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ldx" ContentType="application/vnd.openxmlformats-officedocument.presentationml.slide"/>
  <Default Extension="wmf" ContentType="image/x-wm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B95E90" w14:textId="65A7FE32" w:rsidR="00A43C97" w:rsidRPr="00026B21" w:rsidRDefault="0049165D" w:rsidP="00026B21">
      <w:pPr>
        <w:widowControl w:val="0"/>
        <w:spacing w:before="0" w:after="0" w:line="240" w:lineRule="auto"/>
        <w:ind w:left="-567" w:right="-518"/>
        <w:jc w:val="right"/>
        <w:rPr>
          <w:rFonts w:ascii="Bookman Old Style" w:hAnsi="Bookman Old Style" w:cs="Book Antiqua"/>
          <w:snapToGrid w:val="0"/>
        </w:rPr>
      </w:pPr>
      <w:bookmarkStart w:id="0" w:name="_Hlk122357112"/>
      <w:r>
        <w:rPr>
          <w:rFonts w:ascii="Bookman Old Style" w:hAnsi="Bookman Old Style" w:cs="Book Antiqua"/>
          <w:snapToGrid w:val="0"/>
        </w:rPr>
        <w:t>282-</w:t>
      </w:r>
      <w:r w:rsidR="00A43C97" w:rsidRPr="00026B21">
        <w:rPr>
          <w:rFonts w:ascii="Bookman Old Style" w:hAnsi="Bookman Old Style" w:cs="Book Antiqua"/>
          <w:snapToGrid w:val="0"/>
        </w:rPr>
        <w:t>PLA-MI</w:t>
      </w:r>
      <w:r>
        <w:rPr>
          <w:rFonts w:ascii="Bookman Old Style" w:hAnsi="Bookman Old Style" w:cs="Book Antiqua"/>
          <w:snapToGrid w:val="0"/>
        </w:rPr>
        <w:t>(PL)</w:t>
      </w:r>
      <w:r w:rsidR="00A43C97" w:rsidRPr="00026B21">
        <w:rPr>
          <w:rFonts w:ascii="Bookman Old Style" w:hAnsi="Bookman Old Style" w:cs="Book Antiqua"/>
          <w:snapToGrid w:val="0"/>
        </w:rPr>
        <w:t>-2023</w:t>
      </w:r>
    </w:p>
    <w:p w14:paraId="1E6DB2CD" w14:textId="77777777" w:rsidR="00A43C97" w:rsidRPr="00026B21" w:rsidRDefault="00A43C97" w:rsidP="00026B21">
      <w:pPr>
        <w:widowControl w:val="0"/>
        <w:spacing w:before="0" w:after="0" w:line="240" w:lineRule="auto"/>
        <w:ind w:left="-567" w:right="-518"/>
        <w:jc w:val="right"/>
        <w:rPr>
          <w:rFonts w:ascii="Bookman Old Style" w:hAnsi="Bookman Old Style" w:cs="Book Antiqua"/>
          <w:snapToGrid w:val="0"/>
        </w:rPr>
      </w:pPr>
      <w:r w:rsidRPr="00026B21">
        <w:rPr>
          <w:rFonts w:ascii="Bookman Old Style" w:hAnsi="Bookman Old Style" w:cs="Book Antiqua"/>
        </w:rPr>
        <w:t>Ref. SICE: 1538-18</w:t>
      </w:r>
    </w:p>
    <w:p w14:paraId="1B80042A" w14:textId="78CA6BB1" w:rsidR="00A43C97" w:rsidRPr="00026B21" w:rsidRDefault="00A43C97" w:rsidP="00026B21">
      <w:pPr>
        <w:pStyle w:val="Textoindependiente2"/>
        <w:spacing w:before="0"/>
        <w:ind w:left="-567" w:right="-518"/>
        <w:rPr>
          <w:rFonts w:ascii="Bookman Old Style" w:hAnsi="Bookman Old Style" w:cs="Book Antiqua"/>
          <w:color w:val="000000"/>
          <w:sz w:val="22"/>
          <w:szCs w:val="22"/>
          <w:lang w:val="es-CR"/>
        </w:rPr>
      </w:pPr>
      <w:r w:rsidRPr="00026B21">
        <w:rPr>
          <w:rFonts w:ascii="Bookman Old Style" w:hAnsi="Bookman Old Style" w:cs="Book Antiqua"/>
          <w:color w:val="000000"/>
          <w:sz w:val="22"/>
          <w:szCs w:val="22"/>
          <w:lang w:val="es-CR"/>
        </w:rPr>
        <w:t>18 de abril del 2023</w:t>
      </w:r>
    </w:p>
    <w:p w14:paraId="7DEA3C7A" w14:textId="77777777" w:rsidR="00A43C97" w:rsidRPr="00026B21" w:rsidRDefault="00A43C97" w:rsidP="00026B21">
      <w:pPr>
        <w:ind w:left="-567" w:right="-518"/>
        <w:rPr>
          <w:rFonts w:ascii="Bookman Old Style" w:hAnsi="Bookman Old Style" w:cs="Book Antiqua"/>
        </w:rPr>
      </w:pPr>
    </w:p>
    <w:p w14:paraId="355B0100" w14:textId="77777777" w:rsidR="00A43C97" w:rsidRPr="00026B21" w:rsidRDefault="00A43C97" w:rsidP="00026B21">
      <w:pPr>
        <w:pStyle w:val="Textoindependiente2"/>
        <w:spacing w:before="0"/>
        <w:ind w:left="-567" w:right="-518"/>
        <w:rPr>
          <w:rFonts w:ascii="Bookman Old Style" w:hAnsi="Bookman Old Style" w:cs="Book Antiqua"/>
          <w:color w:val="000000"/>
          <w:sz w:val="22"/>
          <w:szCs w:val="22"/>
          <w:lang w:val="es-CR"/>
        </w:rPr>
      </w:pPr>
      <w:r w:rsidRPr="00026B21">
        <w:rPr>
          <w:rFonts w:ascii="Bookman Old Style" w:hAnsi="Bookman Old Style" w:cs="Book Antiqua"/>
          <w:color w:val="000000"/>
          <w:sz w:val="22"/>
          <w:szCs w:val="22"/>
          <w:lang w:val="es-CR"/>
        </w:rPr>
        <w:t>Licenciada</w:t>
      </w:r>
    </w:p>
    <w:p w14:paraId="7F42400D" w14:textId="77777777" w:rsidR="00A43C97" w:rsidRPr="00026B21" w:rsidRDefault="00A43C97" w:rsidP="00026B21">
      <w:pPr>
        <w:pStyle w:val="Textoindependiente2"/>
        <w:spacing w:before="0"/>
        <w:ind w:left="-567" w:right="-518"/>
        <w:rPr>
          <w:rFonts w:ascii="Bookman Old Style" w:hAnsi="Bookman Old Style" w:cs="Book Antiqua"/>
          <w:color w:val="000000"/>
          <w:sz w:val="22"/>
          <w:szCs w:val="22"/>
          <w:lang w:val="es-CR"/>
        </w:rPr>
      </w:pPr>
      <w:r w:rsidRPr="00026B21">
        <w:rPr>
          <w:rFonts w:ascii="Bookman Old Style" w:hAnsi="Bookman Old Style" w:cs="Book Antiqua"/>
          <w:color w:val="000000"/>
          <w:sz w:val="22"/>
          <w:szCs w:val="22"/>
          <w:lang w:val="es-CR"/>
        </w:rPr>
        <w:t>Silvia Navarro Romanini</w:t>
      </w:r>
    </w:p>
    <w:p w14:paraId="2BA037DF" w14:textId="77777777" w:rsidR="00A43C97" w:rsidRPr="00026B21" w:rsidRDefault="00A43C97" w:rsidP="00026B21">
      <w:pPr>
        <w:pStyle w:val="Textoindependiente2"/>
        <w:spacing w:before="0"/>
        <w:ind w:left="-567" w:right="-518"/>
        <w:rPr>
          <w:rFonts w:ascii="Bookman Old Style" w:hAnsi="Bookman Old Style" w:cs="Book Antiqua"/>
          <w:color w:val="000000"/>
          <w:sz w:val="22"/>
          <w:szCs w:val="22"/>
          <w:lang w:val="es-CR"/>
        </w:rPr>
      </w:pPr>
      <w:r w:rsidRPr="00026B21">
        <w:rPr>
          <w:rFonts w:ascii="Bookman Old Style" w:hAnsi="Bookman Old Style" w:cs="Book Antiqua"/>
          <w:color w:val="000000"/>
          <w:sz w:val="22"/>
          <w:szCs w:val="22"/>
          <w:lang w:val="es-CR"/>
        </w:rPr>
        <w:t>Secretaría General de la Corte</w:t>
      </w:r>
    </w:p>
    <w:p w14:paraId="3C8C374F" w14:textId="77777777" w:rsidR="00A43C97" w:rsidRPr="00026B21" w:rsidRDefault="00A43C97" w:rsidP="00026B21">
      <w:pPr>
        <w:widowControl w:val="0"/>
        <w:spacing w:before="0" w:after="0" w:line="240" w:lineRule="auto"/>
        <w:ind w:left="-567" w:right="-518"/>
        <w:rPr>
          <w:rFonts w:ascii="Bookman Old Style" w:hAnsi="Bookman Old Style" w:cs="Book Antiqua"/>
          <w:color w:val="000000"/>
        </w:rPr>
      </w:pPr>
    </w:p>
    <w:p w14:paraId="6A32AE9C" w14:textId="77777777" w:rsidR="00A43C97" w:rsidRPr="00026B21" w:rsidRDefault="00A43C97" w:rsidP="00026B21">
      <w:pPr>
        <w:widowControl w:val="0"/>
        <w:spacing w:before="0" w:after="0" w:line="240" w:lineRule="auto"/>
        <w:ind w:left="-567" w:right="-518"/>
        <w:rPr>
          <w:rFonts w:ascii="Bookman Old Style" w:hAnsi="Bookman Old Style" w:cs="Book Antiqua"/>
          <w:snapToGrid w:val="0"/>
          <w:color w:val="000000"/>
        </w:rPr>
      </w:pPr>
    </w:p>
    <w:p w14:paraId="35617981" w14:textId="191DE627" w:rsidR="00A43C97" w:rsidRPr="00026B21" w:rsidRDefault="00A43C97" w:rsidP="00026B21">
      <w:pPr>
        <w:widowControl w:val="0"/>
        <w:spacing w:before="0" w:after="0" w:line="240" w:lineRule="auto"/>
        <w:ind w:left="-567" w:right="-518"/>
        <w:rPr>
          <w:rFonts w:ascii="Bookman Old Style" w:hAnsi="Bookman Old Style" w:cs="Book Antiqua"/>
          <w:snapToGrid w:val="0"/>
          <w:color w:val="000000"/>
        </w:rPr>
      </w:pPr>
      <w:r w:rsidRPr="00026B21">
        <w:rPr>
          <w:rFonts w:ascii="Bookman Old Style" w:hAnsi="Bookman Old Style" w:cs="Book Antiqua"/>
          <w:snapToGrid w:val="0"/>
          <w:color w:val="000000"/>
        </w:rPr>
        <w:t xml:space="preserve">Estimada señora: </w:t>
      </w:r>
    </w:p>
    <w:p w14:paraId="2B133299" w14:textId="1A88EC8E" w:rsidR="00FB4DAE" w:rsidRPr="00026B21" w:rsidRDefault="00FB4DAE" w:rsidP="00026B21">
      <w:pPr>
        <w:widowControl w:val="0"/>
        <w:spacing w:before="0" w:after="0" w:line="240" w:lineRule="auto"/>
        <w:ind w:left="-567" w:right="-518"/>
        <w:rPr>
          <w:rFonts w:ascii="Bookman Old Style" w:hAnsi="Bookman Old Style" w:cs="Book Antiqua"/>
          <w:snapToGrid w:val="0"/>
          <w:color w:val="000000"/>
        </w:rPr>
      </w:pPr>
    </w:p>
    <w:p w14:paraId="279F96C6" w14:textId="747B29F4" w:rsidR="00FB4DAE" w:rsidRPr="00026B21" w:rsidRDefault="00FB4DAE" w:rsidP="00026B21">
      <w:pPr>
        <w:widowControl w:val="0"/>
        <w:spacing w:before="0" w:after="0" w:line="240" w:lineRule="auto"/>
        <w:ind w:left="-567" w:right="-518"/>
        <w:rPr>
          <w:rFonts w:ascii="Bookman Old Style" w:hAnsi="Bookman Old Style" w:cs="Book Antiqua"/>
          <w:snapToGrid w:val="0"/>
          <w:color w:val="000000"/>
        </w:rPr>
      </w:pPr>
      <w:r w:rsidRPr="00026B21">
        <w:rPr>
          <w:rFonts w:ascii="Bookman Old Style" w:hAnsi="Bookman Old Style" w:cs="Book Antiqua"/>
          <w:snapToGrid w:val="0"/>
          <w:color w:val="000000"/>
        </w:rPr>
        <w:t xml:space="preserve">Para conocimiento del Consejo Superior, se envía </w:t>
      </w:r>
      <w:r w:rsidRPr="00026B21">
        <w:rPr>
          <w:rFonts w:ascii="Bookman Old Style" w:hAnsi="Bookman Old Style" w:cs="Book Antiqua"/>
          <w:b/>
          <w:bCs/>
          <w:snapToGrid w:val="0"/>
          <w:color w:val="000000"/>
        </w:rPr>
        <w:t>reproducción por error del informe 1237-PLA-MI-2022</w:t>
      </w:r>
      <w:r w:rsidRPr="00026B21">
        <w:rPr>
          <w:rFonts w:ascii="Bookman Old Style" w:hAnsi="Bookman Old Style" w:cs="Book Antiqua"/>
          <w:snapToGrid w:val="0"/>
          <w:color w:val="000000"/>
        </w:rPr>
        <w:t xml:space="preserve">, relacionado con el Rediseño de Procesos del Modelo Penal por medio de Nuevas Tecnologías del Juzgado de Ejecución de la Pena de San José, enviado </w:t>
      </w:r>
      <w:r w:rsidR="00732C0E" w:rsidRPr="00026B21">
        <w:rPr>
          <w:rFonts w:ascii="Bookman Old Style" w:hAnsi="Bookman Old Style" w:cs="Book Antiqua"/>
          <w:snapToGrid w:val="0"/>
          <w:color w:val="000000"/>
        </w:rPr>
        <w:t xml:space="preserve">a esa Secretaría </w:t>
      </w:r>
      <w:r w:rsidRPr="00026B21">
        <w:rPr>
          <w:rFonts w:ascii="Bookman Old Style" w:hAnsi="Bookman Old Style" w:cs="Book Antiqua"/>
          <w:snapToGrid w:val="0"/>
          <w:color w:val="000000"/>
        </w:rPr>
        <w:t>e</w:t>
      </w:r>
      <w:r w:rsidR="00732C0E" w:rsidRPr="00026B21">
        <w:rPr>
          <w:rFonts w:ascii="Bookman Old Style" w:hAnsi="Bookman Old Style" w:cs="Book Antiqua"/>
          <w:snapToGrid w:val="0"/>
          <w:color w:val="000000"/>
        </w:rPr>
        <w:t>l 19 de</w:t>
      </w:r>
      <w:r w:rsidRPr="00026B21">
        <w:rPr>
          <w:rFonts w:ascii="Bookman Old Style" w:hAnsi="Bookman Old Style" w:cs="Book Antiqua"/>
          <w:snapToGrid w:val="0"/>
          <w:color w:val="000000"/>
        </w:rPr>
        <w:t xml:space="preserve"> diciembre</w:t>
      </w:r>
      <w:r w:rsidR="00732C0E" w:rsidRPr="00026B21">
        <w:rPr>
          <w:rFonts w:ascii="Bookman Old Style" w:hAnsi="Bookman Old Style" w:cs="Book Antiqua"/>
          <w:snapToGrid w:val="0"/>
          <w:color w:val="000000"/>
        </w:rPr>
        <w:t xml:space="preserve"> del</w:t>
      </w:r>
      <w:r w:rsidRPr="00026B21">
        <w:rPr>
          <w:rFonts w:ascii="Bookman Old Style" w:hAnsi="Bookman Old Style" w:cs="Book Antiqua"/>
          <w:snapToGrid w:val="0"/>
          <w:color w:val="000000"/>
        </w:rPr>
        <w:t xml:space="preserve"> 2022.  </w:t>
      </w:r>
    </w:p>
    <w:p w14:paraId="1EC4CC81" w14:textId="77777777" w:rsidR="00FB4DAE" w:rsidRPr="00026B21" w:rsidRDefault="00FB4DAE" w:rsidP="00026B21">
      <w:pPr>
        <w:widowControl w:val="0"/>
        <w:spacing w:before="0" w:after="0" w:line="240" w:lineRule="auto"/>
        <w:ind w:left="-567" w:right="-518"/>
        <w:rPr>
          <w:rFonts w:ascii="Bookman Old Style" w:hAnsi="Bookman Old Style" w:cs="Book Antiqua"/>
          <w:snapToGrid w:val="0"/>
          <w:color w:val="000000"/>
        </w:rPr>
      </w:pPr>
    </w:p>
    <w:p w14:paraId="0C701997" w14:textId="514FE829" w:rsidR="00FB4DAE" w:rsidRPr="000C3436" w:rsidRDefault="00732C0E" w:rsidP="00026B21">
      <w:pPr>
        <w:widowControl w:val="0"/>
        <w:spacing w:before="0" w:after="0" w:line="240" w:lineRule="auto"/>
        <w:ind w:left="-567" w:right="-518"/>
        <w:rPr>
          <w:rFonts w:ascii="Bookman Old Style" w:hAnsi="Bookman Old Style" w:cs="Book Antiqua"/>
          <w:snapToGrid w:val="0"/>
          <w:color w:val="000000"/>
        </w:rPr>
      </w:pPr>
      <w:r w:rsidRPr="000C3436">
        <w:rPr>
          <w:rFonts w:ascii="Bookman Old Style" w:hAnsi="Bookman Old Style" w:cs="Book Antiqua"/>
          <w:snapToGrid w:val="0"/>
          <w:color w:val="000000"/>
        </w:rPr>
        <w:t>R</w:t>
      </w:r>
      <w:r w:rsidR="00FB4DAE" w:rsidRPr="000C3436">
        <w:rPr>
          <w:rFonts w:ascii="Bookman Old Style" w:hAnsi="Bookman Old Style" w:cs="Book Antiqua"/>
          <w:snapToGrid w:val="0"/>
          <w:color w:val="000000"/>
        </w:rPr>
        <w:t>eferencia 386-2023 de la Secretaría General de la Corte.</w:t>
      </w:r>
    </w:p>
    <w:p w14:paraId="20DFD493" w14:textId="45EACDF0" w:rsidR="00FB4DAE" w:rsidRPr="00026B21" w:rsidRDefault="00FB4DAE" w:rsidP="00026B21">
      <w:pPr>
        <w:widowControl w:val="0"/>
        <w:spacing w:before="0" w:after="0" w:line="240" w:lineRule="auto"/>
        <w:ind w:left="-567" w:right="-518"/>
        <w:rPr>
          <w:rFonts w:ascii="Bookman Old Style" w:hAnsi="Bookman Old Style" w:cs="Book Antiqua"/>
          <w:snapToGrid w:val="0"/>
          <w:color w:val="000000"/>
        </w:rPr>
      </w:pPr>
    </w:p>
    <w:p w14:paraId="5BEB556A" w14:textId="018A5FB0" w:rsidR="00FB4DAE" w:rsidRPr="00026B21" w:rsidRDefault="00FB4DAE" w:rsidP="00026B21">
      <w:pPr>
        <w:widowControl w:val="0"/>
        <w:spacing w:before="0" w:after="0" w:line="240" w:lineRule="auto"/>
        <w:ind w:left="-567" w:right="-518"/>
        <w:rPr>
          <w:rFonts w:ascii="Bookman Old Style" w:hAnsi="Bookman Old Style" w:cs="Book Antiqua"/>
          <w:snapToGrid w:val="0"/>
          <w:color w:val="000000"/>
        </w:rPr>
      </w:pPr>
    </w:p>
    <w:p w14:paraId="3485A0E7" w14:textId="142F6FC5" w:rsidR="00732C0E" w:rsidRPr="00026B21" w:rsidRDefault="00732C0E" w:rsidP="00026B21">
      <w:pPr>
        <w:widowControl w:val="0"/>
        <w:spacing w:before="0" w:after="0" w:line="240" w:lineRule="auto"/>
        <w:ind w:left="-567" w:right="-518"/>
        <w:rPr>
          <w:rFonts w:ascii="Bookman Old Style" w:hAnsi="Bookman Old Style" w:cs="Book Antiqua"/>
          <w:snapToGrid w:val="0"/>
          <w:color w:val="000000"/>
        </w:rPr>
      </w:pPr>
      <w:r w:rsidRPr="00026B21">
        <w:rPr>
          <w:rFonts w:ascii="Bookman Old Style" w:hAnsi="Bookman Old Style" w:cs="Book Antiqua"/>
          <w:snapToGrid w:val="0"/>
          <w:color w:val="000000"/>
        </w:rPr>
        <w:t>At</w:t>
      </w:r>
      <w:r w:rsidR="00FD721C" w:rsidRPr="00026B21">
        <w:rPr>
          <w:rFonts w:ascii="Bookman Old Style" w:hAnsi="Bookman Old Style" w:cs="Book Antiqua"/>
          <w:snapToGrid w:val="0"/>
          <w:color w:val="000000"/>
        </w:rPr>
        <w:t>entamente;</w:t>
      </w:r>
    </w:p>
    <w:p w14:paraId="7ADF885E" w14:textId="6C7F7A01" w:rsidR="00026B21" w:rsidRPr="00026B21" w:rsidRDefault="00026B21" w:rsidP="00026B21">
      <w:pPr>
        <w:widowControl w:val="0"/>
        <w:spacing w:before="0" w:after="0" w:line="240" w:lineRule="auto"/>
        <w:ind w:left="-567" w:right="-518"/>
        <w:rPr>
          <w:rFonts w:ascii="Bookman Old Style" w:hAnsi="Bookman Old Style" w:cs="Book Antiqua"/>
          <w:snapToGrid w:val="0"/>
          <w:color w:val="000000"/>
        </w:rPr>
      </w:pPr>
    </w:p>
    <w:p w14:paraId="2BA3BE71" w14:textId="77777777" w:rsidR="00026B21" w:rsidRPr="00026B21" w:rsidRDefault="00026B21" w:rsidP="00026B21">
      <w:pPr>
        <w:spacing w:before="0" w:after="0" w:line="240" w:lineRule="auto"/>
        <w:ind w:left="-567" w:right="-518"/>
        <w:jc w:val="left"/>
        <w:rPr>
          <w:rFonts w:ascii="Bookman Old Style" w:eastAsia="Times New Roman" w:hAnsi="Bookman Old Style" w:cs="Book Antiqua"/>
          <w:snapToGrid w:val="0"/>
          <w:lang w:val="pt-BR" w:eastAsia="es-ES"/>
        </w:rPr>
      </w:pPr>
    </w:p>
    <w:p w14:paraId="43CDAEBF" w14:textId="77777777" w:rsidR="00026B21" w:rsidRPr="00026B21" w:rsidRDefault="00026B21" w:rsidP="00026B21">
      <w:pPr>
        <w:spacing w:before="0" w:after="0"/>
        <w:ind w:left="-567" w:right="-518"/>
        <w:jc w:val="left"/>
        <w:rPr>
          <w:rFonts w:ascii="Bookman Old Style" w:eastAsia="Times New Roman" w:hAnsi="Bookman Old Style" w:cs="Book Antiqua"/>
          <w:snapToGrid w:val="0"/>
          <w:lang w:eastAsia="es-ES"/>
        </w:rPr>
      </w:pPr>
      <w:r w:rsidRPr="00026B21">
        <w:rPr>
          <w:rFonts w:ascii="Bookman Old Style" w:eastAsia="Times New Roman" w:hAnsi="Bookman Old Style" w:cs="Book Antiqua"/>
          <w:snapToGrid w:val="0"/>
          <w:lang w:eastAsia="es-ES"/>
        </w:rPr>
        <w:t>Ing. Dixon Li Morales, Jefe</w:t>
      </w:r>
    </w:p>
    <w:p w14:paraId="44B5A9FB" w14:textId="77777777" w:rsidR="00026B21" w:rsidRPr="00026B21" w:rsidRDefault="00026B21" w:rsidP="00026B21">
      <w:pPr>
        <w:spacing w:before="0" w:after="0"/>
        <w:ind w:left="-567" w:right="-518"/>
        <w:jc w:val="left"/>
        <w:rPr>
          <w:rFonts w:ascii="Bookman Old Style" w:eastAsia="Times New Roman" w:hAnsi="Bookman Old Style" w:cs="Book Antiqua"/>
          <w:snapToGrid w:val="0"/>
          <w:lang w:eastAsia="es-ES"/>
        </w:rPr>
      </w:pPr>
      <w:r w:rsidRPr="00026B21">
        <w:rPr>
          <w:rFonts w:ascii="Bookman Old Style" w:eastAsia="Times New Roman" w:hAnsi="Bookman Old Style" w:cs="Book Antiqua"/>
          <w:snapToGrid w:val="0"/>
          <w:lang w:eastAsia="es-ES"/>
        </w:rPr>
        <w:t>Proceso Ejecución de las Operaciones</w:t>
      </w:r>
    </w:p>
    <w:p w14:paraId="0846DECC" w14:textId="77777777" w:rsidR="00026B21" w:rsidRPr="00026B21" w:rsidRDefault="00026B21" w:rsidP="00026B21">
      <w:pPr>
        <w:spacing w:before="0" w:after="0" w:line="240" w:lineRule="auto"/>
        <w:ind w:left="-567" w:right="-518"/>
        <w:jc w:val="left"/>
        <w:rPr>
          <w:rFonts w:ascii="Bookman Old Style" w:eastAsia="Times New Roman" w:hAnsi="Bookman Old Style" w:cs="Book Antiqua"/>
          <w:snapToGrid w:val="0"/>
          <w:lang w:val="pt-BR" w:eastAsia="es-ES"/>
        </w:rPr>
      </w:pPr>
    </w:p>
    <w:p w14:paraId="21DDFF12" w14:textId="77777777" w:rsidR="00026B21" w:rsidRPr="00026B21" w:rsidRDefault="00026B21" w:rsidP="00026B21">
      <w:pPr>
        <w:spacing w:before="0" w:after="0" w:line="240" w:lineRule="auto"/>
        <w:ind w:left="-567" w:right="-518"/>
        <w:jc w:val="left"/>
        <w:rPr>
          <w:rFonts w:ascii="Bookman Old Style" w:eastAsia="Times New Roman" w:hAnsi="Bookman Old Style" w:cs="Book Antiqua"/>
          <w:snapToGrid w:val="0"/>
          <w:sz w:val="20"/>
          <w:szCs w:val="20"/>
          <w:lang w:val="pt-BR" w:eastAsia="es-ES"/>
        </w:rPr>
      </w:pPr>
      <w:r w:rsidRPr="00026B21">
        <w:rPr>
          <w:rFonts w:ascii="Bookman Old Style" w:eastAsia="Times New Roman" w:hAnsi="Bookman Old Style" w:cs="Book Antiqua"/>
          <w:snapToGrid w:val="0"/>
          <w:sz w:val="20"/>
          <w:szCs w:val="20"/>
          <w:lang w:val="pt-BR" w:eastAsia="es-ES"/>
        </w:rPr>
        <w:t>Copias:</w:t>
      </w:r>
    </w:p>
    <w:p w14:paraId="5C8F098A" w14:textId="77777777" w:rsidR="00026B21" w:rsidRPr="00026B21" w:rsidRDefault="00026B21" w:rsidP="00026B21">
      <w:pPr>
        <w:widowControl w:val="0"/>
        <w:numPr>
          <w:ilvl w:val="0"/>
          <w:numId w:val="75"/>
        </w:numPr>
        <w:spacing w:before="0" w:after="0" w:line="240" w:lineRule="auto"/>
        <w:ind w:left="-567" w:right="-518" w:firstLine="0"/>
        <w:jc w:val="left"/>
        <w:rPr>
          <w:rFonts w:ascii="Bookman Old Style" w:eastAsia="Times New Roman" w:hAnsi="Bookman Old Style" w:cs="Book Antiqua"/>
          <w:color w:val="000000"/>
          <w:sz w:val="20"/>
          <w:szCs w:val="20"/>
          <w:lang w:eastAsia="es-ES"/>
        </w:rPr>
      </w:pPr>
      <w:r w:rsidRPr="00026B21">
        <w:rPr>
          <w:rFonts w:ascii="Bookman Old Style" w:eastAsia="Times New Roman" w:hAnsi="Bookman Old Style" w:cs="Book Antiqua"/>
          <w:color w:val="000000"/>
          <w:sz w:val="20"/>
          <w:szCs w:val="20"/>
          <w:lang w:eastAsia="es-ES"/>
        </w:rPr>
        <w:t>Comisión Interinstitucional de Personas Privadas de Libertad</w:t>
      </w:r>
    </w:p>
    <w:p w14:paraId="766DCF37" w14:textId="77777777" w:rsidR="00026B21" w:rsidRPr="00026B21" w:rsidRDefault="00026B21" w:rsidP="00026B21">
      <w:pPr>
        <w:widowControl w:val="0"/>
        <w:numPr>
          <w:ilvl w:val="0"/>
          <w:numId w:val="75"/>
        </w:numPr>
        <w:spacing w:before="0" w:after="0" w:line="240" w:lineRule="auto"/>
        <w:ind w:left="-567" w:right="-518" w:firstLine="0"/>
        <w:jc w:val="left"/>
        <w:rPr>
          <w:rFonts w:ascii="Bookman Old Style" w:eastAsia="Times New Roman" w:hAnsi="Bookman Old Style" w:cs="Book Antiqua"/>
          <w:color w:val="000000"/>
          <w:sz w:val="20"/>
          <w:szCs w:val="20"/>
          <w:lang w:eastAsia="es-ES"/>
        </w:rPr>
      </w:pPr>
      <w:r w:rsidRPr="00026B21">
        <w:rPr>
          <w:rFonts w:ascii="Bookman Old Style" w:eastAsia="Times New Roman" w:hAnsi="Bookman Old Style" w:cs="Book Antiqua"/>
          <w:color w:val="000000"/>
          <w:sz w:val="20"/>
          <w:szCs w:val="20"/>
          <w:lang w:eastAsia="es-ES"/>
        </w:rPr>
        <w:t>Juzgado de Ejecución de la Pena de San José</w:t>
      </w:r>
    </w:p>
    <w:p w14:paraId="6DB37A3F" w14:textId="77777777" w:rsidR="00026B21" w:rsidRPr="00026B21" w:rsidRDefault="00026B21" w:rsidP="00026B21">
      <w:pPr>
        <w:widowControl w:val="0"/>
        <w:numPr>
          <w:ilvl w:val="0"/>
          <w:numId w:val="75"/>
        </w:numPr>
        <w:spacing w:before="0" w:after="0" w:line="240" w:lineRule="auto"/>
        <w:ind w:left="-567" w:right="-518" w:firstLine="0"/>
        <w:jc w:val="left"/>
        <w:rPr>
          <w:rFonts w:ascii="Bookman Old Style" w:eastAsia="Times New Roman" w:hAnsi="Bookman Old Style" w:cs="Book Antiqua"/>
          <w:color w:val="000000"/>
          <w:sz w:val="20"/>
          <w:szCs w:val="20"/>
          <w:lang w:eastAsia="es-ES"/>
        </w:rPr>
      </w:pPr>
      <w:r w:rsidRPr="00026B21">
        <w:rPr>
          <w:rFonts w:ascii="Bookman Old Style" w:eastAsia="Times New Roman" w:hAnsi="Bookman Old Style" w:cs="Book Antiqua"/>
          <w:color w:val="000000"/>
          <w:sz w:val="20"/>
          <w:szCs w:val="20"/>
          <w:lang w:eastAsia="es-ES"/>
        </w:rPr>
        <w:t>Fiscalía General</w:t>
      </w:r>
    </w:p>
    <w:p w14:paraId="1965BA1A" w14:textId="77777777" w:rsidR="00026B21" w:rsidRPr="00026B21" w:rsidRDefault="00026B21" w:rsidP="00026B21">
      <w:pPr>
        <w:widowControl w:val="0"/>
        <w:numPr>
          <w:ilvl w:val="0"/>
          <w:numId w:val="75"/>
        </w:numPr>
        <w:spacing w:before="0" w:after="0" w:line="240" w:lineRule="auto"/>
        <w:ind w:left="-567" w:right="-518" w:firstLine="0"/>
        <w:jc w:val="left"/>
        <w:rPr>
          <w:rFonts w:ascii="Bookman Old Style" w:eastAsia="Times New Roman" w:hAnsi="Bookman Old Style" w:cs="Book Antiqua"/>
          <w:color w:val="000000"/>
          <w:sz w:val="20"/>
          <w:szCs w:val="20"/>
          <w:lang w:eastAsia="es-ES"/>
        </w:rPr>
      </w:pPr>
      <w:r w:rsidRPr="00026B21">
        <w:rPr>
          <w:rFonts w:ascii="Bookman Old Style" w:eastAsia="Times New Roman" w:hAnsi="Bookman Old Style" w:cs="Book Antiqua"/>
          <w:color w:val="000000"/>
          <w:sz w:val="20"/>
          <w:szCs w:val="20"/>
          <w:lang w:eastAsia="es-ES"/>
        </w:rPr>
        <w:t>Defensa Pública</w:t>
      </w:r>
    </w:p>
    <w:p w14:paraId="6EA12A9E" w14:textId="77777777" w:rsidR="00026B21" w:rsidRPr="00026B21" w:rsidRDefault="00026B21" w:rsidP="00026B21">
      <w:pPr>
        <w:widowControl w:val="0"/>
        <w:numPr>
          <w:ilvl w:val="0"/>
          <w:numId w:val="75"/>
        </w:numPr>
        <w:spacing w:before="0" w:after="0" w:line="240" w:lineRule="auto"/>
        <w:ind w:left="-567" w:right="-518" w:firstLine="0"/>
        <w:jc w:val="left"/>
        <w:rPr>
          <w:rFonts w:ascii="Bookman Old Style" w:eastAsia="Times New Roman" w:hAnsi="Bookman Old Style" w:cs="Book Antiqua"/>
          <w:color w:val="000000"/>
          <w:sz w:val="20"/>
          <w:szCs w:val="20"/>
          <w:lang w:eastAsia="es-ES"/>
        </w:rPr>
      </w:pPr>
      <w:r w:rsidRPr="00026B21">
        <w:rPr>
          <w:rFonts w:ascii="Bookman Old Style" w:eastAsia="Times New Roman" w:hAnsi="Bookman Old Style" w:cs="Book Antiqua"/>
          <w:color w:val="000000"/>
          <w:sz w:val="20"/>
          <w:szCs w:val="20"/>
          <w:lang w:eastAsia="es-ES"/>
        </w:rPr>
        <w:t>Administración del Primer Circuito Judicial de San José</w:t>
      </w:r>
    </w:p>
    <w:p w14:paraId="37ECF1ED" w14:textId="77777777" w:rsidR="00026B21" w:rsidRPr="00026B21" w:rsidRDefault="00026B21" w:rsidP="00026B21">
      <w:pPr>
        <w:widowControl w:val="0"/>
        <w:numPr>
          <w:ilvl w:val="0"/>
          <w:numId w:val="75"/>
        </w:numPr>
        <w:spacing w:before="0" w:after="0" w:line="240" w:lineRule="auto"/>
        <w:ind w:left="-567" w:right="-518" w:firstLine="0"/>
        <w:jc w:val="left"/>
        <w:rPr>
          <w:rFonts w:ascii="Bookman Old Style" w:eastAsia="Times New Roman" w:hAnsi="Bookman Old Style" w:cs="Book Antiqua"/>
          <w:color w:val="000000"/>
          <w:sz w:val="20"/>
          <w:szCs w:val="20"/>
          <w:lang w:eastAsia="es-ES"/>
        </w:rPr>
      </w:pPr>
      <w:r w:rsidRPr="00026B21">
        <w:rPr>
          <w:rFonts w:ascii="Bookman Old Style" w:eastAsia="Times New Roman" w:hAnsi="Bookman Old Style" w:cs="Book Antiqua"/>
          <w:color w:val="000000"/>
          <w:sz w:val="20"/>
          <w:szCs w:val="20"/>
          <w:lang w:eastAsia="es-ES"/>
        </w:rPr>
        <w:t>Dirección de Tecnología de la Información y Comunicaciones</w:t>
      </w:r>
    </w:p>
    <w:p w14:paraId="1809D4C3" w14:textId="77777777" w:rsidR="00026B21" w:rsidRPr="00026B21" w:rsidRDefault="00026B21" w:rsidP="00026B21">
      <w:pPr>
        <w:widowControl w:val="0"/>
        <w:numPr>
          <w:ilvl w:val="0"/>
          <w:numId w:val="75"/>
        </w:numPr>
        <w:spacing w:before="0" w:after="0" w:line="240" w:lineRule="auto"/>
        <w:ind w:left="-567" w:right="-518" w:firstLine="0"/>
        <w:jc w:val="left"/>
        <w:rPr>
          <w:rFonts w:ascii="Bookman Old Style" w:eastAsia="Times New Roman" w:hAnsi="Bookman Old Style" w:cs="Book Antiqua"/>
          <w:color w:val="000000"/>
          <w:sz w:val="20"/>
          <w:szCs w:val="20"/>
          <w:lang w:eastAsia="es-ES"/>
        </w:rPr>
      </w:pPr>
      <w:r w:rsidRPr="00026B21">
        <w:rPr>
          <w:rFonts w:ascii="Bookman Old Style" w:eastAsia="Times New Roman" w:hAnsi="Bookman Old Style" w:cs="Book Antiqua"/>
          <w:color w:val="000000"/>
          <w:sz w:val="20"/>
          <w:szCs w:val="20"/>
          <w:lang w:eastAsia="es-ES"/>
        </w:rPr>
        <w:t>Dirección Ejecutiva</w:t>
      </w:r>
    </w:p>
    <w:p w14:paraId="4C33F124" w14:textId="77777777" w:rsidR="00026B21" w:rsidRPr="00026B21" w:rsidRDefault="00026B21" w:rsidP="00026B21">
      <w:pPr>
        <w:widowControl w:val="0"/>
        <w:numPr>
          <w:ilvl w:val="0"/>
          <w:numId w:val="75"/>
        </w:numPr>
        <w:spacing w:before="0" w:after="0" w:line="240" w:lineRule="auto"/>
        <w:ind w:left="-567" w:right="-518" w:firstLine="0"/>
        <w:jc w:val="left"/>
        <w:rPr>
          <w:rFonts w:ascii="Bookman Old Style" w:eastAsia="Times New Roman" w:hAnsi="Bookman Old Style" w:cs="Book Antiqua"/>
          <w:color w:val="000000"/>
          <w:sz w:val="20"/>
          <w:szCs w:val="20"/>
          <w:lang w:eastAsia="es-ES"/>
        </w:rPr>
      </w:pPr>
      <w:r w:rsidRPr="00026B21">
        <w:rPr>
          <w:rFonts w:ascii="Bookman Old Style" w:eastAsia="Times New Roman" w:hAnsi="Bookman Old Style" w:cs="Book Antiqua"/>
          <w:color w:val="000000"/>
          <w:sz w:val="20"/>
          <w:szCs w:val="20"/>
          <w:lang w:eastAsia="es-ES"/>
        </w:rPr>
        <w:t>Administración Regional de Alajuela</w:t>
      </w:r>
    </w:p>
    <w:p w14:paraId="7FB6C3AC" w14:textId="77777777" w:rsidR="00026B21" w:rsidRPr="00026B21" w:rsidRDefault="00026B21" w:rsidP="00026B21">
      <w:pPr>
        <w:widowControl w:val="0"/>
        <w:numPr>
          <w:ilvl w:val="0"/>
          <w:numId w:val="75"/>
        </w:numPr>
        <w:spacing w:before="0" w:after="0" w:line="240" w:lineRule="auto"/>
        <w:ind w:left="-567" w:right="-518" w:firstLine="0"/>
        <w:jc w:val="left"/>
        <w:rPr>
          <w:rFonts w:ascii="Bookman Old Style" w:eastAsia="Times New Roman" w:hAnsi="Bookman Old Style" w:cs="Book Antiqua"/>
          <w:color w:val="000000"/>
          <w:sz w:val="20"/>
          <w:szCs w:val="20"/>
          <w:lang w:eastAsia="es-ES"/>
        </w:rPr>
      </w:pPr>
      <w:r w:rsidRPr="00026B21">
        <w:rPr>
          <w:rFonts w:ascii="Bookman Old Style" w:eastAsia="Times New Roman" w:hAnsi="Bookman Old Style" w:cs="Book Antiqua"/>
          <w:color w:val="000000"/>
          <w:sz w:val="20"/>
          <w:szCs w:val="20"/>
          <w:lang w:eastAsia="es-ES"/>
        </w:rPr>
        <w:t>Archivo</w:t>
      </w:r>
    </w:p>
    <w:p w14:paraId="06055594" w14:textId="77777777" w:rsidR="00016787" w:rsidRDefault="00016787" w:rsidP="00026B21">
      <w:pPr>
        <w:spacing w:before="0" w:after="0" w:line="240" w:lineRule="auto"/>
        <w:ind w:left="-567" w:right="-518"/>
        <w:jc w:val="left"/>
        <w:rPr>
          <w:rFonts w:ascii="Bookman Old Style" w:eastAsia="Times New Roman" w:hAnsi="Bookman Old Style" w:cs="Book Antiqua"/>
          <w:snapToGrid w:val="0"/>
          <w:sz w:val="20"/>
          <w:szCs w:val="20"/>
          <w:lang w:val="pt-BR" w:eastAsia="es-ES"/>
        </w:rPr>
      </w:pPr>
    </w:p>
    <w:p w14:paraId="69FAA769" w14:textId="73830FE2" w:rsidR="00026B21" w:rsidRPr="00026B21" w:rsidRDefault="00026B21" w:rsidP="00026B21">
      <w:pPr>
        <w:spacing w:before="0" w:after="0" w:line="240" w:lineRule="auto"/>
        <w:ind w:left="-567" w:right="-518"/>
        <w:jc w:val="left"/>
        <w:rPr>
          <w:rFonts w:ascii="Bookman Old Style" w:eastAsia="Times New Roman" w:hAnsi="Bookman Old Style" w:cs="Book Antiqua"/>
          <w:snapToGrid w:val="0"/>
          <w:sz w:val="20"/>
          <w:szCs w:val="20"/>
          <w:lang w:val="pt-BR" w:eastAsia="es-ES"/>
        </w:rPr>
      </w:pPr>
      <w:r w:rsidRPr="00026B21">
        <w:rPr>
          <w:rFonts w:ascii="Bookman Old Style" w:eastAsia="Times New Roman" w:hAnsi="Bookman Old Style" w:cs="Book Antiqua"/>
          <w:snapToGrid w:val="0"/>
          <w:sz w:val="20"/>
          <w:szCs w:val="20"/>
          <w:lang w:val="pt-BR" w:eastAsia="es-ES"/>
        </w:rPr>
        <w:t>CCh.</w:t>
      </w:r>
    </w:p>
    <w:p w14:paraId="3F0433D7" w14:textId="77777777" w:rsidR="00026B21" w:rsidRPr="00026B21" w:rsidRDefault="00026B21" w:rsidP="00026B21">
      <w:pPr>
        <w:spacing w:before="0" w:after="0" w:line="240" w:lineRule="auto"/>
        <w:ind w:left="-567" w:right="-518"/>
        <w:jc w:val="left"/>
        <w:rPr>
          <w:rFonts w:ascii="Bookman Old Style" w:hAnsi="Bookman Old Style" w:cs="Arial"/>
          <w:i/>
        </w:rPr>
      </w:pPr>
    </w:p>
    <w:tbl>
      <w:tblPr>
        <w:tblW w:w="5941" w:type="pct"/>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1"/>
        <w:gridCol w:w="4112"/>
        <w:gridCol w:w="4676"/>
      </w:tblGrid>
      <w:tr w:rsidR="00026B21" w:rsidRPr="00026B21" w14:paraId="14A01F25" w14:textId="77777777" w:rsidTr="00026B21">
        <w:trPr>
          <w:trHeight w:val="158"/>
        </w:trPr>
        <w:tc>
          <w:tcPr>
            <w:tcW w:w="811" w:type="pct"/>
            <w:tcBorders>
              <w:top w:val="single" w:sz="4" w:space="0" w:color="FFFFFF"/>
              <w:left w:val="single" w:sz="4" w:space="0" w:color="FFFFFF"/>
            </w:tcBorders>
          </w:tcPr>
          <w:p w14:paraId="125FCBF8" w14:textId="77777777" w:rsidR="00026B21" w:rsidRPr="00026B21" w:rsidRDefault="00026B21" w:rsidP="00026B21">
            <w:pPr>
              <w:spacing w:before="0" w:after="0" w:line="240" w:lineRule="auto"/>
              <w:ind w:left="-567" w:right="-518"/>
              <w:jc w:val="center"/>
              <w:rPr>
                <w:rFonts w:ascii="Bookman Old Style" w:hAnsi="Bookman Old Style" w:cs="Arial"/>
                <w:b/>
                <w:sz w:val="20"/>
                <w:szCs w:val="20"/>
              </w:rPr>
            </w:pPr>
            <w:r w:rsidRPr="00026B21">
              <w:rPr>
                <w:rFonts w:ascii="Bookman Old Style" w:hAnsi="Bookman Old Style" w:cs="Arial"/>
                <w:b/>
                <w:sz w:val="20"/>
                <w:szCs w:val="20"/>
              </w:rPr>
              <w:t>INFORME</w:t>
            </w:r>
          </w:p>
        </w:tc>
        <w:tc>
          <w:tcPr>
            <w:tcW w:w="1960" w:type="pct"/>
            <w:shd w:val="clear" w:color="auto" w:fill="1F497D"/>
            <w:vAlign w:val="center"/>
          </w:tcPr>
          <w:p w14:paraId="002091DC" w14:textId="77777777" w:rsidR="00026B21" w:rsidRPr="00026B21" w:rsidRDefault="00026B21" w:rsidP="00026B21">
            <w:pPr>
              <w:spacing w:before="0" w:after="0" w:line="240" w:lineRule="auto"/>
              <w:ind w:left="-567" w:right="-518"/>
              <w:jc w:val="center"/>
              <w:rPr>
                <w:rFonts w:ascii="Bookman Old Style" w:hAnsi="Bookman Old Style" w:cs="Arial"/>
                <w:b/>
                <w:color w:val="FFFFFF"/>
                <w:sz w:val="20"/>
                <w:szCs w:val="20"/>
              </w:rPr>
            </w:pPr>
            <w:r w:rsidRPr="00026B21">
              <w:rPr>
                <w:rFonts w:ascii="Bookman Old Style" w:hAnsi="Bookman Old Style" w:cs="Arial"/>
                <w:b/>
                <w:color w:val="FFFFFF"/>
                <w:sz w:val="20"/>
                <w:szCs w:val="20"/>
              </w:rPr>
              <w:t>Nombre</w:t>
            </w:r>
          </w:p>
        </w:tc>
        <w:tc>
          <w:tcPr>
            <w:tcW w:w="2229" w:type="pct"/>
            <w:shd w:val="clear" w:color="auto" w:fill="1F497D"/>
            <w:vAlign w:val="center"/>
          </w:tcPr>
          <w:p w14:paraId="7C885133" w14:textId="77777777" w:rsidR="00026B21" w:rsidRPr="00026B21" w:rsidRDefault="00026B21" w:rsidP="00026B21">
            <w:pPr>
              <w:spacing w:before="0" w:after="0" w:line="240" w:lineRule="auto"/>
              <w:ind w:left="-567" w:right="-518"/>
              <w:jc w:val="center"/>
              <w:rPr>
                <w:rFonts w:ascii="Bookman Old Style" w:hAnsi="Bookman Old Style" w:cs="Arial"/>
                <w:b/>
                <w:color w:val="FFFFFF"/>
                <w:sz w:val="20"/>
                <w:szCs w:val="20"/>
              </w:rPr>
            </w:pPr>
            <w:r w:rsidRPr="00026B21">
              <w:rPr>
                <w:rFonts w:ascii="Bookman Old Style" w:hAnsi="Bookman Old Style" w:cs="Arial"/>
                <w:b/>
                <w:color w:val="FFFFFF"/>
                <w:sz w:val="20"/>
                <w:szCs w:val="20"/>
              </w:rPr>
              <w:t>Puesto</w:t>
            </w:r>
          </w:p>
        </w:tc>
      </w:tr>
      <w:tr w:rsidR="00026B21" w:rsidRPr="00026B21" w14:paraId="16B7C35A" w14:textId="77777777" w:rsidTr="00026B21">
        <w:trPr>
          <w:trHeight w:val="301"/>
        </w:trPr>
        <w:tc>
          <w:tcPr>
            <w:tcW w:w="811" w:type="pct"/>
            <w:shd w:val="clear" w:color="auto" w:fill="F2F2F2"/>
            <w:vAlign w:val="center"/>
          </w:tcPr>
          <w:p w14:paraId="5DD79BD7" w14:textId="77777777" w:rsidR="00026B21" w:rsidRPr="00026B21" w:rsidRDefault="00026B21" w:rsidP="00026B21">
            <w:pPr>
              <w:spacing w:before="0" w:after="0" w:line="240" w:lineRule="auto"/>
              <w:ind w:left="-567" w:right="-518"/>
              <w:jc w:val="center"/>
              <w:rPr>
                <w:rFonts w:ascii="Bookman Old Style" w:hAnsi="Bookman Old Style" w:cs="Arial"/>
                <w:b/>
                <w:color w:val="000000"/>
                <w:sz w:val="20"/>
                <w:szCs w:val="20"/>
                <w:lang w:eastAsia="es-CR"/>
              </w:rPr>
            </w:pPr>
            <w:r w:rsidRPr="00026B21">
              <w:rPr>
                <w:rFonts w:ascii="Bookman Old Style" w:hAnsi="Bookman Old Style" w:cs="Arial"/>
                <w:b/>
                <w:color w:val="000000"/>
                <w:sz w:val="20"/>
                <w:szCs w:val="20"/>
                <w:lang w:eastAsia="es-CR"/>
              </w:rPr>
              <w:t>Elaborado por:</w:t>
            </w:r>
          </w:p>
        </w:tc>
        <w:tc>
          <w:tcPr>
            <w:tcW w:w="1960" w:type="pct"/>
            <w:vAlign w:val="center"/>
          </w:tcPr>
          <w:p w14:paraId="3382794C" w14:textId="77777777" w:rsidR="00026B21" w:rsidRPr="00026B21" w:rsidRDefault="00026B21" w:rsidP="00026B21">
            <w:pPr>
              <w:spacing w:before="0" w:after="0" w:line="240" w:lineRule="auto"/>
              <w:ind w:left="-567" w:right="-518"/>
              <w:jc w:val="center"/>
              <w:rPr>
                <w:rFonts w:ascii="Bookman Old Style" w:hAnsi="Bookman Old Style" w:cs="Arial"/>
                <w:sz w:val="20"/>
                <w:szCs w:val="20"/>
                <w:lang w:val="pt-BR"/>
              </w:rPr>
            </w:pPr>
            <w:r w:rsidRPr="00026B21">
              <w:rPr>
                <w:rFonts w:ascii="Bookman Old Style" w:hAnsi="Bookman Old Style" w:cs="Arial"/>
                <w:sz w:val="20"/>
                <w:szCs w:val="20"/>
                <w:lang w:val="pt-BR"/>
              </w:rPr>
              <w:t>Licda. Arlene Ruíz Barrantes</w:t>
            </w:r>
          </w:p>
        </w:tc>
        <w:tc>
          <w:tcPr>
            <w:tcW w:w="2229" w:type="pct"/>
            <w:vAlign w:val="center"/>
          </w:tcPr>
          <w:p w14:paraId="2F742B8E" w14:textId="77777777" w:rsidR="00026B21" w:rsidRPr="00026B21" w:rsidRDefault="00026B21" w:rsidP="00026B21">
            <w:pPr>
              <w:spacing w:before="0" w:after="0" w:line="240" w:lineRule="auto"/>
              <w:ind w:left="-567" w:right="-518"/>
              <w:jc w:val="center"/>
              <w:rPr>
                <w:rFonts w:ascii="Bookman Old Style" w:hAnsi="Bookman Old Style" w:cs="Arial"/>
                <w:sz w:val="20"/>
                <w:szCs w:val="20"/>
              </w:rPr>
            </w:pPr>
            <w:r w:rsidRPr="00026B21">
              <w:rPr>
                <w:rFonts w:ascii="Bookman Old Style" w:hAnsi="Bookman Old Style" w:cs="Arial"/>
                <w:sz w:val="20"/>
                <w:szCs w:val="20"/>
              </w:rPr>
              <w:t>Profesional 2</w:t>
            </w:r>
          </w:p>
        </w:tc>
      </w:tr>
      <w:tr w:rsidR="00026B21" w:rsidRPr="00026B21" w14:paraId="19651214" w14:textId="77777777" w:rsidTr="00026B21">
        <w:trPr>
          <w:trHeight w:val="301"/>
        </w:trPr>
        <w:tc>
          <w:tcPr>
            <w:tcW w:w="811" w:type="pct"/>
            <w:shd w:val="clear" w:color="auto" w:fill="F2F2F2"/>
            <w:vAlign w:val="center"/>
          </w:tcPr>
          <w:p w14:paraId="22CE023A" w14:textId="77777777" w:rsidR="00026B21" w:rsidRPr="00026B21" w:rsidRDefault="00026B21" w:rsidP="00026B21">
            <w:pPr>
              <w:spacing w:before="0" w:after="0" w:line="240" w:lineRule="auto"/>
              <w:ind w:left="-567" w:right="-518"/>
              <w:jc w:val="center"/>
              <w:rPr>
                <w:rFonts w:ascii="Bookman Old Style" w:hAnsi="Bookman Old Style" w:cs="Arial"/>
                <w:b/>
                <w:color w:val="000000"/>
                <w:sz w:val="20"/>
                <w:szCs w:val="20"/>
                <w:lang w:eastAsia="es-CR"/>
              </w:rPr>
            </w:pPr>
            <w:r w:rsidRPr="00026B21">
              <w:rPr>
                <w:rFonts w:ascii="Bookman Old Style" w:hAnsi="Bookman Old Style" w:cs="Arial"/>
                <w:b/>
                <w:color w:val="000000"/>
                <w:sz w:val="20"/>
                <w:szCs w:val="20"/>
                <w:lang w:eastAsia="es-CR"/>
              </w:rPr>
              <w:t>Revisado por:</w:t>
            </w:r>
          </w:p>
        </w:tc>
        <w:tc>
          <w:tcPr>
            <w:tcW w:w="1960" w:type="pct"/>
            <w:vAlign w:val="center"/>
          </w:tcPr>
          <w:p w14:paraId="54383D31" w14:textId="77777777" w:rsidR="00026B21" w:rsidRPr="00026B21" w:rsidRDefault="00026B21" w:rsidP="00026B21">
            <w:pPr>
              <w:spacing w:before="0" w:after="0" w:line="240" w:lineRule="auto"/>
              <w:ind w:left="-567" w:right="-518"/>
              <w:jc w:val="center"/>
              <w:rPr>
                <w:rFonts w:ascii="Bookman Old Style" w:hAnsi="Bookman Old Style" w:cs="Arial"/>
                <w:sz w:val="20"/>
                <w:szCs w:val="20"/>
                <w:lang w:val="pt-BR"/>
              </w:rPr>
            </w:pPr>
            <w:r w:rsidRPr="00026B21">
              <w:rPr>
                <w:rFonts w:ascii="Bookman Old Style" w:hAnsi="Bookman Old Style" w:cs="Arial"/>
                <w:sz w:val="20"/>
                <w:szCs w:val="20"/>
                <w:lang w:val="pt-BR"/>
              </w:rPr>
              <w:t>Ing. Jorge Fernando Rodríguez Salazar</w:t>
            </w:r>
          </w:p>
        </w:tc>
        <w:tc>
          <w:tcPr>
            <w:tcW w:w="2229" w:type="pct"/>
            <w:vAlign w:val="center"/>
          </w:tcPr>
          <w:p w14:paraId="0C905DA4" w14:textId="77777777" w:rsidR="00026B21" w:rsidRPr="00026B21" w:rsidRDefault="00026B21" w:rsidP="00026B21">
            <w:pPr>
              <w:spacing w:before="0" w:after="0" w:line="240" w:lineRule="auto"/>
              <w:ind w:left="-567" w:right="-518"/>
              <w:jc w:val="center"/>
              <w:rPr>
                <w:rFonts w:ascii="Bookman Old Style" w:hAnsi="Bookman Old Style" w:cs="Arial"/>
                <w:color w:val="000000"/>
                <w:sz w:val="20"/>
                <w:szCs w:val="20"/>
                <w:lang w:eastAsia="es-CR"/>
              </w:rPr>
            </w:pPr>
            <w:r w:rsidRPr="00026B21">
              <w:rPr>
                <w:rFonts w:ascii="Bookman Old Style" w:hAnsi="Bookman Old Style" w:cs="Arial"/>
                <w:color w:val="000000"/>
                <w:sz w:val="20"/>
                <w:szCs w:val="20"/>
                <w:lang w:eastAsia="es-CR"/>
              </w:rPr>
              <w:t>Jefe Subproceso Modernización Institucional</w:t>
            </w:r>
          </w:p>
        </w:tc>
      </w:tr>
      <w:tr w:rsidR="00026B21" w:rsidRPr="00026B21" w14:paraId="1102C318" w14:textId="77777777" w:rsidTr="00026B21">
        <w:trPr>
          <w:trHeight w:val="242"/>
        </w:trPr>
        <w:tc>
          <w:tcPr>
            <w:tcW w:w="811" w:type="pct"/>
            <w:shd w:val="clear" w:color="auto" w:fill="F2F2F2"/>
            <w:vAlign w:val="center"/>
          </w:tcPr>
          <w:p w14:paraId="55735744" w14:textId="77777777" w:rsidR="00026B21" w:rsidRPr="00026B21" w:rsidRDefault="00026B21" w:rsidP="00026B21">
            <w:pPr>
              <w:spacing w:before="0" w:after="0" w:line="240" w:lineRule="auto"/>
              <w:ind w:left="-567" w:right="-518"/>
              <w:jc w:val="center"/>
              <w:rPr>
                <w:rFonts w:ascii="Bookman Old Style" w:hAnsi="Bookman Old Style" w:cs="Arial"/>
                <w:b/>
                <w:color w:val="000000"/>
                <w:sz w:val="20"/>
                <w:szCs w:val="20"/>
                <w:lang w:eastAsia="es-CR"/>
              </w:rPr>
            </w:pPr>
            <w:r w:rsidRPr="00026B21">
              <w:rPr>
                <w:rFonts w:ascii="Bookman Old Style" w:hAnsi="Bookman Old Style" w:cs="Arial"/>
                <w:b/>
                <w:color w:val="000000"/>
                <w:sz w:val="20"/>
                <w:szCs w:val="20"/>
                <w:lang w:eastAsia="es-CR"/>
              </w:rPr>
              <w:t>Visto bueno:</w:t>
            </w:r>
          </w:p>
        </w:tc>
        <w:tc>
          <w:tcPr>
            <w:tcW w:w="1960" w:type="pct"/>
            <w:vAlign w:val="center"/>
          </w:tcPr>
          <w:p w14:paraId="44E7A8EA" w14:textId="77777777" w:rsidR="00026B21" w:rsidRPr="00026B21" w:rsidRDefault="00026B21" w:rsidP="00026B21">
            <w:pPr>
              <w:spacing w:before="0" w:after="0" w:line="240" w:lineRule="auto"/>
              <w:ind w:left="-567" w:right="-518"/>
              <w:jc w:val="center"/>
              <w:rPr>
                <w:rFonts w:ascii="Bookman Old Style" w:hAnsi="Bookman Old Style" w:cs="Arial"/>
                <w:sz w:val="20"/>
                <w:szCs w:val="20"/>
                <w:lang w:eastAsia="es-CR"/>
              </w:rPr>
            </w:pPr>
            <w:r w:rsidRPr="00026B21">
              <w:rPr>
                <w:rFonts w:ascii="Bookman Old Style" w:hAnsi="Bookman Old Style" w:cs="Arial"/>
                <w:sz w:val="20"/>
                <w:szCs w:val="20"/>
                <w:lang w:eastAsia="es-CR"/>
              </w:rPr>
              <w:t>Ing. Dixon Li Morales</w:t>
            </w:r>
          </w:p>
        </w:tc>
        <w:tc>
          <w:tcPr>
            <w:tcW w:w="2229" w:type="pct"/>
            <w:vAlign w:val="center"/>
          </w:tcPr>
          <w:p w14:paraId="0647F15A" w14:textId="77777777" w:rsidR="00026B21" w:rsidRPr="00026B21" w:rsidRDefault="00026B21" w:rsidP="00026B21">
            <w:pPr>
              <w:spacing w:before="0" w:after="0" w:line="240" w:lineRule="auto"/>
              <w:ind w:left="-567" w:right="-518"/>
              <w:jc w:val="center"/>
              <w:rPr>
                <w:rFonts w:ascii="Bookman Old Style" w:hAnsi="Bookman Old Style" w:cs="Arial"/>
                <w:color w:val="000000"/>
                <w:sz w:val="20"/>
                <w:szCs w:val="20"/>
                <w:highlight w:val="lightGray"/>
                <w:lang w:eastAsia="es-CR"/>
              </w:rPr>
            </w:pPr>
            <w:r w:rsidRPr="00026B21">
              <w:rPr>
                <w:rFonts w:ascii="Bookman Old Style" w:hAnsi="Bookman Old Style" w:cs="Arial"/>
                <w:sz w:val="20"/>
                <w:szCs w:val="20"/>
                <w:lang w:eastAsia="es-CR"/>
              </w:rPr>
              <w:t>Jefe Proceso Ejecución de las Operaciones</w:t>
            </w:r>
          </w:p>
        </w:tc>
      </w:tr>
    </w:tbl>
    <w:p w14:paraId="71785BF1" w14:textId="316C15D4" w:rsidR="00026B21" w:rsidRPr="00026B21" w:rsidRDefault="00026B21" w:rsidP="00026B21">
      <w:pPr>
        <w:widowControl w:val="0"/>
        <w:spacing w:before="0" w:after="0" w:line="240" w:lineRule="auto"/>
        <w:ind w:left="-567" w:right="-518"/>
        <w:rPr>
          <w:rFonts w:ascii="Bookman Old Style" w:hAnsi="Bookman Old Style" w:cs="Book Antiqua"/>
          <w:snapToGrid w:val="0"/>
          <w:color w:val="000000"/>
        </w:rPr>
      </w:pPr>
    </w:p>
    <w:p w14:paraId="1A8E2170" w14:textId="77777777" w:rsidR="00026B21" w:rsidRPr="00026B21" w:rsidRDefault="00026B21" w:rsidP="00026B21">
      <w:pPr>
        <w:widowControl w:val="0"/>
        <w:spacing w:before="0" w:after="0" w:line="240" w:lineRule="auto"/>
        <w:ind w:left="-567" w:right="-518"/>
        <w:rPr>
          <w:rFonts w:ascii="Bookman Old Style" w:hAnsi="Bookman Old Style" w:cs="Book Antiqua"/>
          <w:snapToGrid w:val="0"/>
          <w:color w:val="000000"/>
        </w:rPr>
      </w:pPr>
    </w:p>
    <w:p w14:paraId="35BB280B" w14:textId="15B0C7A4" w:rsidR="00A43C97" w:rsidRDefault="00A43C97">
      <w:pPr>
        <w:spacing w:before="0" w:after="0" w:line="240" w:lineRule="auto"/>
        <w:ind w:left="0"/>
        <w:jc w:val="left"/>
        <w:rPr>
          <w:rFonts w:ascii="Book Antiqua" w:hAnsi="Book Antiqua" w:cs="Book Antiqua"/>
          <w:snapToGrid w:val="0"/>
          <w:sz w:val="24"/>
          <w:szCs w:val="24"/>
          <w:highlight w:val="lightGray"/>
        </w:rPr>
      </w:pPr>
    </w:p>
    <w:p w14:paraId="03149DAF" w14:textId="77777777" w:rsidR="00016787" w:rsidRDefault="00016787" w:rsidP="00AF2B34">
      <w:pPr>
        <w:widowControl w:val="0"/>
        <w:spacing w:before="0" w:after="0" w:line="240" w:lineRule="auto"/>
        <w:jc w:val="center"/>
        <w:rPr>
          <w:rFonts w:ascii="Book Antiqua" w:hAnsi="Book Antiqua" w:cs="Book Antiqua"/>
          <w:snapToGrid w:val="0"/>
          <w:sz w:val="24"/>
          <w:szCs w:val="24"/>
          <w:highlight w:val="lightGray"/>
        </w:rPr>
      </w:pPr>
    </w:p>
    <w:p w14:paraId="07C667E4" w14:textId="77777777" w:rsidR="00016787" w:rsidRDefault="00016787" w:rsidP="00AF2B34">
      <w:pPr>
        <w:widowControl w:val="0"/>
        <w:spacing w:before="0" w:after="0" w:line="240" w:lineRule="auto"/>
        <w:jc w:val="center"/>
        <w:rPr>
          <w:rFonts w:ascii="Book Antiqua" w:hAnsi="Book Antiqua" w:cs="Book Antiqua"/>
          <w:snapToGrid w:val="0"/>
          <w:sz w:val="24"/>
          <w:szCs w:val="24"/>
          <w:highlight w:val="lightGray"/>
        </w:rPr>
      </w:pPr>
    </w:p>
    <w:p w14:paraId="156B0485" w14:textId="48F20569" w:rsidR="006E0F23" w:rsidRDefault="00B26C2E" w:rsidP="00AF2B34">
      <w:pPr>
        <w:widowControl w:val="0"/>
        <w:spacing w:before="0" w:after="0" w:line="240" w:lineRule="auto"/>
        <w:jc w:val="center"/>
        <w:rPr>
          <w:rFonts w:ascii="Book Antiqua" w:hAnsi="Book Antiqua" w:cs="Book Antiqua"/>
          <w:snapToGrid w:val="0"/>
          <w:sz w:val="24"/>
          <w:szCs w:val="24"/>
        </w:rPr>
      </w:pPr>
      <w:r w:rsidRPr="00AF2B34">
        <w:rPr>
          <w:rFonts w:ascii="Book Antiqua" w:hAnsi="Book Antiqua" w:cs="Book Antiqua"/>
          <w:snapToGrid w:val="0"/>
          <w:sz w:val="24"/>
          <w:szCs w:val="24"/>
          <w:highlight w:val="lightGray"/>
        </w:rPr>
        <w:t>REPRODUCCIÓN POR ERROR</w:t>
      </w:r>
    </w:p>
    <w:p w14:paraId="664F9452" w14:textId="7FD47A76" w:rsidR="00E61754" w:rsidRPr="00B601F2" w:rsidRDefault="00E61754" w:rsidP="00E61754">
      <w:pPr>
        <w:widowControl w:val="0"/>
        <w:spacing w:before="0" w:after="0" w:line="240" w:lineRule="auto"/>
        <w:jc w:val="right"/>
        <w:rPr>
          <w:rFonts w:ascii="Book Antiqua" w:hAnsi="Book Antiqua" w:cs="Book Antiqua"/>
          <w:snapToGrid w:val="0"/>
          <w:sz w:val="24"/>
          <w:szCs w:val="24"/>
        </w:rPr>
      </w:pPr>
      <w:r>
        <w:rPr>
          <w:rFonts w:ascii="Book Antiqua" w:hAnsi="Book Antiqua" w:cs="Book Antiqua"/>
          <w:snapToGrid w:val="0"/>
          <w:sz w:val="24"/>
          <w:szCs w:val="24"/>
        </w:rPr>
        <w:t>1237</w:t>
      </w:r>
      <w:r w:rsidRPr="00B601F2">
        <w:rPr>
          <w:rFonts w:ascii="Book Antiqua" w:hAnsi="Book Antiqua" w:cs="Book Antiqua"/>
          <w:snapToGrid w:val="0"/>
          <w:sz w:val="24"/>
          <w:szCs w:val="24"/>
        </w:rPr>
        <w:t>-PLA-</w:t>
      </w:r>
      <w:r>
        <w:rPr>
          <w:rFonts w:ascii="Book Antiqua" w:hAnsi="Book Antiqua" w:cs="Book Antiqua"/>
          <w:snapToGrid w:val="0"/>
          <w:sz w:val="24"/>
          <w:szCs w:val="24"/>
        </w:rPr>
        <w:t>MI</w:t>
      </w:r>
      <w:r w:rsidRPr="00B601F2">
        <w:rPr>
          <w:rFonts w:ascii="Book Antiqua" w:hAnsi="Book Antiqua" w:cs="Book Antiqua"/>
          <w:snapToGrid w:val="0"/>
          <w:sz w:val="24"/>
          <w:szCs w:val="24"/>
        </w:rPr>
        <w:t>-202</w:t>
      </w:r>
      <w:r>
        <w:rPr>
          <w:rFonts w:ascii="Book Antiqua" w:hAnsi="Book Antiqua" w:cs="Book Antiqua"/>
          <w:snapToGrid w:val="0"/>
          <w:sz w:val="24"/>
          <w:szCs w:val="24"/>
        </w:rPr>
        <w:t>2</w:t>
      </w:r>
    </w:p>
    <w:p w14:paraId="15F9EAB4" w14:textId="77777777" w:rsidR="00E61754" w:rsidRPr="00B601F2" w:rsidRDefault="00E61754" w:rsidP="00E61754">
      <w:pPr>
        <w:widowControl w:val="0"/>
        <w:spacing w:before="0" w:after="0" w:line="240" w:lineRule="auto"/>
        <w:jc w:val="right"/>
        <w:rPr>
          <w:rFonts w:ascii="Book Antiqua" w:hAnsi="Book Antiqua" w:cs="Book Antiqua"/>
          <w:snapToGrid w:val="0"/>
          <w:sz w:val="24"/>
          <w:szCs w:val="24"/>
        </w:rPr>
      </w:pPr>
      <w:r w:rsidRPr="00B601F2">
        <w:rPr>
          <w:rFonts w:ascii="Book Antiqua" w:hAnsi="Book Antiqua" w:cs="Book Antiqua"/>
          <w:sz w:val="24"/>
          <w:szCs w:val="24"/>
        </w:rPr>
        <w:t>Ref. SICE:</w:t>
      </w:r>
      <w:r>
        <w:rPr>
          <w:rFonts w:ascii="Book Antiqua" w:hAnsi="Book Antiqua" w:cs="Book Antiqua"/>
          <w:sz w:val="24"/>
          <w:szCs w:val="24"/>
        </w:rPr>
        <w:t xml:space="preserve"> 1538-18</w:t>
      </w:r>
    </w:p>
    <w:p w14:paraId="2FADB7DC" w14:textId="77777777" w:rsidR="00E61754" w:rsidRPr="00B601F2" w:rsidRDefault="00E61754" w:rsidP="00E61754">
      <w:pPr>
        <w:widowControl w:val="0"/>
        <w:spacing w:before="0" w:after="0" w:line="240" w:lineRule="auto"/>
        <w:rPr>
          <w:rFonts w:ascii="Book Antiqua" w:hAnsi="Book Antiqua" w:cs="Book Antiqua"/>
          <w:snapToGrid w:val="0"/>
          <w:sz w:val="24"/>
          <w:szCs w:val="24"/>
        </w:rPr>
      </w:pPr>
    </w:p>
    <w:p w14:paraId="36733CCD" w14:textId="694CAB00" w:rsidR="00E61754" w:rsidRPr="00B5157C" w:rsidRDefault="00895EA1" w:rsidP="00E61754">
      <w:pPr>
        <w:widowControl w:val="0"/>
        <w:spacing w:before="0" w:after="0" w:line="240" w:lineRule="auto"/>
        <w:rPr>
          <w:rFonts w:ascii="Book Antiqua" w:hAnsi="Book Antiqua" w:cs="Book Antiqua"/>
          <w:snapToGrid w:val="0"/>
          <w:sz w:val="24"/>
          <w:szCs w:val="24"/>
        </w:rPr>
      </w:pPr>
      <w:r>
        <w:rPr>
          <w:rFonts w:ascii="Book Antiqua" w:hAnsi="Book Antiqua" w:cs="Book Antiqua"/>
          <w:snapToGrid w:val="0"/>
          <w:sz w:val="24"/>
          <w:szCs w:val="24"/>
          <w:highlight w:val="lightGray"/>
        </w:rPr>
        <w:t>1</w:t>
      </w:r>
      <w:r w:rsidR="00A43C97">
        <w:rPr>
          <w:rFonts w:ascii="Book Antiqua" w:hAnsi="Book Antiqua" w:cs="Book Antiqua"/>
          <w:snapToGrid w:val="0"/>
          <w:sz w:val="24"/>
          <w:szCs w:val="24"/>
          <w:highlight w:val="lightGray"/>
        </w:rPr>
        <w:t>8</w:t>
      </w:r>
      <w:r>
        <w:rPr>
          <w:rFonts w:ascii="Book Antiqua" w:hAnsi="Book Antiqua" w:cs="Book Antiqua"/>
          <w:snapToGrid w:val="0"/>
          <w:sz w:val="24"/>
          <w:szCs w:val="24"/>
          <w:highlight w:val="lightGray"/>
        </w:rPr>
        <w:t xml:space="preserve"> de abril</w:t>
      </w:r>
      <w:r w:rsidR="006E0F23" w:rsidRPr="00AF2B34">
        <w:rPr>
          <w:rFonts w:ascii="Book Antiqua" w:hAnsi="Book Antiqua" w:cs="Book Antiqua"/>
          <w:snapToGrid w:val="0"/>
          <w:sz w:val="24"/>
          <w:szCs w:val="24"/>
          <w:highlight w:val="lightGray"/>
        </w:rPr>
        <w:t xml:space="preserve"> </w:t>
      </w:r>
      <w:r w:rsidR="00E61754" w:rsidRPr="00AF2B34">
        <w:rPr>
          <w:rFonts w:ascii="Book Antiqua" w:hAnsi="Book Antiqua" w:cs="Book Antiqua"/>
          <w:snapToGrid w:val="0"/>
          <w:sz w:val="24"/>
          <w:szCs w:val="24"/>
          <w:highlight w:val="lightGray"/>
        </w:rPr>
        <w:t xml:space="preserve">de </w:t>
      </w:r>
      <w:r w:rsidR="00B26C2E" w:rsidRPr="00AF2B34">
        <w:rPr>
          <w:rFonts w:ascii="Book Antiqua" w:hAnsi="Book Antiqua" w:cs="Book Antiqua"/>
          <w:snapToGrid w:val="0"/>
          <w:sz w:val="24"/>
          <w:szCs w:val="24"/>
          <w:highlight w:val="lightGray"/>
        </w:rPr>
        <w:t>2023</w:t>
      </w:r>
    </w:p>
    <w:p w14:paraId="7DF0620E" w14:textId="77777777" w:rsidR="00E61754" w:rsidRPr="00B5157C" w:rsidRDefault="00E61754" w:rsidP="00E61754">
      <w:pPr>
        <w:widowControl w:val="0"/>
        <w:spacing w:before="0" w:after="0" w:line="240" w:lineRule="auto"/>
        <w:rPr>
          <w:rFonts w:ascii="Book Antiqua" w:hAnsi="Book Antiqua" w:cs="Book Antiqua"/>
          <w:snapToGrid w:val="0"/>
          <w:sz w:val="24"/>
          <w:szCs w:val="24"/>
        </w:rPr>
      </w:pPr>
    </w:p>
    <w:p w14:paraId="09EEAE46" w14:textId="77777777" w:rsidR="00E61754" w:rsidRDefault="00E61754" w:rsidP="00E61754">
      <w:pPr>
        <w:widowControl w:val="0"/>
        <w:spacing w:before="0" w:after="0" w:line="240" w:lineRule="auto"/>
        <w:rPr>
          <w:rFonts w:ascii="Book Antiqua" w:hAnsi="Book Antiqua" w:cs="Book Antiqua"/>
          <w:snapToGrid w:val="0"/>
          <w:sz w:val="24"/>
          <w:szCs w:val="24"/>
        </w:rPr>
      </w:pPr>
    </w:p>
    <w:p w14:paraId="24A05839" w14:textId="77777777" w:rsidR="00E61754" w:rsidRPr="00B5157C" w:rsidRDefault="00E61754" w:rsidP="00E61754">
      <w:pPr>
        <w:widowControl w:val="0"/>
        <w:spacing w:before="0" w:after="0" w:line="240" w:lineRule="auto"/>
        <w:rPr>
          <w:rFonts w:ascii="Book Antiqua" w:hAnsi="Book Antiqua" w:cs="Book Antiqua"/>
          <w:snapToGrid w:val="0"/>
          <w:sz w:val="24"/>
          <w:szCs w:val="24"/>
        </w:rPr>
      </w:pPr>
    </w:p>
    <w:p w14:paraId="64ED8E75" w14:textId="77777777" w:rsidR="00E61754" w:rsidRPr="00CA5350" w:rsidRDefault="00E61754" w:rsidP="00E61754">
      <w:pPr>
        <w:pStyle w:val="Textoindependiente2"/>
        <w:spacing w:before="0"/>
        <w:rPr>
          <w:rFonts w:cs="Book Antiqua"/>
          <w:color w:val="000000"/>
          <w:lang w:val="es-CR"/>
        </w:rPr>
      </w:pPr>
      <w:r w:rsidRPr="00CA5350">
        <w:rPr>
          <w:rFonts w:cs="Book Antiqua"/>
          <w:color w:val="000000"/>
          <w:lang w:val="es-CR"/>
        </w:rPr>
        <w:t>Licenciada</w:t>
      </w:r>
    </w:p>
    <w:p w14:paraId="087F1665" w14:textId="77777777" w:rsidR="00E61754" w:rsidRPr="00CA5350" w:rsidRDefault="00E61754" w:rsidP="00E61754">
      <w:pPr>
        <w:pStyle w:val="Textoindependiente2"/>
        <w:spacing w:before="0"/>
        <w:rPr>
          <w:rFonts w:cs="Book Antiqua"/>
          <w:color w:val="000000"/>
          <w:lang w:val="es-CR"/>
        </w:rPr>
      </w:pPr>
      <w:r w:rsidRPr="00CA5350">
        <w:rPr>
          <w:rFonts w:cs="Book Antiqua"/>
          <w:color w:val="000000"/>
          <w:lang w:val="es-CR"/>
        </w:rPr>
        <w:t>Silvia Navarro Romanini</w:t>
      </w:r>
    </w:p>
    <w:p w14:paraId="0E8AC5C9" w14:textId="77777777" w:rsidR="00E61754" w:rsidRPr="00CA5350" w:rsidRDefault="00E61754" w:rsidP="00E61754">
      <w:pPr>
        <w:pStyle w:val="Textoindependiente2"/>
        <w:spacing w:before="0"/>
        <w:rPr>
          <w:rFonts w:cs="Book Antiqua"/>
          <w:color w:val="000000"/>
          <w:lang w:val="es-CR"/>
        </w:rPr>
      </w:pPr>
      <w:r w:rsidRPr="00CA5350">
        <w:rPr>
          <w:rFonts w:cs="Book Antiqua"/>
          <w:color w:val="000000"/>
          <w:lang w:val="es-CR"/>
        </w:rPr>
        <w:t>Secretaría General de la Corte</w:t>
      </w:r>
    </w:p>
    <w:p w14:paraId="7CD2601F" w14:textId="77777777" w:rsidR="00E61754" w:rsidRPr="00CA5350" w:rsidRDefault="00E61754" w:rsidP="00E61754">
      <w:pPr>
        <w:widowControl w:val="0"/>
        <w:spacing w:before="0" w:after="0" w:line="240" w:lineRule="auto"/>
        <w:rPr>
          <w:rFonts w:ascii="Book Antiqua" w:hAnsi="Book Antiqua" w:cs="Book Antiqua"/>
          <w:color w:val="000000"/>
          <w:sz w:val="24"/>
          <w:szCs w:val="24"/>
        </w:rPr>
      </w:pPr>
    </w:p>
    <w:p w14:paraId="2DBE76A1" w14:textId="77777777" w:rsidR="00E61754" w:rsidRDefault="00E61754" w:rsidP="00E61754">
      <w:pPr>
        <w:widowControl w:val="0"/>
        <w:spacing w:before="0" w:after="0" w:line="240" w:lineRule="auto"/>
        <w:rPr>
          <w:rFonts w:ascii="Book Antiqua" w:hAnsi="Book Antiqua" w:cs="Book Antiqua"/>
          <w:snapToGrid w:val="0"/>
          <w:color w:val="000000"/>
          <w:sz w:val="24"/>
          <w:szCs w:val="24"/>
        </w:rPr>
      </w:pPr>
    </w:p>
    <w:p w14:paraId="7ED9D195" w14:textId="77777777" w:rsidR="00E61754" w:rsidRPr="00B5157C" w:rsidRDefault="00E61754" w:rsidP="00E61754">
      <w:pPr>
        <w:widowControl w:val="0"/>
        <w:spacing w:before="0" w:after="0" w:line="240" w:lineRule="auto"/>
        <w:rPr>
          <w:rFonts w:ascii="Book Antiqua" w:hAnsi="Book Antiqua" w:cs="Book Antiqua"/>
          <w:snapToGrid w:val="0"/>
          <w:color w:val="000000"/>
          <w:sz w:val="24"/>
          <w:szCs w:val="24"/>
        </w:rPr>
      </w:pPr>
      <w:r w:rsidRPr="00B5157C">
        <w:rPr>
          <w:rFonts w:ascii="Book Antiqua" w:hAnsi="Book Antiqua" w:cs="Book Antiqua"/>
          <w:snapToGrid w:val="0"/>
          <w:color w:val="000000"/>
          <w:sz w:val="24"/>
          <w:szCs w:val="24"/>
        </w:rPr>
        <w:t>Estimad</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 xml:space="preserve"> señor</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w:t>
      </w:r>
    </w:p>
    <w:p w14:paraId="054A2BD5" w14:textId="77777777" w:rsidR="00E61754" w:rsidRPr="00B5157C" w:rsidRDefault="00E61754" w:rsidP="00E61754">
      <w:pPr>
        <w:widowControl w:val="0"/>
        <w:rPr>
          <w:rFonts w:ascii="Book Antiqua" w:hAnsi="Book Antiqua" w:cs="Book Antiqua"/>
          <w:snapToGrid w:val="0"/>
          <w:sz w:val="24"/>
          <w:szCs w:val="24"/>
        </w:rPr>
      </w:pPr>
    </w:p>
    <w:p w14:paraId="098030AC" w14:textId="73F26B7A" w:rsidR="00E61754" w:rsidRPr="00B5157C" w:rsidRDefault="00E61754" w:rsidP="0055191C">
      <w:pPr>
        <w:spacing w:line="240" w:lineRule="auto"/>
        <w:ind w:firstLine="708"/>
        <w:rPr>
          <w:rFonts w:ascii="Book Antiqua" w:hAnsi="Book Antiqua" w:cs="Book Antiqua"/>
          <w:sz w:val="24"/>
          <w:szCs w:val="24"/>
        </w:rPr>
      </w:pPr>
      <w:r>
        <w:rPr>
          <w:rFonts w:ascii="Book Antiqua" w:hAnsi="Book Antiqua" w:cs="Book Antiqua"/>
          <w:sz w:val="24"/>
          <w:szCs w:val="24"/>
        </w:rPr>
        <w:t>L</w:t>
      </w:r>
      <w:r w:rsidRPr="00B5157C">
        <w:rPr>
          <w:rFonts w:ascii="Book Antiqua" w:hAnsi="Book Antiqua" w:cs="Book Antiqua"/>
          <w:sz w:val="24"/>
          <w:szCs w:val="24"/>
        </w:rPr>
        <w:t xml:space="preserve">e remito el informe suscrito por el </w:t>
      </w:r>
      <w:r>
        <w:rPr>
          <w:rFonts w:ascii="Book Antiqua" w:hAnsi="Book Antiqua" w:cs="Book Antiqua"/>
          <w:sz w:val="24"/>
          <w:szCs w:val="24"/>
        </w:rPr>
        <w:t>Ingeniero Jorge Fernando Rodríguez Salazar</w:t>
      </w:r>
      <w:r w:rsidRPr="00B5157C">
        <w:rPr>
          <w:rFonts w:ascii="Book Antiqua" w:hAnsi="Book Antiqua" w:cs="Book Antiqua"/>
          <w:sz w:val="24"/>
          <w:szCs w:val="24"/>
        </w:rPr>
        <w:t>, Jefe</w:t>
      </w:r>
      <w:r>
        <w:rPr>
          <w:rFonts w:ascii="Book Antiqua" w:hAnsi="Book Antiqua" w:cs="Book Antiqua"/>
          <w:sz w:val="24"/>
          <w:szCs w:val="24"/>
        </w:rPr>
        <w:t xml:space="preserve"> a.i.</w:t>
      </w:r>
      <w:r w:rsidRPr="00B5157C">
        <w:rPr>
          <w:rFonts w:ascii="Book Antiqua" w:hAnsi="Book Antiqua" w:cs="Book Antiqua"/>
          <w:sz w:val="24"/>
          <w:szCs w:val="24"/>
        </w:rPr>
        <w:t xml:space="preserve"> del S</w:t>
      </w:r>
      <w:r>
        <w:rPr>
          <w:rFonts w:ascii="Book Antiqua" w:hAnsi="Book Antiqua" w:cs="Book Antiqua"/>
          <w:sz w:val="24"/>
          <w:szCs w:val="24"/>
        </w:rPr>
        <w:t>ubproceso</w:t>
      </w:r>
      <w:r w:rsidRPr="00B5157C">
        <w:rPr>
          <w:rFonts w:ascii="Book Antiqua" w:hAnsi="Book Antiqua" w:cs="Book Antiqua"/>
          <w:sz w:val="24"/>
          <w:szCs w:val="24"/>
        </w:rPr>
        <w:t xml:space="preserve"> de </w:t>
      </w:r>
      <w:r>
        <w:rPr>
          <w:rFonts w:ascii="Book Antiqua" w:hAnsi="Book Antiqua" w:cs="Book Antiqua"/>
          <w:sz w:val="24"/>
          <w:szCs w:val="24"/>
        </w:rPr>
        <w:t>Modernización Institucional</w:t>
      </w:r>
      <w:r w:rsidRPr="00B5157C">
        <w:rPr>
          <w:rFonts w:ascii="Book Antiqua" w:hAnsi="Book Antiqua" w:cs="Book Antiqua"/>
          <w:sz w:val="24"/>
          <w:szCs w:val="24"/>
        </w:rPr>
        <w:t xml:space="preserve">, relacionado </w:t>
      </w:r>
      <w:r w:rsidRPr="00262D74">
        <w:rPr>
          <w:rFonts w:ascii="Book Antiqua" w:eastAsia="Times New Roman" w:hAnsi="Book Antiqua" w:cs="Book Antiqua"/>
          <w:sz w:val="24"/>
          <w:szCs w:val="24"/>
          <w:lang w:eastAsia="es-ES"/>
        </w:rPr>
        <w:t xml:space="preserve">con </w:t>
      </w:r>
      <w:r>
        <w:rPr>
          <w:rFonts w:ascii="Book Antiqua" w:eastAsia="Times New Roman" w:hAnsi="Book Antiqua" w:cs="Book Antiqua"/>
          <w:sz w:val="24"/>
          <w:szCs w:val="24"/>
          <w:lang w:eastAsia="es-ES"/>
        </w:rPr>
        <w:t>el Rediseño de Procesos del Modelo Penal por medio de Nuevas Tecnologías del Juzgado de Ejecución de la Pena de San José</w:t>
      </w:r>
      <w:r w:rsidRPr="00B5157C">
        <w:rPr>
          <w:rFonts w:ascii="Book Antiqua" w:hAnsi="Book Antiqua" w:cs="Book Antiqua"/>
          <w:sz w:val="24"/>
          <w:szCs w:val="24"/>
        </w:rPr>
        <w:t>.</w:t>
      </w:r>
    </w:p>
    <w:p w14:paraId="162C0012" w14:textId="77777777" w:rsidR="00E61754" w:rsidRDefault="00E61754" w:rsidP="0055191C">
      <w:pPr>
        <w:widowControl w:val="0"/>
        <w:spacing w:line="240" w:lineRule="auto"/>
        <w:ind w:firstLine="708"/>
        <w:rPr>
          <w:rFonts w:ascii="Book Antiqua" w:hAnsi="Book Antiqua" w:cs="Book Antiqua"/>
          <w:color w:val="000000"/>
          <w:sz w:val="24"/>
          <w:szCs w:val="24"/>
        </w:rPr>
      </w:pPr>
      <w:r>
        <w:rPr>
          <w:rFonts w:ascii="Book Antiqua" w:hAnsi="Book Antiqua" w:cs="Book Antiqua"/>
          <w:sz w:val="24"/>
          <w:szCs w:val="24"/>
        </w:rPr>
        <w:t>C</w:t>
      </w:r>
      <w:r w:rsidRPr="00CE7D81">
        <w:rPr>
          <w:rFonts w:ascii="Book Antiqua" w:hAnsi="Book Antiqua" w:cs="Book Antiqua"/>
          <w:sz w:val="24"/>
          <w:szCs w:val="24"/>
        </w:rPr>
        <w:t xml:space="preserve">on el fin de que se manifestaran al respecto, mediante oficio </w:t>
      </w:r>
      <w:r>
        <w:rPr>
          <w:rFonts w:ascii="Book Antiqua" w:hAnsi="Book Antiqua" w:cs="Book Antiqua"/>
          <w:sz w:val="24"/>
          <w:szCs w:val="24"/>
        </w:rPr>
        <w:t>1326</w:t>
      </w:r>
      <w:r w:rsidRPr="00CE7D81">
        <w:rPr>
          <w:rFonts w:ascii="Book Antiqua" w:hAnsi="Book Antiqua" w:cs="Book Antiqua"/>
          <w:sz w:val="24"/>
          <w:szCs w:val="24"/>
        </w:rPr>
        <w:t>-PLA-MI-20</w:t>
      </w:r>
      <w:r>
        <w:rPr>
          <w:rFonts w:ascii="Book Antiqua" w:hAnsi="Book Antiqua" w:cs="Book Antiqua"/>
          <w:sz w:val="24"/>
          <w:szCs w:val="24"/>
        </w:rPr>
        <w:t>21</w:t>
      </w:r>
      <w:r w:rsidRPr="00CE7D81">
        <w:rPr>
          <w:rFonts w:ascii="Book Antiqua" w:hAnsi="Book Antiqua" w:cs="Book Antiqua"/>
          <w:sz w:val="24"/>
          <w:szCs w:val="24"/>
        </w:rPr>
        <w:t xml:space="preserve">, del </w:t>
      </w:r>
      <w:r>
        <w:rPr>
          <w:rFonts w:ascii="Book Antiqua" w:hAnsi="Book Antiqua" w:cs="Book Antiqua"/>
          <w:sz w:val="24"/>
          <w:szCs w:val="24"/>
        </w:rPr>
        <w:t>26 de noviembre del 2021</w:t>
      </w:r>
      <w:r w:rsidRPr="00CE7D81">
        <w:rPr>
          <w:rFonts w:ascii="Book Antiqua" w:hAnsi="Book Antiqua" w:cs="Book Antiqua"/>
          <w:sz w:val="24"/>
          <w:szCs w:val="24"/>
        </w:rPr>
        <w:t>, el preliminar de este documento fue puesto en conocimiento</w:t>
      </w:r>
      <w:r>
        <w:rPr>
          <w:rFonts w:ascii="Book Antiqua" w:hAnsi="Book Antiqua" w:cs="Book Antiqua"/>
          <w:sz w:val="24"/>
          <w:szCs w:val="24"/>
        </w:rPr>
        <w:t xml:space="preserve"> de </w:t>
      </w:r>
      <w:r w:rsidRPr="00E42BCB">
        <w:rPr>
          <w:rFonts w:ascii="Book Antiqua" w:eastAsia="Times New Roman" w:hAnsi="Book Antiqua" w:cs="Book Antiqua"/>
          <w:color w:val="000000"/>
          <w:sz w:val="24"/>
          <w:szCs w:val="24"/>
          <w:lang w:eastAsia="es-ES"/>
        </w:rPr>
        <w:t>Comisión de la Jurisdicción Penal</w:t>
      </w:r>
      <w:r>
        <w:rPr>
          <w:rFonts w:ascii="Book Antiqua" w:hAnsi="Book Antiqua" w:cs="Book Antiqua"/>
          <w:color w:val="000000"/>
          <w:sz w:val="24"/>
          <w:szCs w:val="24"/>
        </w:rPr>
        <w:t xml:space="preserve">, </w:t>
      </w:r>
      <w:r w:rsidRPr="00E42BCB">
        <w:rPr>
          <w:rFonts w:ascii="Book Antiqua" w:eastAsia="Times New Roman" w:hAnsi="Book Antiqua" w:cs="Book Antiqua"/>
          <w:color w:val="000000"/>
          <w:sz w:val="24"/>
          <w:szCs w:val="24"/>
          <w:lang w:eastAsia="es-ES"/>
        </w:rPr>
        <w:t xml:space="preserve">Comisión Interinstitucional de </w:t>
      </w:r>
      <w:r>
        <w:rPr>
          <w:rFonts w:ascii="Book Antiqua" w:eastAsia="Times New Roman" w:hAnsi="Book Antiqua" w:cs="Book Antiqua"/>
          <w:color w:val="000000"/>
          <w:sz w:val="24"/>
          <w:szCs w:val="24"/>
          <w:lang w:eastAsia="es-ES"/>
        </w:rPr>
        <w:t>P</w:t>
      </w:r>
      <w:r w:rsidRPr="00E42BCB">
        <w:rPr>
          <w:rFonts w:ascii="Book Antiqua" w:eastAsia="Times New Roman" w:hAnsi="Book Antiqua" w:cs="Book Antiqua"/>
          <w:color w:val="000000"/>
          <w:sz w:val="24"/>
          <w:szCs w:val="24"/>
          <w:lang w:eastAsia="es-ES"/>
        </w:rPr>
        <w:t xml:space="preserve">ersonas </w:t>
      </w:r>
      <w:r>
        <w:rPr>
          <w:rFonts w:ascii="Book Antiqua" w:eastAsia="Times New Roman" w:hAnsi="Book Antiqua" w:cs="Book Antiqua"/>
          <w:color w:val="000000"/>
          <w:sz w:val="24"/>
          <w:szCs w:val="24"/>
          <w:lang w:eastAsia="es-ES"/>
        </w:rPr>
        <w:t>P</w:t>
      </w:r>
      <w:r w:rsidRPr="00E42BCB">
        <w:rPr>
          <w:rFonts w:ascii="Book Antiqua" w:eastAsia="Times New Roman" w:hAnsi="Book Antiqua" w:cs="Book Antiqua"/>
          <w:color w:val="000000"/>
          <w:sz w:val="24"/>
          <w:szCs w:val="24"/>
          <w:lang w:eastAsia="es-ES"/>
        </w:rPr>
        <w:t xml:space="preserve">rivadas de </w:t>
      </w:r>
      <w:r>
        <w:rPr>
          <w:rFonts w:ascii="Book Antiqua" w:eastAsia="Times New Roman" w:hAnsi="Book Antiqua" w:cs="Book Antiqua"/>
          <w:color w:val="000000"/>
          <w:sz w:val="24"/>
          <w:szCs w:val="24"/>
          <w:lang w:eastAsia="es-ES"/>
        </w:rPr>
        <w:t>L</w:t>
      </w:r>
      <w:r w:rsidRPr="00E42BCB">
        <w:rPr>
          <w:rFonts w:ascii="Book Antiqua" w:eastAsia="Times New Roman" w:hAnsi="Book Antiqua" w:cs="Book Antiqua"/>
          <w:color w:val="000000"/>
          <w:sz w:val="24"/>
          <w:szCs w:val="24"/>
          <w:lang w:eastAsia="es-ES"/>
        </w:rPr>
        <w:t>ibertad</w:t>
      </w:r>
      <w:r>
        <w:rPr>
          <w:rFonts w:ascii="Book Antiqua" w:hAnsi="Book Antiqua" w:cs="Book Antiqua"/>
          <w:color w:val="000000"/>
          <w:sz w:val="24"/>
          <w:szCs w:val="24"/>
        </w:rPr>
        <w:t xml:space="preserve">,  </w:t>
      </w:r>
      <w:r w:rsidRPr="00E42BCB">
        <w:rPr>
          <w:rFonts w:ascii="Book Antiqua" w:eastAsia="Times New Roman" w:hAnsi="Book Antiqua" w:cs="Book Antiqua"/>
          <w:color w:val="000000"/>
          <w:sz w:val="24"/>
          <w:szCs w:val="24"/>
          <w:lang w:eastAsia="es-ES"/>
        </w:rPr>
        <w:t>Juzgado de Ejecución de la Pena de San José</w:t>
      </w:r>
      <w:r>
        <w:rPr>
          <w:rFonts w:ascii="Book Antiqua" w:hAnsi="Book Antiqua" w:cs="Book Antiqua"/>
          <w:color w:val="000000"/>
          <w:sz w:val="24"/>
          <w:szCs w:val="24"/>
        </w:rPr>
        <w:t xml:space="preserve">, </w:t>
      </w:r>
      <w:r w:rsidRPr="00E42BCB">
        <w:rPr>
          <w:rFonts w:ascii="Book Antiqua" w:eastAsia="Times New Roman" w:hAnsi="Book Antiqua" w:cs="Book Antiqua"/>
          <w:color w:val="000000"/>
          <w:sz w:val="24"/>
          <w:szCs w:val="24"/>
          <w:lang w:eastAsia="es-ES"/>
        </w:rPr>
        <w:t>Fiscalía General</w:t>
      </w:r>
      <w:r>
        <w:rPr>
          <w:rFonts w:ascii="Book Antiqua" w:hAnsi="Book Antiqua" w:cs="Book Antiqua"/>
          <w:color w:val="000000"/>
          <w:sz w:val="24"/>
          <w:szCs w:val="24"/>
        </w:rPr>
        <w:t xml:space="preserve">, </w:t>
      </w:r>
      <w:r w:rsidRPr="00E42BCB">
        <w:rPr>
          <w:rFonts w:ascii="Book Antiqua" w:eastAsia="Times New Roman" w:hAnsi="Book Antiqua" w:cs="Book Antiqua"/>
          <w:color w:val="000000"/>
          <w:sz w:val="24"/>
          <w:szCs w:val="24"/>
          <w:lang w:eastAsia="es-ES"/>
        </w:rPr>
        <w:t>Defensa Pública</w:t>
      </w:r>
      <w:r>
        <w:rPr>
          <w:rFonts w:ascii="Book Antiqua" w:hAnsi="Book Antiqua" w:cs="Book Antiqua"/>
          <w:color w:val="000000"/>
          <w:sz w:val="24"/>
          <w:szCs w:val="24"/>
        </w:rPr>
        <w:t xml:space="preserve">, </w:t>
      </w:r>
      <w:r w:rsidRPr="00E42BCB">
        <w:rPr>
          <w:rFonts w:ascii="Book Antiqua" w:eastAsia="Times New Roman" w:hAnsi="Book Antiqua" w:cs="Book Antiqua"/>
          <w:color w:val="000000"/>
          <w:sz w:val="24"/>
          <w:szCs w:val="24"/>
          <w:lang w:eastAsia="es-ES"/>
        </w:rPr>
        <w:t>Administración del Primer Circuito Judicial de San José</w:t>
      </w:r>
      <w:r>
        <w:rPr>
          <w:rFonts w:ascii="Book Antiqua" w:hAnsi="Book Antiqua" w:cs="Book Antiqua"/>
          <w:color w:val="000000"/>
          <w:sz w:val="24"/>
          <w:szCs w:val="24"/>
        </w:rPr>
        <w:t xml:space="preserve">,  </w:t>
      </w:r>
      <w:r w:rsidRPr="00E42BCB">
        <w:rPr>
          <w:rFonts w:ascii="Book Antiqua" w:eastAsia="Times New Roman" w:hAnsi="Book Antiqua" w:cs="Book Antiqua"/>
          <w:color w:val="000000"/>
          <w:sz w:val="24"/>
          <w:szCs w:val="24"/>
          <w:lang w:eastAsia="es-ES"/>
        </w:rPr>
        <w:t>D</w:t>
      </w:r>
      <w:r>
        <w:rPr>
          <w:rFonts w:ascii="Book Antiqua" w:eastAsia="Times New Roman" w:hAnsi="Book Antiqua" w:cs="Book Antiqua"/>
          <w:color w:val="000000"/>
          <w:sz w:val="24"/>
          <w:szCs w:val="24"/>
          <w:lang w:eastAsia="es-ES"/>
        </w:rPr>
        <w:t>irección de Tecnología de la Información y Comunicaciones</w:t>
      </w:r>
      <w:r>
        <w:rPr>
          <w:rFonts w:ascii="Book Antiqua" w:hAnsi="Book Antiqua" w:cs="Book Antiqua"/>
          <w:color w:val="000000"/>
          <w:sz w:val="24"/>
          <w:szCs w:val="24"/>
        </w:rPr>
        <w:t xml:space="preserve">, </w:t>
      </w:r>
      <w:r w:rsidRPr="00E42BCB">
        <w:rPr>
          <w:rFonts w:ascii="Book Antiqua" w:eastAsia="Times New Roman" w:hAnsi="Book Antiqua" w:cs="Book Antiqua"/>
          <w:color w:val="000000"/>
          <w:sz w:val="24"/>
          <w:szCs w:val="24"/>
          <w:lang w:eastAsia="es-ES"/>
        </w:rPr>
        <w:t>Dirección Ejecutiva</w:t>
      </w:r>
      <w:r>
        <w:rPr>
          <w:rFonts w:ascii="Book Antiqua" w:hAnsi="Book Antiqua" w:cs="Book Antiqua"/>
          <w:color w:val="000000"/>
          <w:sz w:val="24"/>
          <w:szCs w:val="24"/>
        </w:rPr>
        <w:t xml:space="preserve">, </w:t>
      </w:r>
      <w:r w:rsidRPr="00E42BCB">
        <w:rPr>
          <w:rFonts w:ascii="Book Antiqua" w:eastAsia="Times New Roman" w:hAnsi="Book Antiqua" w:cs="Book Antiqua"/>
          <w:color w:val="000000"/>
          <w:sz w:val="24"/>
          <w:szCs w:val="24"/>
          <w:lang w:eastAsia="es-ES"/>
        </w:rPr>
        <w:t>Administración Regional de Alajuela</w:t>
      </w:r>
      <w:r>
        <w:rPr>
          <w:rFonts w:ascii="Book Antiqua" w:hAnsi="Book Antiqua" w:cs="Book Antiqua"/>
          <w:color w:val="000000"/>
          <w:sz w:val="24"/>
          <w:szCs w:val="24"/>
        </w:rPr>
        <w:t xml:space="preserve">. </w:t>
      </w:r>
    </w:p>
    <w:p w14:paraId="5B66E3B7" w14:textId="77777777" w:rsidR="00016787" w:rsidRDefault="00016787">
      <w:pPr>
        <w:spacing w:before="0" w:after="0" w:line="240" w:lineRule="auto"/>
        <w:ind w:left="0"/>
        <w:jc w:val="left"/>
        <w:rPr>
          <w:rFonts w:ascii="Book Antiqua" w:hAnsi="Book Antiqua" w:cs="Book Antiqua"/>
          <w:sz w:val="24"/>
          <w:szCs w:val="24"/>
        </w:rPr>
      </w:pPr>
      <w:r>
        <w:rPr>
          <w:rFonts w:ascii="Book Antiqua" w:hAnsi="Book Antiqua" w:cs="Book Antiqua"/>
          <w:sz w:val="24"/>
          <w:szCs w:val="24"/>
        </w:rPr>
        <w:br w:type="page"/>
      </w:r>
    </w:p>
    <w:p w14:paraId="1D35DA8D" w14:textId="618C38AB" w:rsidR="00E61754" w:rsidRPr="00EA733E" w:rsidRDefault="00E61754" w:rsidP="0055191C">
      <w:pPr>
        <w:tabs>
          <w:tab w:val="num" w:pos="709"/>
        </w:tabs>
        <w:spacing w:line="240" w:lineRule="auto"/>
        <w:rPr>
          <w:rFonts w:ascii="Book Antiqua" w:hAnsi="Book Antiqua" w:cs="Book Antiqua"/>
          <w:color w:val="FF0000"/>
          <w:sz w:val="24"/>
          <w:szCs w:val="24"/>
        </w:rPr>
      </w:pPr>
      <w:r>
        <w:rPr>
          <w:rFonts w:ascii="Book Antiqua" w:hAnsi="Book Antiqua" w:cs="Book Antiqua"/>
          <w:sz w:val="24"/>
          <w:szCs w:val="24"/>
        </w:rPr>
        <w:lastRenderedPageBreak/>
        <w:tab/>
      </w:r>
      <w:r>
        <w:rPr>
          <w:rFonts w:ascii="Book Antiqua" w:hAnsi="Book Antiqua" w:cs="Book Antiqua"/>
          <w:sz w:val="24"/>
          <w:szCs w:val="24"/>
        </w:rPr>
        <w:tab/>
        <w:t>L</w:t>
      </w:r>
      <w:r w:rsidRPr="0062006C">
        <w:rPr>
          <w:rFonts w:ascii="Book Antiqua" w:hAnsi="Book Antiqua" w:cs="Book Antiqua"/>
          <w:color w:val="000000"/>
          <w:sz w:val="24"/>
          <w:szCs w:val="24"/>
        </w:rPr>
        <w:t>a</w:t>
      </w:r>
      <w:r>
        <w:rPr>
          <w:rFonts w:ascii="Book Antiqua" w:hAnsi="Book Antiqua" w:cs="Book Antiqua"/>
          <w:color w:val="000000"/>
          <w:sz w:val="24"/>
          <w:szCs w:val="24"/>
        </w:rPr>
        <w:t xml:space="preserve"> atención de cada una de las observaciones están visibles en el apartado 16 del presente informe.</w:t>
      </w:r>
    </w:p>
    <w:p w14:paraId="65695094" w14:textId="77777777" w:rsidR="00E61754" w:rsidRPr="00AF2B34" w:rsidRDefault="00E61754" w:rsidP="00E61754">
      <w:pPr>
        <w:widowControl w:val="0"/>
        <w:spacing w:before="0" w:after="0" w:line="240" w:lineRule="auto"/>
        <w:rPr>
          <w:rFonts w:ascii="Book Antiqua" w:hAnsi="Book Antiqua" w:cs="Book Antiqua"/>
          <w:snapToGrid w:val="0"/>
          <w:sz w:val="24"/>
          <w:szCs w:val="24"/>
        </w:rPr>
      </w:pPr>
    </w:p>
    <w:p w14:paraId="1A44F2E8" w14:textId="56B47E97" w:rsidR="00E61754" w:rsidRPr="00AF2B34" w:rsidRDefault="00E61754" w:rsidP="00E61754">
      <w:pPr>
        <w:widowControl w:val="0"/>
        <w:spacing w:before="0" w:after="0" w:line="240" w:lineRule="auto"/>
        <w:rPr>
          <w:rFonts w:ascii="Book Antiqua" w:hAnsi="Book Antiqua" w:cs="Book Antiqua"/>
          <w:snapToGrid w:val="0"/>
          <w:sz w:val="24"/>
          <w:szCs w:val="24"/>
        </w:rPr>
      </w:pPr>
      <w:r w:rsidRPr="00AF2B34">
        <w:rPr>
          <w:rFonts w:ascii="Book Antiqua" w:hAnsi="Book Antiqua" w:cs="Book Antiqua"/>
          <w:snapToGrid w:val="0"/>
          <w:sz w:val="24"/>
          <w:szCs w:val="24"/>
        </w:rPr>
        <w:t>Atentamente,</w:t>
      </w:r>
    </w:p>
    <w:p w14:paraId="622776BC" w14:textId="77777777" w:rsidR="00E61754" w:rsidRPr="00AF2B34" w:rsidRDefault="00E61754" w:rsidP="00E61754">
      <w:pPr>
        <w:widowControl w:val="0"/>
        <w:spacing w:before="0" w:after="0" w:line="240" w:lineRule="auto"/>
        <w:jc w:val="center"/>
        <w:rPr>
          <w:rFonts w:ascii="Book Antiqua" w:hAnsi="Book Antiqua" w:cs="Book Antiqua"/>
          <w:b/>
          <w:bCs/>
          <w:snapToGrid w:val="0"/>
          <w:sz w:val="24"/>
          <w:szCs w:val="24"/>
        </w:rPr>
      </w:pPr>
    </w:p>
    <w:p w14:paraId="1F02FCF1" w14:textId="77777777" w:rsidR="00E61754" w:rsidRPr="00AF2B34" w:rsidRDefault="00E61754" w:rsidP="00E61754">
      <w:pPr>
        <w:widowControl w:val="0"/>
        <w:spacing w:before="0" w:after="0" w:line="240" w:lineRule="auto"/>
        <w:rPr>
          <w:rFonts w:ascii="Book Antiqua" w:hAnsi="Book Antiqua" w:cs="Book Antiqua"/>
          <w:snapToGrid w:val="0"/>
          <w:sz w:val="24"/>
          <w:szCs w:val="24"/>
        </w:rPr>
      </w:pPr>
    </w:p>
    <w:p w14:paraId="50AE5994" w14:textId="77777777" w:rsidR="00E61754" w:rsidRPr="00AF2B34" w:rsidRDefault="00E61754" w:rsidP="00E61754">
      <w:pPr>
        <w:widowControl w:val="0"/>
        <w:spacing w:before="0" w:after="0" w:line="240" w:lineRule="auto"/>
        <w:rPr>
          <w:rFonts w:ascii="Book Antiqua" w:hAnsi="Book Antiqua" w:cs="Book Antiqua"/>
          <w:snapToGrid w:val="0"/>
          <w:sz w:val="24"/>
          <w:szCs w:val="24"/>
        </w:rPr>
      </w:pPr>
    </w:p>
    <w:p w14:paraId="4BAF6D2A" w14:textId="0B1AE15E" w:rsidR="00E61754" w:rsidRPr="00AF2B34" w:rsidRDefault="00E61754" w:rsidP="00E61754">
      <w:pPr>
        <w:spacing w:before="0" w:after="0" w:line="240" w:lineRule="auto"/>
        <w:rPr>
          <w:rFonts w:ascii="Book Antiqua" w:hAnsi="Book Antiqua" w:cs="Book Antiqua"/>
          <w:snapToGrid w:val="0"/>
          <w:sz w:val="24"/>
          <w:szCs w:val="24"/>
        </w:rPr>
      </w:pPr>
      <w:r w:rsidRPr="00AF2B34">
        <w:rPr>
          <w:rFonts w:ascii="Book Antiqua" w:hAnsi="Book Antiqua" w:cs="Book Antiqua"/>
          <w:snapToGrid w:val="0"/>
          <w:sz w:val="24"/>
          <w:szCs w:val="24"/>
        </w:rPr>
        <w:t xml:space="preserve">Dixon Li Morales, Jefe </w:t>
      </w:r>
      <w:r w:rsidR="0049165D" w:rsidRPr="00AF2B34">
        <w:rPr>
          <w:rFonts w:ascii="Book Antiqua" w:hAnsi="Book Antiqua" w:cs="Book Antiqua"/>
          <w:snapToGrid w:val="0"/>
          <w:sz w:val="24"/>
          <w:szCs w:val="24"/>
        </w:rPr>
        <w:t>a.í</w:t>
      </w:r>
      <w:r w:rsidRPr="00AF2B34">
        <w:rPr>
          <w:rFonts w:ascii="Book Antiqua" w:hAnsi="Book Antiqua" w:cs="Book Antiqua"/>
          <w:snapToGrid w:val="0"/>
          <w:sz w:val="24"/>
          <w:szCs w:val="24"/>
        </w:rPr>
        <w:t xml:space="preserve"> </w:t>
      </w:r>
    </w:p>
    <w:p w14:paraId="23FBBB67" w14:textId="77777777" w:rsidR="00E61754" w:rsidRPr="00AF2B34" w:rsidRDefault="00E61754" w:rsidP="00E61754">
      <w:pPr>
        <w:spacing w:before="0" w:after="0" w:line="240" w:lineRule="auto"/>
        <w:rPr>
          <w:rFonts w:ascii="Book Antiqua" w:hAnsi="Book Antiqua" w:cs="Book Antiqua"/>
          <w:snapToGrid w:val="0"/>
          <w:sz w:val="24"/>
          <w:szCs w:val="24"/>
        </w:rPr>
      </w:pPr>
      <w:r w:rsidRPr="00AF2B34">
        <w:rPr>
          <w:rFonts w:ascii="Book Antiqua" w:hAnsi="Book Antiqua" w:cs="Book Antiqua"/>
          <w:snapToGrid w:val="0"/>
          <w:sz w:val="24"/>
          <w:szCs w:val="24"/>
        </w:rPr>
        <w:t>Proceso Ejecución de las Operaciones</w:t>
      </w:r>
    </w:p>
    <w:p w14:paraId="0B511B6A" w14:textId="77777777" w:rsidR="00E61754" w:rsidRPr="00AF2B34" w:rsidRDefault="00E61754" w:rsidP="00E61754">
      <w:pPr>
        <w:rPr>
          <w:rFonts w:ascii="Book Antiqua" w:hAnsi="Book Antiqua" w:cs="Book Antiqua"/>
          <w:snapToGrid w:val="0"/>
          <w:sz w:val="24"/>
          <w:szCs w:val="24"/>
        </w:rPr>
      </w:pPr>
    </w:p>
    <w:p w14:paraId="035846D4" w14:textId="3E1D5BD1" w:rsidR="00E61754" w:rsidRDefault="00E61754" w:rsidP="00E61754">
      <w:pPr>
        <w:rPr>
          <w:rFonts w:ascii="Book Antiqua" w:hAnsi="Book Antiqua" w:cs="Book Antiqua"/>
          <w:sz w:val="24"/>
          <w:szCs w:val="24"/>
        </w:rPr>
      </w:pPr>
      <w:r w:rsidRPr="00151756">
        <w:rPr>
          <w:rFonts w:ascii="Book Antiqua" w:hAnsi="Book Antiqua" w:cs="Book Antiqua"/>
          <w:b/>
          <w:bCs/>
          <w:i/>
          <w:iCs/>
          <w:sz w:val="24"/>
          <w:szCs w:val="24"/>
        </w:rPr>
        <w:t>Se adjunta respuesta</w:t>
      </w:r>
      <w:r w:rsidR="0055191C">
        <w:rPr>
          <w:rFonts w:ascii="Book Antiqua" w:hAnsi="Book Antiqua" w:cs="Book Antiqua"/>
          <w:b/>
          <w:bCs/>
          <w:i/>
          <w:iCs/>
          <w:sz w:val="24"/>
          <w:szCs w:val="24"/>
        </w:rPr>
        <w:t>s</w:t>
      </w:r>
      <w:r w:rsidRPr="00151756">
        <w:rPr>
          <w:rFonts w:ascii="Book Antiqua" w:hAnsi="Book Antiqua" w:cs="Book Antiqua"/>
          <w:b/>
          <w:bCs/>
          <w:i/>
          <w:iCs/>
          <w:sz w:val="24"/>
          <w:szCs w:val="24"/>
        </w:rPr>
        <w:t xml:space="preserve"> recibida</w:t>
      </w:r>
      <w:r w:rsidR="0055191C">
        <w:rPr>
          <w:rFonts w:ascii="Book Antiqua" w:hAnsi="Book Antiqua" w:cs="Book Antiqua"/>
          <w:b/>
          <w:bCs/>
          <w:i/>
          <w:iCs/>
          <w:sz w:val="24"/>
          <w:szCs w:val="24"/>
        </w:rPr>
        <w:t>s</w:t>
      </w:r>
      <w:r w:rsidRPr="00151756">
        <w:rPr>
          <w:rFonts w:ascii="Book Antiqua" w:hAnsi="Book Antiqua" w:cs="Book Antiqua"/>
          <w:b/>
          <w:bCs/>
          <w:i/>
          <w:iCs/>
          <w:sz w:val="24"/>
          <w:szCs w:val="24"/>
        </w:rPr>
        <w:t>.</w:t>
      </w:r>
    </w:p>
    <w:p w14:paraId="6CA1E584" w14:textId="26ED0592" w:rsidR="00E61754" w:rsidRDefault="0055191C" w:rsidP="00E61754">
      <w:pPr>
        <w:rPr>
          <w:rFonts w:ascii="Book Antiqua" w:hAnsi="Book Antiqua" w:cs="Book Antiqua"/>
          <w:sz w:val="24"/>
          <w:szCs w:val="24"/>
        </w:rPr>
      </w:pPr>
      <w:r>
        <w:rPr>
          <w:rFonts w:ascii="Book Antiqua" w:hAnsi="Book Antiqua" w:cs="Book Antiqua"/>
          <w:sz w:val="24"/>
          <w:szCs w:val="24"/>
        </w:rPr>
        <w:object w:dxaOrig="1537" w:dyaOrig="997" w14:anchorId="643678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50.4pt" o:ole="">
            <v:imagedata r:id="rId8" o:title=""/>
          </v:shape>
          <o:OLEObject Type="Embed" ProgID="Package" ShapeID="_x0000_i1025" DrawAspect="Icon" ObjectID="_1758693717" r:id="rId9"/>
        </w:object>
      </w:r>
      <w:r>
        <w:rPr>
          <w:rFonts w:ascii="Book Antiqua" w:hAnsi="Book Antiqua" w:cs="Book Antiqua"/>
          <w:sz w:val="24"/>
          <w:szCs w:val="24"/>
        </w:rPr>
        <w:t xml:space="preserve"> </w:t>
      </w:r>
      <w:r>
        <w:rPr>
          <w:rFonts w:ascii="Book Antiqua" w:hAnsi="Book Antiqua" w:cs="Book Antiqua"/>
          <w:sz w:val="24"/>
          <w:szCs w:val="24"/>
        </w:rPr>
        <w:object w:dxaOrig="1537" w:dyaOrig="997" w14:anchorId="0A637CE4">
          <v:shape id="_x0000_i1026" type="#_x0000_t75" style="width:75.6pt;height:50.4pt" o:ole="">
            <v:imagedata r:id="rId10" o:title=""/>
          </v:shape>
          <o:OLEObject Type="Embed" ProgID="Package" ShapeID="_x0000_i1026" DrawAspect="Icon" ObjectID="_1758693718" r:id="rId11"/>
        </w:object>
      </w:r>
      <w:r>
        <w:rPr>
          <w:rFonts w:ascii="Book Antiqua" w:hAnsi="Book Antiqua" w:cs="Book Antiqua"/>
          <w:sz w:val="24"/>
          <w:szCs w:val="24"/>
        </w:rPr>
        <w:object w:dxaOrig="1537" w:dyaOrig="997" w14:anchorId="474DAEB5">
          <v:shape id="_x0000_i1027" type="#_x0000_t75" style="width:75.6pt;height:50.4pt" o:ole="">
            <v:imagedata r:id="rId12" o:title=""/>
          </v:shape>
          <o:OLEObject Type="Embed" ProgID="Package" ShapeID="_x0000_i1027" DrawAspect="Icon" ObjectID="_1758693719" r:id="rId13"/>
        </w:object>
      </w:r>
      <w:r>
        <w:rPr>
          <w:rFonts w:ascii="Book Antiqua" w:hAnsi="Book Antiqua" w:cs="Book Antiqua"/>
          <w:sz w:val="24"/>
          <w:szCs w:val="24"/>
        </w:rPr>
        <w:object w:dxaOrig="1537" w:dyaOrig="997" w14:anchorId="11F5C4A3">
          <v:shape id="_x0000_i1028" type="#_x0000_t75" style="width:75.6pt;height:50.4pt" o:ole="">
            <v:imagedata r:id="rId14" o:title=""/>
          </v:shape>
          <o:OLEObject Type="Embed" ProgID="Package" ShapeID="_x0000_i1028" DrawAspect="Icon" ObjectID="_1758693720" r:id="rId15"/>
        </w:object>
      </w:r>
      <w:r>
        <w:rPr>
          <w:rFonts w:ascii="Book Antiqua" w:hAnsi="Book Antiqua" w:cs="Book Antiqua"/>
          <w:sz w:val="24"/>
          <w:szCs w:val="24"/>
        </w:rPr>
        <w:object w:dxaOrig="1537" w:dyaOrig="997" w14:anchorId="00E7AD35">
          <v:shape id="_x0000_i1029" type="#_x0000_t75" style="width:75.6pt;height:50.4pt" o:ole="">
            <v:imagedata r:id="rId16" o:title=""/>
          </v:shape>
          <o:OLEObject Type="Embed" ProgID="Package" ShapeID="_x0000_i1029" DrawAspect="Icon" ObjectID="_1758693721" r:id="rId17"/>
        </w:object>
      </w:r>
    </w:p>
    <w:p w14:paraId="57D3A742" w14:textId="77777777" w:rsidR="0055191C" w:rsidRDefault="0055191C" w:rsidP="00E61754">
      <w:pPr>
        <w:rPr>
          <w:rFonts w:ascii="Book Antiqua" w:hAnsi="Book Antiqua" w:cs="Book Antiqua"/>
          <w:sz w:val="24"/>
          <w:szCs w:val="24"/>
        </w:rPr>
      </w:pPr>
    </w:p>
    <w:p w14:paraId="5A8A75AF" w14:textId="77777777" w:rsidR="0055191C" w:rsidRPr="0055191C" w:rsidRDefault="00E61754" w:rsidP="0055191C">
      <w:pPr>
        <w:rPr>
          <w:rFonts w:ascii="Book Antiqua" w:hAnsi="Book Antiqua" w:cs="Book Antiqua"/>
        </w:rPr>
      </w:pPr>
      <w:bookmarkStart w:id="1" w:name="_Hlk132704233"/>
      <w:r w:rsidRPr="0055191C">
        <w:rPr>
          <w:rFonts w:ascii="Book Antiqua" w:hAnsi="Book Antiqua" w:cs="Book Antiqua"/>
        </w:rPr>
        <w:t>Copia</w:t>
      </w:r>
      <w:r w:rsidR="0055191C" w:rsidRPr="0055191C">
        <w:rPr>
          <w:rFonts w:ascii="Book Antiqua" w:hAnsi="Book Antiqua" w:cs="Book Antiqua"/>
        </w:rPr>
        <w:t>s</w:t>
      </w:r>
      <w:r w:rsidRPr="0055191C">
        <w:rPr>
          <w:rFonts w:ascii="Book Antiqua" w:hAnsi="Book Antiqua" w:cs="Book Antiqua"/>
        </w:rPr>
        <w:t>:</w:t>
      </w:r>
      <w:r w:rsidR="0055191C" w:rsidRPr="0055191C">
        <w:rPr>
          <w:rFonts w:ascii="Book Antiqua" w:hAnsi="Book Antiqua" w:cs="Book Antiqua"/>
        </w:rPr>
        <w:t xml:space="preserve"> </w:t>
      </w:r>
    </w:p>
    <w:p w14:paraId="2044C5CB" w14:textId="3BA24053" w:rsidR="0055191C" w:rsidRPr="0055191C" w:rsidRDefault="0055191C" w:rsidP="0055191C">
      <w:pPr>
        <w:pStyle w:val="Prrafodelista"/>
        <w:numPr>
          <w:ilvl w:val="0"/>
          <w:numId w:val="34"/>
        </w:numPr>
        <w:rPr>
          <w:rFonts w:ascii="Book Antiqua" w:eastAsia="Calibri" w:hAnsi="Book Antiqua" w:cs="Book Antiqua"/>
          <w:sz w:val="22"/>
          <w:szCs w:val="22"/>
          <w:lang w:eastAsia="en-US"/>
        </w:rPr>
      </w:pPr>
      <w:r w:rsidRPr="0055191C">
        <w:rPr>
          <w:rFonts w:ascii="Book Antiqua" w:hAnsi="Book Antiqua" w:cs="Book Antiqua"/>
          <w:color w:val="000000"/>
          <w:sz w:val="22"/>
          <w:szCs w:val="22"/>
        </w:rPr>
        <w:t>Comisión de la Jurisdicción Penal</w:t>
      </w:r>
    </w:p>
    <w:p w14:paraId="0964BD57" w14:textId="77777777" w:rsidR="0055191C" w:rsidRPr="0055191C" w:rsidRDefault="0055191C" w:rsidP="0055191C">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55191C">
        <w:rPr>
          <w:rFonts w:ascii="Book Antiqua" w:eastAsia="Times New Roman" w:hAnsi="Book Antiqua" w:cs="Book Antiqua"/>
          <w:color w:val="000000"/>
          <w:lang w:eastAsia="es-ES"/>
        </w:rPr>
        <w:t>Comisión Interinstitucional de Personas Privadas de Libertad</w:t>
      </w:r>
    </w:p>
    <w:p w14:paraId="78C055BE" w14:textId="77777777" w:rsidR="0055191C" w:rsidRPr="0055191C" w:rsidRDefault="0055191C" w:rsidP="0055191C">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55191C">
        <w:rPr>
          <w:rFonts w:ascii="Book Antiqua" w:eastAsia="Times New Roman" w:hAnsi="Book Antiqua" w:cs="Book Antiqua"/>
          <w:color w:val="000000"/>
          <w:lang w:eastAsia="es-ES"/>
        </w:rPr>
        <w:t>Juzgado de Ejecución de la Pena de San José</w:t>
      </w:r>
    </w:p>
    <w:p w14:paraId="05A6617F" w14:textId="77777777" w:rsidR="0055191C" w:rsidRPr="0055191C" w:rsidRDefault="0055191C" w:rsidP="0055191C">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55191C">
        <w:rPr>
          <w:rFonts w:ascii="Book Antiqua" w:eastAsia="Times New Roman" w:hAnsi="Book Antiqua" w:cs="Book Antiqua"/>
          <w:color w:val="000000"/>
          <w:lang w:eastAsia="es-ES"/>
        </w:rPr>
        <w:t>Fiscalía General</w:t>
      </w:r>
    </w:p>
    <w:p w14:paraId="5AF70832" w14:textId="77777777" w:rsidR="0055191C" w:rsidRPr="0055191C" w:rsidRDefault="0055191C" w:rsidP="0055191C">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55191C">
        <w:rPr>
          <w:rFonts w:ascii="Book Antiqua" w:eastAsia="Times New Roman" w:hAnsi="Book Antiqua" w:cs="Book Antiqua"/>
          <w:color w:val="000000"/>
          <w:lang w:eastAsia="es-ES"/>
        </w:rPr>
        <w:t>Defensa Pública</w:t>
      </w:r>
    </w:p>
    <w:p w14:paraId="520255CE" w14:textId="77777777" w:rsidR="0055191C" w:rsidRPr="0055191C" w:rsidRDefault="0055191C" w:rsidP="0055191C">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55191C">
        <w:rPr>
          <w:rFonts w:ascii="Book Antiqua" w:eastAsia="Times New Roman" w:hAnsi="Book Antiqua" w:cs="Book Antiqua"/>
          <w:color w:val="000000"/>
          <w:lang w:eastAsia="es-ES"/>
        </w:rPr>
        <w:t>Administración del Primer Circuito Judicial de San José</w:t>
      </w:r>
    </w:p>
    <w:p w14:paraId="3EA2B267" w14:textId="77777777" w:rsidR="0055191C" w:rsidRPr="0055191C" w:rsidRDefault="0055191C" w:rsidP="0055191C">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55191C">
        <w:rPr>
          <w:rFonts w:ascii="Book Antiqua" w:eastAsia="Times New Roman" w:hAnsi="Book Antiqua" w:cs="Book Antiqua"/>
          <w:color w:val="000000"/>
          <w:lang w:eastAsia="es-ES"/>
        </w:rPr>
        <w:t>Dirección de Tecnología de la Información y Comunicaciones</w:t>
      </w:r>
    </w:p>
    <w:p w14:paraId="02A2E8D9" w14:textId="77777777" w:rsidR="0055191C" w:rsidRPr="0055191C" w:rsidRDefault="0055191C" w:rsidP="0055191C">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55191C">
        <w:rPr>
          <w:rFonts w:ascii="Book Antiqua" w:eastAsia="Times New Roman" w:hAnsi="Book Antiqua" w:cs="Book Antiqua"/>
          <w:color w:val="000000"/>
          <w:lang w:eastAsia="es-ES"/>
        </w:rPr>
        <w:t>Dirección Ejecutiva</w:t>
      </w:r>
    </w:p>
    <w:p w14:paraId="3ECB6EA0" w14:textId="6AF84A33" w:rsidR="0055191C" w:rsidRPr="0055191C" w:rsidRDefault="0055191C" w:rsidP="0055191C">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55191C">
        <w:rPr>
          <w:rFonts w:ascii="Book Antiqua" w:eastAsia="Times New Roman" w:hAnsi="Book Antiqua" w:cs="Book Antiqua"/>
          <w:color w:val="000000"/>
          <w:lang w:eastAsia="es-ES"/>
        </w:rPr>
        <w:t>Administración Regional de Alajuela</w:t>
      </w:r>
    </w:p>
    <w:p w14:paraId="5243889A" w14:textId="6F7AB9D9" w:rsidR="0055191C" w:rsidRPr="0055191C" w:rsidRDefault="0055191C" w:rsidP="0055191C">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55191C">
        <w:rPr>
          <w:rFonts w:ascii="Book Antiqua" w:eastAsia="Times New Roman" w:hAnsi="Book Antiqua" w:cs="Book Antiqua"/>
          <w:color w:val="000000"/>
          <w:lang w:eastAsia="es-ES"/>
        </w:rPr>
        <w:t>Archivo</w:t>
      </w:r>
    </w:p>
    <w:bookmarkEnd w:id="1"/>
    <w:p w14:paraId="4603F116" w14:textId="77777777" w:rsidR="0055191C" w:rsidRPr="0055191C" w:rsidRDefault="0055191C" w:rsidP="00E61754">
      <w:pPr>
        <w:rPr>
          <w:rFonts w:ascii="Book Antiqua" w:hAnsi="Book Antiqua" w:cs="Book Antiqua"/>
        </w:rPr>
      </w:pPr>
    </w:p>
    <w:p w14:paraId="457ED068" w14:textId="73A154B2" w:rsidR="0055191C" w:rsidRPr="0055191C" w:rsidRDefault="0055191C" w:rsidP="0055191C">
      <w:pPr>
        <w:spacing w:before="0" w:after="0" w:line="240" w:lineRule="auto"/>
        <w:rPr>
          <w:rFonts w:ascii="Book Antiqua" w:hAnsi="Book Antiqua" w:cs="Book Antiqua"/>
        </w:rPr>
      </w:pPr>
      <w:r w:rsidRPr="0055191C">
        <w:rPr>
          <w:rFonts w:ascii="Book Antiqua" w:hAnsi="Book Antiqua" w:cs="Book Antiqua"/>
        </w:rPr>
        <w:t>kmb</w:t>
      </w:r>
    </w:p>
    <w:p w14:paraId="0F3B1A51" w14:textId="462823D6" w:rsidR="0055191C" w:rsidRPr="0055191C" w:rsidRDefault="0055191C" w:rsidP="0055191C">
      <w:pPr>
        <w:spacing w:before="0" w:after="0" w:line="240" w:lineRule="auto"/>
        <w:rPr>
          <w:rFonts w:ascii="Book Antiqua" w:hAnsi="Book Antiqua" w:cs="Book Antiqua"/>
        </w:rPr>
      </w:pPr>
      <w:r w:rsidRPr="0055191C">
        <w:rPr>
          <w:rFonts w:ascii="Book Antiqua" w:hAnsi="Book Antiqua" w:cs="Book Antiqua"/>
        </w:rPr>
        <w:t>Ref. 1538-18</w:t>
      </w:r>
    </w:p>
    <w:p w14:paraId="5241CA12" w14:textId="77777777" w:rsidR="00E61754" w:rsidRDefault="00E61754" w:rsidP="00E61754">
      <w:pPr>
        <w:rPr>
          <w:rFonts w:ascii="Book Antiqua" w:hAnsi="Book Antiqua" w:cs="Book Antiqua"/>
          <w:sz w:val="24"/>
          <w:szCs w:val="24"/>
        </w:rPr>
      </w:pPr>
    </w:p>
    <w:bookmarkEnd w:id="0"/>
    <w:p w14:paraId="3D866BAE" w14:textId="77777777" w:rsidR="00E61754" w:rsidRDefault="00E61754">
      <w:pPr>
        <w:spacing w:before="0" w:after="0" w:line="240" w:lineRule="auto"/>
        <w:ind w:left="0"/>
        <w:jc w:val="left"/>
        <w:rPr>
          <w:rFonts w:ascii="Book Antiqua" w:hAnsi="Book Antiqua"/>
        </w:rPr>
      </w:pPr>
      <w:r>
        <w:rPr>
          <w:rFonts w:ascii="Book Antiqua" w:hAnsi="Book Antiqua"/>
        </w:rPr>
        <w:br w:type="page"/>
      </w:r>
    </w:p>
    <w:p w14:paraId="1C9B2725" w14:textId="51802E8B" w:rsidR="00A727CF" w:rsidRPr="00DA7B66" w:rsidRDefault="002E5CB5" w:rsidP="00D7798F">
      <w:pPr>
        <w:ind w:left="0"/>
        <w:rPr>
          <w:rFonts w:ascii="Book Antiqua" w:hAnsi="Book Antiqua"/>
        </w:rPr>
      </w:pPr>
      <w:r w:rsidRPr="00DA7B66">
        <w:rPr>
          <w:rFonts w:ascii="Book Antiqua" w:hAnsi="Book Antiqua"/>
          <w:noProof/>
        </w:rPr>
        <w:lastRenderedPageBreak/>
        <mc:AlternateContent>
          <mc:Choice Requires="wpg">
            <w:drawing>
              <wp:anchor distT="0" distB="0" distL="114300" distR="114300" simplePos="0" relativeHeight="251658240" behindDoc="0" locked="0" layoutInCell="1" allowOverlap="1" wp14:anchorId="48B8239A" wp14:editId="6050409C">
                <wp:simplePos x="0" y="0"/>
                <wp:positionH relativeFrom="column">
                  <wp:posOffset>-1143000</wp:posOffset>
                </wp:positionH>
                <wp:positionV relativeFrom="paragraph">
                  <wp:posOffset>-1502410</wp:posOffset>
                </wp:positionV>
                <wp:extent cx="8229600" cy="10744200"/>
                <wp:effectExtent l="0" t="0" r="5715" b="2540"/>
                <wp:wrapNone/>
                <wp:docPr id="31"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32"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0 Imag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7094E3" id="Grupo 1"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">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">
                  <v:imagedata r:id="rId2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">
                  <v:imagedata r:id="rId21" o:title=""/>
                </v:shape>
              </v:group>
            </w:pict>
          </mc:Fallback>
        </mc:AlternateContent>
      </w:r>
    </w:p>
    <w:p w14:paraId="07398605" w14:textId="440F9D74" w:rsidR="00A727CF" w:rsidRPr="00DA7B66" w:rsidRDefault="00E61754" w:rsidP="00A727CF">
      <w:pPr>
        <w:jc w:val="center"/>
        <w:rPr>
          <w:rFonts w:ascii="Book Antiqua" w:hAnsi="Book Antiqua"/>
        </w:rPr>
      </w:pPr>
      <w:r>
        <w:rPr>
          <w:noProof/>
        </w:rPr>
        <w:drawing>
          <wp:anchor distT="0" distB="0" distL="114300" distR="114300" simplePos="0" relativeHeight="251658241" behindDoc="0" locked="0" layoutInCell="1" allowOverlap="1" wp14:anchorId="261843C8" wp14:editId="462D2447">
            <wp:simplePos x="0" y="0"/>
            <wp:positionH relativeFrom="column">
              <wp:posOffset>0</wp:posOffset>
            </wp:positionH>
            <wp:positionV relativeFrom="paragraph">
              <wp:posOffset>352425</wp:posOffset>
            </wp:positionV>
            <wp:extent cx="1844675" cy="803910"/>
            <wp:effectExtent l="0" t="0" r="0" b="0"/>
            <wp:wrapSquare wrapText="bothSides"/>
            <wp:docPr id="37" name="Imagen 2"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25" descr="Imagen que contiene Logotipo&#10;&#10;Descripción generada automá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4467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A727CF" w:rsidRPr="00DA7B66">
        <w:rPr>
          <w:rFonts w:ascii="Book Antiqua" w:hAnsi="Book Antiqua"/>
        </w:rPr>
        <w:tab/>
      </w:r>
      <w:r w:rsidR="00A727CF" w:rsidRPr="00DA7B66">
        <w:rPr>
          <w:rFonts w:ascii="Book Antiqua" w:hAnsi="Book Antiqua"/>
        </w:rPr>
        <w:tab/>
      </w:r>
      <w:r w:rsidR="00A727CF" w:rsidRPr="00DA7B66">
        <w:rPr>
          <w:rFonts w:ascii="Book Antiqua" w:hAnsi="Book Antiqua"/>
        </w:rPr>
        <w:tab/>
      </w:r>
      <w:r w:rsidR="00A727CF" w:rsidRPr="00DA7B66">
        <w:rPr>
          <w:rFonts w:ascii="Book Antiqua" w:hAnsi="Book Antiqua"/>
        </w:rPr>
        <w:tab/>
      </w:r>
      <w:r w:rsidR="00A727CF" w:rsidRPr="00DA7B66">
        <w:rPr>
          <w:rFonts w:ascii="Book Antiqua" w:hAnsi="Book Antiqua"/>
        </w:rPr>
        <w:tab/>
      </w:r>
      <w:r w:rsidR="00A727CF" w:rsidRPr="00DA7B66">
        <w:rPr>
          <w:rFonts w:ascii="Book Antiqua" w:hAnsi="Book Antiqua"/>
        </w:rPr>
        <w:tab/>
      </w:r>
    </w:p>
    <w:p w14:paraId="44D71D8C" w14:textId="0A34C411" w:rsidR="00792A32" w:rsidRDefault="00E61754" w:rsidP="000C6216">
      <w:pPr>
        <w:spacing w:before="0" w:after="0" w:line="240" w:lineRule="auto"/>
        <w:jc w:val="center"/>
        <w:rPr>
          <w:rFonts w:ascii="Book Antiqua" w:hAnsi="Book Antiqua"/>
          <w:b/>
          <w:i/>
          <w:color w:val="0070C0"/>
          <w:sz w:val="36"/>
          <w:szCs w:val="36"/>
        </w:rPr>
      </w:pPr>
      <w:r>
        <w:rPr>
          <w:noProof/>
        </w:rPr>
        <w:drawing>
          <wp:anchor distT="0" distB="0" distL="114300" distR="114300" simplePos="0" relativeHeight="251658242" behindDoc="0" locked="0" layoutInCell="1" allowOverlap="1" wp14:anchorId="38B6D2DB" wp14:editId="255264AB">
            <wp:simplePos x="0" y="0"/>
            <wp:positionH relativeFrom="margin">
              <wp:align>right</wp:align>
            </wp:positionH>
            <wp:positionV relativeFrom="paragraph">
              <wp:posOffset>8890</wp:posOffset>
            </wp:positionV>
            <wp:extent cx="1655445" cy="882650"/>
            <wp:effectExtent l="0" t="0" r="1905" b="0"/>
            <wp:wrapSquare wrapText="bothSides"/>
            <wp:docPr id="38" name="Imagen 3" descr="Imagen que contiene botella, firmar, foto,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26" descr="Imagen que contiene botella, firmar, foto, azul&#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5445" cy="882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CC959F" w14:textId="2D96B89A" w:rsidR="00E61754" w:rsidRDefault="00E61754" w:rsidP="000C6216">
      <w:pPr>
        <w:spacing w:before="0" w:after="0" w:line="240" w:lineRule="auto"/>
        <w:jc w:val="center"/>
        <w:rPr>
          <w:rFonts w:ascii="Book Antiqua" w:hAnsi="Book Antiqua"/>
          <w:b/>
          <w:i/>
          <w:color w:val="0070C0"/>
          <w:sz w:val="36"/>
          <w:szCs w:val="36"/>
        </w:rPr>
        <w:sectPr w:rsidR="00E61754" w:rsidSect="00792A32">
          <w:headerReference w:type="default" r:id="rId24"/>
          <w:footerReference w:type="default" r:id="rId25"/>
          <w:pgSz w:w="12240" w:h="15840"/>
          <w:pgMar w:top="1417" w:right="1701" w:bottom="1417" w:left="1701" w:header="709" w:footer="709" w:gutter="0"/>
          <w:cols w:space="708"/>
          <w:docGrid w:linePitch="360"/>
        </w:sectPr>
      </w:pPr>
    </w:p>
    <w:p w14:paraId="7A866139" w14:textId="77777777" w:rsidR="00792A32" w:rsidRDefault="00792A32" w:rsidP="000C6216">
      <w:pPr>
        <w:spacing w:before="0" w:after="0" w:line="240" w:lineRule="auto"/>
        <w:jc w:val="center"/>
        <w:rPr>
          <w:rFonts w:ascii="Book Antiqua" w:hAnsi="Book Antiqua"/>
          <w:b/>
          <w:i/>
          <w:color w:val="0070C0"/>
          <w:sz w:val="36"/>
          <w:szCs w:val="36"/>
        </w:rPr>
      </w:pPr>
    </w:p>
    <w:p w14:paraId="411EB791" w14:textId="77777777" w:rsidR="00E61754" w:rsidRDefault="00E61754" w:rsidP="000C6216">
      <w:pPr>
        <w:spacing w:before="0" w:after="0" w:line="240" w:lineRule="auto"/>
        <w:jc w:val="center"/>
        <w:rPr>
          <w:rFonts w:ascii="Book Antiqua" w:hAnsi="Book Antiqua"/>
          <w:b/>
          <w:i/>
          <w:color w:val="0070C0"/>
          <w:sz w:val="36"/>
          <w:szCs w:val="36"/>
        </w:rPr>
      </w:pPr>
    </w:p>
    <w:p w14:paraId="6D3AAB25" w14:textId="77777777" w:rsidR="00E61754" w:rsidRDefault="00E61754" w:rsidP="000C6216">
      <w:pPr>
        <w:spacing w:before="0" w:after="0" w:line="240" w:lineRule="auto"/>
        <w:jc w:val="center"/>
        <w:rPr>
          <w:rFonts w:ascii="Book Antiqua" w:hAnsi="Book Antiqua"/>
          <w:b/>
          <w:i/>
          <w:color w:val="0070C0"/>
          <w:sz w:val="36"/>
          <w:szCs w:val="36"/>
        </w:rPr>
      </w:pPr>
    </w:p>
    <w:p w14:paraId="104CCFEE" w14:textId="7EC49150" w:rsidR="00A727CF" w:rsidRPr="00CF6CCE" w:rsidRDefault="00832E67" w:rsidP="000C6216">
      <w:pPr>
        <w:spacing w:before="0" w:after="0" w:line="240" w:lineRule="auto"/>
        <w:jc w:val="center"/>
        <w:rPr>
          <w:rFonts w:ascii="Book Antiqua" w:hAnsi="Book Antiqua"/>
          <w:b/>
          <w:i/>
          <w:color w:val="0070C0"/>
          <w:sz w:val="36"/>
          <w:szCs w:val="36"/>
        </w:rPr>
      </w:pPr>
      <w:r w:rsidRPr="00CF6CCE">
        <w:rPr>
          <w:rFonts w:ascii="Book Antiqua" w:hAnsi="Book Antiqua"/>
          <w:b/>
          <w:i/>
          <w:color w:val="0070C0"/>
          <w:sz w:val="36"/>
          <w:szCs w:val="36"/>
        </w:rPr>
        <w:t xml:space="preserve">SUBPROCESO DE </w:t>
      </w:r>
      <w:r w:rsidR="00EE6209">
        <w:rPr>
          <w:rFonts w:ascii="Book Antiqua" w:hAnsi="Book Antiqua"/>
          <w:b/>
          <w:i/>
          <w:color w:val="0070C0"/>
          <w:sz w:val="36"/>
          <w:szCs w:val="36"/>
        </w:rPr>
        <w:t>MODERNIZACIÓN</w:t>
      </w:r>
      <w:r w:rsidR="00EE6209" w:rsidRPr="00CF6CCE">
        <w:rPr>
          <w:rFonts w:ascii="Book Antiqua" w:hAnsi="Book Antiqua"/>
          <w:b/>
          <w:i/>
          <w:color w:val="0070C0"/>
          <w:sz w:val="36"/>
          <w:szCs w:val="36"/>
        </w:rPr>
        <w:t xml:space="preserve"> </w:t>
      </w:r>
      <w:r w:rsidRPr="00CF6CCE">
        <w:rPr>
          <w:rFonts w:ascii="Book Antiqua" w:hAnsi="Book Antiqua"/>
          <w:b/>
          <w:i/>
          <w:color w:val="0070C0"/>
          <w:sz w:val="36"/>
          <w:szCs w:val="36"/>
        </w:rPr>
        <w:t>INSTITUCIONAL</w:t>
      </w:r>
    </w:p>
    <w:p w14:paraId="6DD199A0" w14:textId="77777777" w:rsidR="00A727CF" w:rsidRPr="00CF6CCE" w:rsidRDefault="00832E67" w:rsidP="000C6216">
      <w:pPr>
        <w:spacing w:before="0" w:after="0" w:line="240" w:lineRule="auto"/>
        <w:jc w:val="center"/>
        <w:rPr>
          <w:rFonts w:ascii="Book Antiqua" w:hAnsi="Book Antiqua"/>
          <w:b/>
          <w:i/>
          <w:color w:val="0070C0"/>
          <w:sz w:val="36"/>
          <w:szCs w:val="36"/>
        </w:rPr>
      </w:pPr>
      <w:r w:rsidRPr="00CF6CCE">
        <w:rPr>
          <w:rFonts w:ascii="Book Antiqua" w:hAnsi="Book Antiqua"/>
          <w:b/>
          <w:i/>
          <w:color w:val="0070C0"/>
          <w:sz w:val="36"/>
          <w:szCs w:val="36"/>
        </w:rPr>
        <w:t>PROCESO DE EJECUCIÓN DE LAS OPERACIONES</w:t>
      </w:r>
    </w:p>
    <w:p w14:paraId="1CFF89DC" w14:textId="77777777" w:rsidR="00A727CF" w:rsidRPr="00CF6CCE" w:rsidRDefault="00832E67" w:rsidP="000C6216">
      <w:pPr>
        <w:spacing w:before="0" w:after="0" w:line="240" w:lineRule="auto"/>
        <w:jc w:val="center"/>
        <w:rPr>
          <w:rFonts w:ascii="Book Antiqua" w:hAnsi="Book Antiqua"/>
          <w:b/>
          <w:i/>
          <w:color w:val="0070C0"/>
          <w:sz w:val="36"/>
          <w:szCs w:val="36"/>
        </w:rPr>
      </w:pPr>
      <w:r w:rsidRPr="00CF6CCE">
        <w:rPr>
          <w:rFonts w:ascii="Book Antiqua" w:hAnsi="Book Antiqua"/>
          <w:b/>
          <w:i/>
          <w:color w:val="0070C0"/>
          <w:sz w:val="36"/>
          <w:szCs w:val="36"/>
        </w:rPr>
        <w:t xml:space="preserve"> DIRECCIÓN DE PLANIFICACIÓN</w:t>
      </w:r>
    </w:p>
    <w:p w14:paraId="125884C8" w14:textId="77777777" w:rsidR="000C6216" w:rsidRDefault="000C6216" w:rsidP="000C6216">
      <w:pPr>
        <w:spacing w:before="0" w:after="0" w:line="240" w:lineRule="auto"/>
        <w:jc w:val="center"/>
        <w:rPr>
          <w:rFonts w:ascii="Book Antiqua" w:hAnsi="Book Antiqua"/>
          <w:b/>
          <w:i/>
          <w:color w:val="0070C0"/>
          <w:sz w:val="32"/>
          <w:szCs w:val="32"/>
        </w:rPr>
      </w:pPr>
    </w:p>
    <w:p w14:paraId="68EAA78C" w14:textId="77777777" w:rsidR="00CF6CCE" w:rsidRPr="00CF6CCE" w:rsidRDefault="00CF6CCE" w:rsidP="000C6216">
      <w:pPr>
        <w:spacing w:before="0" w:after="0" w:line="240" w:lineRule="auto"/>
        <w:jc w:val="center"/>
        <w:rPr>
          <w:rFonts w:ascii="Book Antiqua" w:hAnsi="Book Antiqua"/>
          <w:b/>
          <w:i/>
          <w:color w:val="0070C0"/>
          <w:sz w:val="32"/>
          <w:szCs w:val="32"/>
        </w:rPr>
      </w:pPr>
    </w:p>
    <w:p w14:paraId="0D2A9D39" w14:textId="77777777" w:rsidR="00A727CF" w:rsidRPr="00CF6CCE" w:rsidRDefault="00CF6CCE" w:rsidP="000C6216">
      <w:pPr>
        <w:spacing w:before="0" w:after="0" w:line="240" w:lineRule="auto"/>
        <w:jc w:val="center"/>
        <w:rPr>
          <w:rFonts w:ascii="Book Antiqua" w:hAnsi="Book Antiqua"/>
          <w:b/>
          <w:i/>
          <w:sz w:val="32"/>
          <w:szCs w:val="32"/>
        </w:rPr>
      </w:pPr>
      <w:bookmarkStart w:id="2" w:name="_Hlk88733420"/>
      <w:r w:rsidRPr="00CF6CCE">
        <w:rPr>
          <w:rFonts w:ascii="Book Antiqua" w:hAnsi="Book Antiqua"/>
          <w:b/>
          <w:i/>
          <w:sz w:val="32"/>
          <w:szCs w:val="32"/>
        </w:rPr>
        <w:t>REDISEÑO DE PROCESOS DEL MODELO PENAL POR MEDIO DE NUEVAS TECNOLOGÍAS</w:t>
      </w:r>
    </w:p>
    <w:bookmarkEnd w:id="2"/>
    <w:p w14:paraId="36DE54BF" w14:textId="77777777" w:rsidR="00976272" w:rsidRPr="00DA7B66" w:rsidRDefault="00976272" w:rsidP="000C6216">
      <w:pPr>
        <w:spacing w:before="0" w:after="0" w:line="240" w:lineRule="auto"/>
        <w:jc w:val="center"/>
        <w:rPr>
          <w:rFonts w:ascii="Book Antiqua" w:hAnsi="Book Antiqua"/>
          <w:b/>
          <w:i/>
          <w:sz w:val="40"/>
          <w:szCs w:val="40"/>
        </w:rPr>
      </w:pPr>
    </w:p>
    <w:p w14:paraId="0A65F057" w14:textId="77777777" w:rsidR="00976272" w:rsidRPr="00DA7B66" w:rsidRDefault="00976272" w:rsidP="000C6216">
      <w:pPr>
        <w:spacing w:before="0" w:after="0" w:line="240" w:lineRule="auto"/>
        <w:jc w:val="center"/>
        <w:rPr>
          <w:rFonts w:ascii="Book Antiqua" w:hAnsi="Book Antiqua"/>
          <w:b/>
          <w:i/>
          <w:sz w:val="32"/>
          <w:szCs w:val="32"/>
        </w:rPr>
      </w:pPr>
      <w:r w:rsidRPr="00DA7B66">
        <w:rPr>
          <w:rFonts w:ascii="Book Antiqua" w:hAnsi="Book Antiqua"/>
          <w:sz w:val="32"/>
          <w:szCs w:val="32"/>
        </w:rPr>
        <w:t>Juzgado de Ejecución de la Pena de San José</w:t>
      </w:r>
    </w:p>
    <w:p w14:paraId="03C201FD" w14:textId="77777777" w:rsidR="00810C4A" w:rsidRDefault="00810C4A" w:rsidP="000C6216">
      <w:pPr>
        <w:spacing w:before="0" w:after="0" w:line="240" w:lineRule="auto"/>
        <w:jc w:val="center"/>
        <w:rPr>
          <w:rFonts w:ascii="Book Antiqua" w:hAnsi="Book Antiqua"/>
          <w:i/>
          <w:sz w:val="32"/>
          <w:szCs w:val="32"/>
        </w:rPr>
      </w:pPr>
    </w:p>
    <w:p w14:paraId="6F889ADB" w14:textId="14C3090E" w:rsidR="00B524A3" w:rsidRPr="0033577E" w:rsidRDefault="00041A96" w:rsidP="00B524A3">
      <w:pPr>
        <w:spacing w:before="0" w:after="0" w:line="240" w:lineRule="auto"/>
        <w:ind w:left="0"/>
        <w:jc w:val="center"/>
        <w:rPr>
          <w:rFonts w:ascii="Book Antiqua" w:hAnsi="Book Antiqua" w:cs="Arial"/>
          <w:i/>
          <w:sz w:val="28"/>
          <w:szCs w:val="28"/>
        </w:rPr>
      </w:pPr>
      <w:r w:rsidRPr="0033577E">
        <w:rPr>
          <w:rFonts w:ascii="Book Antiqua" w:hAnsi="Book Antiqua" w:cs="Arial"/>
          <w:i/>
          <w:sz w:val="28"/>
          <w:szCs w:val="28"/>
        </w:rPr>
        <w:t>Abordaje elaborado por:</w:t>
      </w:r>
    </w:p>
    <w:p w14:paraId="66A9AD95" w14:textId="77777777" w:rsidR="00041A96" w:rsidRDefault="00B524A3" w:rsidP="00B524A3">
      <w:pPr>
        <w:spacing w:before="0" w:after="0" w:line="240" w:lineRule="auto"/>
        <w:ind w:left="0"/>
        <w:jc w:val="center"/>
        <w:rPr>
          <w:rFonts w:ascii="Book Antiqua" w:hAnsi="Book Antiqua" w:cs="Arial"/>
          <w:b/>
          <w:i/>
          <w:sz w:val="28"/>
          <w:szCs w:val="28"/>
        </w:rPr>
      </w:pPr>
      <w:r w:rsidRPr="00DA7B66">
        <w:rPr>
          <w:rFonts w:ascii="Book Antiqua" w:hAnsi="Book Antiqua" w:cs="Arial"/>
          <w:b/>
          <w:i/>
          <w:sz w:val="28"/>
          <w:szCs w:val="28"/>
        </w:rPr>
        <w:t>Lic. Juan Carlos Brenes Azofeifa</w:t>
      </w:r>
      <w:r w:rsidR="00EE6209">
        <w:rPr>
          <w:rFonts w:ascii="Book Antiqua" w:hAnsi="Book Antiqua" w:cs="Arial"/>
          <w:b/>
          <w:i/>
          <w:sz w:val="28"/>
          <w:szCs w:val="28"/>
        </w:rPr>
        <w:t xml:space="preserve"> </w:t>
      </w:r>
    </w:p>
    <w:p w14:paraId="167507DF" w14:textId="22D6BB65" w:rsidR="00B524A3" w:rsidRPr="00DA7B66" w:rsidRDefault="00041A96" w:rsidP="00B524A3">
      <w:pPr>
        <w:spacing w:before="0" w:after="0" w:line="240" w:lineRule="auto"/>
        <w:ind w:left="0"/>
        <w:jc w:val="center"/>
        <w:rPr>
          <w:rFonts w:ascii="Book Antiqua" w:hAnsi="Book Antiqua" w:cs="Arial"/>
          <w:b/>
          <w:i/>
          <w:sz w:val="28"/>
          <w:szCs w:val="28"/>
        </w:rPr>
      </w:pPr>
      <w:r>
        <w:rPr>
          <w:rFonts w:ascii="Book Antiqua" w:hAnsi="Book Antiqua" w:cs="Arial"/>
          <w:b/>
          <w:i/>
          <w:sz w:val="28"/>
          <w:szCs w:val="28"/>
        </w:rPr>
        <w:t>Actualización del informe definitivo y seguimiento por:</w:t>
      </w:r>
      <w:r w:rsidR="00EE6209">
        <w:rPr>
          <w:rFonts w:ascii="Book Antiqua" w:hAnsi="Book Antiqua" w:cs="Arial"/>
          <w:b/>
          <w:i/>
          <w:sz w:val="28"/>
          <w:szCs w:val="28"/>
        </w:rPr>
        <w:t xml:space="preserve"> Arlene Ruiz Barrantes</w:t>
      </w:r>
    </w:p>
    <w:p w14:paraId="22BBA837" w14:textId="77777777" w:rsidR="00B524A3" w:rsidRDefault="00B524A3" w:rsidP="00B524A3">
      <w:pPr>
        <w:spacing w:before="0" w:after="0" w:line="240" w:lineRule="auto"/>
        <w:ind w:left="0"/>
        <w:jc w:val="center"/>
        <w:rPr>
          <w:rFonts w:ascii="Book Antiqua" w:hAnsi="Book Antiqua" w:cs="Arial"/>
          <w:i/>
        </w:rPr>
      </w:pPr>
    </w:p>
    <w:p w14:paraId="14311449" w14:textId="77777777" w:rsidR="00436549" w:rsidRPr="00DA7B66" w:rsidRDefault="00436549" w:rsidP="00B524A3">
      <w:pPr>
        <w:spacing w:before="0" w:after="0" w:line="240" w:lineRule="auto"/>
        <w:ind w:left="0"/>
        <w:jc w:val="center"/>
        <w:rPr>
          <w:rFonts w:ascii="Book Antiqua" w:hAnsi="Book Antiqua" w:cs="Arial"/>
          <w:i/>
        </w:rPr>
      </w:pPr>
    </w:p>
    <w:tbl>
      <w:tblPr>
        <w:tblW w:w="474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8"/>
        <w:gridCol w:w="3498"/>
        <w:gridCol w:w="3394"/>
      </w:tblGrid>
      <w:tr w:rsidR="00B524A3" w:rsidRPr="00DA7B66" w14:paraId="76BB3877" w14:textId="77777777" w:rsidTr="00F305B6">
        <w:trPr>
          <w:trHeight w:val="158"/>
          <w:jc w:val="center"/>
        </w:trPr>
        <w:tc>
          <w:tcPr>
            <w:tcW w:w="888" w:type="pct"/>
            <w:tcBorders>
              <w:top w:val="single" w:sz="4" w:space="0" w:color="FFFFFF"/>
              <w:left w:val="single" w:sz="4" w:space="0" w:color="FFFFFF"/>
            </w:tcBorders>
          </w:tcPr>
          <w:p w14:paraId="39E3E0E1" w14:textId="77777777" w:rsidR="00B524A3" w:rsidRPr="00DA7B66" w:rsidRDefault="00B524A3" w:rsidP="00F305B6">
            <w:pPr>
              <w:spacing w:before="0" w:after="0" w:line="240" w:lineRule="auto"/>
              <w:ind w:left="0"/>
              <w:rPr>
                <w:rFonts w:ascii="Book Antiqua" w:hAnsi="Book Antiqua" w:cs="Arial"/>
                <w:b/>
              </w:rPr>
            </w:pPr>
          </w:p>
        </w:tc>
        <w:tc>
          <w:tcPr>
            <w:tcW w:w="2087" w:type="pct"/>
            <w:shd w:val="clear" w:color="auto" w:fill="1F497D"/>
            <w:vAlign w:val="center"/>
          </w:tcPr>
          <w:p w14:paraId="7636DF97" w14:textId="77777777" w:rsidR="00B524A3" w:rsidRPr="00DA7B66" w:rsidRDefault="00B524A3" w:rsidP="00F305B6">
            <w:pPr>
              <w:spacing w:before="0" w:after="0" w:line="240" w:lineRule="auto"/>
              <w:ind w:left="0"/>
              <w:jc w:val="center"/>
              <w:rPr>
                <w:rFonts w:ascii="Book Antiqua" w:hAnsi="Book Antiqua" w:cs="Arial"/>
                <w:b/>
                <w:color w:val="FFFFFF"/>
              </w:rPr>
            </w:pPr>
            <w:r w:rsidRPr="00DA7B66">
              <w:rPr>
                <w:rFonts w:ascii="Book Antiqua" w:hAnsi="Book Antiqua" w:cs="Arial"/>
                <w:b/>
                <w:color w:val="FFFFFF"/>
              </w:rPr>
              <w:t>Nombre</w:t>
            </w:r>
          </w:p>
        </w:tc>
        <w:tc>
          <w:tcPr>
            <w:tcW w:w="2025" w:type="pct"/>
            <w:shd w:val="clear" w:color="auto" w:fill="1F497D"/>
            <w:vAlign w:val="center"/>
          </w:tcPr>
          <w:p w14:paraId="322CAB7A" w14:textId="77777777" w:rsidR="00B524A3" w:rsidRPr="00DA7B66" w:rsidRDefault="00B524A3" w:rsidP="00F305B6">
            <w:pPr>
              <w:spacing w:before="0" w:after="0" w:line="240" w:lineRule="auto"/>
              <w:ind w:left="0"/>
              <w:jc w:val="center"/>
              <w:rPr>
                <w:rFonts w:ascii="Book Antiqua" w:hAnsi="Book Antiqua" w:cs="Arial"/>
                <w:b/>
                <w:color w:val="FFFFFF"/>
              </w:rPr>
            </w:pPr>
            <w:r w:rsidRPr="00DA7B66">
              <w:rPr>
                <w:rFonts w:ascii="Book Antiqua" w:hAnsi="Book Antiqua" w:cs="Arial"/>
                <w:b/>
                <w:color w:val="FFFFFF"/>
              </w:rPr>
              <w:t>Puesto</w:t>
            </w:r>
          </w:p>
        </w:tc>
      </w:tr>
      <w:tr w:rsidR="00B524A3" w:rsidRPr="00DA7B66" w14:paraId="53B73D26" w14:textId="77777777" w:rsidTr="00F305B6">
        <w:trPr>
          <w:trHeight w:val="301"/>
          <w:jc w:val="center"/>
        </w:trPr>
        <w:tc>
          <w:tcPr>
            <w:tcW w:w="888" w:type="pct"/>
            <w:shd w:val="clear" w:color="auto" w:fill="F2F2F2"/>
            <w:vAlign w:val="center"/>
          </w:tcPr>
          <w:p w14:paraId="07722292" w14:textId="77777777" w:rsidR="00B524A3" w:rsidRPr="00DA7B66" w:rsidRDefault="00B524A3" w:rsidP="00F305B6">
            <w:pPr>
              <w:spacing w:before="0" w:after="0" w:line="240" w:lineRule="auto"/>
              <w:ind w:left="0"/>
              <w:jc w:val="center"/>
              <w:rPr>
                <w:rFonts w:ascii="Book Antiqua" w:hAnsi="Book Antiqua" w:cs="Arial"/>
                <w:b/>
                <w:color w:val="000000"/>
                <w:lang w:eastAsia="es-CR"/>
              </w:rPr>
            </w:pPr>
            <w:r w:rsidRPr="00DA7B66">
              <w:rPr>
                <w:rFonts w:ascii="Book Antiqua" w:hAnsi="Book Antiqua" w:cs="Arial"/>
                <w:b/>
                <w:color w:val="000000"/>
                <w:lang w:eastAsia="es-CR"/>
              </w:rPr>
              <w:t>Revisado por:</w:t>
            </w:r>
          </w:p>
        </w:tc>
        <w:tc>
          <w:tcPr>
            <w:tcW w:w="2087" w:type="pct"/>
            <w:vAlign w:val="center"/>
          </w:tcPr>
          <w:p w14:paraId="40A4FFE6" w14:textId="1942D791" w:rsidR="00B524A3" w:rsidRPr="004070D3" w:rsidRDefault="00B524A3" w:rsidP="00EF6CB0">
            <w:pPr>
              <w:spacing w:before="0" w:after="0" w:line="240" w:lineRule="auto"/>
              <w:ind w:left="363"/>
              <w:jc w:val="left"/>
              <w:rPr>
                <w:rFonts w:ascii="Book Antiqua" w:hAnsi="Book Antiqua" w:cs="Arial"/>
                <w:lang w:val="pt-BR"/>
              </w:rPr>
            </w:pPr>
            <w:bookmarkStart w:id="3" w:name="_Hlk88744860"/>
            <w:r w:rsidRPr="004070D3">
              <w:rPr>
                <w:rFonts w:ascii="Book Antiqua" w:hAnsi="Book Antiqua" w:cs="Arial"/>
                <w:lang w:val="pt-BR"/>
              </w:rPr>
              <w:t>Ing. Jorge Fernando Rodríguez Salazar</w:t>
            </w:r>
            <w:bookmarkEnd w:id="3"/>
          </w:p>
        </w:tc>
        <w:tc>
          <w:tcPr>
            <w:tcW w:w="2025" w:type="pct"/>
            <w:vAlign w:val="center"/>
          </w:tcPr>
          <w:p w14:paraId="14F9F1A0" w14:textId="77777777" w:rsidR="00B524A3" w:rsidRPr="00DA7B66" w:rsidRDefault="00F100E7" w:rsidP="00F305B6">
            <w:pPr>
              <w:spacing w:before="0" w:after="0" w:line="240" w:lineRule="auto"/>
              <w:ind w:left="0"/>
              <w:jc w:val="center"/>
              <w:rPr>
                <w:rFonts w:ascii="Book Antiqua" w:hAnsi="Book Antiqua" w:cs="Arial"/>
              </w:rPr>
            </w:pPr>
            <w:r w:rsidRPr="00DA7B66">
              <w:rPr>
                <w:rFonts w:ascii="Book Antiqua" w:hAnsi="Book Antiqua" w:cs="Arial"/>
                <w:color w:val="000000"/>
                <w:lang w:eastAsia="es-CR"/>
              </w:rPr>
              <w:t>Jefa</w:t>
            </w:r>
            <w:r>
              <w:rPr>
                <w:rFonts w:ascii="Book Antiqua" w:hAnsi="Book Antiqua" w:cs="Arial"/>
                <w:color w:val="000000"/>
                <w:lang w:eastAsia="es-CR"/>
              </w:rPr>
              <w:t xml:space="preserve"> </w:t>
            </w:r>
            <w:r w:rsidRPr="00DA7B66">
              <w:rPr>
                <w:rFonts w:ascii="Book Antiqua" w:hAnsi="Book Antiqua" w:cs="Arial"/>
                <w:color w:val="000000"/>
                <w:lang w:eastAsia="es-CR"/>
              </w:rPr>
              <w:t xml:space="preserve">Subproceso </w:t>
            </w:r>
            <w:r>
              <w:rPr>
                <w:rFonts w:ascii="Book Antiqua" w:hAnsi="Book Antiqua" w:cs="Arial"/>
                <w:color w:val="000000"/>
                <w:lang w:eastAsia="es-CR"/>
              </w:rPr>
              <w:t>Modernización Institucional</w:t>
            </w:r>
          </w:p>
        </w:tc>
      </w:tr>
      <w:tr w:rsidR="00B524A3" w:rsidRPr="00DA7B66" w14:paraId="231BB6F9" w14:textId="77777777" w:rsidTr="00F305B6">
        <w:trPr>
          <w:trHeight w:val="242"/>
          <w:jc w:val="center"/>
        </w:trPr>
        <w:tc>
          <w:tcPr>
            <w:tcW w:w="888" w:type="pct"/>
            <w:shd w:val="clear" w:color="auto" w:fill="F2F2F2"/>
            <w:vAlign w:val="center"/>
          </w:tcPr>
          <w:p w14:paraId="37B1B339" w14:textId="77777777" w:rsidR="00B524A3" w:rsidRPr="00DA7B66" w:rsidRDefault="00B524A3" w:rsidP="00F305B6">
            <w:pPr>
              <w:spacing w:before="0" w:after="0" w:line="240" w:lineRule="auto"/>
              <w:ind w:left="0"/>
              <w:jc w:val="center"/>
              <w:rPr>
                <w:rFonts w:ascii="Book Antiqua" w:hAnsi="Book Antiqua" w:cs="Arial"/>
                <w:b/>
                <w:color w:val="000000"/>
                <w:lang w:eastAsia="es-CR"/>
              </w:rPr>
            </w:pPr>
            <w:r w:rsidRPr="00DA7B66">
              <w:rPr>
                <w:rFonts w:ascii="Book Antiqua" w:hAnsi="Book Antiqua" w:cs="Arial"/>
                <w:b/>
                <w:color w:val="000000"/>
                <w:lang w:eastAsia="es-CR"/>
              </w:rPr>
              <w:t>Visto Bueno</w:t>
            </w:r>
          </w:p>
        </w:tc>
        <w:tc>
          <w:tcPr>
            <w:tcW w:w="2087" w:type="pct"/>
            <w:vAlign w:val="center"/>
          </w:tcPr>
          <w:p w14:paraId="37355212" w14:textId="77777777" w:rsidR="00B524A3" w:rsidRPr="00DA7B66" w:rsidRDefault="00B524A3" w:rsidP="00EF6CB0">
            <w:pPr>
              <w:spacing w:before="0" w:after="0" w:line="240" w:lineRule="auto"/>
              <w:ind w:left="363"/>
              <w:jc w:val="left"/>
              <w:rPr>
                <w:rFonts w:ascii="Book Antiqua" w:hAnsi="Book Antiqua" w:cs="Arial"/>
                <w:lang w:eastAsia="es-CR"/>
              </w:rPr>
            </w:pPr>
            <w:r w:rsidRPr="00DA7B66">
              <w:rPr>
                <w:rFonts w:ascii="Book Antiqua" w:hAnsi="Book Antiqua" w:cs="Arial"/>
                <w:lang w:eastAsia="es-CR"/>
              </w:rPr>
              <w:t>Ing. Dixon Li Morales</w:t>
            </w:r>
          </w:p>
        </w:tc>
        <w:tc>
          <w:tcPr>
            <w:tcW w:w="2025" w:type="pct"/>
            <w:vAlign w:val="center"/>
          </w:tcPr>
          <w:p w14:paraId="139A5781" w14:textId="77777777" w:rsidR="00B524A3" w:rsidRPr="00DA7B66" w:rsidRDefault="00B524A3" w:rsidP="006F6A61">
            <w:pPr>
              <w:spacing w:before="0" w:after="0" w:line="240" w:lineRule="auto"/>
              <w:ind w:left="0"/>
              <w:rPr>
                <w:rFonts w:ascii="Book Antiqua" w:hAnsi="Book Antiqua" w:cs="Arial"/>
                <w:color w:val="000000"/>
                <w:highlight w:val="lightGray"/>
                <w:lang w:eastAsia="es-CR"/>
              </w:rPr>
            </w:pPr>
            <w:r w:rsidRPr="00DA7B66">
              <w:rPr>
                <w:rFonts w:ascii="Book Antiqua" w:hAnsi="Book Antiqua" w:cs="Arial"/>
                <w:lang w:eastAsia="es-CR"/>
              </w:rPr>
              <w:t>Jefe Proceso Ejecución de las Operaciones</w:t>
            </w:r>
          </w:p>
        </w:tc>
      </w:tr>
    </w:tbl>
    <w:p w14:paraId="79473064" w14:textId="7E12CC37" w:rsidR="00A727CF" w:rsidRPr="00DA7B66" w:rsidRDefault="00895EA1" w:rsidP="00A727CF">
      <w:pPr>
        <w:jc w:val="center"/>
        <w:rPr>
          <w:rFonts w:ascii="Book Antiqua" w:hAnsi="Book Antiqua"/>
        </w:rPr>
        <w:sectPr w:rsidR="00A727CF" w:rsidRPr="00DA7B66" w:rsidSect="00E61754">
          <w:type w:val="continuous"/>
          <w:pgSz w:w="12240" w:h="15840"/>
          <w:pgMar w:top="1417" w:right="1701" w:bottom="1417" w:left="1701" w:header="709" w:footer="709" w:gutter="0"/>
          <w:cols w:space="708"/>
          <w:docGrid w:linePitch="360"/>
        </w:sectPr>
      </w:pPr>
      <w:r w:rsidRPr="00016787">
        <w:rPr>
          <w:rFonts w:ascii="Book Antiqua" w:hAnsi="Book Antiqua"/>
          <w:sz w:val="40"/>
          <w:szCs w:val="40"/>
          <w:highlight w:val="lightGray"/>
        </w:rPr>
        <w:t>Abril</w:t>
      </w:r>
      <w:r w:rsidR="00B524A3" w:rsidRPr="00016787">
        <w:rPr>
          <w:rFonts w:ascii="Book Antiqua" w:hAnsi="Book Antiqua"/>
          <w:sz w:val="40"/>
          <w:szCs w:val="40"/>
          <w:highlight w:val="lightGray"/>
        </w:rPr>
        <w:t xml:space="preserve">, </w:t>
      </w:r>
      <w:r w:rsidR="00A727CF" w:rsidRPr="00016787">
        <w:rPr>
          <w:rFonts w:ascii="Book Antiqua" w:hAnsi="Book Antiqua"/>
          <w:sz w:val="40"/>
          <w:szCs w:val="40"/>
          <w:highlight w:val="lightGray"/>
        </w:rPr>
        <w:t>20</w:t>
      </w:r>
      <w:r w:rsidR="00B524A3" w:rsidRPr="00016787">
        <w:rPr>
          <w:rFonts w:ascii="Book Antiqua" w:hAnsi="Book Antiqua"/>
          <w:sz w:val="40"/>
          <w:szCs w:val="40"/>
          <w:highlight w:val="lightGray"/>
        </w:rPr>
        <w:t>2</w:t>
      </w:r>
      <w:r w:rsidRPr="00016787">
        <w:rPr>
          <w:rFonts w:ascii="Book Antiqua" w:hAnsi="Book Antiqua"/>
          <w:sz w:val="40"/>
          <w:szCs w:val="40"/>
          <w:highlight w:val="lightGray"/>
        </w:rPr>
        <w:t>3</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7386"/>
      </w:tblGrid>
      <w:tr w:rsidR="00B524A3" w:rsidRPr="00DA7B66" w14:paraId="32227980" w14:textId="77777777" w:rsidTr="00B524A3">
        <w:trPr>
          <w:trHeight w:val="138"/>
          <w:jc w:val="center"/>
        </w:trPr>
        <w:tc>
          <w:tcPr>
            <w:tcW w:w="5000" w:type="pct"/>
            <w:gridSpan w:val="2"/>
            <w:shd w:val="clear" w:color="auto" w:fill="1F497D"/>
          </w:tcPr>
          <w:p w14:paraId="3B186689" w14:textId="77777777" w:rsidR="00B524A3" w:rsidRPr="00DA7B66" w:rsidRDefault="00B524A3" w:rsidP="00F305B6">
            <w:pPr>
              <w:pStyle w:val="Textodecampo"/>
              <w:spacing w:before="0" w:after="0"/>
              <w:ind w:left="0"/>
              <w:jc w:val="center"/>
              <w:rPr>
                <w:rFonts w:ascii="Book Antiqua" w:hAnsi="Book Antiqua"/>
                <w:color w:val="FFFFFF"/>
                <w:sz w:val="22"/>
                <w:szCs w:val="22"/>
                <w:lang w:val="es-CR"/>
              </w:rPr>
            </w:pPr>
            <w:r w:rsidRPr="00DA7B66">
              <w:rPr>
                <w:rFonts w:ascii="Book Antiqua" w:hAnsi="Book Antiqua"/>
                <w:b/>
                <w:color w:val="FFFFFF"/>
                <w:sz w:val="22"/>
                <w:szCs w:val="22"/>
                <w:lang w:val="es-CR"/>
              </w:rPr>
              <w:lastRenderedPageBreak/>
              <w:t>Información general:</w:t>
            </w:r>
          </w:p>
        </w:tc>
      </w:tr>
      <w:tr w:rsidR="00B524A3" w:rsidRPr="00DA7B66" w14:paraId="38F8A47D" w14:textId="77777777" w:rsidTr="00B524A3">
        <w:tblPrEx>
          <w:tblCellMar>
            <w:left w:w="115" w:type="dxa"/>
            <w:right w:w="115" w:type="dxa"/>
          </w:tblCellMar>
          <w:tblLook w:val="0000" w:firstRow="0" w:lastRow="0" w:firstColumn="0" w:lastColumn="0" w:noHBand="0" w:noVBand="0"/>
        </w:tblPrEx>
        <w:trPr>
          <w:trHeight w:val="257"/>
          <w:jc w:val="center"/>
        </w:trPr>
        <w:tc>
          <w:tcPr>
            <w:tcW w:w="1250" w:type="pct"/>
            <w:shd w:val="clear" w:color="auto" w:fill="F2F2F2"/>
            <w:vAlign w:val="center"/>
          </w:tcPr>
          <w:p w14:paraId="6F9BF445" w14:textId="77777777" w:rsidR="00B524A3" w:rsidRPr="00DA7B66" w:rsidRDefault="00B524A3" w:rsidP="00F305B6">
            <w:pPr>
              <w:pStyle w:val="Etiquetadecampo"/>
              <w:spacing w:before="0" w:after="0"/>
              <w:ind w:left="0"/>
              <w:rPr>
                <w:rFonts w:ascii="Book Antiqua" w:hAnsi="Book Antiqua"/>
                <w:sz w:val="22"/>
                <w:szCs w:val="22"/>
                <w:lang w:val="es-CR"/>
              </w:rPr>
            </w:pPr>
            <w:r w:rsidRPr="00DA7B66">
              <w:rPr>
                <w:rFonts w:ascii="Book Antiqua" w:hAnsi="Book Antiqua"/>
                <w:sz w:val="22"/>
                <w:szCs w:val="22"/>
                <w:lang w:val="es-CR"/>
              </w:rPr>
              <w:t>Código:</w:t>
            </w:r>
          </w:p>
        </w:tc>
        <w:tc>
          <w:tcPr>
            <w:tcW w:w="3750" w:type="pct"/>
            <w:shd w:val="clear" w:color="auto" w:fill="auto"/>
            <w:vAlign w:val="center"/>
          </w:tcPr>
          <w:p w14:paraId="4CF6F3ED" w14:textId="77777777" w:rsidR="00B524A3" w:rsidRPr="00DA7B66" w:rsidRDefault="00B524A3" w:rsidP="00F305B6">
            <w:pPr>
              <w:spacing w:before="0" w:after="0" w:line="240" w:lineRule="auto"/>
              <w:ind w:left="0"/>
              <w:rPr>
                <w:rFonts w:ascii="Book Antiqua" w:hAnsi="Book Antiqua"/>
              </w:rPr>
            </w:pPr>
            <w:r w:rsidRPr="00DA7B66">
              <w:rPr>
                <w:rFonts w:ascii="Book Antiqua" w:hAnsi="Book Antiqua" w:cs="Arial"/>
              </w:rPr>
              <w:t>1538-18, 747-18 y 77-19</w:t>
            </w:r>
          </w:p>
        </w:tc>
      </w:tr>
      <w:tr w:rsidR="008B3223" w:rsidRPr="00DA7B66" w14:paraId="51EA1312" w14:textId="77777777" w:rsidTr="00B524A3">
        <w:tblPrEx>
          <w:tblCellMar>
            <w:left w:w="115" w:type="dxa"/>
            <w:right w:w="115" w:type="dxa"/>
          </w:tblCellMar>
          <w:tblLook w:val="0000" w:firstRow="0" w:lastRow="0" w:firstColumn="0" w:lastColumn="0" w:noHBand="0" w:noVBand="0"/>
        </w:tblPrEx>
        <w:trPr>
          <w:trHeight w:val="257"/>
          <w:jc w:val="center"/>
        </w:trPr>
        <w:tc>
          <w:tcPr>
            <w:tcW w:w="1250" w:type="pct"/>
            <w:shd w:val="clear" w:color="auto" w:fill="F2F2F2"/>
            <w:vAlign w:val="center"/>
          </w:tcPr>
          <w:p w14:paraId="35CB1DA3" w14:textId="77777777" w:rsidR="008B3223" w:rsidRPr="00DA7B66" w:rsidRDefault="008B3223" w:rsidP="00F305B6">
            <w:pPr>
              <w:pStyle w:val="Etiquetadecampo"/>
              <w:spacing w:before="0" w:after="0"/>
              <w:ind w:left="0"/>
              <w:rPr>
                <w:rFonts w:ascii="Book Antiqua" w:hAnsi="Book Antiqua"/>
                <w:sz w:val="22"/>
                <w:szCs w:val="22"/>
                <w:lang w:val="es-CR"/>
              </w:rPr>
            </w:pPr>
            <w:r w:rsidRPr="00DA7B66">
              <w:rPr>
                <w:rFonts w:ascii="Book Antiqua" w:hAnsi="Book Antiqua"/>
              </w:rPr>
              <w:t>Referencias internas</w:t>
            </w:r>
          </w:p>
        </w:tc>
        <w:tc>
          <w:tcPr>
            <w:tcW w:w="3750" w:type="pct"/>
            <w:shd w:val="clear" w:color="auto" w:fill="auto"/>
            <w:vAlign w:val="center"/>
          </w:tcPr>
          <w:p w14:paraId="4C3CC1F8" w14:textId="680BE646" w:rsidR="008B3223" w:rsidRPr="00DA7B66" w:rsidRDefault="008B3223" w:rsidP="00F305B6">
            <w:pPr>
              <w:pStyle w:val="Textodecampo"/>
              <w:spacing w:before="0" w:after="0"/>
              <w:ind w:left="0"/>
              <w:rPr>
                <w:rFonts w:ascii="Book Antiqua" w:hAnsi="Book Antiqua"/>
                <w:sz w:val="22"/>
                <w:szCs w:val="22"/>
                <w:lang w:val="es-CR"/>
              </w:rPr>
            </w:pPr>
            <w:r w:rsidRPr="00DA7B66">
              <w:rPr>
                <w:rFonts w:ascii="Book Antiqua" w:hAnsi="Book Antiqua"/>
              </w:rPr>
              <w:t>1538-18, 747-18</w:t>
            </w:r>
            <w:r w:rsidR="004A48B1">
              <w:rPr>
                <w:rFonts w:ascii="Book Antiqua" w:hAnsi="Book Antiqua"/>
              </w:rPr>
              <w:t>,</w:t>
            </w:r>
            <w:r w:rsidRPr="00DA7B66">
              <w:rPr>
                <w:rFonts w:ascii="Book Antiqua" w:hAnsi="Book Antiqua"/>
              </w:rPr>
              <w:t>77-19</w:t>
            </w:r>
            <w:r w:rsidR="004A48B1">
              <w:rPr>
                <w:rFonts w:ascii="Book Antiqua" w:hAnsi="Book Antiqua"/>
              </w:rPr>
              <w:t xml:space="preserve"> y 599-2022</w:t>
            </w:r>
          </w:p>
        </w:tc>
      </w:tr>
      <w:tr w:rsidR="008B3223" w:rsidRPr="00DA7B66" w14:paraId="5051A2C1" w14:textId="77777777" w:rsidTr="00B524A3">
        <w:tblPrEx>
          <w:tblCellMar>
            <w:left w:w="115" w:type="dxa"/>
            <w:right w:w="115" w:type="dxa"/>
          </w:tblCellMar>
          <w:tblLook w:val="0000" w:firstRow="0" w:lastRow="0" w:firstColumn="0" w:lastColumn="0" w:noHBand="0" w:noVBand="0"/>
        </w:tblPrEx>
        <w:trPr>
          <w:trHeight w:val="257"/>
          <w:jc w:val="center"/>
        </w:trPr>
        <w:tc>
          <w:tcPr>
            <w:tcW w:w="1250" w:type="pct"/>
            <w:shd w:val="clear" w:color="auto" w:fill="F2F2F2"/>
            <w:vAlign w:val="center"/>
          </w:tcPr>
          <w:p w14:paraId="1BEA7A6D" w14:textId="77777777" w:rsidR="008B3223" w:rsidRPr="00DA7B66" w:rsidRDefault="008B3223" w:rsidP="00F305B6">
            <w:pPr>
              <w:pStyle w:val="Etiquetadecampo"/>
              <w:spacing w:before="0" w:after="0"/>
              <w:ind w:left="0"/>
              <w:rPr>
                <w:rFonts w:ascii="Book Antiqua" w:hAnsi="Book Antiqua"/>
                <w:sz w:val="22"/>
                <w:szCs w:val="22"/>
                <w:lang w:val="es-CR"/>
              </w:rPr>
            </w:pPr>
            <w:r>
              <w:rPr>
                <w:rFonts w:ascii="Book Antiqua" w:hAnsi="Book Antiqua"/>
                <w:sz w:val="22"/>
                <w:szCs w:val="22"/>
                <w:lang w:val="es-CR"/>
              </w:rPr>
              <w:t>Oficios de la Secretaría de la Corte que se da respuesta</w:t>
            </w:r>
          </w:p>
        </w:tc>
        <w:tc>
          <w:tcPr>
            <w:tcW w:w="3750" w:type="pct"/>
            <w:shd w:val="clear" w:color="auto" w:fill="auto"/>
            <w:vAlign w:val="center"/>
          </w:tcPr>
          <w:p w14:paraId="0D6755C2" w14:textId="77777777" w:rsidR="008B3223" w:rsidRPr="00DA7B66" w:rsidRDefault="00670D8F" w:rsidP="00F305B6">
            <w:pPr>
              <w:pStyle w:val="Textodecampo"/>
              <w:spacing w:before="0" w:after="0"/>
              <w:ind w:left="0"/>
              <w:rPr>
                <w:rFonts w:ascii="Book Antiqua" w:hAnsi="Book Antiqua"/>
                <w:sz w:val="22"/>
                <w:szCs w:val="22"/>
                <w:lang w:val="es-CR"/>
              </w:rPr>
            </w:pPr>
            <w:r>
              <w:rPr>
                <w:rFonts w:ascii="Book Antiqua" w:hAnsi="Book Antiqua"/>
                <w:sz w:val="22"/>
                <w:szCs w:val="22"/>
                <w:lang w:val="es-CR"/>
              </w:rPr>
              <w:t xml:space="preserve">4731-18 y </w:t>
            </w:r>
            <w:r w:rsidR="00292D9C">
              <w:rPr>
                <w:rFonts w:ascii="Book Antiqua" w:hAnsi="Book Antiqua"/>
                <w:sz w:val="22"/>
                <w:szCs w:val="22"/>
                <w:lang w:val="es-CR"/>
              </w:rPr>
              <w:t>447-19</w:t>
            </w:r>
            <w:r w:rsidR="00D15CCE">
              <w:rPr>
                <w:rFonts w:ascii="Book Antiqua" w:hAnsi="Book Antiqua"/>
                <w:sz w:val="22"/>
                <w:szCs w:val="22"/>
                <w:lang w:val="es-CR"/>
              </w:rPr>
              <w:t xml:space="preserve">, </w:t>
            </w:r>
          </w:p>
        </w:tc>
      </w:tr>
      <w:tr w:rsidR="00B524A3" w:rsidRPr="00DA7B66" w14:paraId="049E9304" w14:textId="77777777" w:rsidTr="00B524A3">
        <w:tblPrEx>
          <w:tblCellMar>
            <w:left w:w="115" w:type="dxa"/>
            <w:right w:w="115" w:type="dxa"/>
          </w:tblCellMar>
          <w:tblLook w:val="0000" w:firstRow="0" w:lastRow="0" w:firstColumn="0" w:lastColumn="0" w:noHBand="0" w:noVBand="0"/>
        </w:tblPrEx>
        <w:trPr>
          <w:trHeight w:val="257"/>
          <w:jc w:val="center"/>
        </w:trPr>
        <w:tc>
          <w:tcPr>
            <w:tcW w:w="1250" w:type="pct"/>
            <w:shd w:val="clear" w:color="auto" w:fill="F2F2F2"/>
            <w:vAlign w:val="center"/>
          </w:tcPr>
          <w:p w14:paraId="66DDB78D" w14:textId="77777777" w:rsidR="00B524A3" w:rsidRPr="00DA7B66" w:rsidRDefault="00B524A3" w:rsidP="00F305B6">
            <w:pPr>
              <w:pStyle w:val="Etiquetadecampo"/>
              <w:spacing w:before="0" w:after="0"/>
              <w:ind w:left="0"/>
              <w:rPr>
                <w:rFonts w:ascii="Book Antiqua" w:hAnsi="Book Antiqua"/>
                <w:sz w:val="22"/>
                <w:szCs w:val="22"/>
                <w:lang w:val="es-CR"/>
              </w:rPr>
            </w:pPr>
            <w:r w:rsidRPr="00DA7B66">
              <w:rPr>
                <w:rFonts w:ascii="Book Antiqua" w:hAnsi="Book Antiqua"/>
                <w:sz w:val="22"/>
                <w:szCs w:val="22"/>
                <w:lang w:val="es-CR"/>
              </w:rPr>
              <w:t>Proyecto:</w:t>
            </w:r>
          </w:p>
        </w:tc>
        <w:tc>
          <w:tcPr>
            <w:tcW w:w="3750" w:type="pct"/>
            <w:shd w:val="clear" w:color="auto" w:fill="auto"/>
            <w:vAlign w:val="center"/>
          </w:tcPr>
          <w:p w14:paraId="62D79C93" w14:textId="77777777" w:rsidR="00B524A3" w:rsidRPr="00DA7B66" w:rsidRDefault="00B524A3" w:rsidP="00F305B6">
            <w:pPr>
              <w:pStyle w:val="Textodecampo"/>
              <w:spacing w:before="0" w:after="0"/>
              <w:ind w:left="0"/>
              <w:rPr>
                <w:rFonts w:ascii="Book Antiqua" w:hAnsi="Book Antiqua"/>
                <w:sz w:val="22"/>
                <w:szCs w:val="22"/>
                <w:lang w:val="es-CR"/>
              </w:rPr>
            </w:pPr>
            <w:r w:rsidRPr="00DA7B66">
              <w:rPr>
                <w:rFonts w:ascii="Book Antiqua" w:hAnsi="Book Antiqua"/>
                <w:sz w:val="22"/>
                <w:szCs w:val="22"/>
                <w:lang w:val="es-CR"/>
              </w:rPr>
              <w:t>Rediseño de Procesos del Juzgado de Ejecución de la Pena de San José</w:t>
            </w:r>
          </w:p>
        </w:tc>
      </w:tr>
      <w:tr w:rsidR="00B524A3" w:rsidRPr="00DA7B66" w14:paraId="1BAC8D6D" w14:textId="77777777" w:rsidTr="00B524A3">
        <w:tblPrEx>
          <w:tblCellMar>
            <w:left w:w="115" w:type="dxa"/>
            <w:right w:w="115" w:type="dxa"/>
          </w:tblCellMar>
          <w:tblLook w:val="0000" w:firstRow="0" w:lastRow="0" w:firstColumn="0" w:lastColumn="0" w:noHBand="0" w:noVBand="0"/>
        </w:tblPrEx>
        <w:trPr>
          <w:trHeight w:val="290"/>
          <w:jc w:val="center"/>
        </w:trPr>
        <w:tc>
          <w:tcPr>
            <w:tcW w:w="1250" w:type="pct"/>
            <w:shd w:val="clear" w:color="auto" w:fill="F2F2F2"/>
            <w:vAlign w:val="center"/>
          </w:tcPr>
          <w:p w14:paraId="527AAB3D" w14:textId="77777777" w:rsidR="00B524A3" w:rsidRPr="00DA7B66" w:rsidRDefault="00B524A3" w:rsidP="00F305B6">
            <w:pPr>
              <w:spacing w:before="0" w:after="0" w:line="240" w:lineRule="auto"/>
              <w:ind w:left="0"/>
              <w:rPr>
                <w:rFonts w:ascii="Book Antiqua" w:hAnsi="Book Antiqua" w:cs="Arial"/>
                <w:b/>
              </w:rPr>
            </w:pPr>
            <w:r w:rsidRPr="00DA7B66">
              <w:rPr>
                <w:rFonts w:ascii="Book Antiqua" w:hAnsi="Book Antiqua" w:cs="Arial"/>
                <w:b/>
              </w:rPr>
              <w:t>Elaborado por:</w:t>
            </w:r>
          </w:p>
        </w:tc>
        <w:tc>
          <w:tcPr>
            <w:tcW w:w="3750" w:type="pct"/>
            <w:shd w:val="clear" w:color="auto" w:fill="auto"/>
            <w:vAlign w:val="center"/>
          </w:tcPr>
          <w:p w14:paraId="47081222" w14:textId="77777777" w:rsidR="00B524A3" w:rsidRPr="00DA7B66" w:rsidRDefault="004A48B1" w:rsidP="00EF6CB0">
            <w:pPr>
              <w:spacing w:before="0" w:after="0" w:line="240" w:lineRule="auto"/>
              <w:ind w:left="0"/>
              <w:rPr>
                <w:rFonts w:ascii="Book Antiqua" w:hAnsi="Book Antiqua" w:cs="Arial"/>
              </w:rPr>
            </w:pPr>
            <w:r>
              <w:rPr>
                <w:rFonts w:ascii="Book Antiqua" w:hAnsi="Book Antiqua" w:cs="Arial"/>
              </w:rPr>
              <w:t xml:space="preserve">Lic. Juan Carlos Brenes Azofeifa y </w:t>
            </w:r>
            <w:r w:rsidR="00EE6209">
              <w:rPr>
                <w:rFonts w:ascii="Book Antiqua" w:hAnsi="Book Antiqua" w:cs="Arial"/>
              </w:rPr>
              <w:t xml:space="preserve"> </w:t>
            </w:r>
            <w:r w:rsidR="00691CB9">
              <w:rPr>
                <w:rFonts w:ascii="Book Antiqua" w:hAnsi="Book Antiqua" w:cs="Arial"/>
              </w:rPr>
              <w:t>Arlene Ruiz Barrantes</w:t>
            </w:r>
          </w:p>
        </w:tc>
      </w:tr>
    </w:tbl>
    <w:p w14:paraId="45BA57BA" w14:textId="77777777" w:rsidR="00A727CF" w:rsidRPr="00DA7B66" w:rsidRDefault="00A727CF" w:rsidP="00B524A3">
      <w:pPr>
        <w:ind w:left="0"/>
        <w:rPr>
          <w:rFonts w:ascii="Book Antiqua" w:hAnsi="Book Antiqua"/>
        </w:rPr>
      </w:pPr>
    </w:p>
    <w:p w14:paraId="18C45F34" w14:textId="77777777" w:rsidR="00B524A3" w:rsidRPr="00DA7B66" w:rsidRDefault="00832E67" w:rsidP="00B524A3">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lang w:val="es-CR"/>
        </w:rPr>
      </w:pPr>
      <w:r w:rsidRPr="00DA7B66">
        <w:rPr>
          <w:rFonts w:ascii="Book Antiqua" w:hAnsi="Book Antiqua" w:cs="Arial"/>
          <w:color w:val="FFFFFF"/>
          <w:sz w:val="22"/>
          <w:szCs w:val="22"/>
          <w:lang w:val="es-CR"/>
        </w:rPr>
        <w:t>ANTECEDENTES</w:t>
      </w:r>
    </w:p>
    <w:p w14:paraId="4084FF32" w14:textId="77777777" w:rsidR="00B524A3" w:rsidRPr="009B4E9A" w:rsidRDefault="00B524A3" w:rsidP="00B524A3">
      <w:pPr>
        <w:spacing w:before="0" w:after="0" w:line="240" w:lineRule="auto"/>
        <w:ind w:left="0"/>
        <w:rPr>
          <w:rFonts w:ascii="Book Antiqua" w:hAnsi="Book Antiqua" w:cs="Arial"/>
        </w:rPr>
      </w:pPr>
    </w:p>
    <w:p w14:paraId="493EE892" w14:textId="77777777" w:rsidR="00772917" w:rsidRPr="00A406EE" w:rsidRDefault="00772917" w:rsidP="00A406EE">
      <w:pPr>
        <w:numPr>
          <w:ilvl w:val="0"/>
          <w:numId w:val="2"/>
        </w:numPr>
        <w:spacing w:after="120"/>
        <w:ind w:left="714" w:hanging="357"/>
        <w:rPr>
          <w:rFonts w:ascii="Book Antiqua" w:hAnsi="Book Antiqua"/>
          <w:bCs/>
        </w:rPr>
      </w:pPr>
      <w:r w:rsidRPr="00A406EE">
        <w:rPr>
          <w:rFonts w:ascii="Book Antiqua" w:hAnsi="Book Antiqua"/>
          <w:bCs/>
        </w:rPr>
        <w:t>En sesión de Corte Plena 37-12 celebrada el 29 de octubre de 2012, artículo VIII, se solicitó a la Dirección de Planificación definir el modelo de gestión de despachos, posteriormente en la sesión también de Corte Plena 15-16 del 16 de mayo de 2016, artículo XVII, se aprobó el informe 259-66-SAO-2016 “Estudio Operativo de los Tribunales Penales.” elaborado por la Auditoría Judicial, donde se plantea la conveniencia del rediseño de procesos en materia Penal.</w:t>
      </w:r>
    </w:p>
    <w:p w14:paraId="0D6D06DA" w14:textId="77777777" w:rsidR="00772917" w:rsidRPr="00A406EE" w:rsidRDefault="00772917" w:rsidP="00A406EE">
      <w:pPr>
        <w:numPr>
          <w:ilvl w:val="0"/>
          <w:numId w:val="2"/>
        </w:numPr>
        <w:tabs>
          <w:tab w:val="left" w:pos="142"/>
          <w:tab w:val="left" w:pos="851"/>
        </w:tabs>
        <w:spacing w:after="120"/>
        <w:ind w:left="714" w:hanging="357"/>
        <w:rPr>
          <w:rFonts w:ascii="Book Antiqua" w:hAnsi="Book Antiqua"/>
          <w:bCs/>
        </w:rPr>
      </w:pPr>
      <w:r w:rsidRPr="00A406EE">
        <w:rPr>
          <w:rFonts w:ascii="Book Antiqua" w:hAnsi="Book Antiqua"/>
          <w:bCs/>
        </w:rPr>
        <w:t>El Consejo Superior en sesión 71-17 celebrada el 1° de agosto de 2017, acogió el informe DP-449-17, donde el Despapucho de la Presidencia solicita permiso para desarrollar un estudio integral en materia penal y el posterior diseño de un modelo para juzgados y tribunales penales de todo el país; debido a que esta medida tendrá incidencia directa sobre el total de población sentenciada, aumentando la carga de trabajo en los juzgados de Ejecución de la Pena, se estimó oportuno que el rediseño también incluya los juzgados de Ejecución de la Pena.</w:t>
      </w:r>
    </w:p>
    <w:p w14:paraId="2AAC9C8F" w14:textId="77777777" w:rsidR="00772917" w:rsidRPr="00A406EE" w:rsidRDefault="00772917" w:rsidP="00A406EE">
      <w:pPr>
        <w:numPr>
          <w:ilvl w:val="0"/>
          <w:numId w:val="2"/>
        </w:numPr>
        <w:tabs>
          <w:tab w:val="left" w:pos="142"/>
          <w:tab w:val="left" w:pos="851"/>
        </w:tabs>
        <w:spacing w:after="120"/>
        <w:ind w:left="714" w:hanging="357"/>
        <w:rPr>
          <w:rFonts w:ascii="Book Antiqua" w:hAnsi="Book Antiqua"/>
          <w:bCs/>
        </w:rPr>
      </w:pPr>
      <w:r w:rsidRPr="00A406EE">
        <w:rPr>
          <w:rFonts w:ascii="Book Antiqua" w:hAnsi="Book Antiqua"/>
          <w:bCs/>
        </w:rPr>
        <w:t>Para el presente estudio se tiene como referencia el rediseño realizado al Juzgado de Ejecución de la Pena de Alajuela, contenido en el oficio 34-PLA-OI-2019 elaborado por la Dirección de Planificación, y aprobado por el Consejo Superior en sesión 19-19 celebrada el 1° de marzo de 2019, artículo XLVI. Donde igualmente se estableció un cronograma de trabajo a partir del cual el I Circuito Judicial de San José, se establece como segundo Circuito a rediseñar.</w:t>
      </w:r>
    </w:p>
    <w:p w14:paraId="3AFED8BD" w14:textId="77777777" w:rsidR="00B524A3" w:rsidRPr="00A406EE" w:rsidRDefault="00832E67" w:rsidP="00B524A3">
      <w:pPr>
        <w:pStyle w:val="Ttulo2"/>
        <w:rPr>
          <w:rFonts w:ascii="Book Antiqua" w:hAnsi="Book Antiqua"/>
          <w:sz w:val="22"/>
          <w:szCs w:val="22"/>
          <w:lang w:val="es-CR"/>
        </w:rPr>
      </w:pPr>
      <w:r w:rsidRPr="00A406EE">
        <w:rPr>
          <w:rFonts w:ascii="Book Antiqua" w:hAnsi="Book Antiqua"/>
          <w:sz w:val="22"/>
          <w:szCs w:val="22"/>
          <w:lang w:val="es-CR"/>
        </w:rPr>
        <w:t>ESTUDIOS TÉCNICOS PRELIMINARES</w:t>
      </w:r>
    </w:p>
    <w:p w14:paraId="5DCDACBD" w14:textId="77777777" w:rsidR="00772917" w:rsidRPr="00A406EE" w:rsidRDefault="00772917" w:rsidP="00A406EE">
      <w:pPr>
        <w:pStyle w:val="Prrafodelista"/>
        <w:numPr>
          <w:ilvl w:val="0"/>
          <w:numId w:val="2"/>
        </w:numPr>
        <w:spacing w:after="120" w:line="276" w:lineRule="auto"/>
        <w:ind w:left="714" w:hanging="357"/>
        <w:rPr>
          <w:rFonts w:ascii="Book Antiqua" w:hAnsi="Book Antiqua" w:cs="Book Antiqua"/>
          <w:sz w:val="22"/>
          <w:szCs w:val="22"/>
          <w:lang w:val="es-CR"/>
        </w:rPr>
      </w:pPr>
      <w:bookmarkStart w:id="4" w:name="_Hlk499208555"/>
      <w:r w:rsidRPr="00A406EE">
        <w:rPr>
          <w:rFonts w:ascii="Book Antiqua" w:hAnsi="Book Antiqua" w:cs="Book Antiqua"/>
          <w:sz w:val="22"/>
          <w:szCs w:val="22"/>
          <w:lang w:val="es-CR"/>
        </w:rPr>
        <w:t>El Consejo Superior en sesión N°55-17 celebrada el 6 de junio de 2017, artículo LVII, en términos generales acordó que cada despacho deberá asumir el registro de la información pertinente en el Sistema de Administración y Control Electrónico de Juzgamientos (SACEJ) a partir de octubre de 2017.</w:t>
      </w:r>
    </w:p>
    <w:p w14:paraId="3668C5F2" w14:textId="77777777" w:rsidR="00772917" w:rsidRPr="00A406EE" w:rsidRDefault="00772917" w:rsidP="00A406EE">
      <w:pPr>
        <w:numPr>
          <w:ilvl w:val="0"/>
          <w:numId w:val="2"/>
        </w:numPr>
        <w:tabs>
          <w:tab w:val="left" w:pos="284"/>
        </w:tabs>
        <w:spacing w:after="120"/>
        <w:ind w:left="714" w:hanging="357"/>
        <w:rPr>
          <w:rFonts w:ascii="Book Antiqua" w:hAnsi="Book Antiqua"/>
          <w:bCs/>
        </w:rPr>
      </w:pPr>
      <w:r w:rsidRPr="00A406EE">
        <w:rPr>
          <w:rFonts w:ascii="Book Antiqua" w:hAnsi="Book Antiqua"/>
          <w:bCs/>
        </w:rPr>
        <w:t xml:space="preserve">Mediante oficio 447-19 del 17 de enero de 2019, la Secretaria General remitió copia del acuerdo tomado por el Consejo Superior en sesión 2-19 celebrada el 10 de enero de 2019, artículo LIII, </w:t>
      </w:r>
      <w:r w:rsidRPr="00A406EE">
        <w:rPr>
          <w:rFonts w:ascii="Book Antiqua" w:hAnsi="Book Antiqua"/>
          <w:bCs/>
        </w:rPr>
        <w:lastRenderedPageBreak/>
        <w:t>donde tuvo por rendido el informe 1545-PLA-2018 de la Dirección de Planificación y acordó mantener temporalmente las dos plazas de Técnica o Técnico Judicial de lo que fue la Oficina de Información Penitenciaria, en el Juzgado de Ejecución de la Pena, a la espera de los resultados del rediseño del modelo penal.</w:t>
      </w:r>
    </w:p>
    <w:bookmarkEnd w:id="4"/>
    <w:p w14:paraId="6C7EB558" w14:textId="77777777" w:rsidR="00C92FE6" w:rsidRPr="009B4E9A" w:rsidRDefault="00C92FE6" w:rsidP="00B524A3">
      <w:pPr>
        <w:ind w:left="0"/>
        <w:rPr>
          <w:rFonts w:ascii="Book Antiqua" w:hAnsi="Book Antiqua"/>
        </w:rPr>
      </w:pPr>
    </w:p>
    <w:p w14:paraId="53FFE867" w14:textId="77777777" w:rsidR="00B524A3" w:rsidRPr="00A406EE" w:rsidRDefault="00832E67" w:rsidP="00B524A3">
      <w:pPr>
        <w:pStyle w:val="Ttulo2"/>
        <w:rPr>
          <w:rFonts w:ascii="Book Antiqua" w:hAnsi="Book Antiqua"/>
          <w:sz w:val="22"/>
          <w:szCs w:val="22"/>
          <w:lang w:val="es-CR"/>
        </w:rPr>
      </w:pPr>
      <w:r w:rsidRPr="00A406EE">
        <w:rPr>
          <w:rFonts w:ascii="Book Antiqua" w:hAnsi="Book Antiqua"/>
          <w:sz w:val="22"/>
          <w:szCs w:val="22"/>
          <w:lang w:val="es-CR"/>
        </w:rPr>
        <w:t>COMPETENCIA TERRITORIAL</w:t>
      </w:r>
    </w:p>
    <w:p w14:paraId="1B83A5F1" w14:textId="5DDD66A5" w:rsidR="00BD577F" w:rsidRPr="00A406EE" w:rsidRDefault="00EF6CB0" w:rsidP="00A406EE">
      <w:pPr>
        <w:tabs>
          <w:tab w:val="left" w:pos="284"/>
        </w:tabs>
        <w:spacing w:after="120"/>
        <w:ind w:left="0"/>
        <w:rPr>
          <w:rFonts w:ascii="Book Antiqua" w:hAnsi="Book Antiqua"/>
          <w:bCs/>
        </w:rPr>
      </w:pPr>
      <w:r w:rsidRPr="00A406EE">
        <w:rPr>
          <w:rFonts w:ascii="Book Antiqua" w:hAnsi="Book Antiqua"/>
          <w:bCs/>
        </w:rPr>
        <w:t xml:space="preserve">El Juzgado de Ejecución de la Pena de San José, tiene competencia territorial sobre las provincias de Heredia y San José (excepto Pérez Zeledón), atendiendo </w:t>
      </w:r>
      <w:r w:rsidR="002E19B9" w:rsidRPr="00A406EE">
        <w:rPr>
          <w:rFonts w:ascii="Book Antiqua" w:hAnsi="Book Antiqua"/>
          <w:bCs/>
        </w:rPr>
        <w:t xml:space="preserve">a las </w:t>
      </w:r>
      <w:r w:rsidRPr="00A406EE">
        <w:rPr>
          <w:rFonts w:ascii="Book Antiqua" w:hAnsi="Book Antiqua"/>
          <w:bCs/>
        </w:rPr>
        <w:t>persona</w:t>
      </w:r>
      <w:r w:rsidR="002E19B9" w:rsidRPr="00A406EE">
        <w:rPr>
          <w:rFonts w:ascii="Book Antiqua" w:hAnsi="Book Antiqua"/>
          <w:bCs/>
        </w:rPr>
        <w:t>s</w:t>
      </w:r>
      <w:r w:rsidRPr="00A406EE">
        <w:rPr>
          <w:rFonts w:ascii="Book Antiqua" w:hAnsi="Book Antiqua"/>
          <w:bCs/>
        </w:rPr>
        <w:t xml:space="preserve"> sentenciada</w:t>
      </w:r>
      <w:r w:rsidR="002E19B9" w:rsidRPr="00A406EE">
        <w:rPr>
          <w:rFonts w:ascii="Book Antiqua" w:hAnsi="Book Antiqua"/>
          <w:bCs/>
        </w:rPr>
        <w:t>s</w:t>
      </w:r>
      <w:r w:rsidRPr="00A406EE">
        <w:rPr>
          <w:rFonts w:ascii="Book Antiqua" w:hAnsi="Book Antiqua"/>
          <w:bCs/>
        </w:rPr>
        <w:t xml:space="preserve"> </w:t>
      </w:r>
      <w:r w:rsidR="0082384A" w:rsidRPr="00A406EE">
        <w:rPr>
          <w:rFonts w:ascii="Book Antiqua" w:hAnsi="Book Antiqua"/>
          <w:bCs/>
        </w:rPr>
        <w:t>que cumplen su pena en</w:t>
      </w:r>
      <w:r w:rsidRPr="00A406EE">
        <w:rPr>
          <w:rFonts w:ascii="Book Antiqua" w:hAnsi="Book Antiqua"/>
          <w:bCs/>
        </w:rPr>
        <w:t xml:space="preserve"> los centros </w:t>
      </w:r>
      <w:r w:rsidR="00CB67A0" w:rsidRPr="00A406EE">
        <w:rPr>
          <w:rFonts w:ascii="Book Antiqua" w:hAnsi="Book Antiqua"/>
          <w:bCs/>
        </w:rPr>
        <w:t>penales</w:t>
      </w:r>
      <w:r w:rsidR="0082384A" w:rsidRPr="00A406EE">
        <w:rPr>
          <w:rFonts w:ascii="Book Antiqua" w:hAnsi="Book Antiqua"/>
          <w:bCs/>
        </w:rPr>
        <w:t xml:space="preserve"> ubicados en esas dos provincias; asimismo </w:t>
      </w:r>
      <w:r w:rsidR="00BD577F" w:rsidRPr="00A406EE">
        <w:rPr>
          <w:rFonts w:ascii="Book Antiqua" w:hAnsi="Book Antiqua"/>
          <w:bCs/>
        </w:rPr>
        <w:t>dan seguimiento a las personas</w:t>
      </w:r>
      <w:r w:rsidR="0082384A" w:rsidRPr="00A406EE">
        <w:rPr>
          <w:rFonts w:ascii="Book Antiqua" w:hAnsi="Book Antiqua"/>
          <w:bCs/>
        </w:rPr>
        <w:t xml:space="preserve"> sentenciadas que cumplen su pena mediante beneficios,</w:t>
      </w:r>
      <w:r w:rsidRPr="00A406EE">
        <w:rPr>
          <w:rFonts w:ascii="Book Antiqua" w:hAnsi="Book Antiqua"/>
          <w:bCs/>
        </w:rPr>
        <w:t xml:space="preserve"> como casa por cárcel (monitoreo electrónico)</w:t>
      </w:r>
      <w:r w:rsidR="00BD577F" w:rsidRPr="00A406EE">
        <w:rPr>
          <w:rFonts w:ascii="Book Antiqua" w:hAnsi="Book Antiqua"/>
          <w:bCs/>
        </w:rPr>
        <w:t>,</w:t>
      </w:r>
      <w:r w:rsidRPr="00A406EE">
        <w:rPr>
          <w:rFonts w:ascii="Book Antiqua" w:hAnsi="Book Antiqua"/>
          <w:bCs/>
        </w:rPr>
        <w:t>personas en libertad condicional</w:t>
      </w:r>
      <w:r w:rsidR="00BD577F" w:rsidRPr="00A406EE">
        <w:rPr>
          <w:rFonts w:ascii="Book Antiqua" w:hAnsi="Book Antiqua"/>
          <w:bCs/>
        </w:rPr>
        <w:t>, personas con penas alternativas o con medidas de seguridad</w:t>
      </w:r>
      <w:r w:rsidRPr="00A406EE">
        <w:rPr>
          <w:rFonts w:ascii="Book Antiqua" w:hAnsi="Book Antiqua"/>
          <w:bCs/>
        </w:rPr>
        <w:t xml:space="preserve"> que vivan en estas provincias</w:t>
      </w:r>
      <w:r w:rsidR="00BD577F" w:rsidRPr="00A406EE">
        <w:rPr>
          <w:rFonts w:ascii="Book Antiqua" w:hAnsi="Book Antiqua"/>
          <w:bCs/>
        </w:rPr>
        <w:t xml:space="preserve"> y además aquellas que deban ser capturados debido a la declaratoria de un quebrantamiento de pena en el despacho</w:t>
      </w:r>
      <w:r w:rsidR="0082384A" w:rsidRPr="00A406EE">
        <w:rPr>
          <w:rFonts w:ascii="Book Antiqua" w:hAnsi="Book Antiqua"/>
          <w:bCs/>
        </w:rPr>
        <w:t xml:space="preserve">. </w:t>
      </w:r>
    </w:p>
    <w:p w14:paraId="2481BEF5" w14:textId="77777777" w:rsidR="00E9506D" w:rsidRPr="00C170FC" w:rsidRDefault="00E9506D" w:rsidP="00A406EE">
      <w:pPr>
        <w:spacing w:before="0" w:after="0"/>
        <w:ind w:left="0"/>
        <w:rPr>
          <w:rFonts w:ascii="Book Antiqua" w:hAnsi="Book Antiqua"/>
          <w:bCs/>
        </w:rPr>
      </w:pPr>
      <w:r w:rsidRPr="00C170FC">
        <w:rPr>
          <w:rFonts w:ascii="Book Antiqua" w:hAnsi="Book Antiqua"/>
          <w:bCs/>
        </w:rPr>
        <w:t xml:space="preserve">Existen varios tipos de Centros de Atención creados para que las personas sentenciadas puedan cumplir su sentencia y a continuación se explica a manera general los más </w:t>
      </w:r>
      <w:r w:rsidRPr="00623924">
        <w:rPr>
          <w:rFonts w:ascii="Book Antiqua" w:hAnsi="Book Antiqua"/>
          <w:bCs/>
        </w:rPr>
        <w:t>representativos:</w:t>
      </w:r>
    </w:p>
    <w:p w14:paraId="20877D85" w14:textId="77777777" w:rsidR="00E9506D" w:rsidRPr="00C170FC" w:rsidRDefault="00E9506D" w:rsidP="00A406EE">
      <w:pPr>
        <w:spacing w:before="0" w:after="0"/>
        <w:ind w:left="0"/>
        <w:rPr>
          <w:rFonts w:ascii="Book Antiqua" w:hAnsi="Book Antiqua"/>
          <w:bCs/>
        </w:rPr>
      </w:pPr>
    </w:p>
    <w:p w14:paraId="08E719DB" w14:textId="77777777" w:rsidR="00E9506D" w:rsidRPr="00C170FC" w:rsidRDefault="00E9506D" w:rsidP="00A406EE">
      <w:pPr>
        <w:spacing w:before="0" w:after="0"/>
        <w:ind w:left="0"/>
        <w:rPr>
          <w:rFonts w:ascii="Book Antiqua" w:hAnsi="Book Antiqua"/>
          <w:bCs/>
        </w:rPr>
      </w:pPr>
      <w:r w:rsidRPr="00C170FC">
        <w:rPr>
          <w:rFonts w:ascii="Book Antiqua" w:hAnsi="Book Antiqua"/>
          <w:bCs/>
        </w:rPr>
        <w:t>Centro de Atención Institucional (CAI), es el nivel de máxima institucionalización, y su característica principal es la privación al 100% de libertad de desplazamiento de la persona sentenciada.</w:t>
      </w:r>
    </w:p>
    <w:p w14:paraId="24D7A56D" w14:textId="77777777" w:rsidR="00E9506D" w:rsidRPr="00C170FC" w:rsidRDefault="00E9506D" w:rsidP="00E9506D">
      <w:pPr>
        <w:spacing w:before="0" w:after="0" w:line="240" w:lineRule="auto"/>
        <w:ind w:left="0"/>
        <w:rPr>
          <w:rFonts w:ascii="Book Antiqua" w:hAnsi="Book Antiqua"/>
          <w:bCs/>
        </w:rPr>
      </w:pPr>
    </w:p>
    <w:p w14:paraId="7FF20948" w14:textId="77777777" w:rsidR="00E9506D" w:rsidRPr="00C170FC" w:rsidRDefault="00E9506D" w:rsidP="00A406EE">
      <w:pPr>
        <w:spacing w:before="0" w:after="0"/>
        <w:ind w:left="0"/>
        <w:rPr>
          <w:rFonts w:ascii="Book Antiqua" w:hAnsi="Book Antiqua" w:cs="Book Antiqua"/>
          <w:snapToGrid w:val="0"/>
        </w:rPr>
      </w:pPr>
      <w:r w:rsidRPr="00C170FC">
        <w:rPr>
          <w:rFonts w:ascii="Book Antiqua" w:hAnsi="Book Antiqua"/>
          <w:bCs/>
        </w:rPr>
        <w:t xml:space="preserve">Centro de Atención Semi-institucional (CASI), </w:t>
      </w:r>
      <w:r w:rsidRPr="00C170FC">
        <w:rPr>
          <w:rFonts w:ascii="Book Antiqua" w:hAnsi="Book Antiqua" w:cs="Book Antiqua"/>
          <w:snapToGrid w:val="0"/>
        </w:rPr>
        <w:t>implementa la incorporación paulatina de la persona privada de libertad a la comunidad, por lo que se define una cantidad de días a la semana donde la personal debe dormir en un Centro Penitenciario específico.</w:t>
      </w:r>
    </w:p>
    <w:p w14:paraId="035B0253" w14:textId="77777777" w:rsidR="00E9506D" w:rsidRPr="00C170FC" w:rsidRDefault="00E9506D" w:rsidP="00A406EE">
      <w:pPr>
        <w:spacing w:before="0" w:after="0"/>
        <w:ind w:left="0"/>
        <w:rPr>
          <w:rFonts w:ascii="Book Antiqua" w:hAnsi="Book Antiqua"/>
          <w:bCs/>
        </w:rPr>
      </w:pPr>
    </w:p>
    <w:p w14:paraId="5574E4AC" w14:textId="77777777" w:rsidR="00BD577F" w:rsidRPr="00A406EE" w:rsidRDefault="00E9506D" w:rsidP="00A406EE">
      <w:pPr>
        <w:spacing w:before="0" w:after="0"/>
        <w:ind w:left="0"/>
        <w:rPr>
          <w:rFonts w:ascii="Book Antiqua" w:hAnsi="Book Antiqua" w:cs="Book Antiqua"/>
          <w:snapToGrid w:val="0"/>
        </w:rPr>
      </w:pPr>
      <w:r w:rsidRPr="00C170FC">
        <w:rPr>
          <w:rFonts w:ascii="Book Antiqua" w:hAnsi="Book Antiqua"/>
          <w:bCs/>
        </w:rPr>
        <w:t xml:space="preserve">Centro de Atención en Comunidad (OPAC), </w:t>
      </w:r>
      <w:r w:rsidRPr="00C170FC">
        <w:rPr>
          <w:rFonts w:ascii="Book Antiqua" w:hAnsi="Book Antiqua" w:cs="Book Antiqua"/>
          <w:snapToGrid w:val="0"/>
        </w:rPr>
        <w:t>consiste en otorgar medidas alternas a las personas privadas de libertad (como presentarse cada cierto tiempo en un lugar específico a firmar); con esto se busca incorporar de forma total a la persona sentenciada al núcleo familiar y a la comunidad.</w:t>
      </w:r>
    </w:p>
    <w:p w14:paraId="00756F02" w14:textId="11B7A036" w:rsidR="00B524A3" w:rsidRPr="00A406EE" w:rsidRDefault="0082384A" w:rsidP="00A406EE">
      <w:pPr>
        <w:tabs>
          <w:tab w:val="left" w:pos="284"/>
        </w:tabs>
        <w:spacing w:after="120"/>
        <w:ind w:left="0"/>
        <w:rPr>
          <w:rFonts w:ascii="Book Antiqua" w:hAnsi="Book Antiqua"/>
          <w:bCs/>
        </w:rPr>
      </w:pPr>
      <w:r w:rsidRPr="00A406EE">
        <w:rPr>
          <w:rFonts w:ascii="Book Antiqua" w:hAnsi="Book Antiqua"/>
          <w:bCs/>
        </w:rPr>
        <w:t xml:space="preserve">Seguidamente se muestran los Centros </w:t>
      </w:r>
      <w:r w:rsidR="00E9506D">
        <w:rPr>
          <w:rFonts w:ascii="Book Antiqua" w:hAnsi="Book Antiqua"/>
          <w:bCs/>
        </w:rPr>
        <w:t>de Atención que son</w:t>
      </w:r>
      <w:r w:rsidRPr="00A406EE">
        <w:rPr>
          <w:rFonts w:ascii="Book Antiqua" w:hAnsi="Book Antiqua"/>
          <w:bCs/>
        </w:rPr>
        <w:t xml:space="preserve"> competencia de</w:t>
      </w:r>
      <w:r w:rsidR="00E9506D">
        <w:rPr>
          <w:rFonts w:ascii="Book Antiqua" w:hAnsi="Book Antiqua"/>
          <w:bCs/>
        </w:rPr>
        <w:t>l Juzgado de Ejecución de la Pena de San José</w:t>
      </w:r>
      <w:r w:rsidR="005A6FAD" w:rsidRPr="00A406EE">
        <w:rPr>
          <w:rFonts w:ascii="Book Antiqua" w:hAnsi="Book Antiqua"/>
          <w:bCs/>
        </w:rPr>
        <w:t>:</w:t>
      </w:r>
    </w:p>
    <w:p w14:paraId="34304F02" w14:textId="77777777" w:rsidR="0023265C" w:rsidRDefault="004335D7" w:rsidP="00A406EE">
      <w:pPr>
        <w:numPr>
          <w:ilvl w:val="0"/>
          <w:numId w:val="36"/>
        </w:numPr>
        <w:spacing w:before="0" w:after="0"/>
        <w:ind w:left="714" w:hanging="357"/>
        <w:rPr>
          <w:rFonts w:ascii="Book Antiqua" w:hAnsi="Book Antiqua"/>
          <w:bCs/>
          <w:lang w:val="pt-BR"/>
        </w:rPr>
      </w:pPr>
      <w:r w:rsidRPr="00A406EE">
        <w:rPr>
          <w:rFonts w:ascii="Book Antiqua" w:hAnsi="Book Antiqua"/>
          <w:bCs/>
          <w:lang w:val="pt-BR"/>
        </w:rPr>
        <w:t xml:space="preserve">CAI San José, </w:t>
      </w:r>
    </w:p>
    <w:p w14:paraId="3C53CACE" w14:textId="77777777" w:rsidR="004335D7" w:rsidRPr="00A406EE" w:rsidRDefault="004335D7" w:rsidP="00A406EE">
      <w:pPr>
        <w:numPr>
          <w:ilvl w:val="0"/>
          <w:numId w:val="36"/>
        </w:numPr>
        <w:spacing w:before="0" w:after="0"/>
        <w:ind w:left="714" w:hanging="357"/>
        <w:rPr>
          <w:rFonts w:ascii="Book Antiqua" w:hAnsi="Book Antiqua"/>
          <w:bCs/>
          <w:lang w:val="pt-BR"/>
        </w:rPr>
      </w:pPr>
      <w:r w:rsidRPr="00A406EE">
        <w:rPr>
          <w:rFonts w:ascii="Book Antiqua" w:hAnsi="Book Antiqua"/>
          <w:bCs/>
          <w:lang w:val="pt-BR"/>
        </w:rPr>
        <w:t xml:space="preserve">CAI Vilma Curling Rivera, </w:t>
      </w:r>
    </w:p>
    <w:p w14:paraId="75982653" w14:textId="77777777" w:rsidR="004335D7" w:rsidRPr="00A406EE" w:rsidRDefault="004335D7" w:rsidP="00A406EE">
      <w:pPr>
        <w:numPr>
          <w:ilvl w:val="0"/>
          <w:numId w:val="36"/>
        </w:numPr>
        <w:spacing w:before="0" w:after="0"/>
        <w:ind w:left="714" w:hanging="357"/>
        <w:rPr>
          <w:rFonts w:ascii="Book Antiqua" w:hAnsi="Book Antiqua"/>
          <w:bCs/>
        </w:rPr>
      </w:pPr>
      <w:r w:rsidRPr="00A406EE">
        <w:rPr>
          <w:rFonts w:ascii="Book Antiqua" w:hAnsi="Book Antiqua"/>
          <w:bCs/>
        </w:rPr>
        <w:t xml:space="preserve">CAI San Agustin Institucional. </w:t>
      </w:r>
    </w:p>
    <w:p w14:paraId="69032C72" w14:textId="77777777" w:rsidR="004335D7" w:rsidRPr="00A406EE" w:rsidRDefault="004335D7" w:rsidP="00A406EE">
      <w:pPr>
        <w:numPr>
          <w:ilvl w:val="0"/>
          <w:numId w:val="36"/>
        </w:numPr>
        <w:spacing w:before="0" w:after="0"/>
        <w:ind w:left="714" w:hanging="357"/>
        <w:rPr>
          <w:rFonts w:ascii="Book Antiqua" w:hAnsi="Book Antiqua"/>
          <w:bCs/>
        </w:rPr>
      </w:pPr>
      <w:r w:rsidRPr="00A406EE">
        <w:rPr>
          <w:rFonts w:ascii="Book Antiqua" w:hAnsi="Book Antiqua"/>
          <w:bCs/>
        </w:rPr>
        <w:t xml:space="preserve">CASI San José, </w:t>
      </w:r>
    </w:p>
    <w:p w14:paraId="39CCF9A4" w14:textId="77777777" w:rsidR="004335D7" w:rsidRPr="00A406EE" w:rsidRDefault="004335D7" w:rsidP="00A406EE">
      <w:pPr>
        <w:numPr>
          <w:ilvl w:val="0"/>
          <w:numId w:val="36"/>
        </w:numPr>
        <w:spacing w:before="0" w:after="0"/>
        <w:ind w:left="714" w:hanging="357"/>
        <w:rPr>
          <w:rFonts w:ascii="Book Antiqua" w:hAnsi="Book Antiqua"/>
          <w:bCs/>
        </w:rPr>
      </w:pPr>
      <w:r w:rsidRPr="00A406EE">
        <w:rPr>
          <w:rFonts w:ascii="Book Antiqua" w:hAnsi="Book Antiqua"/>
          <w:bCs/>
        </w:rPr>
        <w:t xml:space="preserve">CASI San Agustin, </w:t>
      </w:r>
    </w:p>
    <w:p w14:paraId="0791D575" w14:textId="77777777" w:rsidR="004335D7" w:rsidRPr="00A406EE" w:rsidRDefault="004335D7" w:rsidP="00A406EE">
      <w:pPr>
        <w:numPr>
          <w:ilvl w:val="0"/>
          <w:numId w:val="36"/>
        </w:numPr>
        <w:spacing w:before="0" w:after="0"/>
        <w:ind w:left="714" w:hanging="357"/>
        <w:rPr>
          <w:rFonts w:ascii="Book Antiqua" w:hAnsi="Book Antiqua"/>
          <w:bCs/>
        </w:rPr>
      </w:pPr>
      <w:r w:rsidRPr="00A406EE">
        <w:rPr>
          <w:rFonts w:ascii="Book Antiqua" w:hAnsi="Book Antiqua"/>
          <w:bCs/>
        </w:rPr>
        <w:t xml:space="preserve">CASI San Luis, </w:t>
      </w:r>
    </w:p>
    <w:p w14:paraId="00B6AAEC" w14:textId="77777777" w:rsidR="004335D7" w:rsidRPr="00A406EE" w:rsidRDefault="004335D7" w:rsidP="00A406EE">
      <w:pPr>
        <w:numPr>
          <w:ilvl w:val="0"/>
          <w:numId w:val="36"/>
        </w:numPr>
        <w:spacing w:before="0" w:after="0"/>
        <w:ind w:left="714" w:hanging="357"/>
        <w:rPr>
          <w:rFonts w:ascii="Book Antiqua" w:hAnsi="Book Antiqua"/>
          <w:bCs/>
        </w:rPr>
      </w:pPr>
      <w:r w:rsidRPr="00A406EE">
        <w:rPr>
          <w:rFonts w:ascii="Book Antiqua" w:hAnsi="Book Antiqua"/>
          <w:bCs/>
        </w:rPr>
        <w:t>CASI La Mujer.</w:t>
      </w:r>
    </w:p>
    <w:p w14:paraId="7AC7C2CC" w14:textId="77777777" w:rsidR="004335D7" w:rsidRPr="00A406EE" w:rsidRDefault="0023265C" w:rsidP="00A406EE">
      <w:pPr>
        <w:numPr>
          <w:ilvl w:val="0"/>
          <w:numId w:val="36"/>
        </w:numPr>
        <w:spacing w:before="0" w:after="0"/>
        <w:ind w:left="714" w:hanging="357"/>
        <w:rPr>
          <w:rFonts w:ascii="Book Antiqua" w:hAnsi="Book Antiqua"/>
          <w:bCs/>
        </w:rPr>
      </w:pPr>
      <w:r w:rsidRPr="00640D68">
        <w:rPr>
          <w:rFonts w:ascii="Book Antiqua" w:hAnsi="Book Antiqua"/>
          <w:bCs/>
        </w:rPr>
        <w:lastRenderedPageBreak/>
        <w:t xml:space="preserve">Oficina del Programa en Comunidad </w:t>
      </w:r>
      <w:r>
        <w:rPr>
          <w:rFonts w:ascii="Book Antiqua" w:hAnsi="Book Antiqua"/>
          <w:bCs/>
        </w:rPr>
        <w:t>(</w:t>
      </w:r>
      <w:r w:rsidR="004335D7" w:rsidRPr="00A406EE">
        <w:rPr>
          <w:rFonts w:ascii="Book Antiqua" w:hAnsi="Book Antiqua"/>
          <w:bCs/>
        </w:rPr>
        <w:t>OPAC</w:t>
      </w:r>
      <w:r>
        <w:rPr>
          <w:rFonts w:ascii="Book Antiqua" w:hAnsi="Book Antiqua"/>
          <w:bCs/>
        </w:rPr>
        <w:t xml:space="preserve">) </w:t>
      </w:r>
      <w:r w:rsidR="004335D7" w:rsidRPr="00A406EE">
        <w:rPr>
          <w:rFonts w:ascii="Book Antiqua" w:hAnsi="Book Antiqua"/>
          <w:bCs/>
        </w:rPr>
        <w:t>San José</w:t>
      </w:r>
    </w:p>
    <w:p w14:paraId="5C890C9C" w14:textId="77777777" w:rsidR="004335D7" w:rsidRPr="00A406EE" w:rsidRDefault="004335D7" w:rsidP="00A406EE">
      <w:pPr>
        <w:numPr>
          <w:ilvl w:val="0"/>
          <w:numId w:val="36"/>
        </w:numPr>
        <w:spacing w:before="0" w:after="0"/>
        <w:ind w:left="714" w:hanging="357"/>
        <w:rPr>
          <w:rFonts w:ascii="Book Antiqua" w:hAnsi="Book Antiqua"/>
          <w:bCs/>
        </w:rPr>
      </w:pPr>
      <w:r w:rsidRPr="00A406EE">
        <w:rPr>
          <w:rFonts w:ascii="Book Antiqua" w:hAnsi="Book Antiqua"/>
          <w:bCs/>
        </w:rPr>
        <w:t xml:space="preserve">Oficina del Programa en Comunidad </w:t>
      </w:r>
      <w:r w:rsidR="0023265C">
        <w:rPr>
          <w:rFonts w:ascii="Book Antiqua" w:hAnsi="Book Antiqua"/>
          <w:bCs/>
        </w:rPr>
        <w:t xml:space="preserve">(OPAC) </w:t>
      </w:r>
      <w:r w:rsidRPr="00A406EE">
        <w:rPr>
          <w:rFonts w:ascii="Book Antiqua" w:hAnsi="Book Antiqua"/>
          <w:bCs/>
        </w:rPr>
        <w:t>de Heredia.</w:t>
      </w:r>
    </w:p>
    <w:p w14:paraId="10B5B5D6" w14:textId="77777777" w:rsidR="001C4529" w:rsidRPr="00A406EE" w:rsidRDefault="004335D7" w:rsidP="00A406EE">
      <w:pPr>
        <w:numPr>
          <w:ilvl w:val="0"/>
          <w:numId w:val="36"/>
        </w:numPr>
        <w:spacing w:before="0" w:after="0"/>
        <w:ind w:left="714" w:hanging="357"/>
        <w:rPr>
          <w:rFonts w:ascii="Book Antiqua" w:hAnsi="Book Antiqua"/>
          <w:bCs/>
        </w:rPr>
      </w:pPr>
      <w:r w:rsidRPr="00A406EE">
        <w:rPr>
          <w:rFonts w:ascii="Book Antiqua" w:hAnsi="Book Antiqua"/>
          <w:bCs/>
        </w:rPr>
        <w:t xml:space="preserve">Centro de Atención para personas con Enfermedades Mentales en conflicto con la Ley (CAPEMCOL) con Medidas de Seguridad en </w:t>
      </w:r>
      <w:r w:rsidR="001C4529" w:rsidRPr="00A406EE">
        <w:rPr>
          <w:rFonts w:ascii="Book Antiqua" w:hAnsi="Book Antiqua"/>
          <w:bCs/>
        </w:rPr>
        <w:t>seguimiento. -</w:t>
      </w:r>
      <w:r w:rsidRPr="00A406EE">
        <w:rPr>
          <w:rFonts w:ascii="Book Antiqua" w:hAnsi="Book Antiqua"/>
          <w:bCs/>
        </w:rPr>
        <w:t xml:space="preserve"> </w:t>
      </w:r>
    </w:p>
    <w:p w14:paraId="260D7B35" w14:textId="77777777" w:rsidR="001C4529" w:rsidRPr="00A406EE" w:rsidRDefault="004335D7" w:rsidP="00A406EE">
      <w:pPr>
        <w:numPr>
          <w:ilvl w:val="0"/>
          <w:numId w:val="36"/>
        </w:numPr>
        <w:spacing w:before="0" w:after="0"/>
        <w:ind w:left="714" w:hanging="357"/>
        <w:rPr>
          <w:rFonts w:ascii="Book Antiqua" w:hAnsi="Book Antiqua"/>
          <w:bCs/>
        </w:rPr>
      </w:pPr>
      <w:r w:rsidRPr="00A406EE">
        <w:rPr>
          <w:rFonts w:ascii="Book Antiqua" w:hAnsi="Book Antiqua"/>
          <w:bCs/>
        </w:rPr>
        <w:t>Unidad de Monitoreo Electrónico: (UME)</w:t>
      </w:r>
    </w:p>
    <w:p w14:paraId="6E3C5706" w14:textId="77777777" w:rsidR="00251FC7" w:rsidRPr="00A406EE" w:rsidRDefault="00251FC7" w:rsidP="00A406EE">
      <w:pPr>
        <w:spacing w:before="0" w:after="0"/>
        <w:rPr>
          <w:rFonts w:ascii="Book Antiqua" w:hAnsi="Book Antiqua"/>
          <w:bCs/>
        </w:rPr>
      </w:pPr>
    </w:p>
    <w:p w14:paraId="1BE378EB" w14:textId="77777777" w:rsidR="00251FC7" w:rsidRPr="00A406EE" w:rsidRDefault="00251FC7" w:rsidP="00A406EE">
      <w:pPr>
        <w:spacing w:before="0" w:after="0"/>
        <w:ind w:left="0"/>
        <w:rPr>
          <w:rFonts w:ascii="Book Antiqua" w:hAnsi="Book Antiqua"/>
          <w:bCs/>
        </w:rPr>
      </w:pPr>
    </w:p>
    <w:p w14:paraId="00A28D0B" w14:textId="77777777" w:rsidR="00042560" w:rsidRDefault="00A6287E" w:rsidP="00A406EE">
      <w:pPr>
        <w:spacing w:before="0" w:after="0"/>
        <w:ind w:left="0"/>
        <w:rPr>
          <w:rFonts w:ascii="Book Antiqua" w:hAnsi="Book Antiqua"/>
          <w:bCs/>
        </w:rPr>
      </w:pPr>
      <w:r w:rsidRPr="00A406EE">
        <w:rPr>
          <w:rFonts w:ascii="Book Antiqua" w:hAnsi="Book Antiqua"/>
          <w:bCs/>
        </w:rPr>
        <w:t>A partir de lo anterior y conforme la competencia territorial de despacho, a</w:t>
      </w:r>
      <w:r w:rsidR="00042560" w:rsidRPr="00A406EE">
        <w:rPr>
          <w:rFonts w:ascii="Book Antiqua" w:hAnsi="Book Antiqua"/>
          <w:bCs/>
        </w:rPr>
        <w:t xml:space="preserve"> continuación</w:t>
      </w:r>
      <w:r w:rsidR="00BD577F" w:rsidRPr="00A406EE">
        <w:rPr>
          <w:rFonts w:ascii="Book Antiqua" w:hAnsi="Book Antiqua"/>
          <w:bCs/>
        </w:rPr>
        <w:t>,</w:t>
      </w:r>
      <w:r w:rsidR="00042560" w:rsidRPr="00A406EE">
        <w:rPr>
          <w:rFonts w:ascii="Book Antiqua" w:hAnsi="Book Antiqua"/>
          <w:bCs/>
        </w:rPr>
        <w:t xml:space="preserve"> se detalla la cantidad de personas sentenciadas ubicadas a en los distintos </w:t>
      </w:r>
      <w:r w:rsidRPr="00A406EE">
        <w:rPr>
          <w:rFonts w:ascii="Book Antiqua" w:hAnsi="Book Antiqua"/>
          <w:bCs/>
        </w:rPr>
        <w:t xml:space="preserve">centros </w:t>
      </w:r>
      <w:r w:rsidR="00042560" w:rsidRPr="00A406EE">
        <w:rPr>
          <w:rFonts w:ascii="Book Antiqua" w:hAnsi="Book Antiqua"/>
          <w:bCs/>
        </w:rPr>
        <w:t>de atención de a nivel nacional</w:t>
      </w:r>
      <w:r w:rsidR="004402D2" w:rsidRPr="00A406EE">
        <w:rPr>
          <w:rFonts w:ascii="Book Antiqua" w:hAnsi="Book Antiqua"/>
          <w:bCs/>
        </w:rPr>
        <w:t>, se resalta en color gris las dependencias que son competencia del Juzgado de Ejecución de la Pena de San José</w:t>
      </w:r>
      <w:r w:rsidR="00042560" w:rsidRPr="00A406EE">
        <w:rPr>
          <w:rFonts w:ascii="Book Antiqua" w:hAnsi="Book Antiqua"/>
          <w:bCs/>
        </w:rPr>
        <w:t>:</w:t>
      </w:r>
    </w:p>
    <w:p w14:paraId="77097EEA" w14:textId="77777777" w:rsidR="00F94A7E" w:rsidRDefault="00F94A7E" w:rsidP="00BD577F">
      <w:pPr>
        <w:spacing w:before="0" w:after="0" w:line="240" w:lineRule="auto"/>
        <w:ind w:left="0"/>
        <w:rPr>
          <w:rFonts w:ascii="Book Antiqua" w:hAnsi="Book Antiqua"/>
          <w:bCs/>
        </w:rPr>
      </w:pPr>
    </w:p>
    <w:p w14:paraId="4256BF62" w14:textId="77777777" w:rsidR="00F94A7E" w:rsidRPr="00F94A7E" w:rsidRDefault="00F94A7E" w:rsidP="00A406EE">
      <w:pPr>
        <w:pStyle w:val="Descripcin"/>
        <w:numPr>
          <w:ilvl w:val="0"/>
          <w:numId w:val="50"/>
        </w:numPr>
        <w:spacing w:line="240" w:lineRule="auto"/>
        <w:rPr>
          <w:rFonts w:ascii="Book Antiqua" w:hAnsi="Book Antiqua"/>
          <w:bCs w:val="0"/>
          <w:szCs w:val="22"/>
        </w:rPr>
      </w:pPr>
    </w:p>
    <w:p w14:paraId="14F8F908" w14:textId="77777777" w:rsidR="005F6105" w:rsidRPr="00A406EE" w:rsidRDefault="005922A4" w:rsidP="00A406EE">
      <w:pPr>
        <w:pStyle w:val="Descripcin"/>
        <w:numPr>
          <w:ilvl w:val="0"/>
          <w:numId w:val="0"/>
        </w:numPr>
        <w:spacing w:line="240" w:lineRule="auto"/>
        <w:rPr>
          <w:rFonts w:ascii="Book Antiqua" w:hAnsi="Book Antiqua"/>
          <w:bCs w:val="0"/>
          <w:szCs w:val="22"/>
        </w:rPr>
      </w:pPr>
      <w:r w:rsidRPr="00F94A7E">
        <w:rPr>
          <w:rFonts w:ascii="Book Antiqua" w:hAnsi="Book Antiqua"/>
        </w:rPr>
        <w:t>P</w:t>
      </w:r>
      <w:r w:rsidR="005F6105" w:rsidRPr="00A406EE">
        <w:rPr>
          <w:rFonts w:ascii="Book Antiqua" w:hAnsi="Book Antiqua"/>
          <w:bCs w:val="0"/>
          <w:szCs w:val="22"/>
        </w:rPr>
        <w:t>oblación penitenciaria por tipo de nivel a junio del 2022</w:t>
      </w:r>
    </w:p>
    <w:p w14:paraId="2E7666FF" w14:textId="77777777" w:rsidR="00042560" w:rsidRPr="00A406EE" w:rsidRDefault="00042560" w:rsidP="00042560">
      <w:pPr>
        <w:spacing w:before="0" w:after="0" w:line="240" w:lineRule="auto"/>
        <w:ind w:left="714"/>
        <w:rPr>
          <w:rFonts w:ascii="Book Antiqua" w:hAnsi="Book Antiqua"/>
          <w:bCs/>
        </w:rPr>
      </w:pPr>
    </w:p>
    <w:p w14:paraId="0F5A1C3B" w14:textId="372781C9" w:rsidR="00F94A7E" w:rsidRDefault="002E5CB5" w:rsidP="00A406EE">
      <w:pPr>
        <w:keepNext/>
        <w:spacing w:before="0" w:after="0" w:line="240" w:lineRule="auto"/>
        <w:ind w:left="-284"/>
        <w:jc w:val="center"/>
      </w:pPr>
      <w:r w:rsidRPr="009B4E9A">
        <w:rPr>
          <w:noProof/>
        </w:rPr>
        <w:drawing>
          <wp:inline distT="0" distB="0" distL="0" distR="0" wp14:anchorId="5B3AB7F7" wp14:editId="109B76C1">
            <wp:extent cx="6332220" cy="2979420"/>
            <wp:effectExtent l="0" t="0" r="0" b="0"/>
            <wp:docPr id="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32220" cy="2979420"/>
                    </a:xfrm>
                    <a:prstGeom prst="rect">
                      <a:avLst/>
                    </a:prstGeom>
                    <a:noFill/>
                    <a:ln>
                      <a:noFill/>
                    </a:ln>
                  </pic:spPr>
                </pic:pic>
              </a:graphicData>
            </a:graphic>
          </wp:inline>
        </w:drawing>
      </w:r>
    </w:p>
    <w:p w14:paraId="0EF9C3E0" w14:textId="77777777" w:rsidR="001C4529" w:rsidRPr="00A406EE" w:rsidRDefault="003236AB" w:rsidP="003236AB">
      <w:pPr>
        <w:spacing w:before="0" w:after="0" w:line="240" w:lineRule="auto"/>
        <w:ind w:left="0"/>
        <w:rPr>
          <w:rFonts w:ascii="Book Antiqua" w:hAnsi="Book Antiqua"/>
          <w:bCs/>
        </w:rPr>
      </w:pPr>
      <w:r w:rsidRPr="00A406EE">
        <w:rPr>
          <w:rFonts w:ascii="Book Antiqua" w:hAnsi="Book Antiqua"/>
          <w:b/>
        </w:rPr>
        <w:t>Fuente:</w:t>
      </w:r>
      <w:r w:rsidRPr="00A406EE">
        <w:rPr>
          <w:rFonts w:ascii="Book Antiqua" w:hAnsi="Book Antiqua"/>
          <w:bCs/>
        </w:rPr>
        <w:t xml:space="preserve"> Elaboración propia a partir de los datos estadísticos extraídos de la página del Ministerio de Justicia y Paz. </w:t>
      </w:r>
      <w:hyperlink r:id="rId27" w:history="1">
        <w:r w:rsidRPr="00A406EE">
          <w:rPr>
            <w:rFonts w:ascii="Book Antiqua" w:hAnsi="Book Antiqua"/>
            <w:bCs/>
          </w:rPr>
          <w:t>Estadísticas - Ministerio de Justicia y Paz (mjp.go.cr)</w:t>
        </w:r>
      </w:hyperlink>
      <w:r w:rsidRPr="00A406EE">
        <w:rPr>
          <w:rFonts w:ascii="Book Antiqua" w:hAnsi="Book Antiqua"/>
          <w:bCs/>
        </w:rPr>
        <w:t xml:space="preserve"> .</w:t>
      </w:r>
    </w:p>
    <w:p w14:paraId="1EDC23F2" w14:textId="77777777" w:rsidR="003236AB" w:rsidRPr="00A406EE" w:rsidRDefault="003236AB" w:rsidP="003236AB">
      <w:pPr>
        <w:spacing w:before="0" w:after="0" w:line="240" w:lineRule="auto"/>
        <w:ind w:left="0"/>
        <w:rPr>
          <w:rFonts w:ascii="Book Antiqua" w:hAnsi="Book Antiqua"/>
          <w:bCs/>
        </w:rPr>
      </w:pPr>
    </w:p>
    <w:p w14:paraId="7E5BBDE5" w14:textId="77777777" w:rsidR="004402D2" w:rsidRPr="00A406EE" w:rsidRDefault="004402D2" w:rsidP="00A406EE">
      <w:pPr>
        <w:spacing w:before="0" w:after="0"/>
        <w:ind w:left="0"/>
        <w:rPr>
          <w:rFonts w:ascii="Book Antiqua" w:hAnsi="Book Antiqua" w:cs="Book Antiqua"/>
          <w:snapToGrid w:val="0"/>
        </w:rPr>
      </w:pPr>
      <w:r w:rsidRPr="00A406EE">
        <w:rPr>
          <w:rFonts w:ascii="Book Antiqua" w:hAnsi="Book Antiqua" w:cs="Book Antiqua"/>
          <w:snapToGrid w:val="0"/>
        </w:rPr>
        <w:t>Conforme la información estadística anterior, se determina que, a nivel de Centros Penitenciarios (CAI), el Juzgado de Ejecución de San José atiende aproximadamente al 3% de la población privada de libertad, mientras</w:t>
      </w:r>
      <w:r w:rsidR="00F679FA" w:rsidRPr="00A406EE">
        <w:rPr>
          <w:rFonts w:ascii="Book Antiqua" w:hAnsi="Book Antiqua" w:cs="Book Antiqua"/>
          <w:snapToGrid w:val="0"/>
        </w:rPr>
        <w:t xml:space="preserve"> que de las personas sentencias que cumplen su sentencia supervisados por los Centros de Atención Semi- Institucional este despacho atiende al 50% de la población y </w:t>
      </w:r>
      <w:r w:rsidR="00775240" w:rsidRPr="00A406EE">
        <w:rPr>
          <w:rFonts w:ascii="Book Antiqua" w:hAnsi="Book Antiqua" w:cs="Book Antiqua"/>
          <w:snapToGrid w:val="0"/>
        </w:rPr>
        <w:t>un 45% del total de la población que se encuentra en el Programa de Atención en Comunidad (OPAC)</w:t>
      </w:r>
      <w:r w:rsidR="00EE500C" w:rsidRPr="00A406EE">
        <w:rPr>
          <w:rFonts w:ascii="Book Antiqua" w:hAnsi="Book Antiqua" w:cs="Book Antiqua"/>
          <w:snapToGrid w:val="0"/>
        </w:rPr>
        <w:t xml:space="preserve">; los datos mencionados </w:t>
      </w:r>
      <w:r w:rsidR="00EE500C" w:rsidRPr="00A406EE">
        <w:rPr>
          <w:rFonts w:ascii="Book Antiqua" w:hAnsi="Book Antiqua" w:cs="Book Antiqua"/>
          <w:snapToGrid w:val="0"/>
        </w:rPr>
        <w:lastRenderedPageBreak/>
        <w:t xml:space="preserve">permiten indicar que, la población sentencia atendida por el Juzgado de Ejecución de la Pena de la San José, cuenta con beneficios que les posibilita el cumplir con su sentencia sin privación total de su libertad, </w:t>
      </w:r>
      <w:r w:rsidR="00232B7A" w:rsidRPr="00A406EE">
        <w:rPr>
          <w:rFonts w:ascii="Book Antiqua" w:hAnsi="Book Antiqua" w:cs="Book Antiqua"/>
          <w:snapToGrid w:val="0"/>
        </w:rPr>
        <w:t>lo que se estima incide en el ingreso de escritos de trámites relacionados con el incidente principal</w:t>
      </w:r>
      <w:r w:rsidR="00CF59CC" w:rsidRPr="00A406EE">
        <w:rPr>
          <w:rFonts w:ascii="Book Antiqua" w:hAnsi="Book Antiqua" w:cs="Book Antiqua"/>
          <w:snapToGrid w:val="0"/>
        </w:rPr>
        <w:t xml:space="preserve"> y que por lo tanto no se registran como un asunto nuevo.</w:t>
      </w:r>
    </w:p>
    <w:p w14:paraId="2091093B" w14:textId="77777777" w:rsidR="00EB0C31" w:rsidRPr="00A406EE" w:rsidRDefault="00EB0C31" w:rsidP="00A406EE">
      <w:pPr>
        <w:spacing w:before="0" w:after="0"/>
        <w:ind w:left="0"/>
        <w:rPr>
          <w:rFonts w:ascii="Book Antiqua" w:hAnsi="Book Antiqua" w:cs="Book Antiqua"/>
          <w:snapToGrid w:val="0"/>
        </w:rPr>
      </w:pPr>
    </w:p>
    <w:p w14:paraId="771BECD4" w14:textId="77777777" w:rsidR="00EB0C31" w:rsidRPr="00A406EE" w:rsidRDefault="00EB0C31" w:rsidP="00A406EE">
      <w:pPr>
        <w:spacing w:before="0" w:after="0"/>
        <w:ind w:left="0"/>
        <w:rPr>
          <w:rFonts w:ascii="Book Antiqua" w:hAnsi="Book Antiqua" w:cs="Book Antiqua"/>
          <w:snapToGrid w:val="0"/>
        </w:rPr>
      </w:pPr>
      <w:r w:rsidRPr="00A406EE">
        <w:rPr>
          <w:rFonts w:ascii="Book Antiqua" w:hAnsi="Book Antiqua" w:cs="Book Antiqua"/>
          <w:snapToGrid w:val="0"/>
        </w:rPr>
        <w:t>Adicional</w:t>
      </w:r>
      <w:r w:rsidR="003F6F72" w:rsidRPr="00A406EE">
        <w:rPr>
          <w:rFonts w:ascii="Book Antiqua" w:hAnsi="Book Antiqua" w:cs="Book Antiqua"/>
          <w:snapToGrid w:val="0"/>
        </w:rPr>
        <w:t>mente</w:t>
      </w:r>
      <w:r w:rsidR="005A407B" w:rsidRPr="00A406EE">
        <w:rPr>
          <w:rFonts w:ascii="Book Antiqua" w:hAnsi="Book Antiqua" w:cs="Book Antiqua"/>
          <w:snapToGrid w:val="0"/>
        </w:rPr>
        <w:t xml:space="preserve">, con la implementación de la Ley </w:t>
      </w:r>
      <w:r w:rsidR="00730F09" w:rsidRPr="00A406EE">
        <w:rPr>
          <w:rFonts w:ascii="Book Antiqua" w:hAnsi="Book Antiqua" w:cs="Book Antiqua"/>
          <w:snapToGrid w:val="0"/>
        </w:rPr>
        <w:t>9271- Mecanismos electrónicos de seguimiento en materia penal</w:t>
      </w:r>
      <w:r w:rsidR="003F6F72" w:rsidRPr="00A406EE">
        <w:rPr>
          <w:rFonts w:ascii="Book Antiqua" w:hAnsi="Book Antiqua" w:cs="Book Antiqua"/>
          <w:snapToGrid w:val="0"/>
        </w:rPr>
        <w:t xml:space="preserve">, existe otro tipo de </w:t>
      </w:r>
      <w:r w:rsidR="0069156C" w:rsidRPr="00A406EE">
        <w:rPr>
          <w:rFonts w:ascii="Book Antiqua" w:hAnsi="Book Antiqua" w:cs="Book Antiqua"/>
          <w:snapToGrid w:val="0"/>
        </w:rPr>
        <w:t>modalidad de cumplimiento de la sentencia y seguidamente se muestra la cantidad de personas que actualmente cuentan con este beneficio</w:t>
      </w:r>
      <w:r w:rsidR="00C8214F" w:rsidRPr="00A406EE">
        <w:rPr>
          <w:rFonts w:ascii="Book Antiqua" w:hAnsi="Book Antiqua" w:cs="Book Antiqua"/>
          <w:snapToGrid w:val="0"/>
        </w:rPr>
        <w:t xml:space="preserve"> distribuido según la provincia</w:t>
      </w:r>
      <w:r w:rsidR="0069156C" w:rsidRPr="00A406EE">
        <w:rPr>
          <w:rFonts w:ascii="Book Antiqua" w:hAnsi="Book Antiqua" w:cs="Book Antiqua"/>
          <w:snapToGrid w:val="0"/>
        </w:rPr>
        <w:t>:</w:t>
      </w:r>
    </w:p>
    <w:p w14:paraId="05597D67" w14:textId="77777777" w:rsidR="0069156C" w:rsidRPr="00A406EE" w:rsidRDefault="0069156C" w:rsidP="003236AB">
      <w:pPr>
        <w:spacing w:before="0" w:after="0" w:line="240" w:lineRule="auto"/>
        <w:ind w:left="0"/>
        <w:rPr>
          <w:rFonts w:ascii="Book Antiqua" w:hAnsi="Book Antiqua" w:cs="Book Antiqua"/>
          <w:snapToGrid w:val="0"/>
        </w:rPr>
      </w:pPr>
    </w:p>
    <w:p w14:paraId="552C799C" w14:textId="77777777" w:rsidR="0069156C" w:rsidRPr="00A406EE" w:rsidRDefault="0069156C" w:rsidP="00A406EE">
      <w:pPr>
        <w:numPr>
          <w:ilvl w:val="0"/>
          <w:numId w:val="43"/>
        </w:numPr>
        <w:spacing w:before="0" w:after="0" w:line="240" w:lineRule="auto"/>
        <w:jc w:val="center"/>
        <w:rPr>
          <w:rFonts w:ascii="Book Antiqua" w:hAnsi="Book Antiqua" w:cs="Book Antiqua"/>
          <w:b/>
          <w:bCs/>
          <w:snapToGrid w:val="0"/>
        </w:rPr>
      </w:pPr>
    </w:p>
    <w:p w14:paraId="56D4875A" w14:textId="524F828E" w:rsidR="00EB0C31" w:rsidRPr="00A406EE" w:rsidRDefault="0069156C" w:rsidP="00A406EE">
      <w:pPr>
        <w:spacing w:before="0" w:after="0" w:line="240" w:lineRule="auto"/>
        <w:ind w:left="0"/>
        <w:jc w:val="center"/>
        <w:rPr>
          <w:rFonts w:ascii="Book Antiqua" w:hAnsi="Book Antiqua" w:cs="Book Antiqua"/>
          <w:b/>
          <w:bCs/>
          <w:snapToGrid w:val="0"/>
        </w:rPr>
      </w:pPr>
      <w:r w:rsidRPr="00A406EE">
        <w:rPr>
          <w:rFonts w:ascii="Book Antiqua" w:hAnsi="Book Antiqua" w:cs="Book Antiqua"/>
          <w:b/>
          <w:bCs/>
          <w:snapToGrid w:val="0"/>
        </w:rPr>
        <w:t>Cantidad de personas sentencia</w:t>
      </w:r>
      <w:r w:rsidR="00834439" w:rsidRPr="00A406EE">
        <w:rPr>
          <w:rFonts w:ascii="Book Antiqua" w:hAnsi="Book Antiqua" w:cs="Book Antiqua"/>
          <w:b/>
          <w:bCs/>
          <w:snapToGrid w:val="0"/>
        </w:rPr>
        <w:t>das que cuentan con el beneficio de Monitoreo Electrónico a junio del 2022 a nivel nacional</w:t>
      </w:r>
    </w:p>
    <w:p w14:paraId="32596D99" w14:textId="77777777" w:rsidR="00EB0C31" w:rsidRPr="00A406EE" w:rsidRDefault="00EB0C31" w:rsidP="003236AB">
      <w:pPr>
        <w:spacing w:before="0" w:after="0" w:line="240" w:lineRule="auto"/>
        <w:ind w:left="0"/>
        <w:rPr>
          <w:rFonts w:ascii="Book Antiqua" w:hAnsi="Book Antiqua" w:cs="Book Antiqua"/>
          <w:snapToGrid w:val="0"/>
        </w:rPr>
      </w:pPr>
    </w:p>
    <w:tbl>
      <w:tblPr>
        <w:tblW w:w="3720" w:type="dxa"/>
        <w:jc w:val="center"/>
        <w:tblCellMar>
          <w:left w:w="70" w:type="dxa"/>
          <w:right w:w="70" w:type="dxa"/>
        </w:tblCellMar>
        <w:tblLook w:val="04A0" w:firstRow="1" w:lastRow="0" w:firstColumn="1" w:lastColumn="0" w:noHBand="0" w:noVBand="1"/>
      </w:tblPr>
      <w:tblGrid>
        <w:gridCol w:w="1240"/>
        <w:gridCol w:w="1240"/>
        <w:gridCol w:w="1240"/>
      </w:tblGrid>
      <w:tr w:rsidR="00EB0C31" w:rsidRPr="008631D4" w14:paraId="2A5280F5" w14:textId="77777777" w:rsidTr="00A406EE">
        <w:trPr>
          <w:trHeight w:val="816"/>
          <w:jc w:val="center"/>
        </w:trPr>
        <w:tc>
          <w:tcPr>
            <w:tcW w:w="124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2BCE619F" w14:textId="77777777" w:rsidR="00EB0C31" w:rsidRPr="008631D4" w:rsidRDefault="00EB0C31" w:rsidP="00EB0C31">
            <w:pPr>
              <w:spacing w:before="0" w:after="0" w:line="240" w:lineRule="auto"/>
              <w:ind w:left="0"/>
              <w:jc w:val="center"/>
              <w:rPr>
                <w:rFonts w:ascii="Book Antiqua" w:eastAsia="Times New Roman" w:hAnsi="Book Antiqua" w:cs="Calibri"/>
                <w:b/>
                <w:bCs/>
                <w:color w:val="FFFFFF"/>
                <w:sz w:val="16"/>
                <w:szCs w:val="16"/>
                <w:lang w:eastAsia="es-CR"/>
              </w:rPr>
            </w:pPr>
            <w:r w:rsidRPr="008631D4">
              <w:rPr>
                <w:rFonts w:ascii="Book Antiqua" w:eastAsia="Times New Roman" w:hAnsi="Book Antiqua" w:cs="Calibri"/>
                <w:b/>
                <w:bCs/>
                <w:color w:val="FFFFFF"/>
                <w:sz w:val="16"/>
                <w:szCs w:val="16"/>
                <w:lang w:eastAsia="es-CR"/>
              </w:rPr>
              <w:t>Monitoreos Electrónico</w:t>
            </w:r>
          </w:p>
        </w:tc>
        <w:tc>
          <w:tcPr>
            <w:tcW w:w="1240" w:type="dxa"/>
            <w:tcBorders>
              <w:top w:val="single" w:sz="4" w:space="0" w:color="auto"/>
              <w:left w:val="nil"/>
              <w:bottom w:val="single" w:sz="4" w:space="0" w:color="auto"/>
              <w:right w:val="single" w:sz="4" w:space="0" w:color="auto"/>
            </w:tcBorders>
            <w:shd w:val="clear" w:color="000000" w:fill="305496"/>
            <w:vAlign w:val="center"/>
            <w:hideMark/>
          </w:tcPr>
          <w:p w14:paraId="2783DED7" w14:textId="77777777" w:rsidR="00EB0C31" w:rsidRPr="008631D4" w:rsidRDefault="00EB0C31" w:rsidP="00EB0C31">
            <w:pPr>
              <w:spacing w:before="0" w:after="0" w:line="240" w:lineRule="auto"/>
              <w:ind w:left="0"/>
              <w:jc w:val="center"/>
              <w:rPr>
                <w:rFonts w:ascii="Book Antiqua" w:eastAsia="Times New Roman" w:hAnsi="Book Antiqua" w:cs="Calibri"/>
                <w:b/>
                <w:bCs/>
                <w:color w:val="FFFFFF"/>
                <w:sz w:val="16"/>
                <w:szCs w:val="16"/>
                <w:lang w:eastAsia="es-CR"/>
              </w:rPr>
            </w:pPr>
            <w:r w:rsidRPr="008631D4">
              <w:rPr>
                <w:rFonts w:ascii="Book Antiqua" w:eastAsia="Times New Roman" w:hAnsi="Book Antiqua" w:cs="Calibri"/>
                <w:b/>
                <w:bCs/>
                <w:color w:val="FFFFFF"/>
                <w:sz w:val="16"/>
                <w:szCs w:val="16"/>
                <w:lang w:eastAsia="es-CR"/>
              </w:rPr>
              <w:t>Cantidad de personas</w:t>
            </w:r>
          </w:p>
        </w:tc>
        <w:tc>
          <w:tcPr>
            <w:tcW w:w="1240" w:type="dxa"/>
            <w:tcBorders>
              <w:top w:val="single" w:sz="4" w:space="0" w:color="auto"/>
              <w:left w:val="nil"/>
              <w:bottom w:val="single" w:sz="4" w:space="0" w:color="auto"/>
              <w:right w:val="single" w:sz="4" w:space="0" w:color="auto"/>
            </w:tcBorders>
            <w:shd w:val="clear" w:color="000000" w:fill="305496"/>
            <w:vAlign w:val="center"/>
            <w:hideMark/>
          </w:tcPr>
          <w:p w14:paraId="09089BED" w14:textId="77777777" w:rsidR="00EB0C31" w:rsidRPr="008631D4" w:rsidRDefault="00EB0C31" w:rsidP="00EB0C31">
            <w:pPr>
              <w:spacing w:before="0" w:after="0" w:line="240" w:lineRule="auto"/>
              <w:ind w:left="0"/>
              <w:jc w:val="center"/>
              <w:rPr>
                <w:rFonts w:ascii="Book Antiqua" w:eastAsia="Times New Roman" w:hAnsi="Book Antiqua" w:cs="Calibri"/>
                <w:b/>
                <w:bCs/>
                <w:color w:val="FFFFFF"/>
                <w:sz w:val="16"/>
                <w:szCs w:val="16"/>
                <w:lang w:eastAsia="es-CR"/>
              </w:rPr>
            </w:pPr>
            <w:r w:rsidRPr="008631D4">
              <w:rPr>
                <w:rFonts w:ascii="Book Antiqua" w:eastAsia="Times New Roman" w:hAnsi="Book Antiqua" w:cs="Calibri"/>
                <w:b/>
                <w:bCs/>
                <w:color w:val="FFFFFF"/>
                <w:sz w:val="16"/>
                <w:szCs w:val="16"/>
                <w:lang w:eastAsia="es-CR"/>
              </w:rPr>
              <w:t>% de representación</w:t>
            </w:r>
          </w:p>
        </w:tc>
      </w:tr>
      <w:tr w:rsidR="00EB0C31" w:rsidRPr="008631D4" w14:paraId="549A391C" w14:textId="77777777" w:rsidTr="00A406EE">
        <w:trPr>
          <w:trHeight w:val="288"/>
          <w:jc w:val="center"/>
        </w:trPr>
        <w:tc>
          <w:tcPr>
            <w:tcW w:w="1240" w:type="dxa"/>
            <w:tcBorders>
              <w:top w:val="nil"/>
              <w:left w:val="single" w:sz="4" w:space="0" w:color="auto"/>
              <w:bottom w:val="single" w:sz="4" w:space="0" w:color="auto"/>
              <w:right w:val="single" w:sz="4" w:space="0" w:color="auto"/>
            </w:tcBorders>
            <w:shd w:val="clear" w:color="000000" w:fill="FFFFFF"/>
            <w:noWrap/>
            <w:vAlign w:val="bottom"/>
            <w:hideMark/>
          </w:tcPr>
          <w:p w14:paraId="3A29F0C6" w14:textId="77777777" w:rsidR="00EB0C31" w:rsidRPr="008631D4" w:rsidRDefault="00EB0C31" w:rsidP="00EB0C31">
            <w:pPr>
              <w:spacing w:before="0" w:after="0" w:line="240" w:lineRule="auto"/>
              <w:ind w:left="0"/>
              <w:jc w:val="left"/>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Alajuela</w:t>
            </w:r>
          </w:p>
        </w:tc>
        <w:tc>
          <w:tcPr>
            <w:tcW w:w="1240" w:type="dxa"/>
            <w:tcBorders>
              <w:top w:val="nil"/>
              <w:left w:val="nil"/>
              <w:bottom w:val="single" w:sz="4" w:space="0" w:color="auto"/>
              <w:right w:val="single" w:sz="4" w:space="0" w:color="auto"/>
            </w:tcBorders>
            <w:shd w:val="clear" w:color="000000" w:fill="FFFFFF"/>
            <w:noWrap/>
            <w:vAlign w:val="center"/>
            <w:hideMark/>
          </w:tcPr>
          <w:p w14:paraId="7606B77D" w14:textId="77777777" w:rsidR="00EB0C31" w:rsidRPr="008631D4" w:rsidRDefault="00EB0C31" w:rsidP="00EB0C31">
            <w:pPr>
              <w:spacing w:before="0" w:after="0" w:line="240" w:lineRule="auto"/>
              <w:ind w:left="0"/>
              <w:jc w:val="center"/>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180</w:t>
            </w:r>
          </w:p>
        </w:tc>
        <w:tc>
          <w:tcPr>
            <w:tcW w:w="1240" w:type="dxa"/>
            <w:tcBorders>
              <w:top w:val="nil"/>
              <w:left w:val="nil"/>
              <w:bottom w:val="single" w:sz="4" w:space="0" w:color="auto"/>
              <w:right w:val="single" w:sz="4" w:space="0" w:color="auto"/>
            </w:tcBorders>
            <w:shd w:val="clear" w:color="000000" w:fill="FFFFFF"/>
            <w:noWrap/>
            <w:vAlign w:val="center"/>
            <w:hideMark/>
          </w:tcPr>
          <w:p w14:paraId="7ABA3543" w14:textId="77777777" w:rsidR="00EB0C31" w:rsidRPr="008631D4" w:rsidRDefault="00EB0C31" w:rsidP="00EB0C31">
            <w:pPr>
              <w:spacing w:before="0" w:after="0" w:line="240" w:lineRule="auto"/>
              <w:ind w:left="0"/>
              <w:jc w:val="center"/>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16%</w:t>
            </w:r>
          </w:p>
        </w:tc>
      </w:tr>
      <w:tr w:rsidR="00EB0C31" w:rsidRPr="008631D4" w14:paraId="2A4E439C" w14:textId="77777777" w:rsidTr="00A406EE">
        <w:trPr>
          <w:trHeight w:val="288"/>
          <w:jc w:val="center"/>
        </w:trPr>
        <w:tc>
          <w:tcPr>
            <w:tcW w:w="1240" w:type="dxa"/>
            <w:tcBorders>
              <w:top w:val="nil"/>
              <w:left w:val="single" w:sz="4" w:space="0" w:color="auto"/>
              <w:bottom w:val="single" w:sz="4" w:space="0" w:color="auto"/>
              <w:right w:val="single" w:sz="4" w:space="0" w:color="auto"/>
            </w:tcBorders>
            <w:shd w:val="clear" w:color="000000" w:fill="FFFFFF"/>
            <w:noWrap/>
            <w:vAlign w:val="bottom"/>
            <w:hideMark/>
          </w:tcPr>
          <w:p w14:paraId="3B8DC50F" w14:textId="77777777" w:rsidR="00EB0C31" w:rsidRPr="008631D4" w:rsidRDefault="00EB0C31" w:rsidP="00EB0C31">
            <w:pPr>
              <w:spacing w:before="0" w:after="0" w:line="240" w:lineRule="auto"/>
              <w:ind w:left="0"/>
              <w:jc w:val="left"/>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Cartago</w:t>
            </w:r>
          </w:p>
        </w:tc>
        <w:tc>
          <w:tcPr>
            <w:tcW w:w="1240" w:type="dxa"/>
            <w:tcBorders>
              <w:top w:val="nil"/>
              <w:left w:val="nil"/>
              <w:bottom w:val="single" w:sz="4" w:space="0" w:color="auto"/>
              <w:right w:val="single" w:sz="4" w:space="0" w:color="auto"/>
            </w:tcBorders>
            <w:shd w:val="clear" w:color="000000" w:fill="FFFFFF"/>
            <w:noWrap/>
            <w:vAlign w:val="center"/>
            <w:hideMark/>
          </w:tcPr>
          <w:p w14:paraId="48CD9AC7" w14:textId="77777777" w:rsidR="00EB0C31" w:rsidRPr="008631D4" w:rsidRDefault="00EB0C31" w:rsidP="00EB0C31">
            <w:pPr>
              <w:spacing w:before="0" w:after="0" w:line="240" w:lineRule="auto"/>
              <w:ind w:left="0"/>
              <w:jc w:val="center"/>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112</w:t>
            </w:r>
          </w:p>
        </w:tc>
        <w:tc>
          <w:tcPr>
            <w:tcW w:w="1240" w:type="dxa"/>
            <w:tcBorders>
              <w:top w:val="nil"/>
              <w:left w:val="nil"/>
              <w:bottom w:val="single" w:sz="4" w:space="0" w:color="auto"/>
              <w:right w:val="single" w:sz="4" w:space="0" w:color="auto"/>
            </w:tcBorders>
            <w:shd w:val="clear" w:color="000000" w:fill="FFFFFF"/>
            <w:noWrap/>
            <w:vAlign w:val="center"/>
            <w:hideMark/>
          </w:tcPr>
          <w:p w14:paraId="12B7A554" w14:textId="77777777" w:rsidR="00EB0C31" w:rsidRPr="008631D4" w:rsidRDefault="00EB0C31" w:rsidP="00EB0C31">
            <w:pPr>
              <w:spacing w:before="0" w:after="0" w:line="240" w:lineRule="auto"/>
              <w:ind w:left="0"/>
              <w:jc w:val="center"/>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10%</w:t>
            </w:r>
          </w:p>
        </w:tc>
      </w:tr>
      <w:tr w:rsidR="00EB0C31" w:rsidRPr="008631D4" w14:paraId="4CEF6980" w14:textId="77777777" w:rsidTr="00A406EE">
        <w:trPr>
          <w:trHeight w:val="288"/>
          <w:jc w:val="center"/>
        </w:trPr>
        <w:tc>
          <w:tcPr>
            <w:tcW w:w="1240" w:type="dxa"/>
            <w:tcBorders>
              <w:top w:val="nil"/>
              <w:left w:val="single" w:sz="4" w:space="0" w:color="auto"/>
              <w:bottom w:val="single" w:sz="4" w:space="0" w:color="auto"/>
              <w:right w:val="single" w:sz="4" w:space="0" w:color="auto"/>
            </w:tcBorders>
            <w:shd w:val="clear" w:color="000000" w:fill="FFFFFF"/>
            <w:noWrap/>
            <w:vAlign w:val="bottom"/>
            <w:hideMark/>
          </w:tcPr>
          <w:p w14:paraId="17848513" w14:textId="77777777" w:rsidR="00EB0C31" w:rsidRPr="008631D4" w:rsidRDefault="00EB0C31" w:rsidP="00EB0C31">
            <w:pPr>
              <w:spacing w:before="0" w:after="0" w:line="240" w:lineRule="auto"/>
              <w:ind w:left="0"/>
              <w:jc w:val="left"/>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Guan</w:t>
            </w:r>
            <w:r w:rsidR="00C8214F" w:rsidRPr="008631D4">
              <w:rPr>
                <w:rFonts w:ascii="Book Antiqua" w:eastAsia="Times New Roman" w:hAnsi="Book Antiqua" w:cs="Calibri"/>
                <w:color w:val="000000"/>
                <w:sz w:val="16"/>
                <w:szCs w:val="16"/>
                <w:lang w:eastAsia="es-CR"/>
              </w:rPr>
              <w:t>a</w:t>
            </w:r>
            <w:r w:rsidRPr="008631D4">
              <w:rPr>
                <w:rFonts w:ascii="Book Antiqua" w:eastAsia="Times New Roman" w:hAnsi="Book Antiqua" w:cs="Calibri"/>
                <w:color w:val="000000"/>
                <w:sz w:val="16"/>
                <w:szCs w:val="16"/>
                <w:lang w:eastAsia="es-CR"/>
              </w:rPr>
              <w:t>caste</w:t>
            </w:r>
          </w:p>
        </w:tc>
        <w:tc>
          <w:tcPr>
            <w:tcW w:w="1240" w:type="dxa"/>
            <w:tcBorders>
              <w:top w:val="nil"/>
              <w:left w:val="nil"/>
              <w:bottom w:val="single" w:sz="4" w:space="0" w:color="auto"/>
              <w:right w:val="single" w:sz="4" w:space="0" w:color="auto"/>
            </w:tcBorders>
            <w:shd w:val="clear" w:color="000000" w:fill="FFFFFF"/>
            <w:noWrap/>
            <w:vAlign w:val="center"/>
            <w:hideMark/>
          </w:tcPr>
          <w:p w14:paraId="51F1F5BB" w14:textId="77777777" w:rsidR="00EB0C31" w:rsidRPr="008631D4" w:rsidRDefault="00EB0C31" w:rsidP="00EB0C31">
            <w:pPr>
              <w:spacing w:before="0" w:after="0" w:line="240" w:lineRule="auto"/>
              <w:ind w:left="0"/>
              <w:jc w:val="center"/>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85</w:t>
            </w:r>
          </w:p>
        </w:tc>
        <w:tc>
          <w:tcPr>
            <w:tcW w:w="1240" w:type="dxa"/>
            <w:tcBorders>
              <w:top w:val="nil"/>
              <w:left w:val="nil"/>
              <w:bottom w:val="single" w:sz="4" w:space="0" w:color="auto"/>
              <w:right w:val="single" w:sz="4" w:space="0" w:color="auto"/>
            </w:tcBorders>
            <w:shd w:val="clear" w:color="000000" w:fill="FFFFFF"/>
            <w:noWrap/>
            <w:vAlign w:val="center"/>
            <w:hideMark/>
          </w:tcPr>
          <w:p w14:paraId="4A6CD9E1" w14:textId="77777777" w:rsidR="00EB0C31" w:rsidRPr="008631D4" w:rsidRDefault="00EB0C31" w:rsidP="00EB0C31">
            <w:pPr>
              <w:spacing w:before="0" w:after="0" w:line="240" w:lineRule="auto"/>
              <w:ind w:left="0"/>
              <w:jc w:val="center"/>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8%</w:t>
            </w:r>
          </w:p>
        </w:tc>
      </w:tr>
      <w:tr w:rsidR="00EB0C31" w:rsidRPr="008631D4" w14:paraId="410D68EB" w14:textId="77777777" w:rsidTr="00A406EE">
        <w:trPr>
          <w:trHeight w:val="288"/>
          <w:jc w:val="center"/>
        </w:trPr>
        <w:tc>
          <w:tcPr>
            <w:tcW w:w="1240" w:type="dxa"/>
            <w:tcBorders>
              <w:top w:val="nil"/>
              <w:left w:val="single" w:sz="4" w:space="0" w:color="auto"/>
              <w:bottom w:val="single" w:sz="4" w:space="0" w:color="auto"/>
              <w:right w:val="single" w:sz="4" w:space="0" w:color="auto"/>
            </w:tcBorders>
            <w:shd w:val="clear" w:color="000000" w:fill="BFBFBF"/>
            <w:noWrap/>
            <w:vAlign w:val="bottom"/>
            <w:hideMark/>
          </w:tcPr>
          <w:p w14:paraId="17AF2866" w14:textId="77777777" w:rsidR="00EB0C31" w:rsidRPr="008631D4" w:rsidRDefault="00EB0C31" w:rsidP="00EB0C31">
            <w:pPr>
              <w:spacing w:before="0" w:after="0" w:line="240" w:lineRule="auto"/>
              <w:ind w:left="0"/>
              <w:jc w:val="left"/>
              <w:rPr>
                <w:rFonts w:ascii="Book Antiqua" w:eastAsia="Times New Roman" w:hAnsi="Book Antiqua" w:cs="Calibri"/>
                <w:b/>
                <w:bCs/>
                <w:color w:val="000000"/>
                <w:sz w:val="16"/>
                <w:szCs w:val="16"/>
                <w:lang w:eastAsia="es-CR"/>
              </w:rPr>
            </w:pPr>
            <w:r w:rsidRPr="008631D4">
              <w:rPr>
                <w:rFonts w:ascii="Book Antiqua" w:eastAsia="Times New Roman" w:hAnsi="Book Antiqua" w:cs="Calibri"/>
                <w:b/>
                <w:bCs/>
                <w:color w:val="000000"/>
                <w:sz w:val="16"/>
                <w:szCs w:val="16"/>
                <w:lang w:eastAsia="es-CR"/>
              </w:rPr>
              <w:t>Heredia</w:t>
            </w:r>
          </w:p>
        </w:tc>
        <w:tc>
          <w:tcPr>
            <w:tcW w:w="1240" w:type="dxa"/>
            <w:tcBorders>
              <w:top w:val="nil"/>
              <w:left w:val="nil"/>
              <w:bottom w:val="single" w:sz="4" w:space="0" w:color="auto"/>
              <w:right w:val="single" w:sz="4" w:space="0" w:color="auto"/>
            </w:tcBorders>
            <w:shd w:val="clear" w:color="000000" w:fill="BFBFBF"/>
            <w:noWrap/>
            <w:vAlign w:val="center"/>
            <w:hideMark/>
          </w:tcPr>
          <w:p w14:paraId="35AD7CD0" w14:textId="77777777" w:rsidR="00EB0C31" w:rsidRPr="008631D4" w:rsidRDefault="00EB0C31" w:rsidP="00EB0C31">
            <w:pPr>
              <w:spacing w:before="0" w:after="0" w:line="240" w:lineRule="auto"/>
              <w:ind w:left="0"/>
              <w:jc w:val="center"/>
              <w:rPr>
                <w:rFonts w:ascii="Book Antiqua" w:eastAsia="Times New Roman" w:hAnsi="Book Antiqua" w:cs="Calibri"/>
                <w:b/>
                <w:bCs/>
                <w:color w:val="000000"/>
                <w:sz w:val="16"/>
                <w:szCs w:val="16"/>
                <w:lang w:eastAsia="es-CR"/>
              </w:rPr>
            </w:pPr>
            <w:r w:rsidRPr="008631D4">
              <w:rPr>
                <w:rFonts w:ascii="Book Antiqua" w:eastAsia="Times New Roman" w:hAnsi="Book Antiqua" w:cs="Calibri"/>
                <w:b/>
                <w:bCs/>
                <w:color w:val="000000"/>
                <w:sz w:val="16"/>
                <w:szCs w:val="16"/>
                <w:lang w:eastAsia="es-CR"/>
              </w:rPr>
              <w:t>104</w:t>
            </w:r>
          </w:p>
        </w:tc>
        <w:tc>
          <w:tcPr>
            <w:tcW w:w="1240" w:type="dxa"/>
            <w:tcBorders>
              <w:top w:val="nil"/>
              <w:left w:val="nil"/>
              <w:bottom w:val="single" w:sz="4" w:space="0" w:color="auto"/>
              <w:right w:val="single" w:sz="4" w:space="0" w:color="auto"/>
            </w:tcBorders>
            <w:shd w:val="clear" w:color="000000" w:fill="BFBFBF"/>
            <w:noWrap/>
            <w:vAlign w:val="center"/>
            <w:hideMark/>
          </w:tcPr>
          <w:p w14:paraId="5B9A1466" w14:textId="77777777" w:rsidR="00EB0C31" w:rsidRPr="008631D4" w:rsidRDefault="00EB0C31" w:rsidP="00EB0C31">
            <w:pPr>
              <w:spacing w:before="0" w:after="0" w:line="240" w:lineRule="auto"/>
              <w:ind w:left="0"/>
              <w:jc w:val="center"/>
              <w:rPr>
                <w:rFonts w:ascii="Book Antiqua" w:eastAsia="Times New Roman" w:hAnsi="Book Antiqua" w:cs="Calibri"/>
                <w:b/>
                <w:bCs/>
                <w:color w:val="000000"/>
                <w:sz w:val="16"/>
                <w:szCs w:val="16"/>
                <w:lang w:eastAsia="es-CR"/>
              </w:rPr>
            </w:pPr>
            <w:r w:rsidRPr="008631D4">
              <w:rPr>
                <w:rFonts w:ascii="Book Antiqua" w:eastAsia="Times New Roman" w:hAnsi="Book Antiqua" w:cs="Calibri"/>
                <w:b/>
                <w:bCs/>
                <w:color w:val="000000"/>
                <w:sz w:val="16"/>
                <w:szCs w:val="16"/>
                <w:lang w:eastAsia="es-CR"/>
              </w:rPr>
              <w:t>9%</w:t>
            </w:r>
          </w:p>
        </w:tc>
      </w:tr>
      <w:tr w:rsidR="00EB0C31" w:rsidRPr="008631D4" w14:paraId="1AC2299F" w14:textId="77777777" w:rsidTr="00A406EE">
        <w:trPr>
          <w:trHeight w:val="288"/>
          <w:jc w:val="center"/>
        </w:trPr>
        <w:tc>
          <w:tcPr>
            <w:tcW w:w="1240" w:type="dxa"/>
            <w:tcBorders>
              <w:top w:val="nil"/>
              <w:left w:val="single" w:sz="4" w:space="0" w:color="auto"/>
              <w:bottom w:val="single" w:sz="4" w:space="0" w:color="auto"/>
              <w:right w:val="single" w:sz="4" w:space="0" w:color="auto"/>
            </w:tcBorders>
            <w:shd w:val="clear" w:color="000000" w:fill="FFFFFF"/>
            <w:noWrap/>
            <w:vAlign w:val="bottom"/>
            <w:hideMark/>
          </w:tcPr>
          <w:p w14:paraId="3A7ECD5F" w14:textId="77777777" w:rsidR="00EB0C31" w:rsidRPr="008631D4" w:rsidRDefault="00EB0C31" w:rsidP="00EB0C31">
            <w:pPr>
              <w:spacing w:before="0" w:after="0" w:line="240" w:lineRule="auto"/>
              <w:ind w:left="0"/>
              <w:jc w:val="left"/>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Limón</w:t>
            </w:r>
          </w:p>
        </w:tc>
        <w:tc>
          <w:tcPr>
            <w:tcW w:w="1240" w:type="dxa"/>
            <w:tcBorders>
              <w:top w:val="nil"/>
              <w:left w:val="nil"/>
              <w:bottom w:val="single" w:sz="4" w:space="0" w:color="auto"/>
              <w:right w:val="single" w:sz="4" w:space="0" w:color="auto"/>
            </w:tcBorders>
            <w:shd w:val="clear" w:color="000000" w:fill="FFFFFF"/>
            <w:noWrap/>
            <w:vAlign w:val="center"/>
            <w:hideMark/>
          </w:tcPr>
          <w:p w14:paraId="2D9992B9" w14:textId="77777777" w:rsidR="00EB0C31" w:rsidRPr="008631D4" w:rsidRDefault="00EB0C31" w:rsidP="00EB0C31">
            <w:pPr>
              <w:spacing w:before="0" w:after="0" w:line="240" w:lineRule="auto"/>
              <w:ind w:left="0"/>
              <w:jc w:val="center"/>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114</w:t>
            </w:r>
          </w:p>
        </w:tc>
        <w:tc>
          <w:tcPr>
            <w:tcW w:w="1240" w:type="dxa"/>
            <w:tcBorders>
              <w:top w:val="nil"/>
              <w:left w:val="nil"/>
              <w:bottom w:val="single" w:sz="4" w:space="0" w:color="auto"/>
              <w:right w:val="single" w:sz="4" w:space="0" w:color="auto"/>
            </w:tcBorders>
            <w:shd w:val="clear" w:color="000000" w:fill="FFFFFF"/>
            <w:noWrap/>
            <w:vAlign w:val="center"/>
            <w:hideMark/>
          </w:tcPr>
          <w:p w14:paraId="779E9B8B" w14:textId="77777777" w:rsidR="00EB0C31" w:rsidRPr="008631D4" w:rsidRDefault="00EB0C31" w:rsidP="00EB0C31">
            <w:pPr>
              <w:spacing w:before="0" w:after="0" w:line="240" w:lineRule="auto"/>
              <w:ind w:left="0"/>
              <w:jc w:val="center"/>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10%</w:t>
            </w:r>
          </w:p>
        </w:tc>
      </w:tr>
      <w:tr w:rsidR="00EB0C31" w:rsidRPr="008631D4" w14:paraId="3F4B8F64" w14:textId="77777777" w:rsidTr="00A406EE">
        <w:trPr>
          <w:trHeight w:val="288"/>
          <w:jc w:val="center"/>
        </w:trPr>
        <w:tc>
          <w:tcPr>
            <w:tcW w:w="1240" w:type="dxa"/>
            <w:tcBorders>
              <w:top w:val="nil"/>
              <w:left w:val="single" w:sz="4" w:space="0" w:color="auto"/>
              <w:bottom w:val="single" w:sz="4" w:space="0" w:color="auto"/>
              <w:right w:val="single" w:sz="4" w:space="0" w:color="auto"/>
            </w:tcBorders>
            <w:shd w:val="clear" w:color="000000" w:fill="FFFFFF"/>
            <w:noWrap/>
            <w:vAlign w:val="bottom"/>
            <w:hideMark/>
          </w:tcPr>
          <w:p w14:paraId="25C371A2" w14:textId="77777777" w:rsidR="00EB0C31" w:rsidRPr="008631D4" w:rsidRDefault="00EB0C31" w:rsidP="00EB0C31">
            <w:pPr>
              <w:spacing w:before="0" w:after="0" w:line="240" w:lineRule="auto"/>
              <w:ind w:left="0"/>
              <w:jc w:val="left"/>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Puntarenas</w:t>
            </w:r>
          </w:p>
        </w:tc>
        <w:tc>
          <w:tcPr>
            <w:tcW w:w="1240" w:type="dxa"/>
            <w:tcBorders>
              <w:top w:val="nil"/>
              <w:left w:val="nil"/>
              <w:bottom w:val="single" w:sz="4" w:space="0" w:color="auto"/>
              <w:right w:val="single" w:sz="4" w:space="0" w:color="auto"/>
            </w:tcBorders>
            <w:shd w:val="clear" w:color="000000" w:fill="FFFFFF"/>
            <w:noWrap/>
            <w:vAlign w:val="center"/>
            <w:hideMark/>
          </w:tcPr>
          <w:p w14:paraId="55EB2885" w14:textId="77777777" w:rsidR="00EB0C31" w:rsidRPr="008631D4" w:rsidRDefault="00EB0C31" w:rsidP="00EB0C31">
            <w:pPr>
              <w:spacing w:before="0" w:after="0" w:line="240" w:lineRule="auto"/>
              <w:ind w:left="0"/>
              <w:jc w:val="center"/>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128</w:t>
            </w:r>
          </w:p>
        </w:tc>
        <w:tc>
          <w:tcPr>
            <w:tcW w:w="1240" w:type="dxa"/>
            <w:tcBorders>
              <w:top w:val="nil"/>
              <w:left w:val="nil"/>
              <w:bottom w:val="single" w:sz="4" w:space="0" w:color="auto"/>
              <w:right w:val="single" w:sz="4" w:space="0" w:color="auto"/>
            </w:tcBorders>
            <w:shd w:val="clear" w:color="000000" w:fill="FFFFFF"/>
            <w:noWrap/>
            <w:vAlign w:val="center"/>
            <w:hideMark/>
          </w:tcPr>
          <w:p w14:paraId="397E59E6" w14:textId="77777777" w:rsidR="00EB0C31" w:rsidRPr="008631D4" w:rsidRDefault="00EB0C31" w:rsidP="00EB0C31">
            <w:pPr>
              <w:spacing w:before="0" w:after="0" w:line="240" w:lineRule="auto"/>
              <w:ind w:left="0"/>
              <w:jc w:val="center"/>
              <w:rPr>
                <w:rFonts w:ascii="Book Antiqua" w:eastAsia="Times New Roman" w:hAnsi="Book Antiqua" w:cs="Calibri"/>
                <w:color w:val="000000"/>
                <w:sz w:val="16"/>
                <w:szCs w:val="16"/>
                <w:lang w:eastAsia="es-CR"/>
              </w:rPr>
            </w:pPr>
            <w:r w:rsidRPr="008631D4">
              <w:rPr>
                <w:rFonts w:ascii="Book Antiqua" w:eastAsia="Times New Roman" w:hAnsi="Book Antiqua" w:cs="Calibri"/>
                <w:color w:val="000000"/>
                <w:sz w:val="16"/>
                <w:szCs w:val="16"/>
                <w:lang w:eastAsia="es-CR"/>
              </w:rPr>
              <w:t>11%</w:t>
            </w:r>
          </w:p>
        </w:tc>
      </w:tr>
      <w:tr w:rsidR="00EB0C31" w:rsidRPr="008631D4" w14:paraId="414783E0" w14:textId="77777777" w:rsidTr="00A406EE">
        <w:trPr>
          <w:trHeight w:val="288"/>
          <w:jc w:val="center"/>
        </w:trPr>
        <w:tc>
          <w:tcPr>
            <w:tcW w:w="1240" w:type="dxa"/>
            <w:tcBorders>
              <w:top w:val="nil"/>
              <w:left w:val="single" w:sz="4" w:space="0" w:color="auto"/>
              <w:bottom w:val="single" w:sz="4" w:space="0" w:color="auto"/>
              <w:right w:val="single" w:sz="4" w:space="0" w:color="auto"/>
            </w:tcBorders>
            <w:shd w:val="clear" w:color="000000" w:fill="BFBFBF"/>
            <w:noWrap/>
            <w:vAlign w:val="bottom"/>
            <w:hideMark/>
          </w:tcPr>
          <w:p w14:paraId="50C8CA11" w14:textId="77777777" w:rsidR="00EB0C31" w:rsidRPr="008631D4" w:rsidRDefault="00EB0C31" w:rsidP="00EB0C31">
            <w:pPr>
              <w:spacing w:before="0" w:after="0" w:line="240" w:lineRule="auto"/>
              <w:ind w:left="0"/>
              <w:jc w:val="left"/>
              <w:rPr>
                <w:rFonts w:ascii="Book Antiqua" w:eastAsia="Times New Roman" w:hAnsi="Book Antiqua" w:cs="Calibri"/>
                <w:b/>
                <w:bCs/>
                <w:color w:val="000000"/>
                <w:sz w:val="16"/>
                <w:szCs w:val="16"/>
                <w:lang w:eastAsia="es-CR"/>
              </w:rPr>
            </w:pPr>
            <w:r w:rsidRPr="008631D4">
              <w:rPr>
                <w:rFonts w:ascii="Book Antiqua" w:eastAsia="Times New Roman" w:hAnsi="Book Antiqua" w:cs="Calibri"/>
                <w:b/>
                <w:bCs/>
                <w:color w:val="000000"/>
                <w:sz w:val="16"/>
                <w:szCs w:val="16"/>
                <w:lang w:eastAsia="es-CR"/>
              </w:rPr>
              <w:t>San José</w:t>
            </w:r>
          </w:p>
        </w:tc>
        <w:tc>
          <w:tcPr>
            <w:tcW w:w="1240" w:type="dxa"/>
            <w:tcBorders>
              <w:top w:val="nil"/>
              <w:left w:val="nil"/>
              <w:bottom w:val="single" w:sz="4" w:space="0" w:color="auto"/>
              <w:right w:val="single" w:sz="4" w:space="0" w:color="auto"/>
            </w:tcBorders>
            <w:shd w:val="clear" w:color="000000" w:fill="BFBFBF"/>
            <w:noWrap/>
            <w:vAlign w:val="center"/>
            <w:hideMark/>
          </w:tcPr>
          <w:p w14:paraId="41FCC6BE" w14:textId="77777777" w:rsidR="00EB0C31" w:rsidRPr="008631D4" w:rsidRDefault="00EB0C31" w:rsidP="00EB0C31">
            <w:pPr>
              <w:spacing w:before="0" w:after="0" w:line="240" w:lineRule="auto"/>
              <w:ind w:left="0"/>
              <w:jc w:val="center"/>
              <w:rPr>
                <w:rFonts w:ascii="Book Antiqua" w:eastAsia="Times New Roman" w:hAnsi="Book Antiqua" w:cs="Calibri"/>
                <w:b/>
                <w:bCs/>
                <w:color w:val="000000"/>
                <w:sz w:val="16"/>
                <w:szCs w:val="16"/>
                <w:lang w:eastAsia="es-CR"/>
              </w:rPr>
            </w:pPr>
            <w:r w:rsidRPr="008631D4">
              <w:rPr>
                <w:rFonts w:ascii="Book Antiqua" w:eastAsia="Times New Roman" w:hAnsi="Book Antiqua" w:cs="Calibri"/>
                <w:b/>
                <w:bCs/>
                <w:color w:val="000000"/>
                <w:sz w:val="16"/>
                <w:szCs w:val="16"/>
                <w:lang w:eastAsia="es-CR"/>
              </w:rPr>
              <w:t>392</w:t>
            </w:r>
          </w:p>
        </w:tc>
        <w:tc>
          <w:tcPr>
            <w:tcW w:w="1240" w:type="dxa"/>
            <w:tcBorders>
              <w:top w:val="nil"/>
              <w:left w:val="nil"/>
              <w:bottom w:val="single" w:sz="4" w:space="0" w:color="auto"/>
              <w:right w:val="single" w:sz="4" w:space="0" w:color="auto"/>
            </w:tcBorders>
            <w:shd w:val="clear" w:color="000000" w:fill="BFBFBF"/>
            <w:noWrap/>
            <w:vAlign w:val="center"/>
            <w:hideMark/>
          </w:tcPr>
          <w:p w14:paraId="19613554" w14:textId="77777777" w:rsidR="00EB0C31" w:rsidRPr="008631D4" w:rsidRDefault="00EB0C31" w:rsidP="00EB0C31">
            <w:pPr>
              <w:spacing w:before="0" w:after="0" w:line="240" w:lineRule="auto"/>
              <w:ind w:left="0"/>
              <w:jc w:val="center"/>
              <w:rPr>
                <w:rFonts w:ascii="Book Antiqua" w:eastAsia="Times New Roman" w:hAnsi="Book Antiqua" w:cs="Calibri"/>
                <w:b/>
                <w:bCs/>
                <w:color w:val="000000"/>
                <w:sz w:val="16"/>
                <w:szCs w:val="16"/>
                <w:lang w:eastAsia="es-CR"/>
              </w:rPr>
            </w:pPr>
            <w:r w:rsidRPr="008631D4">
              <w:rPr>
                <w:rFonts w:ascii="Book Antiqua" w:eastAsia="Times New Roman" w:hAnsi="Book Antiqua" w:cs="Calibri"/>
                <w:b/>
                <w:bCs/>
                <w:color w:val="000000"/>
                <w:sz w:val="16"/>
                <w:szCs w:val="16"/>
                <w:lang w:eastAsia="es-CR"/>
              </w:rPr>
              <w:t>35%</w:t>
            </w:r>
          </w:p>
        </w:tc>
      </w:tr>
      <w:tr w:rsidR="00EB0C31" w:rsidRPr="008631D4" w14:paraId="6DBECDC0" w14:textId="77777777" w:rsidTr="00A406EE">
        <w:trPr>
          <w:trHeight w:val="288"/>
          <w:jc w:val="center"/>
        </w:trPr>
        <w:tc>
          <w:tcPr>
            <w:tcW w:w="1240" w:type="dxa"/>
            <w:tcBorders>
              <w:top w:val="nil"/>
              <w:left w:val="single" w:sz="4" w:space="0" w:color="auto"/>
              <w:bottom w:val="single" w:sz="4" w:space="0" w:color="auto"/>
              <w:right w:val="single" w:sz="4" w:space="0" w:color="auto"/>
            </w:tcBorders>
            <w:shd w:val="clear" w:color="000000" w:fill="FFFFFF"/>
            <w:noWrap/>
            <w:vAlign w:val="bottom"/>
            <w:hideMark/>
          </w:tcPr>
          <w:p w14:paraId="6F9AF03B" w14:textId="77777777" w:rsidR="00EB0C31" w:rsidRPr="00A406EE" w:rsidRDefault="00EB0C31" w:rsidP="00EB0C31">
            <w:pPr>
              <w:spacing w:before="0" w:after="0" w:line="240" w:lineRule="auto"/>
              <w:ind w:left="0"/>
              <w:jc w:val="left"/>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Total</w:t>
            </w:r>
          </w:p>
        </w:tc>
        <w:tc>
          <w:tcPr>
            <w:tcW w:w="1240" w:type="dxa"/>
            <w:tcBorders>
              <w:top w:val="nil"/>
              <w:left w:val="nil"/>
              <w:bottom w:val="single" w:sz="4" w:space="0" w:color="auto"/>
              <w:right w:val="single" w:sz="4" w:space="0" w:color="auto"/>
            </w:tcBorders>
            <w:shd w:val="clear" w:color="000000" w:fill="FFFFFF"/>
            <w:noWrap/>
            <w:vAlign w:val="center"/>
            <w:hideMark/>
          </w:tcPr>
          <w:p w14:paraId="25FEE8B1" w14:textId="77777777" w:rsidR="00EB0C31" w:rsidRPr="00A406EE" w:rsidRDefault="00EB0C31" w:rsidP="00EB0C31">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1115</w:t>
            </w:r>
          </w:p>
        </w:tc>
        <w:tc>
          <w:tcPr>
            <w:tcW w:w="1240" w:type="dxa"/>
            <w:tcBorders>
              <w:top w:val="nil"/>
              <w:left w:val="nil"/>
              <w:bottom w:val="single" w:sz="4" w:space="0" w:color="auto"/>
              <w:right w:val="single" w:sz="4" w:space="0" w:color="auto"/>
            </w:tcBorders>
            <w:shd w:val="clear" w:color="000000" w:fill="FFFFFF"/>
            <w:noWrap/>
            <w:vAlign w:val="center"/>
            <w:hideMark/>
          </w:tcPr>
          <w:p w14:paraId="3F319F73" w14:textId="77777777" w:rsidR="00EB0C31" w:rsidRPr="00A406EE" w:rsidRDefault="00EB0C31" w:rsidP="00EB0C31">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100%</w:t>
            </w:r>
          </w:p>
        </w:tc>
      </w:tr>
    </w:tbl>
    <w:p w14:paraId="4BE829D2" w14:textId="77777777" w:rsidR="003236AB" w:rsidRPr="00A406EE" w:rsidRDefault="00DB5EBF" w:rsidP="00C8214F">
      <w:pPr>
        <w:spacing w:before="0" w:after="0" w:line="240" w:lineRule="auto"/>
        <w:ind w:left="3119" w:right="3168"/>
        <w:rPr>
          <w:rFonts w:ascii="Book Antiqua" w:hAnsi="Book Antiqua"/>
          <w:bCs/>
          <w:sz w:val="18"/>
          <w:szCs w:val="18"/>
        </w:rPr>
      </w:pPr>
      <w:r w:rsidRPr="00A406EE">
        <w:rPr>
          <w:rFonts w:ascii="Book Antiqua" w:hAnsi="Book Antiqua"/>
          <w:b/>
          <w:sz w:val="18"/>
          <w:szCs w:val="18"/>
        </w:rPr>
        <w:t>Fuente:</w:t>
      </w:r>
      <w:r w:rsidRPr="00A406EE">
        <w:rPr>
          <w:rFonts w:ascii="Book Antiqua" w:hAnsi="Book Antiqua"/>
          <w:bCs/>
          <w:sz w:val="18"/>
          <w:szCs w:val="18"/>
        </w:rPr>
        <w:t xml:space="preserve"> Elaboración propia a partir de los datos estadísticos </w:t>
      </w:r>
      <w:r w:rsidR="00C8214F" w:rsidRPr="00A406EE">
        <w:rPr>
          <w:rFonts w:ascii="Book Antiqua" w:hAnsi="Book Antiqua"/>
          <w:bCs/>
          <w:sz w:val="18"/>
          <w:szCs w:val="18"/>
        </w:rPr>
        <w:t>remitidos por correo electrónico por parte de la Jefatura de Monitoreo Electrónico del Ministerio de Justicia y Paz.</w:t>
      </w:r>
    </w:p>
    <w:p w14:paraId="24994CDC" w14:textId="77777777" w:rsidR="00D656AD" w:rsidRPr="00A406EE" w:rsidRDefault="00D656AD" w:rsidP="00D656AD">
      <w:pPr>
        <w:spacing w:before="0" w:after="0" w:line="240" w:lineRule="auto"/>
        <w:ind w:right="3168"/>
        <w:rPr>
          <w:rFonts w:ascii="Book Antiqua" w:hAnsi="Book Antiqua"/>
          <w:b/>
        </w:rPr>
      </w:pPr>
    </w:p>
    <w:p w14:paraId="28265928" w14:textId="7ADCA244" w:rsidR="00D656AD" w:rsidRDefault="00D656AD" w:rsidP="008631D4">
      <w:pPr>
        <w:spacing w:before="0" w:after="0"/>
        <w:ind w:right="51"/>
        <w:rPr>
          <w:rFonts w:ascii="Book Antiqua" w:hAnsi="Book Antiqua" w:cs="Book Antiqua"/>
          <w:snapToGrid w:val="0"/>
        </w:rPr>
      </w:pPr>
      <w:r w:rsidRPr="00A406EE">
        <w:rPr>
          <w:rFonts w:ascii="Book Antiqua" w:hAnsi="Book Antiqua" w:cs="Book Antiqua"/>
          <w:snapToGrid w:val="0"/>
        </w:rPr>
        <w:t xml:space="preserve">En el caso de la población sentenciada que cuenta con el beneficio de cumplir su pena bajo el mecanismo del Monitoreo Electrónico, se determina que aproximadamente el 44% son competencia del Juzgado de Ejecución de la Pena </w:t>
      </w:r>
      <w:r w:rsidR="00F13859" w:rsidRPr="00A406EE">
        <w:rPr>
          <w:rFonts w:ascii="Book Antiqua" w:hAnsi="Book Antiqua" w:cs="Book Antiqua"/>
          <w:snapToGrid w:val="0"/>
        </w:rPr>
        <w:t>de San Jose;</w:t>
      </w:r>
      <w:r w:rsidR="00E16226" w:rsidRPr="00A406EE">
        <w:rPr>
          <w:rFonts w:ascii="Book Antiqua" w:hAnsi="Book Antiqua" w:cs="Book Antiqua"/>
          <w:snapToGrid w:val="0"/>
        </w:rPr>
        <w:t xml:space="preserve"> para una mayor visualización de la información plasmada anteriormente, seguidamente se muestra un resumen de la cantidad de personas sentencias por Centro de Atención y el cálculo respectivo de la competencia del Juzgado de Ejecución de San José:</w:t>
      </w:r>
    </w:p>
    <w:p w14:paraId="7D4A105F" w14:textId="45BE007A" w:rsidR="008631D4" w:rsidRDefault="008631D4" w:rsidP="008631D4">
      <w:pPr>
        <w:spacing w:before="0" w:after="0"/>
        <w:ind w:right="51"/>
        <w:rPr>
          <w:rFonts w:ascii="Book Antiqua" w:hAnsi="Book Antiqua" w:cs="Book Antiqua"/>
          <w:snapToGrid w:val="0"/>
        </w:rPr>
      </w:pPr>
    </w:p>
    <w:p w14:paraId="252520D0" w14:textId="27D842ED" w:rsidR="008631D4" w:rsidRDefault="008631D4" w:rsidP="008631D4">
      <w:pPr>
        <w:spacing w:before="0" w:after="0"/>
        <w:ind w:right="51"/>
        <w:rPr>
          <w:rFonts w:ascii="Book Antiqua" w:hAnsi="Book Antiqua" w:cs="Book Antiqua"/>
          <w:snapToGrid w:val="0"/>
        </w:rPr>
      </w:pPr>
    </w:p>
    <w:p w14:paraId="2E8C376B" w14:textId="77777777" w:rsidR="008631D4" w:rsidRPr="00A406EE" w:rsidRDefault="008631D4" w:rsidP="00A406EE">
      <w:pPr>
        <w:spacing w:before="0" w:after="0"/>
        <w:ind w:right="51"/>
        <w:rPr>
          <w:rFonts w:ascii="Book Antiqua" w:hAnsi="Book Antiqua" w:cs="Book Antiqua"/>
          <w:snapToGrid w:val="0"/>
        </w:rPr>
      </w:pPr>
    </w:p>
    <w:p w14:paraId="62372713" w14:textId="77777777" w:rsidR="00E16226" w:rsidRPr="00A406EE" w:rsidRDefault="00E16226" w:rsidP="00D656AD">
      <w:pPr>
        <w:spacing w:before="0" w:after="0" w:line="240" w:lineRule="auto"/>
        <w:ind w:right="49"/>
        <w:rPr>
          <w:rFonts w:ascii="Book Antiqua" w:hAnsi="Book Antiqua" w:cs="Book Antiqua"/>
          <w:snapToGrid w:val="0"/>
        </w:rPr>
      </w:pPr>
    </w:p>
    <w:p w14:paraId="78E2F20B" w14:textId="77777777" w:rsidR="00893F06" w:rsidRDefault="00893F06" w:rsidP="00A406EE">
      <w:pPr>
        <w:numPr>
          <w:ilvl w:val="0"/>
          <w:numId w:val="43"/>
        </w:numPr>
        <w:spacing w:before="0" w:after="0" w:line="240" w:lineRule="auto"/>
        <w:jc w:val="center"/>
        <w:rPr>
          <w:rFonts w:ascii="Book Antiqua" w:hAnsi="Book Antiqua" w:cs="Book Antiqua"/>
          <w:b/>
          <w:bCs/>
          <w:snapToGrid w:val="0"/>
        </w:rPr>
      </w:pPr>
    </w:p>
    <w:p w14:paraId="356C90A6" w14:textId="77777777" w:rsidR="008E7CCF" w:rsidRPr="00A406EE" w:rsidRDefault="008E7CCF" w:rsidP="00893F06">
      <w:pPr>
        <w:spacing w:before="0" w:after="0" w:line="240" w:lineRule="auto"/>
        <w:ind w:left="0"/>
        <w:jc w:val="center"/>
        <w:rPr>
          <w:rFonts w:ascii="Book Antiqua" w:hAnsi="Book Antiqua" w:cs="Book Antiqua"/>
          <w:b/>
          <w:bCs/>
          <w:snapToGrid w:val="0"/>
        </w:rPr>
      </w:pPr>
      <w:r w:rsidRPr="00A406EE">
        <w:rPr>
          <w:rFonts w:ascii="Book Antiqua" w:hAnsi="Book Antiqua" w:cs="Book Antiqua"/>
          <w:b/>
          <w:bCs/>
          <w:snapToGrid w:val="0"/>
        </w:rPr>
        <w:t>Cantidad de personas sentenciadas por tipo de Centro de Atención a junio del 2022 a nivel nacional y la representación de la competencia territorial del Juzgado de Ejecución de la Pena de San José</w:t>
      </w:r>
    </w:p>
    <w:p w14:paraId="20F60580" w14:textId="77777777" w:rsidR="008E7CCF" w:rsidRPr="00A406EE" w:rsidRDefault="008E7CCF" w:rsidP="00D656AD">
      <w:pPr>
        <w:spacing w:before="0" w:after="0" w:line="240" w:lineRule="auto"/>
        <w:ind w:right="49"/>
        <w:rPr>
          <w:rFonts w:ascii="Book Antiqua" w:hAnsi="Book Antiqua" w:cs="Book Antiqua"/>
          <w:snapToGrid w:val="0"/>
        </w:rPr>
      </w:pPr>
    </w:p>
    <w:tbl>
      <w:tblPr>
        <w:tblW w:w="9610" w:type="dxa"/>
        <w:tblInd w:w="75" w:type="dxa"/>
        <w:tblCellMar>
          <w:left w:w="70" w:type="dxa"/>
          <w:right w:w="70" w:type="dxa"/>
        </w:tblCellMar>
        <w:tblLook w:val="04A0" w:firstRow="1" w:lastRow="0" w:firstColumn="1" w:lastColumn="0" w:noHBand="0" w:noVBand="1"/>
      </w:tblPr>
      <w:tblGrid>
        <w:gridCol w:w="2620"/>
        <w:gridCol w:w="1040"/>
        <w:gridCol w:w="1190"/>
        <w:gridCol w:w="1200"/>
        <w:gridCol w:w="1180"/>
        <w:gridCol w:w="920"/>
        <w:gridCol w:w="1460"/>
      </w:tblGrid>
      <w:tr w:rsidR="008E7CCF" w:rsidRPr="008631D4" w14:paraId="6D41B52B" w14:textId="77777777" w:rsidTr="008E7CCF">
        <w:trPr>
          <w:trHeight w:val="720"/>
        </w:trPr>
        <w:tc>
          <w:tcPr>
            <w:tcW w:w="262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193DC722" w14:textId="77777777" w:rsidR="008E7CCF" w:rsidRPr="008631D4" w:rsidRDefault="008E7CCF" w:rsidP="008E7CCF">
            <w:pPr>
              <w:spacing w:before="0" w:after="0" w:line="240" w:lineRule="auto"/>
              <w:ind w:left="0"/>
              <w:jc w:val="center"/>
              <w:rPr>
                <w:rFonts w:ascii="Book Antiqua" w:eastAsia="Times New Roman" w:hAnsi="Book Antiqua" w:cs="Calibri"/>
                <w:b/>
                <w:bCs/>
                <w:color w:val="FFFFFF"/>
                <w:sz w:val="18"/>
                <w:szCs w:val="18"/>
                <w:lang w:eastAsia="es-CR"/>
              </w:rPr>
            </w:pPr>
            <w:r w:rsidRPr="008631D4">
              <w:rPr>
                <w:rFonts w:ascii="Book Antiqua" w:eastAsia="Times New Roman" w:hAnsi="Book Antiqua" w:cs="Calibri"/>
                <w:b/>
                <w:bCs/>
                <w:color w:val="FFFFFF"/>
                <w:sz w:val="18"/>
                <w:szCs w:val="18"/>
                <w:lang w:eastAsia="es-CR"/>
              </w:rPr>
              <w:t>Condición Jurídica/ Competencia territorial</w:t>
            </w:r>
          </w:p>
        </w:tc>
        <w:tc>
          <w:tcPr>
            <w:tcW w:w="1040" w:type="dxa"/>
            <w:tcBorders>
              <w:top w:val="single" w:sz="4" w:space="0" w:color="auto"/>
              <w:left w:val="nil"/>
              <w:bottom w:val="single" w:sz="4" w:space="0" w:color="auto"/>
              <w:right w:val="single" w:sz="4" w:space="0" w:color="auto"/>
            </w:tcBorders>
            <w:shd w:val="clear" w:color="000000" w:fill="305496"/>
            <w:vAlign w:val="center"/>
            <w:hideMark/>
          </w:tcPr>
          <w:p w14:paraId="720D2FB3" w14:textId="77777777" w:rsidR="008E7CCF" w:rsidRPr="008631D4" w:rsidRDefault="008E7CCF" w:rsidP="008E7CCF">
            <w:pPr>
              <w:spacing w:before="0" w:after="0" w:line="240" w:lineRule="auto"/>
              <w:ind w:left="0"/>
              <w:jc w:val="center"/>
              <w:rPr>
                <w:rFonts w:ascii="Book Antiqua" w:eastAsia="Times New Roman" w:hAnsi="Book Antiqua" w:cs="Calibri"/>
                <w:b/>
                <w:bCs/>
                <w:color w:val="FFFFFF"/>
                <w:sz w:val="18"/>
                <w:szCs w:val="18"/>
                <w:lang w:eastAsia="es-CR"/>
              </w:rPr>
            </w:pPr>
            <w:r w:rsidRPr="008631D4">
              <w:rPr>
                <w:rFonts w:ascii="Book Antiqua" w:eastAsia="Times New Roman" w:hAnsi="Book Antiqua" w:cs="Calibri"/>
                <w:b/>
                <w:bCs/>
                <w:color w:val="FFFFFF"/>
                <w:sz w:val="18"/>
                <w:szCs w:val="18"/>
                <w:lang w:eastAsia="es-CR"/>
              </w:rPr>
              <w:t>Total</w:t>
            </w:r>
          </w:p>
        </w:tc>
        <w:tc>
          <w:tcPr>
            <w:tcW w:w="1190" w:type="dxa"/>
            <w:tcBorders>
              <w:top w:val="single" w:sz="4" w:space="0" w:color="auto"/>
              <w:left w:val="nil"/>
              <w:bottom w:val="single" w:sz="4" w:space="0" w:color="auto"/>
              <w:right w:val="single" w:sz="4" w:space="0" w:color="auto"/>
            </w:tcBorders>
            <w:shd w:val="clear" w:color="000000" w:fill="305496"/>
            <w:vAlign w:val="center"/>
            <w:hideMark/>
          </w:tcPr>
          <w:p w14:paraId="7EEBE9BF" w14:textId="77777777" w:rsidR="008E7CCF" w:rsidRPr="008631D4" w:rsidRDefault="008E7CCF" w:rsidP="008E7CCF">
            <w:pPr>
              <w:spacing w:before="0" w:after="0" w:line="240" w:lineRule="auto"/>
              <w:ind w:left="0"/>
              <w:jc w:val="center"/>
              <w:rPr>
                <w:rFonts w:ascii="Book Antiqua" w:eastAsia="Times New Roman" w:hAnsi="Book Antiqua" w:cs="Calibri"/>
                <w:b/>
                <w:bCs/>
                <w:color w:val="FFFFFF"/>
                <w:sz w:val="18"/>
                <w:szCs w:val="18"/>
                <w:lang w:eastAsia="es-CR"/>
              </w:rPr>
            </w:pPr>
            <w:r w:rsidRPr="008631D4">
              <w:rPr>
                <w:rFonts w:ascii="Book Antiqua" w:eastAsia="Times New Roman" w:hAnsi="Book Antiqua" w:cs="Calibri"/>
                <w:b/>
                <w:bCs/>
                <w:color w:val="FFFFFF"/>
                <w:sz w:val="18"/>
                <w:szCs w:val="18"/>
                <w:lang w:eastAsia="es-CR"/>
              </w:rPr>
              <w:t>Institucional</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3B73512D" w14:textId="77777777" w:rsidR="008E7CCF" w:rsidRPr="008631D4" w:rsidRDefault="008E7CCF" w:rsidP="008E7CCF">
            <w:pPr>
              <w:spacing w:before="0" w:after="0" w:line="240" w:lineRule="auto"/>
              <w:ind w:left="0"/>
              <w:jc w:val="center"/>
              <w:rPr>
                <w:rFonts w:ascii="Book Antiqua" w:eastAsia="Times New Roman" w:hAnsi="Book Antiqua" w:cs="Calibri"/>
                <w:b/>
                <w:bCs/>
                <w:color w:val="FFFFFF"/>
                <w:sz w:val="18"/>
                <w:szCs w:val="18"/>
                <w:lang w:eastAsia="es-CR"/>
              </w:rPr>
            </w:pPr>
            <w:r w:rsidRPr="008631D4">
              <w:rPr>
                <w:rFonts w:ascii="Book Antiqua" w:eastAsia="Times New Roman" w:hAnsi="Book Antiqua" w:cs="Calibri"/>
                <w:b/>
                <w:bCs/>
                <w:color w:val="FFFFFF"/>
                <w:sz w:val="18"/>
                <w:szCs w:val="18"/>
                <w:lang w:eastAsia="es-CR"/>
              </w:rPr>
              <w:t>Semi- institucional</w:t>
            </w:r>
          </w:p>
        </w:tc>
        <w:tc>
          <w:tcPr>
            <w:tcW w:w="1180" w:type="dxa"/>
            <w:tcBorders>
              <w:top w:val="single" w:sz="4" w:space="0" w:color="auto"/>
              <w:left w:val="nil"/>
              <w:bottom w:val="single" w:sz="4" w:space="0" w:color="auto"/>
              <w:right w:val="single" w:sz="4" w:space="0" w:color="auto"/>
            </w:tcBorders>
            <w:shd w:val="clear" w:color="000000" w:fill="305496"/>
            <w:vAlign w:val="center"/>
            <w:hideMark/>
          </w:tcPr>
          <w:p w14:paraId="51FE10E0" w14:textId="77777777" w:rsidR="008E7CCF" w:rsidRPr="008631D4" w:rsidRDefault="008E7CCF" w:rsidP="008E7CCF">
            <w:pPr>
              <w:spacing w:before="0" w:after="0" w:line="240" w:lineRule="auto"/>
              <w:ind w:left="0"/>
              <w:jc w:val="center"/>
              <w:rPr>
                <w:rFonts w:ascii="Book Antiqua" w:eastAsia="Times New Roman" w:hAnsi="Book Antiqua" w:cs="Calibri"/>
                <w:b/>
                <w:bCs/>
                <w:color w:val="FFFFFF"/>
                <w:sz w:val="18"/>
                <w:szCs w:val="18"/>
                <w:lang w:eastAsia="es-CR"/>
              </w:rPr>
            </w:pPr>
            <w:r w:rsidRPr="008631D4">
              <w:rPr>
                <w:rFonts w:ascii="Book Antiqua" w:eastAsia="Times New Roman" w:hAnsi="Book Antiqua" w:cs="Calibri"/>
                <w:b/>
                <w:bCs/>
                <w:color w:val="FFFFFF"/>
                <w:sz w:val="18"/>
                <w:szCs w:val="18"/>
                <w:lang w:eastAsia="es-CR"/>
              </w:rPr>
              <w:t>Comunidad</w:t>
            </w:r>
          </w:p>
        </w:tc>
        <w:tc>
          <w:tcPr>
            <w:tcW w:w="920" w:type="dxa"/>
            <w:tcBorders>
              <w:top w:val="single" w:sz="4" w:space="0" w:color="auto"/>
              <w:left w:val="nil"/>
              <w:bottom w:val="single" w:sz="4" w:space="0" w:color="auto"/>
              <w:right w:val="single" w:sz="4" w:space="0" w:color="auto"/>
            </w:tcBorders>
            <w:shd w:val="clear" w:color="000000" w:fill="305496"/>
            <w:vAlign w:val="center"/>
            <w:hideMark/>
          </w:tcPr>
          <w:p w14:paraId="1ADA3FF0" w14:textId="77777777" w:rsidR="008E7CCF" w:rsidRPr="008631D4" w:rsidRDefault="008E7CCF" w:rsidP="008E7CCF">
            <w:pPr>
              <w:spacing w:before="0" w:after="0" w:line="240" w:lineRule="auto"/>
              <w:ind w:left="0"/>
              <w:jc w:val="center"/>
              <w:rPr>
                <w:rFonts w:ascii="Book Antiqua" w:eastAsia="Times New Roman" w:hAnsi="Book Antiqua" w:cs="Calibri"/>
                <w:b/>
                <w:bCs/>
                <w:color w:val="FFFFFF"/>
                <w:sz w:val="18"/>
                <w:szCs w:val="18"/>
                <w:lang w:eastAsia="es-CR"/>
              </w:rPr>
            </w:pPr>
            <w:r w:rsidRPr="008631D4">
              <w:rPr>
                <w:rFonts w:ascii="Book Antiqua" w:eastAsia="Times New Roman" w:hAnsi="Book Antiqua" w:cs="Calibri"/>
                <w:b/>
                <w:bCs/>
                <w:color w:val="FFFFFF"/>
                <w:sz w:val="18"/>
                <w:szCs w:val="18"/>
                <w:lang w:eastAsia="es-CR"/>
              </w:rPr>
              <w:t>Penal Juvenil</w:t>
            </w:r>
          </w:p>
        </w:tc>
        <w:tc>
          <w:tcPr>
            <w:tcW w:w="1460" w:type="dxa"/>
            <w:tcBorders>
              <w:top w:val="single" w:sz="4" w:space="0" w:color="auto"/>
              <w:left w:val="nil"/>
              <w:bottom w:val="single" w:sz="4" w:space="0" w:color="auto"/>
              <w:right w:val="single" w:sz="4" w:space="0" w:color="auto"/>
            </w:tcBorders>
            <w:shd w:val="clear" w:color="000000" w:fill="305496"/>
            <w:vAlign w:val="center"/>
            <w:hideMark/>
          </w:tcPr>
          <w:p w14:paraId="41D39681" w14:textId="77777777" w:rsidR="008E7CCF" w:rsidRPr="008631D4" w:rsidRDefault="008E7CCF" w:rsidP="008E7CCF">
            <w:pPr>
              <w:spacing w:before="0" w:after="0" w:line="240" w:lineRule="auto"/>
              <w:ind w:left="0"/>
              <w:jc w:val="center"/>
              <w:rPr>
                <w:rFonts w:ascii="Book Antiqua" w:eastAsia="Times New Roman" w:hAnsi="Book Antiqua" w:cs="Calibri"/>
                <w:b/>
                <w:bCs/>
                <w:color w:val="FFFFFF"/>
                <w:sz w:val="18"/>
                <w:szCs w:val="18"/>
                <w:lang w:eastAsia="es-CR"/>
              </w:rPr>
            </w:pPr>
            <w:r w:rsidRPr="008631D4">
              <w:rPr>
                <w:rFonts w:ascii="Book Antiqua" w:eastAsia="Times New Roman" w:hAnsi="Book Antiqua" w:cs="Calibri"/>
                <w:b/>
                <w:bCs/>
                <w:color w:val="FFFFFF"/>
                <w:sz w:val="18"/>
                <w:szCs w:val="18"/>
                <w:lang w:eastAsia="es-CR"/>
              </w:rPr>
              <w:t>Unidad de mecanismo electrónicos</w:t>
            </w:r>
          </w:p>
        </w:tc>
      </w:tr>
      <w:tr w:rsidR="008E7CCF" w:rsidRPr="008631D4" w14:paraId="20BA70F0" w14:textId="77777777" w:rsidTr="008E7CCF">
        <w:trPr>
          <w:trHeight w:val="288"/>
        </w:trPr>
        <w:tc>
          <w:tcPr>
            <w:tcW w:w="2620" w:type="dxa"/>
            <w:tcBorders>
              <w:top w:val="nil"/>
              <w:left w:val="single" w:sz="4" w:space="0" w:color="auto"/>
              <w:bottom w:val="single" w:sz="4" w:space="0" w:color="auto"/>
              <w:right w:val="single" w:sz="4" w:space="0" w:color="auto"/>
            </w:tcBorders>
            <w:shd w:val="clear" w:color="000000" w:fill="FFFFFF"/>
            <w:noWrap/>
            <w:vAlign w:val="bottom"/>
            <w:hideMark/>
          </w:tcPr>
          <w:p w14:paraId="0CD01874" w14:textId="77777777" w:rsidR="008E7CCF" w:rsidRPr="008631D4" w:rsidRDefault="008E7CCF" w:rsidP="008E7CCF">
            <w:pPr>
              <w:spacing w:before="0" w:after="0" w:line="240" w:lineRule="auto"/>
              <w:ind w:left="0"/>
              <w:jc w:val="left"/>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Sentenciados</w:t>
            </w:r>
          </w:p>
        </w:tc>
        <w:tc>
          <w:tcPr>
            <w:tcW w:w="1040" w:type="dxa"/>
            <w:tcBorders>
              <w:top w:val="nil"/>
              <w:left w:val="nil"/>
              <w:bottom w:val="single" w:sz="4" w:space="0" w:color="auto"/>
              <w:right w:val="single" w:sz="4" w:space="0" w:color="auto"/>
            </w:tcBorders>
            <w:shd w:val="clear" w:color="000000" w:fill="FFFFFF"/>
            <w:noWrap/>
            <w:vAlign w:val="center"/>
            <w:hideMark/>
          </w:tcPr>
          <w:p w14:paraId="2646C7EC" w14:textId="77777777" w:rsidR="008E7CCF" w:rsidRPr="008631D4" w:rsidRDefault="008E7CCF" w:rsidP="008E7CCF">
            <w:pPr>
              <w:spacing w:before="0" w:after="0" w:line="240" w:lineRule="auto"/>
              <w:ind w:left="0"/>
              <w:jc w:val="center"/>
              <w:rPr>
                <w:rFonts w:ascii="Book Antiqua" w:eastAsia="Times New Roman" w:hAnsi="Book Antiqua" w:cs="Calibri"/>
                <w:b/>
                <w:bCs/>
                <w:color w:val="000000"/>
                <w:sz w:val="18"/>
                <w:szCs w:val="18"/>
                <w:lang w:eastAsia="es-CR"/>
              </w:rPr>
            </w:pPr>
            <w:r w:rsidRPr="008631D4">
              <w:rPr>
                <w:rFonts w:ascii="Book Antiqua" w:eastAsia="Times New Roman" w:hAnsi="Book Antiqua" w:cs="Calibri"/>
                <w:b/>
                <w:bCs/>
                <w:color w:val="000000"/>
                <w:sz w:val="18"/>
                <w:szCs w:val="18"/>
                <w:lang w:eastAsia="es-CR"/>
              </w:rPr>
              <w:t>17719</w:t>
            </w:r>
          </w:p>
        </w:tc>
        <w:tc>
          <w:tcPr>
            <w:tcW w:w="1190" w:type="dxa"/>
            <w:tcBorders>
              <w:top w:val="nil"/>
              <w:left w:val="nil"/>
              <w:bottom w:val="single" w:sz="4" w:space="0" w:color="auto"/>
              <w:right w:val="single" w:sz="4" w:space="0" w:color="auto"/>
            </w:tcBorders>
            <w:shd w:val="clear" w:color="000000" w:fill="FFFFFF"/>
            <w:noWrap/>
            <w:vAlign w:val="center"/>
            <w:hideMark/>
          </w:tcPr>
          <w:p w14:paraId="047081E7" w14:textId="77777777" w:rsidR="008E7CCF" w:rsidRPr="008631D4" w:rsidRDefault="008E7CCF" w:rsidP="008E7CCF">
            <w:pPr>
              <w:spacing w:before="0" w:after="0" w:line="240" w:lineRule="auto"/>
              <w:ind w:left="0"/>
              <w:jc w:val="center"/>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11708</w:t>
            </w:r>
          </w:p>
        </w:tc>
        <w:tc>
          <w:tcPr>
            <w:tcW w:w="1200" w:type="dxa"/>
            <w:tcBorders>
              <w:top w:val="nil"/>
              <w:left w:val="nil"/>
              <w:bottom w:val="single" w:sz="4" w:space="0" w:color="auto"/>
              <w:right w:val="single" w:sz="4" w:space="0" w:color="auto"/>
            </w:tcBorders>
            <w:shd w:val="clear" w:color="000000" w:fill="FFFFFF"/>
            <w:noWrap/>
            <w:vAlign w:val="center"/>
            <w:hideMark/>
          </w:tcPr>
          <w:p w14:paraId="6B34343C" w14:textId="77777777" w:rsidR="008E7CCF" w:rsidRPr="008631D4" w:rsidRDefault="008E7CCF" w:rsidP="008E7CCF">
            <w:pPr>
              <w:spacing w:before="0" w:after="0" w:line="240" w:lineRule="auto"/>
              <w:ind w:left="0"/>
              <w:jc w:val="center"/>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2822</w:t>
            </w:r>
          </w:p>
        </w:tc>
        <w:tc>
          <w:tcPr>
            <w:tcW w:w="1180" w:type="dxa"/>
            <w:tcBorders>
              <w:top w:val="nil"/>
              <w:left w:val="nil"/>
              <w:bottom w:val="single" w:sz="4" w:space="0" w:color="auto"/>
              <w:right w:val="single" w:sz="4" w:space="0" w:color="auto"/>
            </w:tcBorders>
            <w:shd w:val="clear" w:color="000000" w:fill="FFFFFF"/>
            <w:noWrap/>
            <w:vAlign w:val="center"/>
            <w:hideMark/>
          </w:tcPr>
          <w:p w14:paraId="4CC4E046" w14:textId="77777777" w:rsidR="008E7CCF" w:rsidRPr="008631D4" w:rsidRDefault="008E7CCF" w:rsidP="008E7CCF">
            <w:pPr>
              <w:spacing w:before="0" w:after="0" w:line="240" w:lineRule="auto"/>
              <w:ind w:left="0"/>
              <w:jc w:val="center"/>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1974</w:t>
            </w:r>
          </w:p>
        </w:tc>
        <w:tc>
          <w:tcPr>
            <w:tcW w:w="920" w:type="dxa"/>
            <w:tcBorders>
              <w:top w:val="nil"/>
              <w:left w:val="nil"/>
              <w:bottom w:val="single" w:sz="4" w:space="0" w:color="auto"/>
              <w:right w:val="single" w:sz="4" w:space="0" w:color="auto"/>
            </w:tcBorders>
            <w:shd w:val="clear" w:color="000000" w:fill="FFFFFF"/>
            <w:noWrap/>
            <w:vAlign w:val="center"/>
            <w:hideMark/>
          </w:tcPr>
          <w:p w14:paraId="37DCCEA6" w14:textId="77777777" w:rsidR="008E7CCF" w:rsidRPr="008631D4" w:rsidRDefault="008E7CCF" w:rsidP="008E7CCF">
            <w:pPr>
              <w:spacing w:before="0" w:after="0" w:line="240" w:lineRule="auto"/>
              <w:ind w:left="0"/>
              <w:jc w:val="center"/>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133</w:t>
            </w:r>
          </w:p>
        </w:tc>
        <w:tc>
          <w:tcPr>
            <w:tcW w:w="1460" w:type="dxa"/>
            <w:tcBorders>
              <w:top w:val="nil"/>
              <w:left w:val="nil"/>
              <w:bottom w:val="single" w:sz="4" w:space="0" w:color="auto"/>
              <w:right w:val="single" w:sz="4" w:space="0" w:color="auto"/>
            </w:tcBorders>
            <w:shd w:val="clear" w:color="000000" w:fill="FFFFFF"/>
            <w:noWrap/>
            <w:vAlign w:val="center"/>
            <w:hideMark/>
          </w:tcPr>
          <w:p w14:paraId="2CF07B64" w14:textId="77777777" w:rsidR="008E7CCF" w:rsidRPr="008631D4" w:rsidRDefault="008E7CCF" w:rsidP="008E7CCF">
            <w:pPr>
              <w:spacing w:before="0" w:after="0" w:line="240" w:lineRule="auto"/>
              <w:ind w:left="0"/>
              <w:jc w:val="center"/>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1082</w:t>
            </w:r>
          </w:p>
        </w:tc>
      </w:tr>
      <w:tr w:rsidR="008E7CCF" w:rsidRPr="008631D4" w14:paraId="35F9BF42" w14:textId="77777777" w:rsidTr="008E7CCF">
        <w:trPr>
          <w:trHeight w:val="288"/>
        </w:trPr>
        <w:tc>
          <w:tcPr>
            <w:tcW w:w="2620" w:type="dxa"/>
            <w:tcBorders>
              <w:top w:val="nil"/>
              <w:left w:val="single" w:sz="4" w:space="0" w:color="auto"/>
              <w:bottom w:val="single" w:sz="4" w:space="0" w:color="auto"/>
              <w:right w:val="single" w:sz="4" w:space="0" w:color="auto"/>
            </w:tcBorders>
            <w:shd w:val="clear" w:color="000000" w:fill="FFFFFF"/>
            <w:noWrap/>
            <w:vAlign w:val="bottom"/>
            <w:hideMark/>
          </w:tcPr>
          <w:p w14:paraId="2B8B7736" w14:textId="77777777" w:rsidR="008E7CCF" w:rsidRPr="008631D4" w:rsidRDefault="00E671AE" w:rsidP="008E7CCF">
            <w:pPr>
              <w:spacing w:before="0" w:after="0" w:line="240" w:lineRule="auto"/>
              <w:ind w:left="0"/>
              <w:jc w:val="left"/>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Competencia</w:t>
            </w:r>
            <w:r w:rsidR="008E7CCF" w:rsidRPr="008631D4">
              <w:rPr>
                <w:rFonts w:ascii="Book Antiqua" w:eastAsia="Times New Roman" w:hAnsi="Book Antiqua" w:cs="Calibri"/>
                <w:color w:val="000000"/>
                <w:sz w:val="18"/>
                <w:szCs w:val="18"/>
                <w:lang w:eastAsia="es-CR"/>
              </w:rPr>
              <w:t xml:space="preserve"> de San José</w:t>
            </w:r>
          </w:p>
        </w:tc>
        <w:tc>
          <w:tcPr>
            <w:tcW w:w="1040" w:type="dxa"/>
            <w:tcBorders>
              <w:top w:val="nil"/>
              <w:left w:val="nil"/>
              <w:bottom w:val="single" w:sz="4" w:space="0" w:color="auto"/>
              <w:right w:val="single" w:sz="4" w:space="0" w:color="auto"/>
            </w:tcBorders>
            <w:shd w:val="clear" w:color="000000" w:fill="FFFFFF"/>
            <w:noWrap/>
            <w:vAlign w:val="center"/>
            <w:hideMark/>
          </w:tcPr>
          <w:p w14:paraId="20692C29" w14:textId="77777777" w:rsidR="008E7CCF" w:rsidRPr="008631D4" w:rsidRDefault="008E7CCF" w:rsidP="008E7CCF">
            <w:pPr>
              <w:spacing w:before="0" w:after="0" w:line="240" w:lineRule="auto"/>
              <w:ind w:left="0"/>
              <w:jc w:val="center"/>
              <w:rPr>
                <w:rFonts w:ascii="Book Antiqua" w:eastAsia="Times New Roman" w:hAnsi="Book Antiqua" w:cs="Calibri"/>
                <w:b/>
                <w:bCs/>
                <w:color w:val="000000"/>
                <w:sz w:val="18"/>
                <w:szCs w:val="18"/>
                <w:lang w:eastAsia="es-CR"/>
              </w:rPr>
            </w:pPr>
            <w:r w:rsidRPr="008631D4">
              <w:rPr>
                <w:rFonts w:ascii="Book Antiqua" w:eastAsia="Times New Roman" w:hAnsi="Book Antiqua" w:cs="Calibri"/>
                <w:b/>
                <w:bCs/>
                <w:color w:val="000000"/>
                <w:sz w:val="18"/>
                <w:szCs w:val="18"/>
                <w:lang w:eastAsia="es-CR"/>
              </w:rPr>
              <w:t>2929</w:t>
            </w:r>
          </w:p>
        </w:tc>
        <w:tc>
          <w:tcPr>
            <w:tcW w:w="1190" w:type="dxa"/>
            <w:tcBorders>
              <w:top w:val="nil"/>
              <w:left w:val="nil"/>
              <w:bottom w:val="single" w:sz="4" w:space="0" w:color="auto"/>
              <w:right w:val="single" w:sz="4" w:space="0" w:color="auto"/>
            </w:tcBorders>
            <w:shd w:val="clear" w:color="000000" w:fill="FFFFFF"/>
            <w:noWrap/>
            <w:vAlign w:val="center"/>
            <w:hideMark/>
          </w:tcPr>
          <w:p w14:paraId="7DCFD6B1" w14:textId="77777777" w:rsidR="008E7CCF" w:rsidRPr="008631D4" w:rsidRDefault="008E7CCF" w:rsidP="008E7CCF">
            <w:pPr>
              <w:spacing w:before="0" w:after="0" w:line="240" w:lineRule="auto"/>
              <w:ind w:left="0"/>
              <w:jc w:val="center"/>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364</w:t>
            </w:r>
          </w:p>
        </w:tc>
        <w:tc>
          <w:tcPr>
            <w:tcW w:w="1200" w:type="dxa"/>
            <w:tcBorders>
              <w:top w:val="nil"/>
              <w:left w:val="nil"/>
              <w:bottom w:val="single" w:sz="4" w:space="0" w:color="auto"/>
              <w:right w:val="single" w:sz="4" w:space="0" w:color="auto"/>
            </w:tcBorders>
            <w:shd w:val="clear" w:color="000000" w:fill="FFFFFF"/>
            <w:noWrap/>
            <w:vAlign w:val="center"/>
            <w:hideMark/>
          </w:tcPr>
          <w:p w14:paraId="296C2E2D" w14:textId="77777777" w:rsidR="008E7CCF" w:rsidRPr="008631D4" w:rsidRDefault="008E7CCF" w:rsidP="008E7CCF">
            <w:pPr>
              <w:spacing w:before="0" w:after="0" w:line="240" w:lineRule="auto"/>
              <w:ind w:left="0"/>
              <w:jc w:val="center"/>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1374</w:t>
            </w:r>
          </w:p>
        </w:tc>
        <w:tc>
          <w:tcPr>
            <w:tcW w:w="1180" w:type="dxa"/>
            <w:tcBorders>
              <w:top w:val="nil"/>
              <w:left w:val="nil"/>
              <w:bottom w:val="single" w:sz="4" w:space="0" w:color="auto"/>
              <w:right w:val="single" w:sz="4" w:space="0" w:color="auto"/>
            </w:tcBorders>
            <w:shd w:val="clear" w:color="000000" w:fill="FFFFFF"/>
            <w:noWrap/>
            <w:vAlign w:val="center"/>
            <w:hideMark/>
          </w:tcPr>
          <w:p w14:paraId="36344126" w14:textId="77777777" w:rsidR="008E7CCF" w:rsidRPr="008631D4" w:rsidRDefault="008E7CCF" w:rsidP="008E7CCF">
            <w:pPr>
              <w:spacing w:before="0" w:after="0" w:line="240" w:lineRule="auto"/>
              <w:ind w:left="0"/>
              <w:jc w:val="center"/>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695</w:t>
            </w:r>
          </w:p>
        </w:tc>
        <w:tc>
          <w:tcPr>
            <w:tcW w:w="920" w:type="dxa"/>
            <w:tcBorders>
              <w:top w:val="nil"/>
              <w:left w:val="nil"/>
              <w:bottom w:val="single" w:sz="4" w:space="0" w:color="auto"/>
              <w:right w:val="single" w:sz="4" w:space="0" w:color="auto"/>
            </w:tcBorders>
            <w:shd w:val="clear" w:color="000000" w:fill="FFFFFF"/>
            <w:noWrap/>
            <w:vAlign w:val="center"/>
            <w:hideMark/>
          </w:tcPr>
          <w:p w14:paraId="0DB42F9E" w14:textId="77777777" w:rsidR="008E7CCF" w:rsidRPr="008631D4" w:rsidRDefault="008E7CCF" w:rsidP="008E7CCF">
            <w:pPr>
              <w:spacing w:before="0" w:after="0" w:line="240" w:lineRule="auto"/>
              <w:ind w:left="0"/>
              <w:jc w:val="center"/>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0</w:t>
            </w:r>
          </w:p>
        </w:tc>
        <w:tc>
          <w:tcPr>
            <w:tcW w:w="1460" w:type="dxa"/>
            <w:tcBorders>
              <w:top w:val="nil"/>
              <w:left w:val="nil"/>
              <w:bottom w:val="single" w:sz="4" w:space="0" w:color="auto"/>
              <w:right w:val="single" w:sz="4" w:space="0" w:color="auto"/>
            </w:tcBorders>
            <w:shd w:val="clear" w:color="000000" w:fill="FFFFFF"/>
            <w:noWrap/>
            <w:vAlign w:val="center"/>
            <w:hideMark/>
          </w:tcPr>
          <w:p w14:paraId="54936796" w14:textId="77777777" w:rsidR="008E7CCF" w:rsidRPr="008631D4" w:rsidRDefault="008E7CCF" w:rsidP="008E7CCF">
            <w:pPr>
              <w:spacing w:before="0" w:after="0" w:line="240" w:lineRule="auto"/>
              <w:ind w:left="0"/>
              <w:jc w:val="center"/>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496</w:t>
            </w:r>
          </w:p>
        </w:tc>
      </w:tr>
      <w:tr w:rsidR="008E7CCF" w:rsidRPr="008631D4" w14:paraId="50BBEB15" w14:textId="77777777" w:rsidTr="008E7CCF">
        <w:trPr>
          <w:trHeight w:val="288"/>
        </w:trPr>
        <w:tc>
          <w:tcPr>
            <w:tcW w:w="2620" w:type="dxa"/>
            <w:tcBorders>
              <w:top w:val="nil"/>
              <w:left w:val="single" w:sz="4" w:space="0" w:color="auto"/>
              <w:bottom w:val="single" w:sz="4" w:space="0" w:color="auto"/>
              <w:right w:val="single" w:sz="4" w:space="0" w:color="auto"/>
            </w:tcBorders>
            <w:shd w:val="clear" w:color="000000" w:fill="FFFFFF"/>
            <w:noWrap/>
            <w:vAlign w:val="bottom"/>
            <w:hideMark/>
          </w:tcPr>
          <w:p w14:paraId="492B11AE" w14:textId="77777777" w:rsidR="008E7CCF" w:rsidRPr="008631D4" w:rsidRDefault="008E7CCF" w:rsidP="008E7CCF">
            <w:pPr>
              <w:spacing w:before="0" w:after="0" w:line="240" w:lineRule="auto"/>
              <w:ind w:left="0"/>
              <w:jc w:val="left"/>
              <w:rPr>
                <w:rFonts w:ascii="Book Antiqua" w:eastAsia="Times New Roman" w:hAnsi="Book Antiqua" w:cs="Calibri"/>
                <w:color w:val="000000"/>
                <w:sz w:val="18"/>
                <w:szCs w:val="18"/>
                <w:lang w:eastAsia="es-CR"/>
              </w:rPr>
            </w:pPr>
            <w:r w:rsidRPr="008631D4">
              <w:rPr>
                <w:rFonts w:ascii="Book Antiqua" w:eastAsia="Times New Roman" w:hAnsi="Book Antiqua" w:cs="Calibri"/>
                <w:color w:val="000000"/>
                <w:sz w:val="18"/>
                <w:szCs w:val="18"/>
                <w:lang w:eastAsia="es-CR"/>
              </w:rPr>
              <w:t>% de representación</w:t>
            </w:r>
          </w:p>
        </w:tc>
        <w:tc>
          <w:tcPr>
            <w:tcW w:w="1040" w:type="dxa"/>
            <w:tcBorders>
              <w:top w:val="nil"/>
              <w:left w:val="nil"/>
              <w:bottom w:val="single" w:sz="4" w:space="0" w:color="auto"/>
              <w:right w:val="single" w:sz="4" w:space="0" w:color="auto"/>
            </w:tcBorders>
            <w:shd w:val="clear" w:color="000000" w:fill="FFFFFF"/>
            <w:noWrap/>
            <w:vAlign w:val="center"/>
            <w:hideMark/>
          </w:tcPr>
          <w:p w14:paraId="14521DB9" w14:textId="77777777" w:rsidR="008E7CCF" w:rsidRPr="008631D4" w:rsidRDefault="008E7CCF" w:rsidP="008E7CCF">
            <w:pPr>
              <w:spacing w:before="0" w:after="0" w:line="240" w:lineRule="auto"/>
              <w:ind w:left="0"/>
              <w:jc w:val="center"/>
              <w:rPr>
                <w:rFonts w:ascii="Book Antiqua" w:eastAsia="Times New Roman" w:hAnsi="Book Antiqua" w:cs="Calibri"/>
                <w:b/>
                <w:bCs/>
                <w:color w:val="000000"/>
                <w:sz w:val="18"/>
                <w:szCs w:val="18"/>
                <w:lang w:eastAsia="es-CR"/>
              </w:rPr>
            </w:pPr>
            <w:r w:rsidRPr="008631D4">
              <w:rPr>
                <w:rFonts w:ascii="Book Antiqua" w:eastAsia="Times New Roman" w:hAnsi="Book Antiqua" w:cs="Calibri"/>
                <w:b/>
                <w:bCs/>
                <w:color w:val="000000"/>
                <w:sz w:val="18"/>
                <w:szCs w:val="18"/>
                <w:lang w:eastAsia="es-CR"/>
              </w:rPr>
              <w:t>17%</w:t>
            </w:r>
          </w:p>
        </w:tc>
        <w:tc>
          <w:tcPr>
            <w:tcW w:w="1190" w:type="dxa"/>
            <w:tcBorders>
              <w:top w:val="nil"/>
              <w:left w:val="nil"/>
              <w:bottom w:val="single" w:sz="4" w:space="0" w:color="auto"/>
              <w:right w:val="single" w:sz="4" w:space="0" w:color="auto"/>
            </w:tcBorders>
            <w:shd w:val="clear" w:color="000000" w:fill="FFFFFF"/>
            <w:noWrap/>
            <w:vAlign w:val="center"/>
            <w:hideMark/>
          </w:tcPr>
          <w:p w14:paraId="2D4B100F" w14:textId="77777777" w:rsidR="008E7CCF" w:rsidRPr="008631D4" w:rsidRDefault="008E7CCF" w:rsidP="008E7CCF">
            <w:pPr>
              <w:spacing w:before="0" w:after="0" w:line="240" w:lineRule="auto"/>
              <w:ind w:left="0"/>
              <w:jc w:val="center"/>
              <w:rPr>
                <w:rFonts w:ascii="Book Antiqua" w:eastAsia="Times New Roman" w:hAnsi="Book Antiqua" w:cs="Calibri"/>
                <w:b/>
                <w:bCs/>
                <w:color w:val="000000"/>
                <w:sz w:val="18"/>
                <w:szCs w:val="18"/>
                <w:lang w:eastAsia="es-CR"/>
              </w:rPr>
            </w:pPr>
            <w:r w:rsidRPr="008631D4">
              <w:rPr>
                <w:rFonts w:ascii="Book Antiqua" w:eastAsia="Times New Roman" w:hAnsi="Book Antiqua" w:cs="Calibri"/>
                <w:b/>
                <w:bCs/>
                <w:color w:val="000000"/>
                <w:sz w:val="18"/>
                <w:szCs w:val="18"/>
                <w:lang w:eastAsia="es-CR"/>
              </w:rPr>
              <w:t>3%</w:t>
            </w:r>
          </w:p>
        </w:tc>
        <w:tc>
          <w:tcPr>
            <w:tcW w:w="1200" w:type="dxa"/>
            <w:tcBorders>
              <w:top w:val="nil"/>
              <w:left w:val="nil"/>
              <w:bottom w:val="single" w:sz="4" w:space="0" w:color="auto"/>
              <w:right w:val="single" w:sz="4" w:space="0" w:color="auto"/>
            </w:tcBorders>
            <w:shd w:val="clear" w:color="000000" w:fill="FFFFFF"/>
            <w:noWrap/>
            <w:vAlign w:val="center"/>
            <w:hideMark/>
          </w:tcPr>
          <w:p w14:paraId="33B3DEB9" w14:textId="77777777" w:rsidR="008E7CCF" w:rsidRPr="008631D4" w:rsidRDefault="008E7CCF" w:rsidP="008E7CCF">
            <w:pPr>
              <w:spacing w:before="0" w:after="0" w:line="240" w:lineRule="auto"/>
              <w:ind w:left="0"/>
              <w:jc w:val="center"/>
              <w:rPr>
                <w:rFonts w:ascii="Book Antiqua" w:eastAsia="Times New Roman" w:hAnsi="Book Antiqua" w:cs="Calibri"/>
                <w:b/>
                <w:bCs/>
                <w:color w:val="000000"/>
                <w:sz w:val="18"/>
                <w:szCs w:val="18"/>
                <w:lang w:eastAsia="es-CR"/>
              </w:rPr>
            </w:pPr>
            <w:r w:rsidRPr="008631D4">
              <w:rPr>
                <w:rFonts w:ascii="Book Antiqua" w:eastAsia="Times New Roman" w:hAnsi="Book Antiqua" w:cs="Calibri"/>
                <w:b/>
                <w:bCs/>
                <w:color w:val="000000"/>
                <w:sz w:val="18"/>
                <w:szCs w:val="18"/>
                <w:lang w:eastAsia="es-CR"/>
              </w:rPr>
              <w:t>49%</w:t>
            </w:r>
          </w:p>
        </w:tc>
        <w:tc>
          <w:tcPr>
            <w:tcW w:w="1180" w:type="dxa"/>
            <w:tcBorders>
              <w:top w:val="nil"/>
              <w:left w:val="nil"/>
              <w:bottom w:val="single" w:sz="4" w:space="0" w:color="auto"/>
              <w:right w:val="single" w:sz="4" w:space="0" w:color="auto"/>
            </w:tcBorders>
            <w:shd w:val="clear" w:color="000000" w:fill="FFFFFF"/>
            <w:noWrap/>
            <w:vAlign w:val="center"/>
            <w:hideMark/>
          </w:tcPr>
          <w:p w14:paraId="16743FCB" w14:textId="77777777" w:rsidR="008E7CCF" w:rsidRPr="008631D4" w:rsidRDefault="008E7CCF" w:rsidP="008E7CCF">
            <w:pPr>
              <w:spacing w:before="0" w:after="0" w:line="240" w:lineRule="auto"/>
              <w:ind w:left="0"/>
              <w:jc w:val="center"/>
              <w:rPr>
                <w:rFonts w:ascii="Book Antiqua" w:eastAsia="Times New Roman" w:hAnsi="Book Antiqua" w:cs="Calibri"/>
                <w:b/>
                <w:bCs/>
                <w:color w:val="000000"/>
                <w:sz w:val="18"/>
                <w:szCs w:val="18"/>
                <w:lang w:eastAsia="es-CR"/>
              </w:rPr>
            </w:pPr>
            <w:r w:rsidRPr="008631D4">
              <w:rPr>
                <w:rFonts w:ascii="Book Antiqua" w:eastAsia="Times New Roman" w:hAnsi="Book Antiqua" w:cs="Calibri"/>
                <w:b/>
                <w:bCs/>
                <w:color w:val="000000"/>
                <w:sz w:val="18"/>
                <w:szCs w:val="18"/>
                <w:lang w:eastAsia="es-CR"/>
              </w:rPr>
              <w:t>35%</w:t>
            </w:r>
          </w:p>
        </w:tc>
        <w:tc>
          <w:tcPr>
            <w:tcW w:w="920" w:type="dxa"/>
            <w:tcBorders>
              <w:top w:val="nil"/>
              <w:left w:val="nil"/>
              <w:bottom w:val="single" w:sz="4" w:space="0" w:color="auto"/>
              <w:right w:val="single" w:sz="4" w:space="0" w:color="auto"/>
            </w:tcBorders>
            <w:shd w:val="clear" w:color="000000" w:fill="FFFFFF"/>
            <w:noWrap/>
            <w:vAlign w:val="center"/>
            <w:hideMark/>
          </w:tcPr>
          <w:p w14:paraId="04C00765" w14:textId="77777777" w:rsidR="008E7CCF" w:rsidRPr="008631D4" w:rsidRDefault="008E7CCF" w:rsidP="008E7CCF">
            <w:pPr>
              <w:spacing w:before="0" w:after="0" w:line="240" w:lineRule="auto"/>
              <w:ind w:left="0"/>
              <w:jc w:val="center"/>
              <w:rPr>
                <w:rFonts w:ascii="Book Antiqua" w:eastAsia="Times New Roman" w:hAnsi="Book Antiqua" w:cs="Calibri"/>
                <w:b/>
                <w:bCs/>
                <w:color w:val="000000"/>
                <w:sz w:val="18"/>
                <w:szCs w:val="18"/>
                <w:lang w:eastAsia="es-CR"/>
              </w:rPr>
            </w:pPr>
            <w:r w:rsidRPr="008631D4">
              <w:rPr>
                <w:rFonts w:ascii="Book Antiqua" w:eastAsia="Times New Roman" w:hAnsi="Book Antiqua" w:cs="Calibri"/>
                <w:b/>
                <w:bCs/>
                <w:color w:val="000000"/>
                <w:sz w:val="18"/>
                <w:szCs w:val="18"/>
                <w:lang w:eastAsia="es-CR"/>
              </w:rPr>
              <w:t>0%</w:t>
            </w:r>
          </w:p>
        </w:tc>
        <w:tc>
          <w:tcPr>
            <w:tcW w:w="1460" w:type="dxa"/>
            <w:tcBorders>
              <w:top w:val="nil"/>
              <w:left w:val="nil"/>
              <w:bottom w:val="single" w:sz="4" w:space="0" w:color="auto"/>
              <w:right w:val="single" w:sz="4" w:space="0" w:color="auto"/>
            </w:tcBorders>
            <w:shd w:val="clear" w:color="000000" w:fill="FFFFFF"/>
            <w:noWrap/>
            <w:vAlign w:val="center"/>
            <w:hideMark/>
          </w:tcPr>
          <w:p w14:paraId="55E86D74" w14:textId="77777777" w:rsidR="008E7CCF" w:rsidRPr="008631D4" w:rsidRDefault="008E7CCF" w:rsidP="008E7CCF">
            <w:pPr>
              <w:spacing w:before="0" w:after="0" w:line="240" w:lineRule="auto"/>
              <w:ind w:left="0"/>
              <w:jc w:val="center"/>
              <w:rPr>
                <w:rFonts w:ascii="Book Antiqua" w:eastAsia="Times New Roman" w:hAnsi="Book Antiqua" w:cs="Calibri"/>
                <w:b/>
                <w:bCs/>
                <w:color w:val="000000"/>
                <w:sz w:val="18"/>
                <w:szCs w:val="18"/>
                <w:lang w:eastAsia="es-CR"/>
              </w:rPr>
            </w:pPr>
            <w:r w:rsidRPr="008631D4">
              <w:rPr>
                <w:rFonts w:ascii="Book Antiqua" w:eastAsia="Times New Roman" w:hAnsi="Book Antiqua" w:cs="Calibri"/>
                <w:b/>
                <w:bCs/>
                <w:color w:val="000000"/>
                <w:sz w:val="18"/>
                <w:szCs w:val="18"/>
                <w:lang w:eastAsia="es-CR"/>
              </w:rPr>
              <w:t>46%</w:t>
            </w:r>
          </w:p>
        </w:tc>
      </w:tr>
    </w:tbl>
    <w:p w14:paraId="54366CB4" w14:textId="77777777" w:rsidR="008E7CCF" w:rsidRPr="00A406EE" w:rsidRDefault="008E7CCF" w:rsidP="008E7CCF">
      <w:pPr>
        <w:spacing w:before="0" w:after="0" w:line="240" w:lineRule="auto"/>
        <w:ind w:left="0"/>
        <w:rPr>
          <w:rFonts w:ascii="Book Antiqua" w:hAnsi="Book Antiqua"/>
          <w:bCs/>
        </w:rPr>
      </w:pPr>
      <w:r w:rsidRPr="00A406EE">
        <w:rPr>
          <w:rFonts w:ascii="Book Antiqua" w:hAnsi="Book Antiqua"/>
          <w:b/>
        </w:rPr>
        <w:t>Fuente:</w:t>
      </w:r>
      <w:r w:rsidRPr="00A406EE">
        <w:rPr>
          <w:rFonts w:ascii="Book Antiqua" w:hAnsi="Book Antiqua"/>
          <w:bCs/>
        </w:rPr>
        <w:t xml:space="preserve"> Elaboración propia a partir de los datos estadísticos extraídos de la página del Ministerio de Justicia y Paz. </w:t>
      </w:r>
      <w:hyperlink r:id="rId28" w:history="1">
        <w:r w:rsidRPr="00A406EE">
          <w:rPr>
            <w:rFonts w:ascii="Book Antiqua" w:hAnsi="Book Antiqua"/>
            <w:bCs/>
          </w:rPr>
          <w:t>Estadísticas - Ministerio de Justicia y Paz (mjp.go.cr)</w:t>
        </w:r>
      </w:hyperlink>
      <w:r w:rsidRPr="00A406EE">
        <w:rPr>
          <w:rFonts w:ascii="Book Antiqua" w:hAnsi="Book Antiqua"/>
          <w:bCs/>
        </w:rPr>
        <w:t>.</w:t>
      </w:r>
    </w:p>
    <w:p w14:paraId="46F51AB2" w14:textId="77777777" w:rsidR="00E16226" w:rsidRPr="00A406EE" w:rsidRDefault="00E16226" w:rsidP="00D656AD">
      <w:pPr>
        <w:spacing w:before="0" w:after="0" w:line="240" w:lineRule="auto"/>
        <w:ind w:right="49"/>
        <w:rPr>
          <w:rFonts w:ascii="Book Antiqua" w:hAnsi="Book Antiqua" w:cs="Book Antiqua"/>
          <w:snapToGrid w:val="0"/>
        </w:rPr>
      </w:pPr>
    </w:p>
    <w:p w14:paraId="440DE852" w14:textId="77777777" w:rsidR="008E7CCF" w:rsidRPr="00A406EE" w:rsidRDefault="000669DF" w:rsidP="00A406EE">
      <w:pPr>
        <w:spacing w:before="0" w:after="0"/>
        <w:ind w:right="51"/>
        <w:rPr>
          <w:rFonts w:ascii="Book Antiqua" w:hAnsi="Book Antiqua" w:cs="Book Antiqua"/>
          <w:snapToGrid w:val="0"/>
        </w:rPr>
      </w:pPr>
      <w:r w:rsidRPr="00A406EE">
        <w:rPr>
          <w:rFonts w:ascii="Book Antiqua" w:hAnsi="Book Antiqua" w:cs="Book Antiqua"/>
          <w:snapToGrid w:val="0"/>
        </w:rPr>
        <w:t>Conforme las estadísticas obtenidas en la página del Ministerio de Justicia y Paz, se determina que al 31 de junio del 2022 existen 17719 personas sentenciadas</w:t>
      </w:r>
      <w:r w:rsidR="00E671AE" w:rsidRPr="00A406EE">
        <w:rPr>
          <w:rFonts w:ascii="Book Antiqua" w:hAnsi="Book Antiqua" w:cs="Book Antiqua"/>
          <w:snapToGrid w:val="0"/>
        </w:rPr>
        <w:t>, de las cuales el 17% son competencia del Juzgado de Ejecución de la Pena de San José y que mayormente se ubican en el Centro de Atención Semi- Instituciona</w:t>
      </w:r>
      <w:r w:rsidR="001A781F" w:rsidRPr="00A406EE">
        <w:rPr>
          <w:rFonts w:ascii="Book Antiqua" w:hAnsi="Book Antiqua" w:cs="Book Antiqua"/>
          <w:snapToGrid w:val="0"/>
        </w:rPr>
        <w:t xml:space="preserve">l (49%), Unidad de Mecanismo electrónicos (46%) y </w:t>
      </w:r>
      <w:r w:rsidR="001A781F" w:rsidRPr="00A406EE">
        <w:rPr>
          <w:rFonts w:ascii="Book Antiqua" w:hAnsi="Book Antiqua"/>
          <w:bCs/>
        </w:rPr>
        <w:t>Centro de Atención en Comunidad (35%).</w:t>
      </w:r>
    </w:p>
    <w:p w14:paraId="64965A78" w14:textId="77777777" w:rsidR="00F13859" w:rsidRPr="00A406EE" w:rsidRDefault="00F13859" w:rsidP="00A406EE">
      <w:pPr>
        <w:spacing w:before="0" w:after="0" w:line="240" w:lineRule="auto"/>
        <w:ind w:right="49"/>
        <w:rPr>
          <w:rFonts w:ascii="Book Antiqua" w:hAnsi="Book Antiqua" w:cs="Book Antiqua"/>
          <w:snapToGrid w:val="0"/>
        </w:rPr>
      </w:pPr>
    </w:p>
    <w:p w14:paraId="77198EC6" w14:textId="77777777" w:rsidR="00B524A3" w:rsidRPr="003E359F" w:rsidRDefault="00832E67" w:rsidP="00B524A3">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lang w:val="es-CR"/>
        </w:rPr>
      </w:pPr>
      <w:r w:rsidRPr="003E359F">
        <w:rPr>
          <w:rFonts w:ascii="Book Antiqua" w:hAnsi="Book Antiqua" w:cs="Arial"/>
          <w:color w:val="FFFFFF"/>
          <w:sz w:val="22"/>
          <w:szCs w:val="22"/>
          <w:lang w:val="es-CR"/>
        </w:rPr>
        <w:t>ESTRUCTURA ORGANIZACIONAL</w:t>
      </w:r>
    </w:p>
    <w:p w14:paraId="2A873253" w14:textId="77777777" w:rsidR="00B524A3" w:rsidRPr="003E359F" w:rsidRDefault="00B524A3" w:rsidP="00B524A3">
      <w:pPr>
        <w:spacing w:before="0" w:after="0" w:line="240" w:lineRule="auto"/>
        <w:ind w:left="0"/>
        <w:rPr>
          <w:rFonts w:ascii="Book Antiqua" w:hAnsi="Book Antiqua" w:cs="Arial"/>
        </w:rPr>
      </w:pPr>
    </w:p>
    <w:p w14:paraId="1FA25F50" w14:textId="77777777" w:rsidR="004B7EDD" w:rsidRPr="00A406EE" w:rsidRDefault="00832E67" w:rsidP="004B7EDD">
      <w:pPr>
        <w:pStyle w:val="Ttulo2"/>
        <w:rPr>
          <w:rFonts w:ascii="Book Antiqua" w:hAnsi="Book Antiqua"/>
          <w:sz w:val="22"/>
          <w:szCs w:val="22"/>
          <w:lang w:val="es-CR"/>
        </w:rPr>
      </w:pPr>
      <w:r w:rsidRPr="00A406EE">
        <w:rPr>
          <w:rFonts w:ascii="Book Antiqua" w:hAnsi="Book Antiqua"/>
          <w:sz w:val="22"/>
          <w:szCs w:val="22"/>
          <w:lang w:val="es-CR"/>
        </w:rPr>
        <w:t>ORGANIGRAMA</w:t>
      </w:r>
    </w:p>
    <w:p w14:paraId="332F4CA4" w14:textId="70E1BDA2" w:rsidR="00854836" w:rsidRPr="00A406EE" w:rsidRDefault="00854836" w:rsidP="00854836">
      <w:pPr>
        <w:spacing w:after="120"/>
        <w:rPr>
          <w:rFonts w:ascii="Book Antiqua" w:hAnsi="Book Antiqua" w:cs="Book Antiqua"/>
          <w:snapToGrid w:val="0"/>
        </w:rPr>
      </w:pPr>
      <w:bookmarkStart w:id="5" w:name="_Hlk499208652"/>
      <w:r w:rsidRPr="00A406EE">
        <w:rPr>
          <w:rFonts w:ascii="Book Antiqua" w:hAnsi="Book Antiqua" w:cs="Book Antiqua"/>
          <w:snapToGrid w:val="0"/>
        </w:rPr>
        <w:t xml:space="preserve">Respecto de la composición de personal, cabe indicar que ordinariamente el despacho siempre ha </w:t>
      </w:r>
      <w:r w:rsidR="00B15772">
        <w:rPr>
          <w:rFonts w:ascii="Book Antiqua" w:hAnsi="Book Antiqua" w:cs="Book Antiqua"/>
          <w:snapToGrid w:val="0"/>
        </w:rPr>
        <w:t>contado con</w:t>
      </w:r>
      <w:r w:rsidR="00B15772" w:rsidRPr="00A406EE">
        <w:rPr>
          <w:rFonts w:ascii="Book Antiqua" w:hAnsi="Book Antiqua" w:cs="Book Antiqua"/>
          <w:snapToGrid w:val="0"/>
        </w:rPr>
        <w:t xml:space="preserve"> </w:t>
      </w:r>
      <w:r w:rsidRPr="00A406EE">
        <w:rPr>
          <w:rFonts w:ascii="Book Antiqua" w:hAnsi="Book Antiqua" w:cs="Book Antiqua"/>
          <w:snapToGrid w:val="0"/>
        </w:rPr>
        <w:t>dos plazas de Técnico o Técnica Judicial para atender su carga de trabajo</w:t>
      </w:r>
      <w:r w:rsidR="0073649C" w:rsidRPr="00A406EE">
        <w:rPr>
          <w:rFonts w:ascii="Book Antiqua" w:hAnsi="Book Antiqua" w:cs="Book Antiqua"/>
          <w:snapToGrid w:val="0"/>
        </w:rPr>
        <w:t xml:space="preserve">; adicionalmente, </w:t>
      </w:r>
      <w:r w:rsidR="0088719A" w:rsidRPr="00A406EE">
        <w:rPr>
          <w:rFonts w:ascii="Book Antiqua" w:hAnsi="Book Antiqua" w:cs="Book Antiqua"/>
          <w:snapToGrid w:val="0"/>
        </w:rPr>
        <w:t xml:space="preserve">el Consejo Superior en sesión </w:t>
      </w:r>
      <w:r w:rsidR="003164A2" w:rsidRPr="00A406EE">
        <w:rPr>
          <w:rFonts w:ascii="Book Antiqua" w:hAnsi="Book Antiqua" w:cs="Book Antiqua"/>
          <w:snapToGrid w:val="0"/>
        </w:rPr>
        <w:t>2</w:t>
      </w:r>
      <w:r w:rsidR="0073649C" w:rsidRPr="00A406EE">
        <w:rPr>
          <w:rFonts w:ascii="Book Antiqua" w:hAnsi="Book Antiqua" w:cs="Book Antiqua"/>
          <w:snapToGrid w:val="0"/>
        </w:rPr>
        <w:t>-1</w:t>
      </w:r>
      <w:r w:rsidR="003164A2" w:rsidRPr="00A406EE">
        <w:rPr>
          <w:rFonts w:ascii="Book Antiqua" w:hAnsi="Book Antiqua" w:cs="Book Antiqua"/>
          <w:snapToGrid w:val="0"/>
        </w:rPr>
        <w:t>9</w:t>
      </w:r>
      <w:r w:rsidR="0073649C" w:rsidRPr="00A406EE">
        <w:rPr>
          <w:rFonts w:ascii="Book Antiqua" w:hAnsi="Book Antiqua" w:cs="Book Antiqua"/>
          <w:snapToGrid w:val="0"/>
        </w:rPr>
        <w:t xml:space="preserve"> artículo </w:t>
      </w:r>
      <w:r w:rsidR="003164A2" w:rsidRPr="00A406EE">
        <w:rPr>
          <w:rFonts w:ascii="Book Antiqua" w:hAnsi="Book Antiqua" w:cs="Book Antiqua"/>
          <w:snapToGrid w:val="0"/>
        </w:rPr>
        <w:t>LI</w:t>
      </w:r>
      <w:r w:rsidR="0073649C" w:rsidRPr="00A406EE">
        <w:rPr>
          <w:rFonts w:ascii="Book Antiqua" w:hAnsi="Book Antiqua" w:cs="Book Antiqua"/>
          <w:snapToGrid w:val="0"/>
        </w:rPr>
        <w:t>II</w:t>
      </w:r>
      <w:r w:rsidR="006C7041" w:rsidRPr="00A406EE">
        <w:rPr>
          <w:rFonts w:ascii="Book Antiqua" w:hAnsi="Book Antiqua" w:cs="Book Antiqua"/>
          <w:snapToGrid w:val="0"/>
        </w:rPr>
        <w:t xml:space="preserve"> (ver anexo 1)</w:t>
      </w:r>
      <w:r w:rsidR="0073649C" w:rsidRPr="00A406EE">
        <w:rPr>
          <w:rFonts w:ascii="Book Antiqua" w:hAnsi="Book Antiqua" w:cs="Book Antiqua"/>
          <w:snapToGrid w:val="0"/>
        </w:rPr>
        <w:t xml:space="preserve">, acordó </w:t>
      </w:r>
      <w:r w:rsidR="003164A2" w:rsidRPr="00A406EE">
        <w:rPr>
          <w:rFonts w:ascii="Book Antiqua" w:hAnsi="Book Antiqua" w:cs="Book Antiqua"/>
          <w:snapToGrid w:val="0"/>
        </w:rPr>
        <w:t>mantener temporalmente dos plazas de Técnico o Técnica Judicial en el Juzgado de Ejecución de la Pena</w:t>
      </w:r>
      <w:r w:rsidR="0000345C">
        <w:rPr>
          <w:rFonts w:ascii="Book Antiqua" w:hAnsi="Book Antiqua" w:cs="Book Antiqua"/>
          <w:snapToGrid w:val="0"/>
        </w:rPr>
        <w:t xml:space="preserve"> de San José</w:t>
      </w:r>
      <w:r w:rsidR="003164A2" w:rsidRPr="00A406EE">
        <w:rPr>
          <w:rFonts w:ascii="Book Antiqua" w:hAnsi="Book Antiqua" w:cs="Book Antiqua"/>
          <w:snapToGrid w:val="0"/>
        </w:rPr>
        <w:t xml:space="preserve">, a la espera de los resultados del análisis integral </w:t>
      </w:r>
      <w:r w:rsidR="0076250C" w:rsidRPr="00A406EE">
        <w:rPr>
          <w:rFonts w:ascii="Book Antiqua" w:hAnsi="Book Antiqua" w:cs="Book Antiqua"/>
          <w:snapToGrid w:val="0"/>
        </w:rPr>
        <w:t>d</w:t>
      </w:r>
      <w:r w:rsidR="003164A2" w:rsidRPr="00A406EE">
        <w:rPr>
          <w:rFonts w:ascii="Book Antiqua" w:hAnsi="Book Antiqua" w:cs="Book Antiqua"/>
          <w:snapToGrid w:val="0"/>
        </w:rPr>
        <w:t>el rediseño de procesos</w:t>
      </w:r>
      <w:r w:rsidR="0076250C" w:rsidRPr="00A406EE">
        <w:rPr>
          <w:rFonts w:ascii="Book Antiqua" w:hAnsi="Book Antiqua" w:cs="Book Antiqua"/>
          <w:snapToGrid w:val="0"/>
        </w:rPr>
        <w:t>, debido a que este recurso es proveniente del cierre</w:t>
      </w:r>
      <w:r w:rsidR="00AB5628" w:rsidRPr="00A406EE">
        <w:rPr>
          <w:rFonts w:ascii="Book Antiqua" w:hAnsi="Book Antiqua" w:cs="Book Antiqua"/>
          <w:snapToGrid w:val="0"/>
        </w:rPr>
        <w:t xml:space="preserve">, en octubre del 2018, </w:t>
      </w:r>
      <w:r w:rsidR="0076250C" w:rsidRPr="00A406EE">
        <w:rPr>
          <w:rFonts w:ascii="Book Antiqua" w:hAnsi="Book Antiqua" w:cs="Book Antiqua"/>
          <w:snapToGrid w:val="0"/>
        </w:rPr>
        <w:t>de</w:t>
      </w:r>
      <w:r w:rsidR="005C238B">
        <w:rPr>
          <w:rFonts w:ascii="Book Antiqua" w:hAnsi="Book Antiqua" w:cs="Book Antiqua"/>
          <w:snapToGrid w:val="0"/>
        </w:rPr>
        <w:t xml:space="preserve"> </w:t>
      </w:r>
      <w:r w:rsidR="0073649C" w:rsidRPr="00A406EE">
        <w:rPr>
          <w:rFonts w:ascii="Book Antiqua" w:hAnsi="Book Antiqua" w:cs="Book Antiqua"/>
          <w:snapToGrid w:val="0"/>
        </w:rPr>
        <w:t>la</w:t>
      </w:r>
      <w:r w:rsidR="00C53CA0" w:rsidRPr="00A406EE">
        <w:rPr>
          <w:rFonts w:ascii="Book Antiqua" w:hAnsi="Book Antiqua" w:cs="Book Antiqua"/>
          <w:snapToGrid w:val="0"/>
        </w:rPr>
        <w:t xml:space="preserve"> </w:t>
      </w:r>
      <w:r w:rsidR="006C7041" w:rsidRPr="00A406EE">
        <w:rPr>
          <w:rFonts w:ascii="Book Antiqua" w:hAnsi="Book Antiqua" w:cs="Book Antiqua"/>
          <w:snapToGrid w:val="0"/>
        </w:rPr>
        <w:t>O</w:t>
      </w:r>
      <w:r w:rsidR="00C53CA0" w:rsidRPr="00A406EE">
        <w:rPr>
          <w:rFonts w:ascii="Book Antiqua" w:hAnsi="Book Antiqua" w:cs="Book Antiqua"/>
          <w:snapToGrid w:val="0"/>
        </w:rPr>
        <w:t>ficina</w:t>
      </w:r>
      <w:r w:rsidR="006C7041" w:rsidRPr="00A406EE">
        <w:rPr>
          <w:rFonts w:ascii="Book Antiqua" w:hAnsi="Book Antiqua" w:cs="Book Antiqua"/>
          <w:snapToGrid w:val="0"/>
        </w:rPr>
        <w:t xml:space="preserve"> Centralizada de Información Penitenciaria</w:t>
      </w:r>
      <w:r w:rsidR="0076250C" w:rsidRPr="00A406EE">
        <w:rPr>
          <w:rFonts w:ascii="Book Antiqua" w:hAnsi="Book Antiqua" w:cs="Book Antiqua"/>
          <w:snapToGrid w:val="0"/>
        </w:rPr>
        <w:t xml:space="preserve"> (sesión de Consejo Superior 91-18 celebrada el 19 de octubre de 2018, artículo XXIV</w:t>
      </w:r>
      <w:r w:rsidR="00AB5628" w:rsidRPr="00A406EE">
        <w:rPr>
          <w:rFonts w:ascii="Book Antiqua" w:hAnsi="Book Antiqua" w:cs="Book Antiqua"/>
          <w:snapToGrid w:val="0"/>
        </w:rPr>
        <w:t xml:space="preserve">), por lo que su </w:t>
      </w:r>
      <w:r w:rsidR="005C238B">
        <w:rPr>
          <w:rFonts w:ascii="Book Antiqua" w:hAnsi="Book Antiqua" w:cs="Book Antiqua"/>
          <w:snapToGrid w:val="0"/>
        </w:rPr>
        <w:t>condición</w:t>
      </w:r>
      <w:r w:rsidR="00AB5628" w:rsidRPr="00A406EE">
        <w:rPr>
          <w:rFonts w:ascii="Book Antiqua" w:hAnsi="Book Antiqua" w:cs="Book Antiqua"/>
          <w:snapToGrid w:val="0"/>
        </w:rPr>
        <w:t xml:space="preserve"> será analizada en el presente informe</w:t>
      </w:r>
    </w:p>
    <w:bookmarkEnd w:id="5"/>
    <w:p w14:paraId="389BFB7B" w14:textId="77777777" w:rsidR="00772917" w:rsidRPr="00A406EE" w:rsidRDefault="005C7DEB" w:rsidP="00772917">
      <w:pPr>
        <w:tabs>
          <w:tab w:val="left" w:pos="535"/>
          <w:tab w:val="left" w:pos="8647"/>
        </w:tabs>
        <w:spacing w:after="120"/>
        <w:rPr>
          <w:rFonts w:ascii="Book Antiqua" w:hAnsi="Book Antiqua"/>
        </w:rPr>
      </w:pPr>
      <w:r w:rsidRPr="00A406EE">
        <w:rPr>
          <w:rFonts w:ascii="Book Antiqua" w:hAnsi="Book Antiqua"/>
        </w:rPr>
        <w:t>Las plazas descritas en el p</w:t>
      </w:r>
      <w:r w:rsidR="00B94009" w:rsidRPr="00A406EE">
        <w:rPr>
          <w:rFonts w:ascii="Book Antiqua" w:hAnsi="Book Antiqua"/>
        </w:rPr>
        <w:t>árrafo</w:t>
      </w:r>
      <w:r w:rsidRPr="00A406EE">
        <w:rPr>
          <w:rFonts w:ascii="Book Antiqua" w:hAnsi="Book Antiqua"/>
        </w:rPr>
        <w:t xml:space="preserve"> </w:t>
      </w:r>
      <w:r w:rsidR="00B94009" w:rsidRPr="00A406EE">
        <w:rPr>
          <w:rFonts w:ascii="Book Antiqua" w:hAnsi="Book Antiqua"/>
        </w:rPr>
        <w:t>anterior</w:t>
      </w:r>
      <w:r w:rsidRPr="00A406EE">
        <w:rPr>
          <w:rFonts w:ascii="Book Antiqua" w:hAnsi="Book Antiqua"/>
        </w:rPr>
        <w:t xml:space="preserve"> se ajustan a l</w:t>
      </w:r>
      <w:r w:rsidR="00772917" w:rsidRPr="00A406EE">
        <w:rPr>
          <w:rFonts w:ascii="Book Antiqua" w:hAnsi="Book Antiqua"/>
        </w:rPr>
        <w:t xml:space="preserve">a estructura jerárquica </w:t>
      </w:r>
      <w:r w:rsidRPr="00A406EE">
        <w:rPr>
          <w:rFonts w:ascii="Book Antiqua" w:hAnsi="Book Antiqua"/>
        </w:rPr>
        <w:t xml:space="preserve">que </w:t>
      </w:r>
      <w:r w:rsidR="00772917" w:rsidRPr="00A406EE">
        <w:rPr>
          <w:rFonts w:ascii="Book Antiqua" w:hAnsi="Book Antiqua"/>
        </w:rPr>
        <w:t>se presenta a continuación:</w:t>
      </w:r>
    </w:p>
    <w:p w14:paraId="530B7799" w14:textId="77777777" w:rsidR="00C92FE6" w:rsidRPr="009B4E9A" w:rsidRDefault="00C92FE6" w:rsidP="00772917">
      <w:pPr>
        <w:overflowPunct w:val="0"/>
        <w:autoSpaceDE w:val="0"/>
        <w:autoSpaceDN w:val="0"/>
        <w:adjustRightInd w:val="0"/>
        <w:spacing w:before="0" w:after="0"/>
        <w:jc w:val="center"/>
        <w:textAlignment w:val="baseline"/>
        <w:rPr>
          <w:rFonts w:ascii="Book Antiqua" w:hAnsi="Book Antiqua"/>
          <w:b/>
        </w:rPr>
      </w:pPr>
      <w:bookmarkStart w:id="6" w:name="_Hlk511740970"/>
    </w:p>
    <w:p w14:paraId="79F80138" w14:textId="77777777" w:rsidR="00D504BD" w:rsidRPr="009B4E9A" w:rsidRDefault="00D504BD" w:rsidP="00772917">
      <w:pPr>
        <w:overflowPunct w:val="0"/>
        <w:autoSpaceDE w:val="0"/>
        <w:autoSpaceDN w:val="0"/>
        <w:adjustRightInd w:val="0"/>
        <w:spacing w:before="0" w:after="0"/>
        <w:jc w:val="center"/>
        <w:textAlignment w:val="baseline"/>
        <w:rPr>
          <w:rFonts w:ascii="Book Antiqua" w:hAnsi="Book Antiqua"/>
          <w:b/>
        </w:rPr>
      </w:pPr>
    </w:p>
    <w:p w14:paraId="3A53BCFA" w14:textId="35038638" w:rsidR="00B524A3" w:rsidRDefault="00B524A3" w:rsidP="00037A19">
      <w:pPr>
        <w:overflowPunct w:val="0"/>
        <w:autoSpaceDE w:val="0"/>
        <w:autoSpaceDN w:val="0"/>
        <w:adjustRightInd w:val="0"/>
        <w:spacing w:before="0" w:after="0"/>
        <w:ind w:left="0"/>
        <w:textAlignment w:val="baseline"/>
        <w:rPr>
          <w:rFonts w:ascii="Book Antiqua" w:hAnsi="Book Antiqua"/>
          <w:b/>
        </w:rPr>
      </w:pPr>
    </w:p>
    <w:p w14:paraId="6340E2BD" w14:textId="771E3863" w:rsidR="008631D4" w:rsidRDefault="008631D4" w:rsidP="00037A19">
      <w:pPr>
        <w:overflowPunct w:val="0"/>
        <w:autoSpaceDE w:val="0"/>
        <w:autoSpaceDN w:val="0"/>
        <w:adjustRightInd w:val="0"/>
        <w:spacing w:before="0" w:after="0"/>
        <w:ind w:left="0"/>
        <w:textAlignment w:val="baseline"/>
        <w:rPr>
          <w:rFonts w:ascii="Book Antiqua" w:hAnsi="Book Antiqua"/>
          <w:b/>
        </w:rPr>
      </w:pPr>
    </w:p>
    <w:p w14:paraId="5D6636C8" w14:textId="77777777" w:rsidR="008631D4" w:rsidRPr="009B4E9A" w:rsidRDefault="008631D4" w:rsidP="00037A19">
      <w:pPr>
        <w:overflowPunct w:val="0"/>
        <w:autoSpaceDE w:val="0"/>
        <w:autoSpaceDN w:val="0"/>
        <w:adjustRightInd w:val="0"/>
        <w:spacing w:before="0" w:after="0"/>
        <w:ind w:left="0"/>
        <w:textAlignment w:val="baseline"/>
        <w:rPr>
          <w:rFonts w:ascii="Book Antiqua" w:hAnsi="Book Antiqua"/>
          <w:b/>
        </w:rPr>
      </w:pPr>
    </w:p>
    <w:p w14:paraId="39859192" w14:textId="77777777" w:rsidR="00F94A7E" w:rsidRPr="00610151" w:rsidRDefault="00F94A7E" w:rsidP="00A406EE">
      <w:pPr>
        <w:pStyle w:val="Descripcin"/>
        <w:numPr>
          <w:ilvl w:val="0"/>
          <w:numId w:val="50"/>
        </w:numPr>
        <w:spacing w:line="240" w:lineRule="auto"/>
        <w:rPr>
          <w:rFonts w:ascii="Book Antiqua" w:hAnsi="Book Antiqua"/>
          <w:bCs w:val="0"/>
          <w:szCs w:val="22"/>
        </w:rPr>
      </w:pPr>
    </w:p>
    <w:p w14:paraId="35C86C15" w14:textId="47D3E4BB" w:rsidR="00772917" w:rsidRDefault="008631D4" w:rsidP="00A406EE">
      <w:pPr>
        <w:overflowPunct w:val="0"/>
        <w:autoSpaceDE w:val="0"/>
        <w:autoSpaceDN w:val="0"/>
        <w:adjustRightInd w:val="0"/>
        <w:spacing w:after="120"/>
        <w:ind w:left="0"/>
        <w:jc w:val="center"/>
        <w:textAlignment w:val="baseline"/>
        <w:rPr>
          <w:rFonts w:ascii="Book Antiqua" w:hAnsi="Book Antiqua"/>
          <w:b/>
        </w:rPr>
      </w:pPr>
      <w:r w:rsidRPr="009B4E9A">
        <w:rPr>
          <w:rFonts w:ascii="Book Antiqua" w:hAnsi="Book Antiqua"/>
          <w:b/>
        </w:rPr>
        <w:t xml:space="preserve">Estructura organizacional del </w:t>
      </w:r>
      <w:r>
        <w:rPr>
          <w:rFonts w:ascii="Book Antiqua" w:hAnsi="Book Antiqua"/>
          <w:b/>
        </w:rPr>
        <w:t>J</w:t>
      </w:r>
      <w:r w:rsidRPr="005050AE">
        <w:rPr>
          <w:rFonts w:ascii="Book Antiqua" w:hAnsi="Book Antiqua"/>
          <w:b/>
        </w:rPr>
        <w:t xml:space="preserve">uzgado de </w:t>
      </w:r>
      <w:r>
        <w:rPr>
          <w:rFonts w:ascii="Book Antiqua" w:hAnsi="Book Antiqua"/>
          <w:b/>
        </w:rPr>
        <w:t>E</w:t>
      </w:r>
      <w:r w:rsidRPr="005050AE">
        <w:rPr>
          <w:rFonts w:ascii="Book Antiqua" w:hAnsi="Book Antiqua"/>
          <w:b/>
        </w:rPr>
        <w:t xml:space="preserve">jecución de la </w:t>
      </w:r>
      <w:r>
        <w:rPr>
          <w:rFonts w:ascii="Book Antiqua" w:hAnsi="Book Antiqua"/>
          <w:b/>
        </w:rPr>
        <w:t>P</w:t>
      </w:r>
      <w:r w:rsidRPr="005050AE">
        <w:rPr>
          <w:rFonts w:ascii="Book Antiqua" w:hAnsi="Book Antiqua"/>
          <w:b/>
        </w:rPr>
        <w:t>ena</w:t>
      </w:r>
      <w:r>
        <w:rPr>
          <w:rFonts w:ascii="Book Antiqua" w:hAnsi="Book Antiqua"/>
          <w:b/>
        </w:rPr>
        <w:t xml:space="preserve"> de S</w:t>
      </w:r>
      <w:r w:rsidRPr="005050AE">
        <w:rPr>
          <w:rFonts w:ascii="Book Antiqua" w:hAnsi="Book Antiqua"/>
          <w:b/>
        </w:rPr>
        <w:t xml:space="preserve">an </w:t>
      </w:r>
      <w:r>
        <w:rPr>
          <w:rFonts w:ascii="Book Antiqua" w:hAnsi="Book Antiqua"/>
          <w:b/>
        </w:rPr>
        <w:t>J</w:t>
      </w:r>
      <w:r w:rsidRPr="005050AE">
        <w:rPr>
          <w:rFonts w:ascii="Book Antiqua" w:hAnsi="Book Antiqua"/>
          <w:b/>
        </w:rPr>
        <w:t xml:space="preserve">osé </w:t>
      </w:r>
    </w:p>
    <w:p w14:paraId="26FAAA55" w14:textId="77777777" w:rsidR="0033577E" w:rsidRPr="00A406EE" w:rsidRDefault="0033577E" w:rsidP="00A406EE">
      <w:pPr>
        <w:overflowPunct w:val="0"/>
        <w:autoSpaceDE w:val="0"/>
        <w:autoSpaceDN w:val="0"/>
        <w:adjustRightInd w:val="0"/>
        <w:spacing w:after="120"/>
        <w:ind w:left="0"/>
        <w:jc w:val="center"/>
        <w:textAlignment w:val="baseline"/>
        <w:rPr>
          <w:rFonts w:ascii="Book Antiqua" w:hAnsi="Book Antiqua"/>
          <w:b/>
        </w:rPr>
      </w:pPr>
    </w:p>
    <w:p w14:paraId="64E721FE" w14:textId="17E7A194" w:rsidR="00A9132D" w:rsidRDefault="002E5CB5" w:rsidP="00A406EE">
      <w:pPr>
        <w:overflowPunct w:val="0"/>
        <w:autoSpaceDE w:val="0"/>
        <w:autoSpaceDN w:val="0"/>
        <w:adjustRightInd w:val="0"/>
        <w:spacing w:after="120"/>
        <w:jc w:val="center"/>
        <w:textAlignment w:val="baseline"/>
        <w:rPr>
          <w:rFonts w:ascii="Book Antiqua" w:hAnsi="Book Antiqua"/>
          <w:b/>
        </w:rPr>
      </w:pPr>
      <w:r w:rsidRPr="00662DB0">
        <w:rPr>
          <w:rFonts w:ascii="Book Antiqua" w:hAnsi="Book Antiqua"/>
          <w:b/>
          <w:noProof/>
        </w:rPr>
        <w:drawing>
          <wp:inline distT="0" distB="0" distL="0" distR="0" wp14:anchorId="4EDC5CAE" wp14:editId="57DF3AB8">
            <wp:extent cx="5334000" cy="2089150"/>
            <wp:effectExtent l="0" t="0" r="0" b="25400"/>
            <wp:docPr id="2" name="Diagrama 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2C2E7638" w14:textId="77777777" w:rsidR="0033577E" w:rsidRPr="00A406EE" w:rsidRDefault="0033577E" w:rsidP="00A406EE">
      <w:pPr>
        <w:overflowPunct w:val="0"/>
        <w:autoSpaceDE w:val="0"/>
        <w:autoSpaceDN w:val="0"/>
        <w:adjustRightInd w:val="0"/>
        <w:spacing w:after="120"/>
        <w:jc w:val="center"/>
        <w:textAlignment w:val="baseline"/>
        <w:rPr>
          <w:rFonts w:ascii="Book Antiqua" w:hAnsi="Book Antiqua"/>
          <w:b/>
        </w:rPr>
      </w:pPr>
    </w:p>
    <w:p w14:paraId="2016AE91" w14:textId="77777777" w:rsidR="0033577E" w:rsidRDefault="0033577E" w:rsidP="00772917">
      <w:pPr>
        <w:tabs>
          <w:tab w:val="left" w:pos="851"/>
        </w:tabs>
        <w:overflowPunct w:val="0"/>
        <w:autoSpaceDE w:val="0"/>
        <w:autoSpaceDN w:val="0"/>
        <w:adjustRightInd w:val="0"/>
        <w:spacing w:before="0" w:after="0"/>
        <w:ind w:left="851"/>
        <w:textAlignment w:val="baseline"/>
        <w:rPr>
          <w:rFonts w:ascii="Book Antiqua" w:hAnsi="Book Antiqua"/>
          <w:sz w:val="18"/>
          <w:szCs w:val="18"/>
        </w:rPr>
      </w:pPr>
    </w:p>
    <w:p w14:paraId="37B4A001" w14:textId="0D7A18D0" w:rsidR="00565FF1" w:rsidRPr="008631D4" w:rsidRDefault="00565FF1" w:rsidP="00772917">
      <w:pPr>
        <w:tabs>
          <w:tab w:val="left" w:pos="851"/>
        </w:tabs>
        <w:overflowPunct w:val="0"/>
        <w:autoSpaceDE w:val="0"/>
        <w:autoSpaceDN w:val="0"/>
        <w:adjustRightInd w:val="0"/>
        <w:spacing w:before="0" w:after="0"/>
        <w:ind w:left="851"/>
        <w:textAlignment w:val="baseline"/>
        <w:rPr>
          <w:rFonts w:ascii="Book Antiqua" w:hAnsi="Book Antiqua"/>
          <w:sz w:val="18"/>
          <w:szCs w:val="18"/>
        </w:rPr>
      </w:pPr>
      <w:r w:rsidRPr="008631D4">
        <w:rPr>
          <w:rFonts w:ascii="Book Antiqua" w:hAnsi="Book Antiqua"/>
          <w:sz w:val="18"/>
          <w:szCs w:val="18"/>
        </w:rPr>
        <w:t>(**) Corresponde a las plazas temporales asignadas al despacho producto del cierre de la Oficina Centralizada de Información Penitenciari</w:t>
      </w:r>
      <w:r w:rsidR="008631D4" w:rsidRPr="00A406EE">
        <w:rPr>
          <w:rFonts w:ascii="Book Antiqua" w:hAnsi="Book Antiqua"/>
          <w:sz w:val="18"/>
          <w:szCs w:val="18"/>
        </w:rPr>
        <w:t>a</w:t>
      </w:r>
      <w:r w:rsidRPr="008631D4">
        <w:rPr>
          <w:rFonts w:ascii="Book Antiqua" w:hAnsi="Book Antiqua"/>
          <w:sz w:val="18"/>
          <w:szCs w:val="18"/>
        </w:rPr>
        <w:t>.</w:t>
      </w:r>
    </w:p>
    <w:p w14:paraId="74822272" w14:textId="796554E5" w:rsidR="00436549" w:rsidRDefault="00772917" w:rsidP="00A406EE">
      <w:pPr>
        <w:tabs>
          <w:tab w:val="left" w:pos="535"/>
        </w:tabs>
        <w:spacing w:after="120"/>
        <w:ind w:left="851"/>
        <w:rPr>
          <w:rFonts w:ascii="Book Antiqua" w:hAnsi="Book Antiqua"/>
          <w:b/>
          <w:sz w:val="20"/>
          <w:szCs w:val="20"/>
        </w:rPr>
      </w:pPr>
      <w:r w:rsidRPr="00A406EE">
        <w:rPr>
          <w:rFonts w:ascii="Book Antiqua" w:hAnsi="Book Antiqua"/>
          <w:b/>
          <w:sz w:val="20"/>
          <w:szCs w:val="20"/>
        </w:rPr>
        <w:t xml:space="preserve">FUENTE: </w:t>
      </w:r>
      <w:r w:rsidRPr="00A406EE">
        <w:rPr>
          <w:rFonts w:ascii="Book Antiqua" w:hAnsi="Book Antiqua"/>
          <w:sz w:val="20"/>
          <w:szCs w:val="20"/>
        </w:rPr>
        <w:t>Elaboración propia, con datos del despacho</w:t>
      </w:r>
      <w:bookmarkEnd w:id="6"/>
      <w:r w:rsidRPr="00A406EE">
        <w:rPr>
          <w:rFonts w:ascii="Book Antiqua" w:hAnsi="Book Antiqua"/>
          <w:sz w:val="20"/>
          <w:szCs w:val="20"/>
        </w:rPr>
        <w:t>.</w:t>
      </w:r>
      <w:r w:rsidRPr="00A406EE">
        <w:rPr>
          <w:rFonts w:ascii="Book Antiqua" w:hAnsi="Book Antiqua"/>
          <w:b/>
          <w:sz w:val="20"/>
          <w:szCs w:val="20"/>
        </w:rPr>
        <w:t xml:space="preserve"> </w:t>
      </w:r>
    </w:p>
    <w:p w14:paraId="3F76C31D" w14:textId="77777777" w:rsidR="0033577E" w:rsidRPr="00A406EE" w:rsidRDefault="0033577E" w:rsidP="00A406EE">
      <w:pPr>
        <w:tabs>
          <w:tab w:val="left" w:pos="535"/>
        </w:tabs>
        <w:spacing w:after="120"/>
        <w:ind w:left="851"/>
        <w:rPr>
          <w:rFonts w:ascii="Book Antiqua" w:hAnsi="Book Antiqua" w:cs="Book Antiqua"/>
          <w:b/>
          <w:snapToGrid w:val="0"/>
          <w:sz w:val="20"/>
          <w:szCs w:val="20"/>
        </w:rPr>
      </w:pPr>
    </w:p>
    <w:p w14:paraId="59E76764" w14:textId="461C0E3B" w:rsidR="0033577E" w:rsidRPr="0033577E" w:rsidRDefault="00832E67" w:rsidP="0033577E">
      <w:pPr>
        <w:pStyle w:val="Ttulo2"/>
        <w:rPr>
          <w:rFonts w:ascii="Book Antiqua" w:hAnsi="Book Antiqua"/>
          <w:sz w:val="22"/>
          <w:szCs w:val="22"/>
          <w:lang w:val="es-CR"/>
        </w:rPr>
      </w:pPr>
      <w:r w:rsidRPr="00A406EE">
        <w:rPr>
          <w:rFonts w:ascii="Book Antiqua" w:hAnsi="Book Antiqua"/>
          <w:sz w:val="22"/>
          <w:szCs w:val="22"/>
          <w:lang w:val="es-CR"/>
        </w:rPr>
        <w:t>ESTRUCTURA FUNCIONAL DEL DESPACHO</w:t>
      </w:r>
    </w:p>
    <w:p w14:paraId="6030E7DD" w14:textId="77777777" w:rsidR="0033577E" w:rsidRDefault="0033577E" w:rsidP="008631D4">
      <w:pPr>
        <w:tabs>
          <w:tab w:val="left" w:pos="709"/>
        </w:tabs>
        <w:spacing w:after="120"/>
        <w:rPr>
          <w:rFonts w:ascii="Book Antiqua" w:hAnsi="Book Antiqua" w:cs="Book Antiqua"/>
          <w:snapToGrid w:val="0"/>
        </w:rPr>
      </w:pPr>
    </w:p>
    <w:p w14:paraId="043B6392" w14:textId="3D5AD1D7" w:rsidR="008631D4" w:rsidRDefault="00854836" w:rsidP="008631D4">
      <w:pPr>
        <w:tabs>
          <w:tab w:val="left" w:pos="709"/>
        </w:tabs>
        <w:spacing w:after="120"/>
        <w:rPr>
          <w:rFonts w:ascii="Book Antiqua" w:hAnsi="Book Antiqua" w:cs="Book Antiqua"/>
          <w:snapToGrid w:val="0"/>
        </w:rPr>
      </w:pPr>
      <w:r w:rsidRPr="00A406EE">
        <w:rPr>
          <w:rFonts w:ascii="Book Antiqua" w:hAnsi="Book Antiqua" w:cs="Book Antiqua"/>
          <w:snapToGrid w:val="0"/>
        </w:rPr>
        <w:t>La composición de personal con que cuenta el despacho a la fecha se describe a continuación</w:t>
      </w:r>
    </w:p>
    <w:p w14:paraId="79EE9CB8" w14:textId="4F3C036B" w:rsidR="0033577E" w:rsidRDefault="0033577E" w:rsidP="008631D4">
      <w:pPr>
        <w:tabs>
          <w:tab w:val="left" w:pos="709"/>
        </w:tabs>
        <w:spacing w:after="120"/>
        <w:rPr>
          <w:rFonts w:ascii="Book Antiqua" w:hAnsi="Book Antiqua" w:cs="Book Antiqua"/>
          <w:snapToGrid w:val="0"/>
        </w:rPr>
      </w:pPr>
    </w:p>
    <w:p w14:paraId="4C5BFC8F" w14:textId="7FF4C7DF" w:rsidR="0033577E" w:rsidRDefault="0033577E" w:rsidP="008631D4">
      <w:pPr>
        <w:tabs>
          <w:tab w:val="left" w:pos="709"/>
        </w:tabs>
        <w:spacing w:after="120"/>
        <w:rPr>
          <w:rFonts w:ascii="Book Antiqua" w:hAnsi="Book Antiqua" w:cs="Book Antiqua"/>
          <w:snapToGrid w:val="0"/>
        </w:rPr>
      </w:pPr>
    </w:p>
    <w:p w14:paraId="6CA4B29D" w14:textId="056533F0" w:rsidR="0033577E" w:rsidRDefault="0033577E" w:rsidP="008631D4">
      <w:pPr>
        <w:tabs>
          <w:tab w:val="left" w:pos="709"/>
        </w:tabs>
        <w:spacing w:after="120"/>
        <w:rPr>
          <w:rFonts w:ascii="Book Antiqua" w:hAnsi="Book Antiqua" w:cs="Book Antiqua"/>
          <w:snapToGrid w:val="0"/>
        </w:rPr>
      </w:pPr>
    </w:p>
    <w:p w14:paraId="16863E41" w14:textId="370F02B4" w:rsidR="0033577E" w:rsidRDefault="0033577E" w:rsidP="008631D4">
      <w:pPr>
        <w:tabs>
          <w:tab w:val="left" w:pos="709"/>
        </w:tabs>
        <w:spacing w:after="120"/>
        <w:rPr>
          <w:rFonts w:ascii="Book Antiqua" w:hAnsi="Book Antiqua" w:cs="Book Antiqua"/>
          <w:snapToGrid w:val="0"/>
        </w:rPr>
      </w:pPr>
    </w:p>
    <w:p w14:paraId="55E78AFB" w14:textId="2ECBA5FD" w:rsidR="0033577E" w:rsidRDefault="0033577E" w:rsidP="008631D4">
      <w:pPr>
        <w:tabs>
          <w:tab w:val="left" w:pos="709"/>
        </w:tabs>
        <w:spacing w:after="120"/>
        <w:rPr>
          <w:rFonts w:ascii="Book Antiqua" w:hAnsi="Book Antiqua" w:cs="Book Antiqua"/>
          <w:snapToGrid w:val="0"/>
        </w:rPr>
      </w:pPr>
    </w:p>
    <w:p w14:paraId="55AB967A" w14:textId="32B8AFAC" w:rsidR="0033577E" w:rsidRDefault="0033577E" w:rsidP="008631D4">
      <w:pPr>
        <w:tabs>
          <w:tab w:val="left" w:pos="709"/>
        </w:tabs>
        <w:spacing w:after="120"/>
        <w:rPr>
          <w:rFonts w:ascii="Book Antiqua" w:hAnsi="Book Antiqua" w:cs="Book Antiqua"/>
          <w:snapToGrid w:val="0"/>
        </w:rPr>
      </w:pPr>
    </w:p>
    <w:p w14:paraId="72381BCB" w14:textId="6D8F316E" w:rsidR="0033577E" w:rsidRDefault="0033577E" w:rsidP="008631D4">
      <w:pPr>
        <w:tabs>
          <w:tab w:val="left" w:pos="709"/>
        </w:tabs>
        <w:spacing w:after="120"/>
        <w:rPr>
          <w:rFonts w:ascii="Book Antiqua" w:hAnsi="Book Antiqua" w:cs="Book Antiqua"/>
          <w:snapToGrid w:val="0"/>
        </w:rPr>
      </w:pPr>
    </w:p>
    <w:p w14:paraId="29683E60" w14:textId="77777777" w:rsidR="0033577E" w:rsidRPr="00A406EE" w:rsidRDefault="0033577E" w:rsidP="008631D4">
      <w:pPr>
        <w:tabs>
          <w:tab w:val="left" w:pos="709"/>
        </w:tabs>
        <w:spacing w:after="120"/>
        <w:rPr>
          <w:rFonts w:ascii="Book Antiqua" w:hAnsi="Book Antiqua" w:cs="Book Antiqua"/>
          <w:snapToGrid w:val="0"/>
        </w:rPr>
      </w:pPr>
    </w:p>
    <w:p w14:paraId="1DC3D3E7" w14:textId="77777777" w:rsidR="009B1F11" w:rsidRPr="00A406EE" w:rsidRDefault="009B1F11" w:rsidP="009B1F11">
      <w:pPr>
        <w:pStyle w:val="Descripcin"/>
        <w:keepNext/>
        <w:numPr>
          <w:ilvl w:val="12"/>
          <w:numId w:val="52"/>
        </w:numPr>
        <w:rPr>
          <w:rFonts w:ascii="Book Antiqua" w:hAnsi="Book Antiqua"/>
        </w:rPr>
      </w:pPr>
      <w:r w:rsidRPr="00A406EE">
        <w:rPr>
          <w:rFonts w:ascii="Book Antiqua" w:hAnsi="Book Antiqua"/>
        </w:rPr>
        <w:lastRenderedPageBreak/>
        <w:t xml:space="preserve">Tabla </w:t>
      </w:r>
      <w:r w:rsidRPr="00A406EE">
        <w:rPr>
          <w:rFonts w:ascii="Book Antiqua" w:hAnsi="Book Antiqua"/>
        </w:rPr>
        <w:fldChar w:fldCharType="begin"/>
      </w:r>
      <w:r w:rsidRPr="00A406EE">
        <w:rPr>
          <w:rFonts w:ascii="Book Antiqua" w:hAnsi="Book Antiqua"/>
        </w:rPr>
        <w:instrText xml:space="preserve"> SEQ Tabla \* ARABIC </w:instrText>
      </w:r>
      <w:r w:rsidRPr="00A406EE">
        <w:rPr>
          <w:rFonts w:ascii="Book Antiqua" w:hAnsi="Book Antiqua"/>
        </w:rPr>
        <w:fldChar w:fldCharType="separate"/>
      </w:r>
      <w:r w:rsidR="00677670">
        <w:rPr>
          <w:rFonts w:ascii="Book Antiqua" w:hAnsi="Book Antiqua"/>
          <w:noProof/>
        </w:rPr>
        <w:t>1</w:t>
      </w:r>
      <w:r w:rsidRPr="00A406EE">
        <w:rPr>
          <w:rFonts w:ascii="Book Antiqua" w:hAnsi="Book Antiqua"/>
        </w:rPr>
        <w:fldChar w:fldCharType="end"/>
      </w:r>
    </w:p>
    <w:p w14:paraId="7CA4F52B" w14:textId="3619FFA8" w:rsidR="00854836" w:rsidRPr="005050AE" w:rsidRDefault="009B1F11" w:rsidP="00854836">
      <w:pPr>
        <w:spacing w:before="0" w:after="0"/>
        <w:jc w:val="center"/>
        <w:rPr>
          <w:rFonts w:ascii="Book Antiqua" w:hAnsi="Book Antiqua" w:cs="Book Antiqua"/>
          <w:b/>
          <w:snapToGrid w:val="0"/>
        </w:rPr>
      </w:pPr>
      <w:r w:rsidRPr="005050AE">
        <w:rPr>
          <w:rFonts w:ascii="Book Antiqua" w:hAnsi="Book Antiqua" w:cs="Book Antiqua"/>
          <w:b/>
          <w:snapToGrid w:val="0"/>
        </w:rPr>
        <w:t xml:space="preserve">Conformación de personal del </w:t>
      </w:r>
      <w:r>
        <w:rPr>
          <w:rFonts w:ascii="Book Antiqua" w:hAnsi="Book Antiqua" w:cs="Book Antiqua"/>
          <w:b/>
          <w:snapToGrid w:val="0"/>
        </w:rPr>
        <w:t>J</w:t>
      </w:r>
      <w:r w:rsidRPr="005050AE">
        <w:rPr>
          <w:rFonts w:ascii="Book Antiqua" w:hAnsi="Book Antiqua" w:cs="Book Antiqua"/>
          <w:b/>
          <w:snapToGrid w:val="0"/>
        </w:rPr>
        <w:t xml:space="preserve">uzgado de </w:t>
      </w:r>
      <w:r>
        <w:rPr>
          <w:rFonts w:ascii="Book Antiqua" w:hAnsi="Book Antiqua" w:cs="Book Antiqua"/>
          <w:b/>
          <w:snapToGrid w:val="0"/>
        </w:rPr>
        <w:t>E</w:t>
      </w:r>
      <w:r w:rsidRPr="005050AE">
        <w:rPr>
          <w:rFonts w:ascii="Book Antiqua" w:hAnsi="Book Antiqua" w:cs="Book Antiqua"/>
          <w:b/>
          <w:snapToGrid w:val="0"/>
        </w:rPr>
        <w:t>jecución de</w:t>
      </w:r>
    </w:p>
    <w:p w14:paraId="53A820E6" w14:textId="51FF46FD" w:rsidR="003D0EA8" w:rsidRDefault="00854836" w:rsidP="00854836">
      <w:pPr>
        <w:spacing w:before="0" w:after="0"/>
        <w:jc w:val="center"/>
        <w:rPr>
          <w:rFonts w:ascii="Book Antiqua" w:hAnsi="Book Antiqua" w:cs="Book Antiqua"/>
          <w:b/>
          <w:snapToGrid w:val="0"/>
        </w:rPr>
      </w:pPr>
      <w:r w:rsidRPr="005050AE">
        <w:rPr>
          <w:rFonts w:ascii="Book Antiqua" w:hAnsi="Book Antiqua" w:cs="Book Antiqua"/>
          <w:b/>
          <w:snapToGrid w:val="0"/>
        </w:rPr>
        <w:t xml:space="preserve"> </w:t>
      </w:r>
      <w:r w:rsidR="009B1F11" w:rsidRPr="005050AE">
        <w:rPr>
          <w:rFonts w:ascii="Book Antiqua" w:hAnsi="Book Antiqua" w:cs="Book Antiqua"/>
          <w:b/>
          <w:snapToGrid w:val="0"/>
        </w:rPr>
        <w:t xml:space="preserve">la </w:t>
      </w:r>
      <w:r w:rsidR="009B1F11">
        <w:rPr>
          <w:rFonts w:ascii="Book Antiqua" w:hAnsi="Book Antiqua" w:cs="Book Antiqua"/>
          <w:b/>
          <w:snapToGrid w:val="0"/>
        </w:rPr>
        <w:t>P</w:t>
      </w:r>
      <w:r w:rsidR="009B1F11" w:rsidRPr="005050AE">
        <w:rPr>
          <w:rFonts w:ascii="Book Antiqua" w:hAnsi="Book Antiqua" w:cs="Book Antiqua"/>
          <w:b/>
          <w:snapToGrid w:val="0"/>
        </w:rPr>
        <w:t xml:space="preserve">ena de </w:t>
      </w:r>
      <w:r w:rsidR="009B1F11">
        <w:rPr>
          <w:rFonts w:ascii="Book Antiqua" w:hAnsi="Book Antiqua" w:cs="Book Antiqua"/>
          <w:b/>
          <w:snapToGrid w:val="0"/>
        </w:rPr>
        <w:t>S</w:t>
      </w:r>
      <w:r w:rsidR="009B1F11" w:rsidRPr="005050AE">
        <w:rPr>
          <w:rFonts w:ascii="Book Antiqua" w:hAnsi="Book Antiqua" w:cs="Book Antiqua"/>
          <w:b/>
          <w:snapToGrid w:val="0"/>
        </w:rPr>
        <w:t xml:space="preserve">an </w:t>
      </w:r>
      <w:r w:rsidR="009B1F11">
        <w:rPr>
          <w:rFonts w:ascii="Book Antiqua" w:hAnsi="Book Antiqua" w:cs="Book Antiqua"/>
          <w:b/>
          <w:snapToGrid w:val="0"/>
        </w:rPr>
        <w:t>J</w:t>
      </w:r>
      <w:r w:rsidR="009B1F11" w:rsidRPr="005050AE">
        <w:rPr>
          <w:rFonts w:ascii="Book Antiqua" w:hAnsi="Book Antiqua" w:cs="Book Antiqua"/>
          <w:b/>
          <w:snapToGrid w:val="0"/>
        </w:rPr>
        <w:t>o</w:t>
      </w:r>
      <w:r w:rsidR="009B1F11" w:rsidRPr="001A1CCB">
        <w:rPr>
          <w:rFonts w:ascii="Book Antiqua" w:hAnsi="Book Antiqua" w:cs="Book Antiqua"/>
          <w:b/>
          <w:snapToGrid w:val="0"/>
        </w:rPr>
        <w:t xml:space="preserve">sé </w:t>
      </w:r>
    </w:p>
    <w:p w14:paraId="49533366" w14:textId="77777777" w:rsidR="0033577E" w:rsidRDefault="0033577E" w:rsidP="00854836">
      <w:pPr>
        <w:spacing w:before="0" w:after="0"/>
        <w:jc w:val="center"/>
        <w:rPr>
          <w:rFonts w:ascii="Book Antiqua" w:hAnsi="Book Antiqua" w:cs="Book Antiqua"/>
          <w:b/>
          <w:snapToGrid w:val="0"/>
        </w:rPr>
      </w:pPr>
    </w:p>
    <w:tbl>
      <w:tblPr>
        <w:tblW w:w="7787" w:type="dxa"/>
        <w:jc w:val="center"/>
        <w:tblLayout w:type="fixed"/>
        <w:tblCellMar>
          <w:left w:w="70" w:type="dxa"/>
          <w:right w:w="70" w:type="dxa"/>
        </w:tblCellMar>
        <w:tblLook w:val="04A0" w:firstRow="1" w:lastRow="0" w:firstColumn="1" w:lastColumn="0" w:noHBand="0" w:noVBand="1"/>
      </w:tblPr>
      <w:tblGrid>
        <w:gridCol w:w="557"/>
        <w:gridCol w:w="2340"/>
        <w:gridCol w:w="1062"/>
        <w:gridCol w:w="1276"/>
        <w:gridCol w:w="2552"/>
      </w:tblGrid>
      <w:tr w:rsidR="003D0EA8" w:rsidRPr="003D0EA8" w14:paraId="2D53ED06" w14:textId="77777777" w:rsidTr="00A406EE">
        <w:trPr>
          <w:trHeight w:val="450"/>
          <w:jc w:val="center"/>
        </w:trPr>
        <w:tc>
          <w:tcPr>
            <w:tcW w:w="55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98C0270" w14:textId="77777777" w:rsidR="003D0EA8" w:rsidRPr="003D0EA8" w:rsidRDefault="003D0EA8" w:rsidP="003D0EA8">
            <w:pPr>
              <w:spacing w:before="0" w:after="0" w:line="240" w:lineRule="auto"/>
              <w:ind w:left="0"/>
              <w:jc w:val="center"/>
              <w:rPr>
                <w:rFonts w:ascii="Book Antiqua" w:eastAsia="Times New Roman" w:hAnsi="Book Antiqua" w:cs="Calibri"/>
                <w:b/>
                <w:bCs/>
                <w:color w:val="000000"/>
                <w:sz w:val="16"/>
                <w:szCs w:val="16"/>
                <w:lang w:eastAsia="es-CR"/>
              </w:rPr>
            </w:pPr>
            <w:r w:rsidRPr="003D0EA8">
              <w:rPr>
                <w:rFonts w:ascii="Book Antiqua" w:eastAsia="Times New Roman" w:hAnsi="Book Antiqua" w:cs="Calibri"/>
                <w:b/>
                <w:bCs/>
                <w:color w:val="000000"/>
                <w:sz w:val="16"/>
                <w:szCs w:val="16"/>
                <w:lang w:eastAsia="es-CR"/>
              </w:rPr>
              <w:t>Cant.</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3B467C68" w14:textId="77777777" w:rsidR="003D0EA8" w:rsidRPr="003D0EA8" w:rsidRDefault="003D0EA8" w:rsidP="003D0EA8">
            <w:pPr>
              <w:spacing w:before="0" w:after="0" w:line="240" w:lineRule="auto"/>
              <w:ind w:left="0"/>
              <w:jc w:val="center"/>
              <w:rPr>
                <w:rFonts w:ascii="Book Antiqua" w:eastAsia="Times New Roman" w:hAnsi="Book Antiqua" w:cs="Calibri"/>
                <w:b/>
                <w:bCs/>
                <w:color w:val="000000"/>
                <w:sz w:val="16"/>
                <w:szCs w:val="16"/>
                <w:lang w:eastAsia="es-CR"/>
              </w:rPr>
            </w:pPr>
            <w:r w:rsidRPr="003D0EA8">
              <w:rPr>
                <w:rFonts w:ascii="Book Antiqua" w:eastAsia="Times New Roman" w:hAnsi="Book Antiqua" w:cs="Calibri"/>
                <w:b/>
                <w:bCs/>
                <w:color w:val="000000"/>
                <w:sz w:val="16"/>
                <w:szCs w:val="16"/>
                <w:lang w:eastAsia="es-CR"/>
              </w:rPr>
              <w:t>Descripción</w:t>
            </w:r>
          </w:p>
        </w:tc>
        <w:tc>
          <w:tcPr>
            <w:tcW w:w="1062" w:type="dxa"/>
            <w:tcBorders>
              <w:top w:val="single" w:sz="8" w:space="0" w:color="auto"/>
              <w:left w:val="nil"/>
              <w:bottom w:val="single" w:sz="8" w:space="0" w:color="auto"/>
              <w:right w:val="single" w:sz="8" w:space="0" w:color="auto"/>
            </w:tcBorders>
            <w:shd w:val="clear" w:color="auto" w:fill="auto"/>
            <w:vAlign w:val="center"/>
            <w:hideMark/>
          </w:tcPr>
          <w:p w14:paraId="1A1F63B9" w14:textId="77777777" w:rsidR="003D0EA8" w:rsidRPr="003D0EA8" w:rsidRDefault="003D0EA8" w:rsidP="003D0EA8">
            <w:pPr>
              <w:spacing w:before="0" w:after="0" w:line="240" w:lineRule="auto"/>
              <w:ind w:left="0"/>
              <w:jc w:val="center"/>
              <w:rPr>
                <w:rFonts w:ascii="Book Antiqua" w:eastAsia="Times New Roman" w:hAnsi="Book Antiqua" w:cs="Calibri"/>
                <w:b/>
                <w:bCs/>
                <w:color w:val="000000"/>
                <w:sz w:val="16"/>
                <w:szCs w:val="16"/>
                <w:lang w:eastAsia="es-CR"/>
              </w:rPr>
            </w:pPr>
            <w:r w:rsidRPr="003D0EA8">
              <w:rPr>
                <w:rFonts w:ascii="Book Antiqua" w:eastAsia="Times New Roman" w:hAnsi="Book Antiqua" w:cs="Calibri"/>
                <w:b/>
                <w:bCs/>
                <w:color w:val="000000"/>
                <w:sz w:val="16"/>
                <w:szCs w:val="16"/>
                <w:lang w:eastAsia="es-CR"/>
              </w:rPr>
              <w:t>Número de puestos</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14:paraId="41415DB0" w14:textId="77777777" w:rsidR="003D0EA8" w:rsidRPr="003D0EA8" w:rsidRDefault="003D0EA8" w:rsidP="003D0EA8">
            <w:pPr>
              <w:spacing w:before="0" w:after="0" w:line="240" w:lineRule="auto"/>
              <w:ind w:left="0"/>
              <w:jc w:val="center"/>
              <w:rPr>
                <w:rFonts w:ascii="Book Antiqua" w:eastAsia="Times New Roman" w:hAnsi="Book Antiqua" w:cs="Calibri"/>
                <w:b/>
                <w:bCs/>
                <w:color w:val="000000"/>
                <w:sz w:val="16"/>
                <w:szCs w:val="16"/>
                <w:lang w:eastAsia="es-CR"/>
              </w:rPr>
            </w:pPr>
            <w:r w:rsidRPr="003D0EA8">
              <w:rPr>
                <w:rFonts w:ascii="Book Antiqua" w:eastAsia="Times New Roman" w:hAnsi="Book Antiqua" w:cs="Calibri"/>
                <w:b/>
                <w:bCs/>
                <w:color w:val="000000"/>
                <w:sz w:val="16"/>
                <w:szCs w:val="16"/>
                <w:lang w:eastAsia="es-CR"/>
              </w:rPr>
              <w:t>Estado del nombramiento</w:t>
            </w:r>
          </w:p>
        </w:tc>
        <w:tc>
          <w:tcPr>
            <w:tcW w:w="2552" w:type="dxa"/>
            <w:tcBorders>
              <w:top w:val="single" w:sz="8" w:space="0" w:color="auto"/>
              <w:left w:val="nil"/>
              <w:bottom w:val="single" w:sz="8" w:space="0" w:color="auto"/>
              <w:right w:val="single" w:sz="8" w:space="0" w:color="auto"/>
            </w:tcBorders>
            <w:shd w:val="clear" w:color="auto" w:fill="auto"/>
            <w:vAlign w:val="center"/>
            <w:hideMark/>
          </w:tcPr>
          <w:p w14:paraId="03B40C99" w14:textId="77777777" w:rsidR="003D0EA8" w:rsidRPr="003D0EA8" w:rsidRDefault="003D0EA8" w:rsidP="003D0EA8">
            <w:pPr>
              <w:spacing w:before="0" w:after="0" w:line="240" w:lineRule="auto"/>
              <w:ind w:left="0"/>
              <w:jc w:val="center"/>
              <w:rPr>
                <w:rFonts w:ascii="Book Antiqua" w:eastAsia="Times New Roman" w:hAnsi="Book Antiqua" w:cs="Calibri"/>
                <w:b/>
                <w:bCs/>
                <w:color w:val="000000"/>
                <w:sz w:val="16"/>
                <w:szCs w:val="16"/>
                <w:lang w:eastAsia="es-CR"/>
              </w:rPr>
            </w:pPr>
            <w:r w:rsidRPr="003D0EA8">
              <w:rPr>
                <w:rFonts w:ascii="Book Antiqua" w:eastAsia="Times New Roman" w:hAnsi="Book Antiqua" w:cs="Calibri"/>
                <w:b/>
                <w:bCs/>
                <w:color w:val="000000"/>
                <w:sz w:val="16"/>
                <w:szCs w:val="16"/>
                <w:lang w:eastAsia="es-CR"/>
              </w:rPr>
              <w:t>Persona en el puesto</w:t>
            </w:r>
          </w:p>
        </w:tc>
      </w:tr>
      <w:tr w:rsidR="003D0EA8" w:rsidRPr="003D0EA8" w14:paraId="60154DA8" w14:textId="77777777" w:rsidTr="00A406EE">
        <w:trPr>
          <w:trHeight w:val="430"/>
          <w:jc w:val="center"/>
        </w:trPr>
        <w:tc>
          <w:tcPr>
            <w:tcW w:w="557" w:type="dxa"/>
            <w:tcBorders>
              <w:top w:val="nil"/>
              <w:left w:val="single" w:sz="8" w:space="0" w:color="auto"/>
              <w:bottom w:val="single" w:sz="8" w:space="0" w:color="auto"/>
              <w:right w:val="single" w:sz="8" w:space="0" w:color="auto"/>
            </w:tcBorders>
            <w:shd w:val="clear" w:color="auto" w:fill="auto"/>
            <w:vAlign w:val="center"/>
            <w:hideMark/>
          </w:tcPr>
          <w:p w14:paraId="07B8D5CD"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1</w:t>
            </w:r>
          </w:p>
        </w:tc>
        <w:tc>
          <w:tcPr>
            <w:tcW w:w="2340" w:type="dxa"/>
            <w:tcBorders>
              <w:top w:val="nil"/>
              <w:left w:val="nil"/>
              <w:bottom w:val="single" w:sz="8" w:space="0" w:color="auto"/>
              <w:right w:val="single" w:sz="8" w:space="0" w:color="auto"/>
            </w:tcBorders>
            <w:shd w:val="clear" w:color="auto" w:fill="auto"/>
            <w:vAlign w:val="center"/>
            <w:hideMark/>
          </w:tcPr>
          <w:p w14:paraId="58EECC0C"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Jueza o Juez 2 Coordinador</w:t>
            </w:r>
          </w:p>
        </w:tc>
        <w:tc>
          <w:tcPr>
            <w:tcW w:w="1062" w:type="dxa"/>
            <w:tcBorders>
              <w:top w:val="nil"/>
              <w:left w:val="nil"/>
              <w:bottom w:val="single" w:sz="8" w:space="0" w:color="auto"/>
              <w:right w:val="single" w:sz="8" w:space="0" w:color="auto"/>
            </w:tcBorders>
            <w:shd w:val="clear" w:color="auto" w:fill="auto"/>
            <w:vAlign w:val="center"/>
            <w:hideMark/>
          </w:tcPr>
          <w:p w14:paraId="5C16D980"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43956</w:t>
            </w:r>
          </w:p>
        </w:tc>
        <w:tc>
          <w:tcPr>
            <w:tcW w:w="1276" w:type="dxa"/>
            <w:tcBorders>
              <w:top w:val="nil"/>
              <w:left w:val="nil"/>
              <w:bottom w:val="single" w:sz="8" w:space="0" w:color="auto"/>
              <w:right w:val="single" w:sz="8" w:space="0" w:color="auto"/>
            </w:tcBorders>
            <w:shd w:val="clear" w:color="auto" w:fill="auto"/>
            <w:vAlign w:val="center"/>
            <w:hideMark/>
          </w:tcPr>
          <w:p w14:paraId="73A2E7FA"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Propiedad</w:t>
            </w:r>
          </w:p>
        </w:tc>
        <w:tc>
          <w:tcPr>
            <w:tcW w:w="2552" w:type="dxa"/>
            <w:tcBorders>
              <w:top w:val="nil"/>
              <w:left w:val="nil"/>
              <w:bottom w:val="single" w:sz="8" w:space="0" w:color="auto"/>
              <w:right w:val="single" w:sz="8" w:space="0" w:color="auto"/>
            </w:tcBorders>
            <w:shd w:val="clear" w:color="auto" w:fill="auto"/>
            <w:vAlign w:val="center"/>
            <w:hideMark/>
          </w:tcPr>
          <w:p w14:paraId="4BAA51EA" w14:textId="77777777" w:rsidR="003D0EA8" w:rsidRPr="003D0EA8" w:rsidRDefault="003D0EA8" w:rsidP="003D0EA8">
            <w:pPr>
              <w:spacing w:before="0" w:after="0" w:line="240" w:lineRule="auto"/>
              <w:ind w:left="0"/>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 xml:space="preserve"> Irene Barrantes Marín</w:t>
            </w:r>
          </w:p>
        </w:tc>
      </w:tr>
      <w:tr w:rsidR="003D0EA8" w:rsidRPr="003D0EA8" w14:paraId="11FFD76F" w14:textId="77777777" w:rsidTr="00A406EE">
        <w:trPr>
          <w:trHeight w:val="300"/>
          <w:jc w:val="center"/>
        </w:trPr>
        <w:tc>
          <w:tcPr>
            <w:tcW w:w="557" w:type="dxa"/>
            <w:tcBorders>
              <w:top w:val="nil"/>
              <w:left w:val="single" w:sz="8" w:space="0" w:color="auto"/>
              <w:bottom w:val="single" w:sz="8" w:space="0" w:color="auto"/>
              <w:right w:val="single" w:sz="8" w:space="0" w:color="auto"/>
            </w:tcBorders>
            <w:shd w:val="clear" w:color="auto" w:fill="auto"/>
            <w:vAlign w:val="center"/>
            <w:hideMark/>
          </w:tcPr>
          <w:p w14:paraId="2C510318"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1</w:t>
            </w:r>
          </w:p>
        </w:tc>
        <w:tc>
          <w:tcPr>
            <w:tcW w:w="2340" w:type="dxa"/>
            <w:tcBorders>
              <w:top w:val="nil"/>
              <w:left w:val="nil"/>
              <w:bottom w:val="single" w:sz="8" w:space="0" w:color="auto"/>
              <w:right w:val="single" w:sz="8" w:space="0" w:color="auto"/>
            </w:tcBorders>
            <w:shd w:val="clear" w:color="auto" w:fill="auto"/>
            <w:vAlign w:val="center"/>
            <w:hideMark/>
          </w:tcPr>
          <w:p w14:paraId="3AF07A20"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Jueza o Juez 2</w:t>
            </w:r>
          </w:p>
        </w:tc>
        <w:tc>
          <w:tcPr>
            <w:tcW w:w="1062" w:type="dxa"/>
            <w:tcBorders>
              <w:top w:val="nil"/>
              <w:left w:val="nil"/>
              <w:bottom w:val="single" w:sz="8" w:space="0" w:color="auto"/>
              <w:right w:val="single" w:sz="8" w:space="0" w:color="auto"/>
            </w:tcBorders>
            <w:shd w:val="clear" w:color="auto" w:fill="auto"/>
            <w:vAlign w:val="center"/>
            <w:hideMark/>
          </w:tcPr>
          <w:p w14:paraId="3689DF43"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23389</w:t>
            </w:r>
          </w:p>
        </w:tc>
        <w:tc>
          <w:tcPr>
            <w:tcW w:w="1276" w:type="dxa"/>
            <w:tcBorders>
              <w:top w:val="nil"/>
              <w:left w:val="nil"/>
              <w:bottom w:val="single" w:sz="8" w:space="0" w:color="auto"/>
              <w:right w:val="single" w:sz="8" w:space="0" w:color="auto"/>
            </w:tcBorders>
            <w:shd w:val="clear" w:color="auto" w:fill="auto"/>
            <w:vAlign w:val="center"/>
            <w:hideMark/>
          </w:tcPr>
          <w:p w14:paraId="6246EBAC"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Propiedad</w:t>
            </w:r>
          </w:p>
        </w:tc>
        <w:tc>
          <w:tcPr>
            <w:tcW w:w="2552" w:type="dxa"/>
            <w:tcBorders>
              <w:top w:val="nil"/>
              <w:left w:val="nil"/>
              <w:bottom w:val="single" w:sz="8" w:space="0" w:color="auto"/>
              <w:right w:val="single" w:sz="8" w:space="0" w:color="auto"/>
            </w:tcBorders>
            <w:shd w:val="clear" w:color="auto" w:fill="auto"/>
            <w:vAlign w:val="center"/>
            <w:hideMark/>
          </w:tcPr>
          <w:p w14:paraId="55CC199F" w14:textId="77777777" w:rsidR="003D0EA8" w:rsidRPr="003D0EA8" w:rsidRDefault="003D0EA8" w:rsidP="003D0EA8">
            <w:pPr>
              <w:spacing w:before="0" w:after="0" w:line="240" w:lineRule="auto"/>
              <w:ind w:left="0"/>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Gabriel Ortega Monge</w:t>
            </w:r>
          </w:p>
        </w:tc>
      </w:tr>
      <w:tr w:rsidR="003D0EA8" w:rsidRPr="003D0EA8" w14:paraId="3674D439" w14:textId="77777777" w:rsidTr="00A406EE">
        <w:trPr>
          <w:trHeight w:val="430"/>
          <w:jc w:val="center"/>
        </w:trPr>
        <w:tc>
          <w:tcPr>
            <w:tcW w:w="557" w:type="dxa"/>
            <w:tcBorders>
              <w:top w:val="nil"/>
              <w:left w:val="single" w:sz="8" w:space="0" w:color="auto"/>
              <w:bottom w:val="single" w:sz="8" w:space="0" w:color="auto"/>
              <w:right w:val="single" w:sz="8" w:space="0" w:color="auto"/>
            </w:tcBorders>
            <w:shd w:val="clear" w:color="auto" w:fill="auto"/>
            <w:vAlign w:val="center"/>
            <w:hideMark/>
          </w:tcPr>
          <w:p w14:paraId="1EF87BAB"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1</w:t>
            </w:r>
          </w:p>
        </w:tc>
        <w:tc>
          <w:tcPr>
            <w:tcW w:w="2340" w:type="dxa"/>
            <w:tcBorders>
              <w:top w:val="nil"/>
              <w:left w:val="nil"/>
              <w:bottom w:val="single" w:sz="8" w:space="0" w:color="auto"/>
              <w:right w:val="single" w:sz="8" w:space="0" w:color="auto"/>
            </w:tcBorders>
            <w:shd w:val="clear" w:color="auto" w:fill="auto"/>
            <w:vAlign w:val="center"/>
            <w:hideMark/>
          </w:tcPr>
          <w:p w14:paraId="3DAD0765"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Coordinadora o Coordinador Judicial 2</w:t>
            </w:r>
          </w:p>
        </w:tc>
        <w:tc>
          <w:tcPr>
            <w:tcW w:w="1062" w:type="dxa"/>
            <w:tcBorders>
              <w:top w:val="nil"/>
              <w:left w:val="nil"/>
              <w:bottom w:val="single" w:sz="8" w:space="0" w:color="auto"/>
              <w:right w:val="single" w:sz="8" w:space="0" w:color="auto"/>
            </w:tcBorders>
            <w:shd w:val="clear" w:color="auto" w:fill="auto"/>
            <w:vAlign w:val="center"/>
            <w:hideMark/>
          </w:tcPr>
          <w:p w14:paraId="320170FA"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43957</w:t>
            </w:r>
          </w:p>
        </w:tc>
        <w:tc>
          <w:tcPr>
            <w:tcW w:w="1276" w:type="dxa"/>
            <w:tcBorders>
              <w:top w:val="nil"/>
              <w:left w:val="nil"/>
              <w:bottom w:val="single" w:sz="8" w:space="0" w:color="auto"/>
              <w:right w:val="single" w:sz="8" w:space="0" w:color="auto"/>
            </w:tcBorders>
            <w:shd w:val="clear" w:color="auto" w:fill="auto"/>
            <w:vAlign w:val="center"/>
            <w:hideMark/>
          </w:tcPr>
          <w:p w14:paraId="7C580500"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Propiedad</w:t>
            </w:r>
          </w:p>
        </w:tc>
        <w:tc>
          <w:tcPr>
            <w:tcW w:w="2552" w:type="dxa"/>
            <w:tcBorders>
              <w:top w:val="nil"/>
              <w:left w:val="nil"/>
              <w:bottom w:val="single" w:sz="8" w:space="0" w:color="auto"/>
              <w:right w:val="single" w:sz="8" w:space="0" w:color="auto"/>
            </w:tcBorders>
            <w:shd w:val="clear" w:color="auto" w:fill="auto"/>
            <w:vAlign w:val="center"/>
            <w:hideMark/>
          </w:tcPr>
          <w:p w14:paraId="57C4DD90" w14:textId="77777777" w:rsidR="003D0EA8" w:rsidRPr="003D0EA8" w:rsidRDefault="003D0EA8" w:rsidP="003D0EA8">
            <w:pPr>
              <w:spacing w:before="0" w:after="0" w:line="240" w:lineRule="auto"/>
              <w:ind w:left="0"/>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Luis Guillermo Fallas González</w:t>
            </w:r>
          </w:p>
        </w:tc>
      </w:tr>
      <w:tr w:rsidR="003D0EA8" w:rsidRPr="003D0EA8" w14:paraId="18BED6FC" w14:textId="77777777" w:rsidTr="00A406EE">
        <w:trPr>
          <w:trHeight w:val="430"/>
          <w:jc w:val="center"/>
        </w:trPr>
        <w:tc>
          <w:tcPr>
            <w:tcW w:w="557" w:type="dxa"/>
            <w:vMerge w:val="restart"/>
            <w:tcBorders>
              <w:top w:val="nil"/>
              <w:left w:val="single" w:sz="8" w:space="0" w:color="auto"/>
              <w:bottom w:val="single" w:sz="8" w:space="0" w:color="000000"/>
              <w:right w:val="single" w:sz="8" w:space="0" w:color="auto"/>
            </w:tcBorders>
            <w:shd w:val="clear" w:color="auto" w:fill="auto"/>
            <w:vAlign w:val="center"/>
            <w:hideMark/>
          </w:tcPr>
          <w:p w14:paraId="3AFE72A9"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4</w:t>
            </w:r>
          </w:p>
        </w:tc>
        <w:tc>
          <w:tcPr>
            <w:tcW w:w="2340" w:type="dxa"/>
            <w:vMerge w:val="restart"/>
            <w:tcBorders>
              <w:top w:val="nil"/>
              <w:left w:val="single" w:sz="8" w:space="0" w:color="auto"/>
              <w:bottom w:val="single" w:sz="8" w:space="0" w:color="000000"/>
              <w:right w:val="single" w:sz="8" w:space="0" w:color="auto"/>
            </w:tcBorders>
            <w:shd w:val="clear" w:color="auto" w:fill="auto"/>
            <w:vAlign w:val="center"/>
            <w:hideMark/>
          </w:tcPr>
          <w:p w14:paraId="4E81A312"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Técnica o Técnico Judicial 2</w:t>
            </w:r>
          </w:p>
        </w:tc>
        <w:tc>
          <w:tcPr>
            <w:tcW w:w="1062" w:type="dxa"/>
            <w:tcBorders>
              <w:top w:val="nil"/>
              <w:left w:val="nil"/>
              <w:bottom w:val="single" w:sz="8" w:space="0" w:color="auto"/>
              <w:right w:val="single" w:sz="8" w:space="0" w:color="auto"/>
            </w:tcBorders>
            <w:shd w:val="clear" w:color="auto" w:fill="auto"/>
            <w:vAlign w:val="center"/>
            <w:hideMark/>
          </w:tcPr>
          <w:p w14:paraId="5E59D609"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43958</w:t>
            </w:r>
          </w:p>
        </w:tc>
        <w:tc>
          <w:tcPr>
            <w:tcW w:w="1276" w:type="dxa"/>
            <w:tcBorders>
              <w:top w:val="nil"/>
              <w:left w:val="nil"/>
              <w:bottom w:val="single" w:sz="8" w:space="0" w:color="auto"/>
              <w:right w:val="single" w:sz="8" w:space="0" w:color="auto"/>
            </w:tcBorders>
            <w:shd w:val="clear" w:color="auto" w:fill="auto"/>
            <w:vAlign w:val="center"/>
            <w:hideMark/>
          </w:tcPr>
          <w:p w14:paraId="3774F1B5"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Propiedad</w:t>
            </w:r>
          </w:p>
        </w:tc>
        <w:tc>
          <w:tcPr>
            <w:tcW w:w="2552" w:type="dxa"/>
            <w:tcBorders>
              <w:top w:val="nil"/>
              <w:left w:val="nil"/>
              <w:bottom w:val="single" w:sz="8" w:space="0" w:color="auto"/>
              <w:right w:val="single" w:sz="8" w:space="0" w:color="auto"/>
            </w:tcBorders>
            <w:shd w:val="clear" w:color="auto" w:fill="auto"/>
            <w:vAlign w:val="center"/>
            <w:hideMark/>
          </w:tcPr>
          <w:p w14:paraId="1C698FD0" w14:textId="77777777" w:rsidR="003D0EA8" w:rsidRPr="003D0EA8" w:rsidRDefault="003D0EA8" w:rsidP="003D0EA8">
            <w:pPr>
              <w:spacing w:before="0" w:after="0" w:line="240" w:lineRule="auto"/>
              <w:ind w:left="0"/>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Edwin Enrique Cordero Guillen</w:t>
            </w:r>
          </w:p>
        </w:tc>
      </w:tr>
      <w:tr w:rsidR="003D0EA8" w:rsidRPr="003D0EA8" w14:paraId="653BEF82" w14:textId="77777777" w:rsidTr="00A406EE">
        <w:trPr>
          <w:trHeight w:val="300"/>
          <w:jc w:val="center"/>
        </w:trPr>
        <w:tc>
          <w:tcPr>
            <w:tcW w:w="557" w:type="dxa"/>
            <w:vMerge/>
            <w:tcBorders>
              <w:top w:val="nil"/>
              <w:left w:val="single" w:sz="8" w:space="0" w:color="auto"/>
              <w:bottom w:val="single" w:sz="8" w:space="0" w:color="000000"/>
              <w:right w:val="single" w:sz="8" w:space="0" w:color="auto"/>
            </w:tcBorders>
            <w:vAlign w:val="center"/>
            <w:hideMark/>
          </w:tcPr>
          <w:p w14:paraId="6C4A52C4" w14:textId="77777777" w:rsidR="003D0EA8" w:rsidRPr="003D0EA8" w:rsidRDefault="003D0EA8" w:rsidP="003D0EA8">
            <w:pPr>
              <w:spacing w:before="0" w:after="0" w:line="240" w:lineRule="auto"/>
              <w:ind w:left="0"/>
              <w:jc w:val="left"/>
              <w:rPr>
                <w:rFonts w:ascii="Book Antiqua" w:eastAsia="Times New Roman" w:hAnsi="Book Antiqua" w:cs="Calibri"/>
                <w:color w:val="000000"/>
                <w:sz w:val="16"/>
                <w:szCs w:val="16"/>
                <w:lang w:eastAsia="es-CR"/>
              </w:rPr>
            </w:pPr>
          </w:p>
        </w:tc>
        <w:tc>
          <w:tcPr>
            <w:tcW w:w="2340" w:type="dxa"/>
            <w:vMerge/>
            <w:tcBorders>
              <w:top w:val="nil"/>
              <w:left w:val="single" w:sz="8" w:space="0" w:color="auto"/>
              <w:bottom w:val="single" w:sz="8" w:space="0" w:color="000000"/>
              <w:right w:val="single" w:sz="8" w:space="0" w:color="auto"/>
            </w:tcBorders>
            <w:vAlign w:val="center"/>
            <w:hideMark/>
          </w:tcPr>
          <w:p w14:paraId="7A562582" w14:textId="77777777" w:rsidR="003D0EA8" w:rsidRPr="003D0EA8" w:rsidRDefault="003D0EA8" w:rsidP="003D0EA8">
            <w:pPr>
              <w:spacing w:before="0" w:after="0" w:line="240" w:lineRule="auto"/>
              <w:ind w:left="0"/>
              <w:jc w:val="left"/>
              <w:rPr>
                <w:rFonts w:ascii="Book Antiqua" w:eastAsia="Times New Roman" w:hAnsi="Book Antiqua" w:cs="Calibri"/>
                <w:color w:val="000000"/>
                <w:sz w:val="16"/>
                <w:szCs w:val="16"/>
                <w:lang w:eastAsia="es-CR"/>
              </w:rPr>
            </w:pPr>
          </w:p>
        </w:tc>
        <w:tc>
          <w:tcPr>
            <w:tcW w:w="1062" w:type="dxa"/>
            <w:tcBorders>
              <w:top w:val="nil"/>
              <w:left w:val="nil"/>
              <w:bottom w:val="single" w:sz="8" w:space="0" w:color="auto"/>
              <w:right w:val="single" w:sz="8" w:space="0" w:color="auto"/>
            </w:tcBorders>
            <w:shd w:val="clear" w:color="auto" w:fill="auto"/>
            <w:vAlign w:val="center"/>
            <w:hideMark/>
          </w:tcPr>
          <w:p w14:paraId="55E9D341"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43965</w:t>
            </w:r>
          </w:p>
        </w:tc>
        <w:tc>
          <w:tcPr>
            <w:tcW w:w="1276" w:type="dxa"/>
            <w:tcBorders>
              <w:top w:val="nil"/>
              <w:left w:val="nil"/>
              <w:bottom w:val="single" w:sz="8" w:space="0" w:color="auto"/>
              <w:right w:val="single" w:sz="8" w:space="0" w:color="auto"/>
            </w:tcBorders>
            <w:shd w:val="clear" w:color="auto" w:fill="auto"/>
            <w:vAlign w:val="center"/>
            <w:hideMark/>
          </w:tcPr>
          <w:p w14:paraId="065A352A"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Propiedad</w:t>
            </w:r>
          </w:p>
        </w:tc>
        <w:tc>
          <w:tcPr>
            <w:tcW w:w="2552" w:type="dxa"/>
            <w:tcBorders>
              <w:top w:val="nil"/>
              <w:left w:val="nil"/>
              <w:bottom w:val="single" w:sz="8" w:space="0" w:color="auto"/>
              <w:right w:val="single" w:sz="8" w:space="0" w:color="auto"/>
            </w:tcBorders>
            <w:shd w:val="clear" w:color="auto" w:fill="auto"/>
            <w:vAlign w:val="center"/>
            <w:hideMark/>
          </w:tcPr>
          <w:p w14:paraId="4DB649D9" w14:textId="77777777" w:rsidR="003D0EA8" w:rsidRPr="003D0EA8" w:rsidRDefault="003D0EA8" w:rsidP="003D0EA8">
            <w:pPr>
              <w:spacing w:before="0" w:after="0" w:line="240" w:lineRule="auto"/>
              <w:ind w:left="0"/>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Jessica Navarro Carpio</w:t>
            </w:r>
          </w:p>
        </w:tc>
      </w:tr>
      <w:tr w:rsidR="003D0EA8" w:rsidRPr="003D0EA8" w14:paraId="06D29C73" w14:textId="77777777" w:rsidTr="00A406EE">
        <w:trPr>
          <w:trHeight w:val="430"/>
          <w:jc w:val="center"/>
        </w:trPr>
        <w:tc>
          <w:tcPr>
            <w:tcW w:w="557" w:type="dxa"/>
            <w:vMerge/>
            <w:tcBorders>
              <w:top w:val="nil"/>
              <w:left w:val="single" w:sz="8" w:space="0" w:color="auto"/>
              <w:bottom w:val="single" w:sz="8" w:space="0" w:color="000000"/>
              <w:right w:val="single" w:sz="8" w:space="0" w:color="auto"/>
            </w:tcBorders>
            <w:vAlign w:val="center"/>
            <w:hideMark/>
          </w:tcPr>
          <w:p w14:paraId="47603AB9" w14:textId="77777777" w:rsidR="003D0EA8" w:rsidRPr="003D0EA8" w:rsidRDefault="003D0EA8" w:rsidP="003D0EA8">
            <w:pPr>
              <w:spacing w:before="0" w:after="0" w:line="240" w:lineRule="auto"/>
              <w:ind w:left="0"/>
              <w:jc w:val="left"/>
              <w:rPr>
                <w:rFonts w:ascii="Book Antiqua" w:eastAsia="Times New Roman" w:hAnsi="Book Antiqua" w:cs="Calibri"/>
                <w:color w:val="000000"/>
                <w:sz w:val="16"/>
                <w:szCs w:val="16"/>
                <w:lang w:eastAsia="es-CR"/>
              </w:rPr>
            </w:pPr>
          </w:p>
        </w:tc>
        <w:tc>
          <w:tcPr>
            <w:tcW w:w="2340" w:type="dxa"/>
            <w:vMerge/>
            <w:tcBorders>
              <w:top w:val="nil"/>
              <w:left w:val="single" w:sz="8" w:space="0" w:color="auto"/>
              <w:bottom w:val="single" w:sz="8" w:space="0" w:color="000000"/>
              <w:right w:val="single" w:sz="8" w:space="0" w:color="auto"/>
            </w:tcBorders>
            <w:vAlign w:val="center"/>
            <w:hideMark/>
          </w:tcPr>
          <w:p w14:paraId="51B9A5A5" w14:textId="77777777" w:rsidR="003D0EA8" w:rsidRPr="003D0EA8" w:rsidRDefault="003D0EA8" w:rsidP="003D0EA8">
            <w:pPr>
              <w:spacing w:before="0" w:after="0" w:line="240" w:lineRule="auto"/>
              <w:ind w:left="0"/>
              <w:jc w:val="left"/>
              <w:rPr>
                <w:rFonts w:ascii="Book Antiqua" w:eastAsia="Times New Roman" w:hAnsi="Book Antiqua" w:cs="Calibri"/>
                <w:color w:val="000000"/>
                <w:sz w:val="16"/>
                <w:szCs w:val="16"/>
                <w:lang w:eastAsia="es-CR"/>
              </w:rPr>
            </w:pPr>
          </w:p>
        </w:tc>
        <w:tc>
          <w:tcPr>
            <w:tcW w:w="1062" w:type="dxa"/>
            <w:tcBorders>
              <w:top w:val="nil"/>
              <w:left w:val="nil"/>
              <w:bottom w:val="single" w:sz="8" w:space="0" w:color="auto"/>
              <w:right w:val="single" w:sz="8" w:space="0" w:color="auto"/>
            </w:tcBorders>
            <w:shd w:val="clear" w:color="auto" w:fill="auto"/>
            <w:vAlign w:val="center"/>
            <w:hideMark/>
          </w:tcPr>
          <w:p w14:paraId="5A148DFF"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 92770</w:t>
            </w:r>
          </w:p>
        </w:tc>
        <w:tc>
          <w:tcPr>
            <w:tcW w:w="1276" w:type="dxa"/>
            <w:tcBorders>
              <w:top w:val="nil"/>
              <w:left w:val="nil"/>
              <w:bottom w:val="single" w:sz="8" w:space="0" w:color="auto"/>
              <w:right w:val="single" w:sz="8" w:space="0" w:color="auto"/>
            </w:tcBorders>
            <w:shd w:val="clear" w:color="auto" w:fill="auto"/>
            <w:vAlign w:val="center"/>
            <w:hideMark/>
          </w:tcPr>
          <w:p w14:paraId="61984E6B"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Propiedad</w:t>
            </w:r>
          </w:p>
        </w:tc>
        <w:tc>
          <w:tcPr>
            <w:tcW w:w="2552" w:type="dxa"/>
            <w:tcBorders>
              <w:top w:val="nil"/>
              <w:left w:val="nil"/>
              <w:bottom w:val="single" w:sz="8" w:space="0" w:color="auto"/>
              <w:right w:val="single" w:sz="8" w:space="0" w:color="auto"/>
            </w:tcBorders>
            <w:shd w:val="clear" w:color="auto" w:fill="auto"/>
            <w:vAlign w:val="center"/>
            <w:hideMark/>
          </w:tcPr>
          <w:p w14:paraId="2B055675" w14:textId="77777777" w:rsidR="003D0EA8" w:rsidRPr="003D0EA8" w:rsidRDefault="003D0EA8" w:rsidP="003D0EA8">
            <w:pPr>
              <w:spacing w:before="0" w:after="0" w:line="240" w:lineRule="auto"/>
              <w:ind w:left="0"/>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Gregorio José Hernández Sandi</w:t>
            </w:r>
          </w:p>
        </w:tc>
      </w:tr>
      <w:tr w:rsidR="003D0EA8" w:rsidRPr="003D0EA8" w14:paraId="662D28CE" w14:textId="77777777" w:rsidTr="00A406EE">
        <w:trPr>
          <w:trHeight w:val="300"/>
          <w:jc w:val="center"/>
        </w:trPr>
        <w:tc>
          <w:tcPr>
            <w:tcW w:w="557" w:type="dxa"/>
            <w:vMerge/>
            <w:tcBorders>
              <w:top w:val="nil"/>
              <w:left w:val="single" w:sz="8" w:space="0" w:color="auto"/>
              <w:bottom w:val="single" w:sz="8" w:space="0" w:color="000000"/>
              <w:right w:val="single" w:sz="8" w:space="0" w:color="auto"/>
            </w:tcBorders>
            <w:vAlign w:val="center"/>
            <w:hideMark/>
          </w:tcPr>
          <w:p w14:paraId="58C8A85D" w14:textId="77777777" w:rsidR="003D0EA8" w:rsidRPr="003D0EA8" w:rsidRDefault="003D0EA8" w:rsidP="003D0EA8">
            <w:pPr>
              <w:spacing w:before="0" w:after="0" w:line="240" w:lineRule="auto"/>
              <w:ind w:left="0"/>
              <w:jc w:val="left"/>
              <w:rPr>
                <w:rFonts w:ascii="Book Antiqua" w:eastAsia="Times New Roman" w:hAnsi="Book Antiqua" w:cs="Calibri"/>
                <w:color w:val="000000"/>
                <w:sz w:val="16"/>
                <w:szCs w:val="16"/>
                <w:lang w:eastAsia="es-CR"/>
              </w:rPr>
            </w:pPr>
          </w:p>
        </w:tc>
        <w:tc>
          <w:tcPr>
            <w:tcW w:w="2340" w:type="dxa"/>
            <w:vMerge/>
            <w:tcBorders>
              <w:top w:val="nil"/>
              <w:left w:val="single" w:sz="8" w:space="0" w:color="auto"/>
              <w:bottom w:val="single" w:sz="8" w:space="0" w:color="000000"/>
              <w:right w:val="single" w:sz="8" w:space="0" w:color="auto"/>
            </w:tcBorders>
            <w:vAlign w:val="center"/>
            <w:hideMark/>
          </w:tcPr>
          <w:p w14:paraId="24EFE7A8" w14:textId="77777777" w:rsidR="003D0EA8" w:rsidRPr="003D0EA8" w:rsidRDefault="003D0EA8" w:rsidP="003D0EA8">
            <w:pPr>
              <w:spacing w:before="0" w:after="0" w:line="240" w:lineRule="auto"/>
              <w:ind w:left="0"/>
              <w:jc w:val="left"/>
              <w:rPr>
                <w:rFonts w:ascii="Book Antiqua" w:eastAsia="Times New Roman" w:hAnsi="Book Antiqua" w:cs="Calibri"/>
                <w:color w:val="000000"/>
                <w:sz w:val="16"/>
                <w:szCs w:val="16"/>
                <w:lang w:eastAsia="es-CR"/>
              </w:rPr>
            </w:pPr>
          </w:p>
        </w:tc>
        <w:tc>
          <w:tcPr>
            <w:tcW w:w="1062" w:type="dxa"/>
            <w:tcBorders>
              <w:top w:val="nil"/>
              <w:left w:val="nil"/>
              <w:bottom w:val="single" w:sz="8" w:space="0" w:color="auto"/>
              <w:right w:val="single" w:sz="8" w:space="0" w:color="auto"/>
            </w:tcBorders>
            <w:shd w:val="clear" w:color="auto" w:fill="auto"/>
            <w:vAlign w:val="center"/>
            <w:hideMark/>
          </w:tcPr>
          <w:p w14:paraId="2296D2C7"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 92772</w:t>
            </w:r>
          </w:p>
        </w:tc>
        <w:tc>
          <w:tcPr>
            <w:tcW w:w="1276" w:type="dxa"/>
            <w:tcBorders>
              <w:top w:val="nil"/>
              <w:left w:val="nil"/>
              <w:bottom w:val="single" w:sz="8" w:space="0" w:color="auto"/>
              <w:right w:val="single" w:sz="8" w:space="0" w:color="auto"/>
            </w:tcBorders>
            <w:shd w:val="clear" w:color="auto" w:fill="auto"/>
            <w:vAlign w:val="center"/>
            <w:hideMark/>
          </w:tcPr>
          <w:p w14:paraId="0F20DF5B" w14:textId="77777777" w:rsidR="003D0EA8" w:rsidRPr="003D0EA8" w:rsidRDefault="003D0EA8" w:rsidP="003D0EA8">
            <w:pPr>
              <w:spacing w:before="0" w:after="0" w:line="240" w:lineRule="auto"/>
              <w:ind w:left="0"/>
              <w:jc w:val="center"/>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Propiedad</w:t>
            </w:r>
          </w:p>
        </w:tc>
        <w:tc>
          <w:tcPr>
            <w:tcW w:w="2552" w:type="dxa"/>
            <w:tcBorders>
              <w:top w:val="nil"/>
              <w:left w:val="nil"/>
              <w:bottom w:val="single" w:sz="8" w:space="0" w:color="auto"/>
              <w:right w:val="single" w:sz="8" w:space="0" w:color="auto"/>
            </w:tcBorders>
            <w:shd w:val="clear" w:color="auto" w:fill="auto"/>
            <w:vAlign w:val="center"/>
            <w:hideMark/>
          </w:tcPr>
          <w:p w14:paraId="7B256F56" w14:textId="77777777" w:rsidR="003D0EA8" w:rsidRPr="003D0EA8" w:rsidRDefault="003D0EA8" w:rsidP="003D0EA8">
            <w:pPr>
              <w:spacing w:before="0" w:after="0" w:line="240" w:lineRule="auto"/>
              <w:ind w:left="0"/>
              <w:rPr>
                <w:rFonts w:ascii="Book Antiqua" w:eastAsia="Times New Roman" w:hAnsi="Book Antiqua" w:cs="Calibri"/>
                <w:color w:val="000000"/>
                <w:sz w:val="16"/>
                <w:szCs w:val="16"/>
                <w:lang w:eastAsia="es-CR"/>
              </w:rPr>
            </w:pPr>
            <w:r w:rsidRPr="003D0EA8">
              <w:rPr>
                <w:rFonts w:ascii="Book Antiqua" w:eastAsia="Times New Roman" w:hAnsi="Book Antiqua" w:cs="Calibri"/>
                <w:color w:val="000000"/>
                <w:sz w:val="16"/>
                <w:szCs w:val="16"/>
                <w:lang w:eastAsia="es-CR"/>
              </w:rPr>
              <w:t>Walter Muñoz Miranda</w:t>
            </w:r>
          </w:p>
        </w:tc>
      </w:tr>
    </w:tbl>
    <w:p w14:paraId="1047E6FC" w14:textId="77777777" w:rsidR="00854836" w:rsidRPr="00FA6021" w:rsidRDefault="00854836" w:rsidP="00A406EE">
      <w:pPr>
        <w:spacing w:after="120"/>
        <w:ind w:left="1134" w:right="1041"/>
        <w:rPr>
          <w:rFonts w:ascii="Book Antiqua" w:hAnsi="Book Antiqua" w:cs="Book Antiqua"/>
          <w:snapToGrid w:val="0"/>
          <w:sz w:val="18"/>
          <w:szCs w:val="18"/>
        </w:rPr>
      </w:pPr>
      <w:r w:rsidRPr="00A406EE">
        <w:rPr>
          <w:rFonts w:ascii="Book Antiqua" w:hAnsi="Book Antiqua" w:cs="Book Antiqua"/>
          <w:b/>
          <w:snapToGrid w:val="0"/>
        </w:rPr>
        <w:t xml:space="preserve">(*) </w:t>
      </w:r>
      <w:r w:rsidRPr="009B4E9A">
        <w:rPr>
          <w:rFonts w:ascii="Book Antiqua" w:hAnsi="Book Antiqua" w:cs="Book Antiqua"/>
          <w:snapToGrid w:val="0"/>
          <w:sz w:val="18"/>
          <w:szCs w:val="18"/>
        </w:rPr>
        <w:t>Ambas plazas fueron creadas en el año 2000 para atender la Oficina Centralizada de Información Penitenciaria, no obstante, estudios de auditoría y de la Dirección de Planificación identificaron que esta Oficina no cubrió el objetivo por el que fue creada y en estudio 1105-PLA-2</w:t>
      </w:r>
      <w:r w:rsidRPr="005050AE">
        <w:rPr>
          <w:rFonts w:ascii="Book Antiqua" w:hAnsi="Book Antiqua" w:cs="Book Antiqua"/>
          <w:snapToGrid w:val="0"/>
          <w:sz w:val="18"/>
          <w:szCs w:val="18"/>
        </w:rPr>
        <w:t>018 acogido por el Consejo Superior en sesión N°91-18 del 19 de octubre de 2018, artículo XXIV; se estableció cerrarla. Además, el Co</w:t>
      </w:r>
      <w:r w:rsidRPr="001A1CCB">
        <w:rPr>
          <w:rFonts w:ascii="Book Antiqua" w:hAnsi="Book Antiqua" w:cs="Book Antiqua"/>
          <w:snapToGrid w:val="0"/>
          <w:sz w:val="18"/>
          <w:szCs w:val="18"/>
        </w:rPr>
        <w:t>nsejo Superior en sesión N°98-18 del 8 de noviembre de 2018, artículo II, dispuso integrar ambas plazas apoyando el Juzgado de Ejecución de la Pena de San José</w:t>
      </w:r>
      <w:r w:rsidRPr="00BB0339">
        <w:rPr>
          <w:rFonts w:ascii="Book Antiqua" w:hAnsi="Book Antiqua" w:cs="Book Antiqua"/>
          <w:snapToGrid w:val="0"/>
          <w:sz w:val="18"/>
          <w:szCs w:val="18"/>
        </w:rPr>
        <w:t>, hasta</w:t>
      </w:r>
      <w:r w:rsidRPr="0079582D">
        <w:rPr>
          <w:rFonts w:ascii="Book Antiqua" w:hAnsi="Book Antiqua" w:cs="Book Antiqua"/>
          <w:snapToGrid w:val="0"/>
          <w:sz w:val="18"/>
          <w:szCs w:val="18"/>
        </w:rPr>
        <w:t xml:space="preserve"> que se realice un estudio integral del despacho donde se defina su verdadera necesidad de</w:t>
      </w:r>
      <w:r w:rsidRPr="00E14C46">
        <w:rPr>
          <w:rFonts w:ascii="Book Antiqua" w:hAnsi="Book Antiqua" w:cs="Book Antiqua"/>
          <w:snapToGrid w:val="0"/>
          <w:sz w:val="18"/>
          <w:szCs w:val="18"/>
        </w:rPr>
        <w:t xml:space="preserve"> componente humano.</w:t>
      </w:r>
    </w:p>
    <w:p w14:paraId="317507A5" w14:textId="77777777" w:rsidR="00854836" w:rsidRPr="00A406EE" w:rsidRDefault="00854836" w:rsidP="00854836">
      <w:pPr>
        <w:tabs>
          <w:tab w:val="left" w:pos="535"/>
        </w:tabs>
        <w:spacing w:after="120"/>
        <w:rPr>
          <w:rFonts w:ascii="Book Antiqua" w:hAnsi="Book Antiqua"/>
        </w:rPr>
      </w:pPr>
    </w:p>
    <w:p w14:paraId="008566C3" w14:textId="01C90272" w:rsidR="00422F5D" w:rsidRPr="00A406EE" w:rsidRDefault="00422F5D" w:rsidP="00562381">
      <w:pPr>
        <w:ind w:left="0"/>
        <w:rPr>
          <w:rFonts w:ascii="Book Antiqua" w:hAnsi="Book Antiqua" w:cs="Book Antiqua"/>
          <w:snapToGrid w:val="0"/>
        </w:rPr>
      </w:pPr>
      <w:r w:rsidRPr="00A406EE">
        <w:rPr>
          <w:rFonts w:ascii="Book Antiqua" w:hAnsi="Book Antiqua" w:cs="Book Antiqua"/>
          <w:snapToGrid w:val="0"/>
        </w:rPr>
        <w:t xml:space="preserve">En lo referente a la composición de personal, cabe recalcar que el Juzgado de Ejecución de la Pena de San José, asume el </w:t>
      </w:r>
      <w:r w:rsidR="00EF25BA" w:rsidRPr="00A406EE">
        <w:rPr>
          <w:rFonts w:ascii="Book Antiqua" w:hAnsi="Book Antiqua" w:cs="Book Antiqua"/>
          <w:snapToGrid w:val="0"/>
        </w:rPr>
        <w:t>17</w:t>
      </w:r>
      <w:r w:rsidRPr="00A406EE">
        <w:rPr>
          <w:rFonts w:ascii="Book Antiqua" w:hAnsi="Book Antiqua" w:cs="Book Antiqua"/>
          <w:snapToGrid w:val="0"/>
        </w:rPr>
        <w:t xml:space="preserve">% de la población sentenciada, en tanto cuenta con dos de las </w:t>
      </w:r>
      <w:r w:rsidR="00EF25BA" w:rsidRPr="00A406EE">
        <w:rPr>
          <w:rFonts w:ascii="Book Antiqua" w:hAnsi="Book Antiqua" w:cs="Book Antiqua"/>
          <w:snapToGrid w:val="0"/>
        </w:rPr>
        <w:t xml:space="preserve">15 </w:t>
      </w:r>
      <w:r w:rsidRPr="00A406EE">
        <w:rPr>
          <w:rFonts w:ascii="Book Antiqua" w:hAnsi="Book Antiqua" w:cs="Book Antiqua"/>
          <w:snapToGrid w:val="0"/>
        </w:rPr>
        <w:t>plazas</w:t>
      </w:r>
      <w:r w:rsidR="00562381" w:rsidRPr="00A406EE">
        <w:rPr>
          <w:rFonts w:ascii="Book Antiqua" w:hAnsi="Book Antiqua" w:cs="Book Antiqua"/>
          <w:snapToGrid w:val="0"/>
        </w:rPr>
        <w:t xml:space="preserve"> ordinarias</w:t>
      </w:r>
      <w:r w:rsidRPr="00A406EE">
        <w:rPr>
          <w:rFonts w:ascii="Book Antiqua" w:hAnsi="Book Antiqua" w:cs="Book Antiqua"/>
          <w:snapToGrid w:val="0"/>
        </w:rPr>
        <w:t xml:space="preserve"> de Jueza o Juez que en todo el país conocen esta materia lo que representa un </w:t>
      </w:r>
      <w:r w:rsidR="002F5AF6" w:rsidRPr="00A406EE">
        <w:rPr>
          <w:rFonts w:ascii="Book Antiqua" w:hAnsi="Book Antiqua" w:cs="Book Antiqua"/>
          <w:snapToGrid w:val="0"/>
        </w:rPr>
        <w:t>13</w:t>
      </w:r>
      <w:r w:rsidRPr="00A406EE">
        <w:rPr>
          <w:rFonts w:ascii="Book Antiqua" w:hAnsi="Book Antiqua" w:cs="Book Antiqua"/>
          <w:snapToGrid w:val="0"/>
        </w:rPr>
        <w:t>% del total de profesionales designados y en el área de apoyo ordinariamente dispone de dos de las 1</w:t>
      </w:r>
      <w:r w:rsidR="002F5AF6" w:rsidRPr="00A406EE">
        <w:rPr>
          <w:rFonts w:ascii="Book Antiqua" w:hAnsi="Book Antiqua" w:cs="Book Antiqua"/>
          <w:snapToGrid w:val="0"/>
        </w:rPr>
        <w:t>6</w:t>
      </w:r>
      <w:r w:rsidRPr="00A406EE">
        <w:rPr>
          <w:rFonts w:ascii="Book Antiqua" w:hAnsi="Book Antiqua" w:cs="Book Antiqua"/>
          <w:snapToGrid w:val="0"/>
        </w:rPr>
        <w:t xml:space="preserve"> plazas de Técnica o Técnico Judicial en esta materia es decir 1</w:t>
      </w:r>
      <w:r w:rsidR="002F5AF6" w:rsidRPr="00A406EE">
        <w:rPr>
          <w:rFonts w:ascii="Book Antiqua" w:hAnsi="Book Antiqua" w:cs="Book Antiqua"/>
          <w:snapToGrid w:val="0"/>
        </w:rPr>
        <w:t>3</w:t>
      </w:r>
      <w:r w:rsidRPr="00A406EE">
        <w:rPr>
          <w:rFonts w:ascii="Book Antiqua" w:hAnsi="Book Antiqua" w:cs="Book Antiqua"/>
          <w:snapToGrid w:val="0"/>
        </w:rPr>
        <w:t>%</w:t>
      </w:r>
      <w:r w:rsidR="00562381" w:rsidRPr="00A406EE">
        <w:rPr>
          <w:rFonts w:ascii="Book Antiqua" w:hAnsi="Book Antiqua" w:cs="Book Antiqua"/>
          <w:snapToGrid w:val="0"/>
        </w:rPr>
        <w:t>, aparte de las dos plazas que se encuentran en estudio</w:t>
      </w:r>
      <w:r w:rsidR="002F5AF6" w:rsidRPr="00A406EE">
        <w:rPr>
          <w:rFonts w:ascii="Book Antiqua" w:hAnsi="Book Antiqua" w:cs="Book Antiqua"/>
          <w:snapToGrid w:val="0"/>
        </w:rPr>
        <w:t>, y en el presente estudio se analizará la pertinencia o no de mantener este recurso temporal.</w:t>
      </w:r>
    </w:p>
    <w:p w14:paraId="18C3FBD1" w14:textId="6B2D4ADC" w:rsidR="00772917" w:rsidRPr="00A406EE" w:rsidRDefault="00891AB1" w:rsidP="00562381">
      <w:pPr>
        <w:spacing w:after="120"/>
        <w:ind w:left="0"/>
        <w:rPr>
          <w:rFonts w:ascii="Book Antiqua" w:hAnsi="Book Antiqua" w:cs="Book Antiqua"/>
          <w:snapToGrid w:val="0"/>
        </w:rPr>
      </w:pPr>
      <w:r w:rsidRPr="00A406EE">
        <w:rPr>
          <w:rFonts w:ascii="Book Antiqua" w:hAnsi="Book Antiqua" w:cs="Book Antiqua"/>
          <w:snapToGrid w:val="0"/>
        </w:rPr>
        <w:t xml:space="preserve">Durante el proceso de </w:t>
      </w:r>
      <w:r w:rsidR="00F03988">
        <w:rPr>
          <w:rFonts w:ascii="Book Antiqua" w:hAnsi="Book Antiqua" w:cs="Book Antiqua"/>
          <w:snapToGrid w:val="0"/>
        </w:rPr>
        <w:t>abordaje</w:t>
      </w:r>
      <w:r w:rsidRPr="00A406EE">
        <w:rPr>
          <w:rFonts w:ascii="Book Antiqua" w:hAnsi="Book Antiqua" w:cs="Book Antiqua"/>
          <w:snapToGrid w:val="0"/>
        </w:rPr>
        <w:t xml:space="preserve"> el despacho contaba con una tramitación física, y en ese momento e</w:t>
      </w:r>
      <w:r w:rsidR="00772917" w:rsidRPr="00A406EE">
        <w:rPr>
          <w:rFonts w:ascii="Book Antiqua" w:hAnsi="Book Antiqua" w:cs="Book Antiqua"/>
          <w:snapToGrid w:val="0"/>
        </w:rPr>
        <w:t>n cuanto a la distribución de funciones entre ambas plazas de Juez</w:t>
      </w:r>
      <w:r w:rsidRPr="00A406EE">
        <w:rPr>
          <w:rFonts w:ascii="Book Antiqua" w:hAnsi="Book Antiqua" w:cs="Book Antiqua"/>
          <w:snapToGrid w:val="0"/>
        </w:rPr>
        <w:t>a o Juez</w:t>
      </w:r>
      <w:r w:rsidR="00772917" w:rsidRPr="00A406EE">
        <w:rPr>
          <w:rFonts w:ascii="Book Antiqua" w:hAnsi="Book Antiqua" w:cs="Book Antiqua"/>
          <w:snapToGrid w:val="0"/>
        </w:rPr>
        <w:t xml:space="preserve">, se identificó que reciben los expedientes según van ingresando un caso a cada plaza; no obstante, </w:t>
      </w:r>
      <w:r w:rsidR="001B35FE" w:rsidRPr="00A406EE">
        <w:rPr>
          <w:rFonts w:ascii="Book Antiqua" w:hAnsi="Book Antiqua" w:cs="Book Antiqua"/>
          <w:snapToGrid w:val="0"/>
        </w:rPr>
        <w:t>esta</w:t>
      </w:r>
      <w:r w:rsidR="00772917" w:rsidRPr="00A406EE">
        <w:rPr>
          <w:rFonts w:ascii="Book Antiqua" w:hAnsi="Book Antiqua" w:cs="Book Antiqua"/>
          <w:snapToGrid w:val="0"/>
        </w:rPr>
        <w:t xml:space="preserve"> distribución no contempla que la complejidad de los incidentes no es igual en todos los tipos y la posibilidad de que una misma persona reciba mayoritariamente solo un determinado tipo de incidente,.</w:t>
      </w:r>
      <w:r w:rsidRPr="00A406EE">
        <w:rPr>
          <w:rFonts w:ascii="Book Antiqua" w:hAnsi="Book Antiqua" w:cs="Book Antiqua"/>
          <w:snapToGrid w:val="0"/>
        </w:rPr>
        <w:t xml:space="preserve"> Actualmente el despacho es electrónico, por lo que la distribución de expedientes </w:t>
      </w:r>
      <w:r w:rsidR="00EC06F0" w:rsidRPr="00A406EE">
        <w:rPr>
          <w:rFonts w:ascii="Book Antiqua" w:hAnsi="Book Antiqua" w:cs="Book Antiqua"/>
          <w:snapToGrid w:val="0"/>
        </w:rPr>
        <w:t xml:space="preserve">se realiza por medio del sistema, el cual </w:t>
      </w:r>
      <w:r w:rsidR="00872049" w:rsidRPr="00C966EF">
        <w:rPr>
          <w:rFonts w:ascii="Book Antiqua" w:hAnsi="Book Antiqua" w:cs="Book Antiqua"/>
          <w:snapToGrid w:val="0"/>
        </w:rPr>
        <w:t>se realiza</w:t>
      </w:r>
      <w:r w:rsidR="00872049">
        <w:rPr>
          <w:rFonts w:ascii="Book Antiqua" w:hAnsi="Book Antiqua" w:cs="Book Antiqua"/>
          <w:snapToGrid w:val="0"/>
        </w:rPr>
        <w:t xml:space="preserve"> por clase de asunto, es decir por tipo de incidente.</w:t>
      </w:r>
    </w:p>
    <w:p w14:paraId="31A04483" w14:textId="15A9BEB5" w:rsidR="00772917" w:rsidRPr="00A406EE" w:rsidRDefault="00772917" w:rsidP="00562381">
      <w:pPr>
        <w:spacing w:after="120"/>
        <w:ind w:left="0"/>
        <w:rPr>
          <w:rFonts w:ascii="Book Antiqua" w:hAnsi="Book Antiqua" w:cs="Book Antiqua"/>
          <w:snapToGrid w:val="0"/>
        </w:rPr>
      </w:pPr>
      <w:r w:rsidRPr="00A406EE">
        <w:rPr>
          <w:rFonts w:ascii="Book Antiqua" w:hAnsi="Book Antiqua" w:cs="Book Antiqua"/>
          <w:snapToGrid w:val="0"/>
        </w:rPr>
        <w:lastRenderedPageBreak/>
        <w:t>Por su parte, el puesto de Coordinador/a Judicial 2 actualmente</w:t>
      </w:r>
      <w:r w:rsidR="005C7DEB" w:rsidRPr="00A406EE">
        <w:rPr>
          <w:rFonts w:ascii="Book Antiqua" w:hAnsi="Book Antiqua" w:cs="Book Antiqua"/>
          <w:snapToGrid w:val="0"/>
        </w:rPr>
        <w:t xml:space="preserve"> lo asume </w:t>
      </w:r>
      <w:r w:rsidRPr="00A406EE">
        <w:rPr>
          <w:rFonts w:ascii="Book Antiqua" w:hAnsi="Book Antiqua" w:cs="Book Antiqua"/>
          <w:snapToGrid w:val="0"/>
        </w:rPr>
        <w:t xml:space="preserve">el servidor Luis Guillermo Fallas González, </w:t>
      </w:r>
      <w:r w:rsidR="005C7DEB" w:rsidRPr="00A406EE">
        <w:rPr>
          <w:rFonts w:ascii="Book Antiqua" w:hAnsi="Book Antiqua" w:cs="Book Antiqua"/>
          <w:snapToGrid w:val="0"/>
        </w:rPr>
        <w:t xml:space="preserve">quien </w:t>
      </w:r>
      <w:r w:rsidRPr="00A406EE">
        <w:rPr>
          <w:rFonts w:ascii="Book Antiqua" w:hAnsi="Book Antiqua" w:cs="Book Antiqua"/>
          <w:snapToGrid w:val="0"/>
        </w:rPr>
        <w:t>desarrolla labores de tipo administrativo y coadyuva al Juez/a Coordinador/a en las labores de dirección y supervisión del personal de apoyo</w:t>
      </w:r>
      <w:r w:rsidR="00B7755A" w:rsidRPr="00A406EE">
        <w:rPr>
          <w:rFonts w:ascii="Book Antiqua" w:hAnsi="Book Antiqua" w:cs="Book Antiqua"/>
          <w:snapToGrid w:val="0"/>
        </w:rPr>
        <w:t>; sin participar del trámite de expedientes</w:t>
      </w:r>
      <w:r w:rsidR="00AD15B4" w:rsidRPr="00A406EE">
        <w:rPr>
          <w:rFonts w:ascii="Book Antiqua" w:hAnsi="Book Antiqua" w:cs="Book Antiqua"/>
          <w:snapToGrid w:val="0"/>
        </w:rPr>
        <w:t xml:space="preserve"> (</w:t>
      </w:r>
      <w:r w:rsidR="00AD15B4" w:rsidRPr="00A406EE">
        <w:rPr>
          <w:rFonts w:ascii="Book Antiqua" w:hAnsi="Book Antiqua" w:cs="Book Antiqua"/>
          <w:i/>
          <w:iCs/>
          <w:snapToGrid w:val="0"/>
        </w:rPr>
        <w:t xml:space="preserve">ver anexo </w:t>
      </w:r>
      <w:r w:rsidR="00E15BE6" w:rsidRPr="00A406EE">
        <w:rPr>
          <w:rFonts w:ascii="Book Antiqua" w:hAnsi="Book Antiqua" w:cs="Book Antiqua"/>
          <w:i/>
          <w:iCs/>
          <w:snapToGrid w:val="0"/>
        </w:rPr>
        <w:t>2</w:t>
      </w:r>
      <w:r w:rsidR="00AD15B4" w:rsidRPr="00A406EE">
        <w:rPr>
          <w:rFonts w:ascii="Book Antiqua" w:hAnsi="Book Antiqua" w:cs="Book Antiqua"/>
          <w:snapToGrid w:val="0"/>
        </w:rPr>
        <w:t>)</w:t>
      </w:r>
      <w:r w:rsidR="007F6C96" w:rsidRPr="00A406EE">
        <w:rPr>
          <w:rFonts w:ascii="Book Antiqua" w:hAnsi="Book Antiqua" w:cs="Book Antiqua"/>
          <w:snapToGrid w:val="0"/>
        </w:rPr>
        <w:t>.</w:t>
      </w:r>
    </w:p>
    <w:p w14:paraId="6C7134C9" w14:textId="2C05EBE3" w:rsidR="00562381" w:rsidRPr="00A406EE" w:rsidRDefault="00772917" w:rsidP="00562381">
      <w:pPr>
        <w:spacing w:after="120"/>
        <w:ind w:left="0"/>
        <w:rPr>
          <w:rFonts w:ascii="Book Antiqua" w:hAnsi="Book Antiqua" w:cs="Book Antiqua"/>
          <w:snapToGrid w:val="0"/>
        </w:rPr>
      </w:pPr>
      <w:r w:rsidRPr="00A406EE">
        <w:rPr>
          <w:rFonts w:ascii="Book Antiqua" w:hAnsi="Book Antiqua" w:cs="Book Antiqua"/>
          <w:snapToGrid w:val="0"/>
        </w:rPr>
        <w:t>Las dos plazas ordinarias de Técnica o Técnico Judicial 2 del Juzgado de Ejecución de la Pena de San José</w:t>
      </w:r>
      <w:r w:rsidR="00B7755A" w:rsidRPr="00A406EE">
        <w:rPr>
          <w:rFonts w:ascii="Book Antiqua" w:hAnsi="Book Antiqua" w:cs="Book Antiqua"/>
          <w:snapToGrid w:val="0"/>
        </w:rPr>
        <w:t>, más</w:t>
      </w:r>
      <w:r w:rsidRPr="00A406EE">
        <w:rPr>
          <w:rFonts w:ascii="Book Antiqua" w:hAnsi="Book Antiqua" w:cs="Book Antiqua"/>
          <w:snapToGrid w:val="0"/>
        </w:rPr>
        <w:t xml:space="preserve"> las dos plazas que </w:t>
      </w:r>
      <w:r w:rsidR="00A0306F" w:rsidRPr="00A406EE">
        <w:rPr>
          <w:rFonts w:ascii="Book Antiqua" w:hAnsi="Book Antiqua" w:cs="Book Antiqua"/>
          <w:snapToGrid w:val="0"/>
        </w:rPr>
        <w:t xml:space="preserve">provienen </w:t>
      </w:r>
      <w:r w:rsidRPr="00A406EE">
        <w:rPr>
          <w:rFonts w:ascii="Book Antiqua" w:hAnsi="Book Antiqua" w:cs="Book Antiqua"/>
          <w:snapToGrid w:val="0"/>
        </w:rPr>
        <w:t>de la Oficina de Información penitenciaria se encargan de las labores de trámite</w:t>
      </w:r>
      <w:r w:rsidR="00AD15B4" w:rsidRPr="00A406EE">
        <w:rPr>
          <w:rFonts w:ascii="Book Antiqua" w:hAnsi="Book Antiqua" w:cs="Book Antiqua"/>
          <w:snapToGrid w:val="0"/>
        </w:rPr>
        <w:t xml:space="preserve"> de incidentes nuevos</w:t>
      </w:r>
      <w:r w:rsidRPr="00A406EE">
        <w:rPr>
          <w:rFonts w:ascii="Book Antiqua" w:hAnsi="Book Antiqua" w:cs="Book Antiqua"/>
          <w:snapToGrid w:val="0"/>
        </w:rPr>
        <w:t xml:space="preserve">, </w:t>
      </w:r>
      <w:r w:rsidR="00AD15B4" w:rsidRPr="00A406EE">
        <w:rPr>
          <w:rFonts w:ascii="Book Antiqua" w:hAnsi="Book Antiqua" w:cs="Book Antiqua"/>
          <w:snapToGrid w:val="0"/>
        </w:rPr>
        <w:t xml:space="preserve">señalamiento a audiencias, </w:t>
      </w:r>
      <w:r w:rsidRPr="00A406EE">
        <w:rPr>
          <w:rFonts w:ascii="Book Antiqua" w:hAnsi="Book Antiqua" w:cs="Book Antiqua"/>
          <w:snapToGrid w:val="0"/>
        </w:rPr>
        <w:t xml:space="preserve">seguimiento de los expedientes y manifestación (en estrados y teléfono), </w:t>
      </w:r>
      <w:r w:rsidR="00AD15B4" w:rsidRPr="00A406EE">
        <w:rPr>
          <w:rFonts w:ascii="Book Antiqua" w:hAnsi="Book Antiqua" w:cs="Book Antiqua"/>
          <w:snapToGrid w:val="0"/>
        </w:rPr>
        <w:t xml:space="preserve">actualización de sistemas como el SOAP, SACEJ, entre otros </w:t>
      </w:r>
      <w:r w:rsidRPr="00A406EE">
        <w:rPr>
          <w:rFonts w:ascii="Book Antiqua" w:hAnsi="Book Antiqua" w:cs="Book Antiqua"/>
          <w:snapToGrid w:val="0"/>
        </w:rPr>
        <w:t>entre otras actividades propias del cargo.</w:t>
      </w:r>
    </w:p>
    <w:p w14:paraId="4E02E763" w14:textId="344EA9F9" w:rsidR="00772917" w:rsidRPr="00A406EE" w:rsidRDefault="00A0306F" w:rsidP="00562381">
      <w:pPr>
        <w:spacing w:after="120"/>
        <w:ind w:left="0"/>
        <w:rPr>
          <w:rFonts w:ascii="Book Antiqua" w:hAnsi="Book Antiqua" w:cs="Book Antiqua"/>
          <w:snapToGrid w:val="0"/>
        </w:rPr>
      </w:pPr>
      <w:r w:rsidRPr="00A406EE">
        <w:rPr>
          <w:rFonts w:ascii="Book Antiqua" w:hAnsi="Book Antiqua" w:cs="Book Antiqua"/>
          <w:snapToGrid w:val="0"/>
        </w:rPr>
        <w:t>Con base en la estructura anterior, s</w:t>
      </w:r>
      <w:r w:rsidR="00521AEC" w:rsidRPr="00A406EE">
        <w:rPr>
          <w:rFonts w:ascii="Book Antiqua" w:hAnsi="Book Antiqua" w:cs="Book Antiqua"/>
          <w:snapToGrid w:val="0"/>
        </w:rPr>
        <w:t>e</w:t>
      </w:r>
      <w:r w:rsidR="00B7755A" w:rsidRPr="00A406EE">
        <w:rPr>
          <w:rFonts w:ascii="Book Antiqua" w:hAnsi="Book Antiqua" w:cs="Book Antiqua"/>
          <w:snapToGrid w:val="0"/>
        </w:rPr>
        <w:t xml:space="preserve"> distribu</w:t>
      </w:r>
      <w:r w:rsidR="00422F5D" w:rsidRPr="00A406EE">
        <w:rPr>
          <w:rFonts w:ascii="Book Antiqua" w:hAnsi="Book Antiqua" w:cs="Book Antiqua"/>
          <w:snapToGrid w:val="0"/>
        </w:rPr>
        <w:t>yen</w:t>
      </w:r>
      <w:r w:rsidR="00B7755A" w:rsidRPr="00A406EE">
        <w:rPr>
          <w:rFonts w:ascii="Book Antiqua" w:hAnsi="Book Antiqua" w:cs="Book Antiqua"/>
          <w:snapToGrid w:val="0"/>
        </w:rPr>
        <w:t xml:space="preserve"> </w:t>
      </w:r>
      <w:r w:rsidR="00772917" w:rsidRPr="00A406EE">
        <w:rPr>
          <w:rFonts w:ascii="Book Antiqua" w:hAnsi="Book Antiqua" w:cs="Book Antiqua"/>
          <w:snapToGrid w:val="0"/>
        </w:rPr>
        <w:t xml:space="preserve">dos plazas de apoyo por cada persona Juzgadora y </w:t>
      </w:r>
      <w:r w:rsidR="00B7755A" w:rsidRPr="00A406EE">
        <w:rPr>
          <w:rFonts w:ascii="Book Antiqua" w:hAnsi="Book Antiqua" w:cs="Book Antiqua"/>
          <w:snapToGrid w:val="0"/>
        </w:rPr>
        <w:t xml:space="preserve">los cuatro </w:t>
      </w:r>
      <w:r w:rsidR="00772917" w:rsidRPr="00A406EE">
        <w:rPr>
          <w:rFonts w:ascii="Book Antiqua" w:hAnsi="Book Antiqua" w:cs="Book Antiqua"/>
          <w:snapToGrid w:val="0"/>
        </w:rPr>
        <w:t xml:space="preserve">atienden </w:t>
      </w:r>
      <w:r w:rsidR="00B7755A" w:rsidRPr="00A406EE">
        <w:rPr>
          <w:rFonts w:ascii="Book Antiqua" w:hAnsi="Book Antiqua" w:cs="Book Antiqua"/>
          <w:snapToGrid w:val="0"/>
        </w:rPr>
        <w:t xml:space="preserve">la </w:t>
      </w:r>
      <w:r w:rsidR="00772917" w:rsidRPr="00A406EE">
        <w:rPr>
          <w:rFonts w:ascii="Book Antiqua" w:hAnsi="Book Antiqua" w:cs="Book Antiqua"/>
          <w:snapToGrid w:val="0"/>
        </w:rPr>
        <w:t>carga de trabajo</w:t>
      </w:r>
      <w:r w:rsidR="00B7755A" w:rsidRPr="00A406EE">
        <w:rPr>
          <w:rFonts w:ascii="Book Antiqua" w:hAnsi="Book Antiqua" w:cs="Book Antiqua"/>
          <w:snapToGrid w:val="0"/>
        </w:rPr>
        <w:t xml:space="preserve"> en el área de trámite </w:t>
      </w:r>
      <w:r w:rsidR="0087698C" w:rsidRPr="00A406EE">
        <w:rPr>
          <w:rFonts w:ascii="Book Antiqua" w:hAnsi="Book Antiqua" w:cs="Book Antiqua"/>
          <w:snapToGrid w:val="0"/>
        </w:rPr>
        <w:t xml:space="preserve">y manifestación </w:t>
      </w:r>
      <w:r w:rsidR="00B7755A" w:rsidRPr="00A406EE">
        <w:rPr>
          <w:rFonts w:ascii="Book Antiqua" w:hAnsi="Book Antiqua" w:cs="Book Antiqua"/>
          <w:snapToGrid w:val="0"/>
        </w:rPr>
        <w:t>sin excepción</w:t>
      </w:r>
      <w:r w:rsidR="00772917" w:rsidRPr="00A406EE">
        <w:rPr>
          <w:rFonts w:ascii="Book Antiqua" w:hAnsi="Book Antiqua" w:cs="Book Antiqua"/>
          <w:snapToGrid w:val="0"/>
        </w:rPr>
        <w:t>.</w:t>
      </w:r>
    </w:p>
    <w:p w14:paraId="60739376" w14:textId="66B82F4D" w:rsidR="00562381" w:rsidRPr="00A406EE" w:rsidRDefault="00891AB1" w:rsidP="00562381">
      <w:pPr>
        <w:spacing w:after="120"/>
        <w:ind w:left="0"/>
        <w:rPr>
          <w:rFonts w:ascii="Book Antiqua" w:hAnsi="Book Antiqua" w:cs="Book Antiqua"/>
          <w:snapToGrid w:val="0"/>
        </w:rPr>
      </w:pPr>
      <w:r w:rsidRPr="00A406EE">
        <w:rPr>
          <w:rFonts w:ascii="Book Antiqua" w:hAnsi="Book Antiqua" w:cs="Book Antiqua"/>
          <w:snapToGrid w:val="0"/>
        </w:rPr>
        <w:t xml:space="preserve">Al momento de realizar el </w:t>
      </w:r>
      <w:r w:rsidR="00F03988">
        <w:rPr>
          <w:rFonts w:ascii="Book Antiqua" w:hAnsi="Book Antiqua" w:cs="Book Antiqua"/>
          <w:snapToGrid w:val="0"/>
        </w:rPr>
        <w:t xml:space="preserve">abordaje </w:t>
      </w:r>
      <w:r w:rsidRPr="00A406EE">
        <w:rPr>
          <w:rFonts w:ascii="Book Antiqua" w:hAnsi="Book Antiqua" w:cs="Book Antiqua"/>
          <w:snapToGrid w:val="0"/>
        </w:rPr>
        <w:t>del despacho</w:t>
      </w:r>
      <w:r w:rsidR="0087698C" w:rsidRPr="00A406EE">
        <w:rPr>
          <w:rFonts w:ascii="Book Antiqua" w:hAnsi="Book Antiqua" w:cs="Book Antiqua"/>
          <w:snapToGrid w:val="0"/>
        </w:rPr>
        <w:t>, la tramitación era</w:t>
      </w:r>
      <w:r w:rsidR="006F2BA4" w:rsidRPr="00A406EE">
        <w:rPr>
          <w:rFonts w:ascii="Book Antiqua" w:hAnsi="Book Antiqua" w:cs="Book Antiqua"/>
          <w:snapToGrid w:val="0"/>
        </w:rPr>
        <w:t xml:space="preserve"> de manera física y l</w:t>
      </w:r>
      <w:r w:rsidR="00772917" w:rsidRPr="00A406EE">
        <w:rPr>
          <w:rFonts w:ascii="Book Antiqua" w:hAnsi="Book Antiqua" w:cs="Book Antiqua"/>
          <w:snapToGrid w:val="0"/>
        </w:rPr>
        <w:t xml:space="preserve">a distribución de </w:t>
      </w:r>
      <w:r w:rsidR="001D1250" w:rsidRPr="00A406EE">
        <w:rPr>
          <w:rFonts w:ascii="Book Antiqua" w:hAnsi="Book Antiqua" w:cs="Book Antiqua"/>
          <w:snapToGrid w:val="0"/>
        </w:rPr>
        <w:t>carga de trabajo</w:t>
      </w:r>
      <w:r w:rsidR="00772917" w:rsidRPr="00A406EE">
        <w:rPr>
          <w:rFonts w:ascii="Book Antiqua" w:hAnsi="Book Antiqua" w:cs="Book Antiqua"/>
          <w:snapToGrid w:val="0"/>
        </w:rPr>
        <w:t>, como se indicó de previo, procura</w:t>
      </w:r>
      <w:r w:rsidR="006F2BA4" w:rsidRPr="00A406EE">
        <w:rPr>
          <w:rFonts w:ascii="Book Antiqua" w:hAnsi="Book Antiqua" w:cs="Book Antiqua"/>
          <w:snapToGrid w:val="0"/>
        </w:rPr>
        <w:t>ba</w:t>
      </w:r>
      <w:r w:rsidR="00772917" w:rsidRPr="00A406EE">
        <w:rPr>
          <w:rFonts w:ascii="Book Antiqua" w:hAnsi="Book Antiqua" w:cs="Book Antiqua"/>
          <w:snapToGrid w:val="0"/>
        </w:rPr>
        <w:t xml:space="preserve"> </w:t>
      </w:r>
      <w:r w:rsidR="0087698C" w:rsidRPr="00A406EE">
        <w:rPr>
          <w:rFonts w:ascii="Book Antiqua" w:hAnsi="Book Antiqua" w:cs="Book Antiqua"/>
          <w:snapToGrid w:val="0"/>
        </w:rPr>
        <w:t xml:space="preserve">ser </w:t>
      </w:r>
      <w:r w:rsidR="00772917" w:rsidRPr="00A406EE">
        <w:rPr>
          <w:rFonts w:ascii="Book Antiqua" w:hAnsi="Book Antiqua" w:cs="Book Antiqua"/>
          <w:snapToGrid w:val="0"/>
        </w:rPr>
        <w:t xml:space="preserve">equitativa, asignando los expedientes según </w:t>
      </w:r>
      <w:r w:rsidR="006F2BA4" w:rsidRPr="00A406EE">
        <w:rPr>
          <w:rFonts w:ascii="Book Antiqua" w:hAnsi="Book Antiqua" w:cs="Book Antiqua"/>
          <w:snapToGrid w:val="0"/>
        </w:rPr>
        <w:t xml:space="preserve">iban </w:t>
      </w:r>
      <w:r w:rsidR="00772917" w:rsidRPr="00A406EE">
        <w:rPr>
          <w:rFonts w:ascii="Book Antiqua" w:hAnsi="Book Antiqua" w:cs="Book Antiqua"/>
          <w:snapToGrid w:val="0"/>
        </w:rPr>
        <w:t xml:space="preserve">ingresando un caso a cada plaza; no obstante, </w:t>
      </w:r>
      <w:r w:rsidR="006F2BA4" w:rsidRPr="00A406EE">
        <w:rPr>
          <w:rFonts w:ascii="Book Antiqua" w:hAnsi="Book Antiqua" w:cs="Book Antiqua"/>
          <w:snapToGrid w:val="0"/>
        </w:rPr>
        <w:t xml:space="preserve">esa forma de trabajo </w:t>
      </w:r>
      <w:r w:rsidR="00772917" w:rsidRPr="00A406EE">
        <w:rPr>
          <w:rFonts w:ascii="Book Antiqua" w:hAnsi="Book Antiqua" w:cs="Book Antiqua"/>
          <w:snapToGrid w:val="0"/>
        </w:rPr>
        <w:t>no  contempla  la complejidad de los incidentes y da la posibilidad de que una misma persona reciba mayoritariamente solo un determinado tipo de incidente</w:t>
      </w:r>
      <w:r w:rsidR="006F2BA4" w:rsidRPr="00A406EE">
        <w:rPr>
          <w:rFonts w:ascii="Book Antiqua" w:hAnsi="Book Antiqua" w:cs="Book Antiqua"/>
          <w:snapToGrid w:val="0"/>
        </w:rPr>
        <w:t xml:space="preserve">; sin </w:t>
      </w:r>
      <w:r w:rsidR="00A97E20" w:rsidRPr="00A406EE">
        <w:rPr>
          <w:rFonts w:ascii="Book Antiqua" w:hAnsi="Book Antiqua" w:cs="Book Antiqua"/>
          <w:snapToGrid w:val="0"/>
        </w:rPr>
        <w:t>embargo, a</w:t>
      </w:r>
      <w:r w:rsidRPr="00A406EE">
        <w:rPr>
          <w:rFonts w:ascii="Book Antiqua" w:hAnsi="Book Antiqua" w:cs="Book Antiqua"/>
          <w:snapToGrid w:val="0"/>
        </w:rPr>
        <w:t xml:space="preserve">ctualmente el despacho </w:t>
      </w:r>
      <w:r w:rsidR="0087698C" w:rsidRPr="00A406EE">
        <w:rPr>
          <w:rFonts w:ascii="Book Antiqua" w:hAnsi="Book Antiqua" w:cs="Book Antiqua"/>
          <w:snapToGrid w:val="0"/>
        </w:rPr>
        <w:t>cuenta con la herramienta del Escritorio Virtual</w:t>
      </w:r>
      <w:r w:rsidRPr="00A406EE">
        <w:rPr>
          <w:rFonts w:ascii="Book Antiqua" w:hAnsi="Book Antiqua" w:cs="Book Antiqua"/>
          <w:snapToGrid w:val="0"/>
        </w:rPr>
        <w:t xml:space="preserve">, por lo que la distribución de expedientes se realiza de manera automática según </w:t>
      </w:r>
      <w:r w:rsidR="004E7D93" w:rsidRPr="00A406EE">
        <w:rPr>
          <w:rFonts w:ascii="Book Antiqua" w:hAnsi="Book Antiqua" w:cs="Book Antiqua"/>
          <w:snapToGrid w:val="0"/>
        </w:rPr>
        <w:t xml:space="preserve">la clase de incidente, lo cual solventa la necesidad detectada durante el proceso de </w:t>
      </w:r>
      <w:r w:rsidR="00F03988">
        <w:rPr>
          <w:rFonts w:ascii="Book Antiqua" w:hAnsi="Book Antiqua" w:cs="Book Antiqua"/>
          <w:snapToGrid w:val="0"/>
        </w:rPr>
        <w:t>abordaje</w:t>
      </w:r>
      <w:r w:rsidRPr="00A406EE">
        <w:rPr>
          <w:rFonts w:ascii="Book Antiqua" w:hAnsi="Book Antiqua" w:cs="Book Antiqua"/>
          <w:snapToGrid w:val="0"/>
        </w:rPr>
        <w:t>.</w:t>
      </w:r>
    </w:p>
    <w:p w14:paraId="4CECEF2E" w14:textId="753FB810" w:rsidR="00562381" w:rsidRPr="00A406EE" w:rsidRDefault="00DE378B" w:rsidP="00562381">
      <w:pPr>
        <w:spacing w:after="120"/>
        <w:ind w:left="0"/>
        <w:rPr>
          <w:rFonts w:ascii="Book Antiqua" w:hAnsi="Book Antiqua" w:cs="Book Antiqua"/>
          <w:snapToGrid w:val="0"/>
        </w:rPr>
      </w:pPr>
      <w:r w:rsidRPr="00A406EE">
        <w:rPr>
          <w:rFonts w:ascii="Book Antiqua" w:hAnsi="Book Antiqua" w:cs="Book Antiqua"/>
          <w:snapToGrid w:val="0"/>
        </w:rPr>
        <w:t xml:space="preserve">Durante el proceso de </w:t>
      </w:r>
      <w:r w:rsidR="001451C0">
        <w:rPr>
          <w:rFonts w:ascii="Book Antiqua" w:hAnsi="Book Antiqua" w:cs="Book Antiqua"/>
          <w:snapToGrid w:val="0"/>
        </w:rPr>
        <w:t>abordaje</w:t>
      </w:r>
      <w:r w:rsidRPr="00A406EE">
        <w:rPr>
          <w:rFonts w:ascii="Book Antiqua" w:hAnsi="Book Antiqua" w:cs="Book Antiqua"/>
          <w:snapToGrid w:val="0"/>
        </w:rPr>
        <w:t>, se determinó que e</w:t>
      </w:r>
      <w:r w:rsidR="001D1250" w:rsidRPr="00A406EE">
        <w:rPr>
          <w:rFonts w:ascii="Book Antiqua" w:hAnsi="Book Antiqua" w:cs="Book Antiqua"/>
          <w:snapToGrid w:val="0"/>
        </w:rPr>
        <w:t xml:space="preserve">l área de </w:t>
      </w:r>
      <w:r w:rsidR="005568C7" w:rsidRPr="00A406EE">
        <w:rPr>
          <w:rFonts w:ascii="Book Antiqua" w:hAnsi="Book Antiqua" w:cs="Book Antiqua"/>
          <w:snapToGrid w:val="0"/>
        </w:rPr>
        <w:t>manifestación</w:t>
      </w:r>
      <w:r w:rsidR="001D1250" w:rsidRPr="00A406EE">
        <w:rPr>
          <w:rFonts w:ascii="Book Antiqua" w:hAnsi="Book Antiqua" w:cs="Book Antiqua"/>
          <w:snapToGrid w:val="0"/>
        </w:rPr>
        <w:t xml:space="preserve"> </w:t>
      </w:r>
      <w:r w:rsidRPr="00A406EE">
        <w:rPr>
          <w:rFonts w:ascii="Book Antiqua" w:hAnsi="Book Antiqua" w:cs="Book Antiqua"/>
          <w:snapToGrid w:val="0"/>
        </w:rPr>
        <w:t xml:space="preserve">era </w:t>
      </w:r>
      <w:r w:rsidR="001D1250" w:rsidRPr="00A406EE">
        <w:rPr>
          <w:rFonts w:ascii="Book Antiqua" w:hAnsi="Book Antiqua" w:cs="Book Antiqua"/>
          <w:snapToGrid w:val="0"/>
        </w:rPr>
        <w:t>atendida por una plaza de Técnica o Técnico Judicial</w:t>
      </w:r>
      <w:r w:rsidR="00657B91" w:rsidRPr="00A406EE">
        <w:rPr>
          <w:rFonts w:ascii="Book Antiqua" w:hAnsi="Book Antiqua" w:cs="Book Antiqua"/>
          <w:snapToGrid w:val="0"/>
        </w:rPr>
        <w:t xml:space="preserve">,  </w:t>
      </w:r>
      <w:r w:rsidR="001D1250" w:rsidRPr="00A406EE">
        <w:rPr>
          <w:rFonts w:ascii="Book Antiqua" w:hAnsi="Book Antiqua" w:cs="Book Antiqua"/>
          <w:snapToGrid w:val="0"/>
        </w:rPr>
        <w:t xml:space="preserve">que inicialmente se identificó era </w:t>
      </w:r>
      <w:r w:rsidR="00917CF8" w:rsidRPr="00A406EE">
        <w:rPr>
          <w:rFonts w:ascii="Book Antiqua" w:hAnsi="Book Antiqua" w:cs="Book Antiqua"/>
          <w:snapToGrid w:val="0"/>
        </w:rPr>
        <w:t xml:space="preserve">semanal. </w:t>
      </w:r>
      <w:r w:rsidRPr="00A406EE">
        <w:rPr>
          <w:rFonts w:ascii="Book Antiqua" w:hAnsi="Book Antiqua" w:cs="Book Antiqua"/>
          <w:snapToGrid w:val="0"/>
        </w:rPr>
        <w:t>Ahora bien, d</w:t>
      </w:r>
      <w:r w:rsidR="001D1250" w:rsidRPr="00A406EE">
        <w:rPr>
          <w:rFonts w:ascii="Book Antiqua" w:hAnsi="Book Antiqua" w:cs="Book Antiqua"/>
          <w:snapToGrid w:val="0"/>
        </w:rPr>
        <w:t>el a</w:t>
      </w:r>
      <w:r w:rsidR="00772917" w:rsidRPr="00A406EE">
        <w:rPr>
          <w:rFonts w:ascii="Book Antiqua" w:hAnsi="Book Antiqua" w:cs="Book Antiqua"/>
          <w:snapToGrid w:val="0"/>
        </w:rPr>
        <w:t xml:space="preserve">nálisis realizado, </w:t>
      </w:r>
      <w:r w:rsidR="00917CF8" w:rsidRPr="00A406EE">
        <w:rPr>
          <w:rFonts w:ascii="Book Antiqua" w:hAnsi="Book Antiqua" w:cs="Book Antiqua"/>
          <w:snapToGrid w:val="0"/>
        </w:rPr>
        <w:t xml:space="preserve">se identificó que  </w:t>
      </w:r>
      <w:r w:rsidRPr="00A406EE">
        <w:rPr>
          <w:rFonts w:ascii="Book Antiqua" w:hAnsi="Book Antiqua" w:cs="Book Antiqua"/>
          <w:snapToGrid w:val="0"/>
        </w:rPr>
        <w:t xml:space="preserve">la </w:t>
      </w:r>
      <w:r w:rsidR="00917CF8" w:rsidRPr="00A406EE">
        <w:rPr>
          <w:rFonts w:ascii="Book Antiqua" w:hAnsi="Book Antiqua" w:cs="Book Antiqua"/>
          <w:snapToGrid w:val="0"/>
        </w:rPr>
        <w:t>labor</w:t>
      </w:r>
      <w:r w:rsidRPr="00A406EE">
        <w:rPr>
          <w:rFonts w:ascii="Book Antiqua" w:hAnsi="Book Antiqua" w:cs="Book Antiqua"/>
          <w:snapToGrid w:val="0"/>
        </w:rPr>
        <w:t xml:space="preserve"> de manifestación</w:t>
      </w:r>
      <w:r w:rsidR="00917CF8" w:rsidRPr="00A406EE">
        <w:rPr>
          <w:rFonts w:ascii="Book Antiqua" w:hAnsi="Book Antiqua" w:cs="Book Antiqua"/>
          <w:snapToGrid w:val="0"/>
        </w:rPr>
        <w:t xml:space="preserve"> e</w:t>
      </w:r>
      <w:r w:rsidR="00772917" w:rsidRPr="00A406EE">
        <w:rPr>
          <w:rFonts w:ascii="Book Antiqua" w:hAnsi="Book Antiqua" w:cs="Book Antiqua"/>
          <w:snapToGrid w:val="0"/>
        </w:rPr>
        <w:t xml:space="preserve">n promedio </w:t>
      </w:r>
      <w:r w:rsidR="00917CF8" w:rsidRPr="00A406EE">
        <w:rPr>
          <w:rFonts w:ascii="Book Antiqua" w:hAnsi="Book Antiqua" w:cs="Book Antiqua"/>
          <w:snapToGrid w:val="0"/>
        </w:rPr>
        <w:t xml:space="preserve">consume </w:t>
      </w:r>
      <w:r w:rsidR="00772917" w:rsidRPr="00A406EE">
        <w:rPr>
          <w:rFonts w:ascii="Book Antiqua" w:hAnsi="Book Antiqua" w:cs="Book Antiqua"/>
          <w:snapToGrid w:val="0"/>
        </w:rPr>
        <w:t>una audiencia al día</w:t>
      </w:r>
      <w:r w:rsidRPr="00A406EE">
        <w:rPr>
          <w:rFonts w:ascii="Book Antiqua" w:hAnsi="Book Antiqua" w:cs="Book Antiqua"/>
          <w:snapToGrid w:val="0"/>
        </w:rPr>
        <w:t xml:space="preserve">, por lo que durante el </w:t>
      </w:r>
      <w:r w:rsidR="001451C0">
        <w:rPr>
          <w:rFonts w:ascii="Book Antiqua" w:hAnsi="Book Antiqua" w:cs="Book Antiqua"/>
          <w:snapToGrid w:val="0"/>
        </w:rPr>
        <w:t>abordaje</w:t>
      </w:r>
      <w:r w:rsidRPr="00A406EE">
        <w:rPr>
          <w:rFonts w:ascii="Book Antiqua" w:hAnsi="Book Antiqua" w:cs="Book Antiqua"/>
          <w:snapToGrid w:val="0"/>
        </w:rPr>
        <w:t xml:space="preserve"> se determinó que esa metodología </w:t>
      </w:r>
      <w:r w:rsidR="00A257DB" w:rsidRPr="00A406EE">
        <w:rPr>
          <w:rFonts w:ascii="Book Antiqua" w:hAnsi="Book Antiqua" w:cs="Book Antiqua"/>
          <w:snapToGrid w:val="0"/>
        </w:rPr>
        <w:t xml:space="preserve">dificultaba la labor de trámite de expedientes, </w:t>
      </w:r>
      <w:r w:rsidR="001451C0">
        <w:rPr>
          <w:rFonts w:ascii="Book Antiqua" w:hAnsi="Book Antiqua" w:cs="Book Antiqua"/>
          <w:snapToGrid w:val="0"/>
        </w:rPr>
        <w:t>y</w:t>
      </w:r>
      <w:r w:rsidR="00A257DB" w:rsidRPr="00A406EE">
        <w:rPr>
          <w:rFonts w:ascii="Book Antiqua" w:hAnsi="Book Antiqua" w:cs="Book Antiqua"/>
          <w:snapToGrid w:val="0"/>
        </w:rPr>
        <w:t xml:space="preserve"> </w:t>
      </w:r>
      <w:r w:rsidR="00917CF8" w:rsidRPr="00A406EE">
        <w:rPr>
          <w:rFonts w:ascii="Book Antiqua" w:hAnsi="Book Antiqua" w:cs="Book Antiqua"/>
          <w:snapToGrid w:val="0"/>
        </w:rPr>
        <w:t xml:space="preserve"> se sugirió cambiar a rol diario, </w:t>
      </w:r>
      <w:r w:rsidR="00772917" w:rsidRPr="00A406EE">
        <w:rPr>
          <w:rFonts w:ascii="Book Antiqua" w:hAnsi="Book Antiqua" w:cs="Book Antiqua"/>
          <w:snapToGrid w:val="0"/>
        </w:rPr>
        <w:t>similar al utilizado en el Juzgado de Ejecución de la Pena de Alajuela</w:t>
      </w:r>
      <w:r w:rsidR="00917CF8" w:rsidRPr="00A406EE">
        <w:rPr>
          <w:rFonts w:ascii="Book Antiqua" w:hAnsi="Book Antiqua" w:cs="Book Antiqua"/>
          <w:snapToGrid w:val="0"/>
        </w:rPr>
        <w:t xml:space="preserve">, </w:t>
      </w:r>
      <w:r w:rsidR="00772917" w:rsidRPr="00A406EE">
        <w:rPr>
          <w:rFonts w:ascii="Book Antiqua" w:hAnsi="Book Antiqua" w:cs="Book Antiqua"/>
          <w:snapToGrid w:val="0"/>
        </w:rPr>
        <w:t xml:space="preserve">variación </w:t>
      </w:r>
      <w:r w:rsidR="00917CF8" w:rsidRPr="00A406EE">
        <w:rPr>
          <w:rFonts w:ascii="Book Antiqua" w:hAnsi="Book Antiqua" w:cs="Book Antiqua"/>
          <w:snapToGrid w:val="0"/>
        </w:rPr>
        <w:t xml:space="preserve">que fue acogida e </w:t>
      </w:r>
      <w:r w:rsidR="00772917" w:rsidRPr="00A406EE">
        <w:rPr>
          <w:rFonts w:ascii="Book Antiqua" w:hAnsi="Book Antiqua" w:cs="Book Antiqua"/>
          <w:snapToGrid w:val="0"/>
        </w:rPr>
        <w:t>implementada por el Juzgado de San José a partir de mayo 2019.</w:t>
      </w:r>
    </w:p>
    <w:p w14:paraId="38A0A555" w14:textId="14EE70DF" w:rsidR="00772917" w:rsidRPr="00A406EE" w:rsidRDefault="00772917" w:rsidP="00562381">
      <w:pPr>
        <w:spacing w:after="120"/>
        <w:ind w:left="0"/>
        <w:rPr>
          <w:rFonts w:ascii="Book Antiqua" w:hAnsi="Book Antiqua" w:cs="Book Antiqua"/>
          <w:snapToGrid w:val="0"/>
        </w:rPr>
      </w:pPr>
      <w:r w:rsidRPr="00A406EE">
        <w:rPr>
          <w:rFonts w:ascii="Book Antiqua" w:hAnsi="Book Antiqua" w:cs="Book Antiqua"/>
          <w:snapToGrid w:val="0"/>
        </w:rPr>
        <w:t>Con base en la descripción de funciones establecidas para el puesto de Técnica o Técnico Judicial en el perfil competencial</w:t>
      </w:r>
      <w:r w:rsidRPr="00A406EE">
        <w:rPr>
          <w:rFonts w:ascii="Book Antiqua" w:hAnsi="Book Antiqua" w:cs="Book Antiqua"/>
          <w:snapToGrid w:val="0"/>
          <w:vertAlign w:val="superscript"/>
        </w:rPr>
        <w:t xml:space="preserve"> (</w:t>
      </w:r>
      <w:r w:rsidRPr="00A406EE">
        <w:rPr>
          <w:rStyle w:val="Refdenotaalpie"/>
          <w:rFonts w:ascii="Book Antiqua" w:hAnsi="Book Antiqua"/>
          <w:snapToGrid w:val="0"/>
        </w:rPr>
        <w:footnoteReference w:id="2"/>
      </w:r>
      <w:r w:rsidRPr="00A406EE">
        <w:rPr>
          <w:rFonts w:ascii="Book Antiqua" w:hAnsi="Book Antiqua" w:cs="Book Antiqua"/>
          <w:snapToGrid w:val="0"/>
          <w:vertAlign w:val="superscript"/>
        </w:rPr>
        <w:t>)</w:t>
      </w:r>
      <w:r w:rsidRPr="00A406EE">
        <w:rPr>
          <w:rFonts w:ascii="Book Antiqua" w:hAnsi="Book Antiqua" w:cs="Book Antiqua"/>
          <w:snapToGrid w:val="0"/>
        </w:rPr>
        <w:t xml:space="preserve"> instituido por la Dirección de Gestión Humana, una de las </w:t>
      </w:r>
      <w:r w:rsidR="00A0265F" w:rsidRPr="00A406EE">
        <w:rPr>
          <w:rFonts w:ascii="Book Antiqua" w:hAnsi="Book Antiqua" w:cs="Book Antiqua"/>
          <w:snapToGrid w:val="0"/>
        </w:rPr>
        <w:t xml:space="preserve">funciones corresponde a la asistencia en juicios o audiencias y durante el proceso de </w:t>
      </w:r>
      <w:r w:rsidR="00BA0A7E">
        <w:rPr>
          <w:rFonts w:ascii="Book Antiqua" w:hAnsi="Book Antiqua" w:cs="Book Antiqua"/>
          <w:snapToGrid w:val="0"/>
        </w:rPr>
        <w:t>abordaje</w:t>
      </w:r>
      <w:r w:rsidR="00A0265F" w:rsidRPr="00A406EE">
        <w:rPr>
          <w:rFonts w:ascii="Book Antiqua" w:hAnsi="Book Antiqua" w:cs="Book Antiqua"/>
          <w:snapToGrid w:val="0"/>
        </w:rPr>
        <w:t xml:space="preserve"> se detectó que una de las </w:t>
      </w:r>
      <w:r w:rsidRPr="00A406EE">
        <w:rPr>
          <w:rFonts w:ascii="Book Antiqua" w:hAnsi="Book Antiqua" w:cs="Book Antiqua"/>
          <w:snapToGrid w:val="0"/>
        </w:rPr>
        <w:t>plazas de Juez</w:t>
      </w:r>
      <w:r w:rsidR="00A0265F" w:rsidRPr="00A406EE">
        <w:rPr>
          <w:rFonts w:ascii="Book Antiqua" w:hAnsi="Book Antiqua" w:cs="Book Antiqua"/>
          <w:snapToGrid w:val="0"/>
        </w:rPr>
        <w:t xml:space="preserve"> o Jueza</w:t>
      </w:r>
      <w:r w:rsidRPr="00A406EE">
        <w:rPr>
          <w:rFonts w:ascii="Book Antiqua" w:hAnsi="Book Antiqua" w:cs="Book Antiqua"/>
          <w:snapToGrid w:val="0"/>
        </w:rPr>
        <w:t xml:space="preserve">, </w:t>
      </w:r>
      <w:r w:rsidR="009B7A04" w:rsidRPr="00A406EE">
        <w:rPr>
          <w:rFonts w:ascii="Book Antiqua" w:hAnsi="Book Antiqua" w:cs="Book Antiqua"/>
          <w:snapToGrid w:val="0"/>
        </w:rPr>
        <w:t>utiliza</w:t>
      </w:r>
      <w:r w:rsidR="00BA0A7E">
        <w:rPr>
          <w:rFonts w:ascii="Book Antiqua" w:hAnsi="Book Antiqua" w:cs="Book Antiqua"/>
          <w:snapToGrid w:val="0"/>
        </w:rPr>
        <w:t>ba</w:t>
      </w:r>
      <w:r w:rsidR="009B7A04" w:rsidRPr="00A406EE">
        <w:rPr>
          <w:rFonts w:ascii="Book Antiqua" w:hAnsi="Book Antiqua" w:cs="Book Antiqua"/>
          <w:snapToGrid w:val="0"/>
        </w:rPr>
        <w:t xml:space="preserve"> una única plaza de Técnica o Técnico Judicial  para </w:t>
      </w:r>
      <w:r w:rsidR="00BA0A7E">
        <w:rPr>
          <w:rFonts w:ascii="Book Antiqua" w:hAnsi="Book Antiqua" w:cs="Book Antiqua"/>
          <w:snapToGrid w:val="0"/>
        </w:rPr>
        <w:t>la ejecución</w:t>
      </w:r>
      <w:r w:rsidR="009B7A04" w:rsidRPr="00A406EE">
        <w:rPr>
          <w:rFonts w:ascii="Book Antiqua" w:hAnsi="Book Antiqua" w:cs="Book Antiqua"/>
          <w:snapToGrid w:val="0"/>
        </w:rPr>
        <w:t xml:space="preserve"> </w:t>
      </w:r>
      <w:r w:rsidR="00BA0A7E">
        <w:rPr>
          <w:rFonts w:ascii="Book Antiqua" w:hAnsi="Book Antiqua" w:cs="Book Antiqua"/>
          <w:snapToGrid w:val="0"/>
        </w:rPr>
        <w:t xml:space="preserve">de </w:t>
      </w:r>
      <w:r w:rsidRPr="00A406EE">
        <w:rPr>
          <w:rFonts w:ascii="Book Antiqua" w:hAnsi="Book Antiqua" w:cs="Book Antiqua"/>
          <w:snapToGrid w:val="0"/>
        </w:rPr>
        <w:t xml:space="preserve"> funciones de asistente de juicio; sin embargo, </w:t>
      </w:r>
      <w:r w:rsidR="009B7A04" w:rsidRPr="00A406EE">
        <w:rPr>
          <w:rFonts w:ascii="Book Antiqua" w:hAnsi="Book Antiqua" w:cs="Book Antiqua"/>
          <w:snapToGrid w:val="0"/>
        </w:rPr>
        <w:t xml:space="preserve">se considera que esa práctica influye negativamente en el trabajo </w:t>
      </w:r>
      <w:r w:rsidR="00BA0A7E">
        <w:rPr>
          <w:rFonts w:ascii="Book Antiqua" w:hAnsi="Book Antiqua" w:cs="Book Antiqua"/>
          <w:snapToGrid w:val="0"/>
        </w:rPr>
        <w:t xml:space="preserve">del personal </w:t>
      </w:r>
      <w:r w:rsidR="009B7A04" w:rsidRPr="00A406EE">
        <w:rPr>
          <w:rFonts w:ascii="Book Antiqua" w:hAnsi="Book Antiqua" w:cs="Book Antiqua"/>
          <w:snapToGrid w:val="0"/>
        </w:rPr>
        <w:t>técnic</w:t>
      </w:r>
      <w:r w:rsidR="00BA0A7E">
        <w:rPr>
          <w:rFonts w:ascii="Book Antiqua" w:hAnsi="Book Antiqua" w:cs="Book Antiqua"/>
          <w:snapToGrid w:val="0"/>
        </w:rPr>
        <w:t>o</w:t>
      </w:r>
      <w:r w:rsidR="009B7A04" w:rsidRPr="00A406EE">
        <w:rPr>
          <w:rFonts w:ascii="Book Antiqua" w:hAnsi="Book Antiqua" w:cs="Book Antiqua"/>
          <w:snapToGrid w:val="0"/>
        </w:rPr>
        <w:t xml:space="preserve"> judicial</w:t>
      </w:r>
      <w:r w:rsidR="00C61658" w:rsidRPr="00A406EE">
        <w:rPr>
          <w:rFonts w:ascii="Book Antiqua" w:hAnsi="Book Antiqua" w:cs="Book Antiqua"/>
          <w:snapToGrid w:val="0"/>
        </w:rPr>
        <w:t xml:space="preserve">, ya que al utilizar siempre las misma persona el tiempo de tramitación disminuye; asimismo, </w:t>
      </w:r>
      <w:r w:rsidRPr="00A406EE">
        <w:rPr>
          <w:rFonts w:ascii="Book Antiqua" w:hAnsi="Book Antiqua" w:cs="Book Antiqua"/>
          <w:snapToGrid w:val="0"/>
        </w:rPr>
        <w:t xml:space="preserve">esta forma de trabajo no se utiliza en el Juzgado de Ejecución de la Pena de </w:t>
      </w:r>
      <w:r w:rsidRPr="00A406EE">
        <w:rPr>
          <w:rFonts w:ascii="Book Antiqua" w:hAnsi="Book Antiqua" w:cs="Book Antiqua"/>
          <w:snapToGrid w:val="0"/>
        </w:rPr>
        <w:lastRenderedPageBreak/>
        <w:t xml:space="preserve">Alajuela, </w:t>
      </w:r>
      <w:r w:rsidR="00C61658" w:rsidRPr="00A406EE">
        <w:rPr>
          <w:rFonts w:ascii="Book Antiqua" w:hAnsi="Book Antiqua" w:cs="Book Antiqua"/>
          <w:snapToGrid w:val="0"/>
        </w:rPr>
        <w:t xml:space="preserve">despacho modelo, </w:t>
      </w:r>
      <w:r w:rsidR="00BA0A7E">
        <w:rPr>
          <w:rFonts w:ascii="Book Antiqua" w:hAnsi="Book Antiqua" w:cs="Book Antiqua"/>
          <w:snapToGrid w:val="0"/>
        </w:rPr>
        <w:t>y en aquel momento no era una práctica de</w:t>
      </w:r>
      <w:r w:rsidRPr="00A406EE">
        <w:rPr>
          <w:rFonts w:ascii="Book Antiqua" w:hAnsi="Book Antiqua" w:cs="Book Antiqua"/>
          <w:snapToGrid w:val="0"/>
        </w:rPr>
        <w:t xml:space="preserve"> la segunda plaza de Juez</w:t>
      </w:r>
      <w:r w:rsidR="00BA0A7E">
        <w:rPr>
          <w:rFonts w:ascii="Book Antiqua" w:hAnsi="Book Antiqua" w:cs="Book Antiqua"/>
          <w:snapToGrid w:val="0"/>
        </w:rPr>
        <w:t>a o Juez</w:t>
      </w:r>
      <w:r w:rsidRPr="00A406EE">
        <w:rPr>
          <w:rFonts w:ascii="Book Antiqua" w:hAnsi="Book Antiqua" w:cs="Book Antiqua"/>
          <w:snapToGrid w:val="0"/>
        </w:rPr>
        <w:t xml:space="preserve"> del despacho.</w:t>
      </w:r>
    </w:p>
    <w:p w14:paraId="05F37DC2" w14:textId="51720E15" w:rsidR="00562381" w:rsidRPr="00A406EE" w:rsidRDefault="00772917" w:rsidP="00562381">
      <w:pPr>
        <w:tabs>
          <w:tab w:val="left" w:pos="709"/>
        </w:tabs>
        <w:spacing w:after="120"/>
        <w:ind w:left="0"/>
        <w:rPr>
          <w:rFonts w:ascii="Book Antiqua" w:hAnsi="Book Antiqua" w:cs="Book Antiqua"/>
          <w:snapToGrid w:val="0"/>
        </w:rPr>
      </w:pPr>
      <w:r w:rsidRPr="00A406EE">
        <w:rPr>
          <w:rFonts w:ascii="Book Antiqua" w:hAnsi="Book Antiqua" w:cs="Book Antiqua"/>
          <w:snapToGrid w:val="0"/>
        </w:rPr>
        <w:t>Sobre el particular, si bien, formalmente se reconoce que las plazas de Técnica o Técnico Judicial realicen funciones de “Asistente de Juicio”</w:t>
      </w:r>
      <w:r w:rsidR="00562381" w:rsidRPr="00A406EE">
        <w:rPr>
          <w:rFonts w:ascii="Book Antiqua" w:hAnsi="Book Antiqua" w:cs="Book Antiqua"/>
          <w:snapToGrid w:val="0"/>
        </w:rPr>
        <w:t xml:space="preserve">, </w:t>
      </w:r>
      <w:r w:rsidR="00C61658" w:rsidRPr="00A406EE">
        <w:rPr>
          <w:rFonts w:ascii="Book Antiqua" w:hAnsi="Book Antiqua" w:cs="Book Antiqua"/>
          <w:snapToGrid w:val="0"/>
        </w:rPr>
        <w:t>es conveniente que su aplicación en despacho sea de</w:t>
      </w:r>
      <w:r w:rsidR="00562381" w:rsidRPr="00A406EE">
        <w:rPr>
          <w:rFonts w:ascii="Book Antiqua" w:hAnsi="Book Antiqua" w:cs="Book Antiqua"/>
          <w:snapToGrid w:val="0"/>
        </w:rPr>
        <w:t xml:space="preserve"> manera extraordinaria en casos que lo ameriten, tal como sucede con el Juzgado de Ejecución de la Pena de Alajuela, esta práctica se logró determinar sólo en una de las plazas de Jueza o Juez de San José</w:t>
      </w:r>
      <w:r w:rsidR="003D2F9F" w:rsidRPr="00A406EE">
        <w:rPr>
          <w:rFonts w:ascii="Book Antiqua" w:hAnsi="Book Antiqua" w:cs="Book Antiqua"/>
          <w:snapToGrid w:val="0"/>
        </w:rPr>
        <w:t xml:space="preserve">, </w:t>
      </w:r>
      <w:r w:rsidR="00C61658" w:rsidRPr="00A406EE">
        <w:rPr>
          <w:rFonts w:ascii="Book Antiqua" w:hAnsi="Book Antiqua" w:cs="Book Antiqua"/>
          <w:snapToGrid w:val="0"/>
        </w:rPr>
        <w:t xml:space="preserve">y la recomendación tiene como </w:t>
      </w:r>
      <w:r w:rsidR="003D2F9F" w:rsidRPr="00A406EE">
        <w:rPr>
          <w:rFonts w:ascii="Book Antiqua" w:hAnsi="Book Antiqua" w:cs="Book Antiqua"/>
          <w:snapToGrid w:val="0"/>
        </w:rPr>
        <w:t xml:space="preserve"> finalidad  afectar lo meno</w:t>
      </w:r>
      <w:r w:rsidR="00C61658" w:rsidRPr="00A406EE">
        <w:rPr>
          <w:rFonts w:ascii="Book Antiqua" w:hAnsi="Book Antiqua" w:cs="Book Antiqua"/>
          <w:snapToGrid w:val="0"/>
        </w:rPr>
        <w:t>s</w:t>
      </w:r>
      <w:r w:rsidR="003D2F9F" w:rsidRPr="00A406EE">
        <w:rPr>
          <w:rFonts w:ascii="Book Antiqua" w:hAnsi="Book Antiqua" w:cs="Book Antiqua"/>
          <w:snapToGrid w:val="0"/>
        </w:rPr>
        <w:t xml:space="preserve"> posible el trámite. </w:t>
      </w:r>
    </w:p>
    <w:p w14:paraId="692C20B7" w14:textId="77777777" w:rsidR="00B97679" w:rsidRPr="00A406EE" w:rsidRDefault="00772917" w:rsidP="00562381">
      <w:pPr>
        <w:tabs>
          <w:tab w:val="left" w:pos="709"/>
        </w:tabs>
        <w:spacing w:after="120"/>
        <w:ind w:left="0"/>
        <w:rPr>
          <w:rFonts w:ascii="Book Antiqua" w:hAnsi="Book Antiqua"/>
          <w:bCs/>
        </w:rPr>
      </w:pPr>
      <w:r w:rsidRPr="00A406EE">
        <w:rPr>
          <w:rFonts w:ascii="Book Antiqua" w:hAnsi="Book Antiqua"/>
          <w:bCs/>
        </w:rPr>
        <w:t xml:space="preserve">Para facilitar el uso del equipo de grabación por parte de la persona juzgadora, se requiere que la Administración Regional ubique estos equipos al alcance de la Jueza o Juez para que pueda operarlos sin tener que desplazarse de su escritorio; lo anterior, dentro de las medidas de seguridad pertinentes para la manipulación y evitar daños al citado equipo. </w:t>
      </w:r>
      <w:r w:rsidR="00B97679" w:rsidRPr="00A406EE">
        <w:rPr>
          <w:rFonts w:ascii="Book Antiqua" w:hAnsi="Book Antiqua"/>
          <w:bCs/>
        </w:rPr>
        <w:t xml:space="preserve">Mediante oficio 4160-DE-2021, la Dirección Ejecutiva comunicó que, la Administración de Tribunales ya implementó la recomendación emitida, por cuanto en las salas de juicio los equipos de grabación </w:t>
      </w:r>
      <w:r w:rsidR="00780D6F" w:rsidRPr="00A406EE">
        <w:rPr>
          <w:rFonts w:ascii="Book Antiqua" w:hAnsi="Book Antiqua"/>
          <w:bCs/>
        </w:rPr>
        <w:t>fueron</w:t>
      </w:r>
      <w:r w:rsidR="00B97679" w:rsidRPr="00A406EE">
        <w:rPr>
          <w:rFonts w:ascii="Book Antiqua" w:hAnsi="Book Antiqua"/>
          <w:bCs/>
        </w:rPr>
        <w:t xml:space="preserve"> ubicados a mano de la persona Juzgadora, para facilitar la grabación en caso de las audiencias unipersonales</w:t>
      </w:r>
      <w:r w:rsidR="00780D6F" w:rsidRPr="00A406EE">
        <w:rPr>
          <w:rFonts w:ascii="Book Antiqua" w:hAnsi="Book Antiqua"/>
          <w:bCs/>
        </w:rPr>
        <w:t>; por lo que se reafirma que la necesidad de contar con personal de apoyo técnico durante el desarrollo de las audiencias debe ser únicamente en casos e</w:t>
      </w:r>
      <w:r w:rsidR="00CA33B6" w:rsidRPr="00A406EE">
        <w:rPr>
          <w:rFonts w:ascii="Book Antiqua" w:hAnsi="Book Antiqua"/>
          <w:bCs/>
        </w:rPr>
        <w:t>xcepcionales</w:t>
      </w:r>
      <w:r w:rsidR="0004156A" w:rsidRPr="00A406EE">
        <w:rPr>
          <w:rFonts w:ascii="Book Antiqua" w:hAnsi="Book Antiqua"/>
          <w:bCs/>
        </w:rPr>
        <w:t xml:space="preserve"> y la participación deberá ser asumida por la técnica o técnico judicial responsable del expediente.</w:t>
      </w:r>
    </w:p>
    <w:p w14:paraId="5CEFF0E2" w14:textId="699723A9" w:rsidR="003D2F9F" w:rsidRPr="00A406EE" w:rsidRDefault="00886DE8" w:rsidP="003D2F9F">
      <w:pPr>
        <w:tabs>
          <w:tab w:val="left" w:pos="709"/>
        </w:tabs>
        <w:spacing w:after="120"/>
        <w:ind w:left="0"/>
        <w:rPr>
          <w:rFonts w:ascii="Book Antiqua" w:hAnsi="Book Antiqua"/>
          <w:bCs/>
        </w:rPr>
      </w:pPr>
      <w:bookmarkStart w:id="7" w:name="_Hlk112224119"/>
      <w:r w:rsidRPr="00A406EE">
        <w:rPr>
          <w:rFonts w:ascii="Book Antiqua" w:hAnsi="Book Antiqua"/>
          <w:bCs/>
        </w:rPr>
        <w:t xml:space="preserve">Durante el proceso de </w:t>
      </w:r>
      <w:r w:rsidR="00F03988">
        <w:rPr>
          <w:rFonts w:ascii="Book Antiqua" w:hAnsi="Book Antiqua"/>
          <w:bCs/>
        </w:rPr>
        <w:t>abordaje</w:t>
      </w:r>
      <w:r w:rsidRPr="00A406EE">
        <w:rPr>
          <w:rFonts w:ascii="Book Antiqua" w:hAnsi="Book Antiqua"/>
          <w:bCs/>
        </w:rPr>
        <w:t>, se detectó que u</w:t>
      </w:r>
      <w:r w:rsidR="00772917" w:rsidRPr="00A406EE">
        <w:rPr>
          <w:rFonts w:ascii="Book Antiqua" w:hAnsi="Book Antiqua"/>
          <w:bCs/>
        </w:rPr>
        <w:t xml:space="preserve">na vez por semana una de las plazas de apoyo se traslada a las oficinas centrales de la Dirección de Adaptación Social del Ministerio de Justicia, para entregar solicitudes y demás documentos dirigidos a ese Organismo. </w:t>
      </w:r>
      <w:r w:rsidR="00441B08" w:rsidRPr="00C20B33">
        <w:rPr>
          <w:rFonts w:ascii="Book Antiqua" w:hAnsi="Book Antiqua"/>
          <w:bCs/>
        </w:rPr>
        <w:t>No</w:t>
      </w:r>
      <w:r w:rsidR="00441B08">
        <w:rPr>
          <w:rFonts w:ascii="Book Antiqua" w:hAnsi="Book Antiqua"/>
          <w:bCs/>
        </w:rPr>
        <w:t xml:space="preserve"> obstante, en la actualidad esa práctica ya no es realizada.</w:t>
      </w:r>
    </w:p>
    <w:bookmarkEnd w:id="7"/>
    <w:p w14:paraId="116AF7F2" w14:textId="7A5E6CE9" w:rsidR="00772917" w:rsidRPr="003D0EA8" w:rsidRDefault="00772917" w:rsidP="00A406EE">
      <w:pPr>
        <w:pStyle w:val="Ttulo2"/>
        <w:rPr>
          <w:rFonts w:ascii="Book Antiqua" w:hAnsi="Book Antiqua"/>
        </w:rPr>
      </w:pPr>
      <w:r w:rsidRPr="00832E67">
        <w:rPr>
          <w:rFonts w:ascii="Book Antiqua" w:hAnsi="Book Antiqua"/>
          <w:lang w:val="es-CR"/>
        </w:rPr>
        <w:t xml:space="preserve">- </w:t>
      </w:r>
      <w:r w:rsidR="005568C7" w:rsidRPr="00832E67">
        <w:rPr>
          <w:rFonts w:ascii="Book Antiqua" w:hAnsi="Book Antiqua"/>
          <w:lang w:val="es-CR"/>
        </w:rPr>
        <w:t>LABORES ESENCIALES</w:t>
      </w:r>
      <w:r w:rsidR="00C74363" w:rsidRPr="00832E67">
        <w:rPr>
          <w:rFonts w:ascii="Book Antiqua" w:hAnsi="Book Antiqua"/>
          <w:lang w:val="es-CR"/>
        </w:rPr>
        <w:t xml:space="preserve"> PARA EL DESPACHO</w:t>
      </w:r>
    </w:p>
    <w:p w14:paraId="4FB6B46A" w14:textId="77777777" w:rsidR="00772917" w:rsidRPr="00A406EE" w:rsidRDefault="00772917" w:rsidP="00A406EE">
      <w:pPr>
        <w:tabs>
          <w:tab w:val="left" w:pos="709"/>
        </w:tabs>
        <w:spacing w:after="120"/>
        <w:ind w:left="0"/>
        <w:rPr>
          <w:rFonts w:ascii="Book Antiqua" w:hAnsi="Book Antiqua" w:cs="Book Antiqua"/>
          <w:snapToGrid w:val="0"/>
        </w:rPr>
      </w:pPr>
      <w:r w:rsidRPr="00A406EE">
        <w:rPr>
          <w:rFonts w:ascii="Book Antiqua" w:hAnsi="Book Antiqua" w:cs="Book Antiqua"/>
          <w:snapToGrid w:val="0"/>
        </w:rPr>
        <w:t>Entre las labores más significativas que atiende el Juzgado, se identifican las siguientes:</w:t>
      </w:r>
    </w:p>
    <w:p w14:paraId="5CD323CC" w14:textId="6A51BC05" w:rsidR="003D0EA8" w:rsidRDefault="00772917" w:rsidP="003D0EA8">
      <w:pPr>
        <w:numPr>
          <w:ilvl w:val="0"/>
          <w:numId w:val="3"/>
        </w:numPr>
        <w:spacing w:after="120"/>
        <w:ind w:left="709" w:hanging="283"/>
        <w:rPr>
          <w:rFonts w:ascii="Book Antiqua" w:hAnsi="Book Antiqua"/>
          <w:bCs/>
        </w:rPr>
      </w:pPr>
      <w:r w:rsidRPr="00A406EE">
        <w:rPr>
          <w:rFonts w:ascii="Book Antiqua" w:hAnsi="Book Antiqua" w:cs="Book Antiqua"/>
          <w:b/>
          <w:snapToGrid w:val="0"/>
        </w:rPr>
        <w:t>Audiencias</w:t>
      </w:r>
      <w:r w:rsidR="00081019" w:rsidRPr="00A406EE">
        <w:rPr>
          <w:rFonts w:ascii="Book Antiqua" w:hAnsi="Book Antiqua" w:cs="Book Antiqua"/>
          <w:b/>
          <w:snapToGrid w:val="0"/>
        </w:rPr>
        <w:t>:</w:t>
      </w:r>
      <w:r w:rsidR="00081019" w:rsidRPr="00A406EE">
        <w:rPr>
          <w:rFonts w:ascii="Book Antiqua" w:hAnsi="Book Antiqua" w:cs="Book Antiqua"/>
          <w:snapToGrid w:val="0"/>
        </w:rPr>
        <w:t xml:space="preserve"> De</w:t>
      </w:r>
      <w:r w:rsidRPr="00A406EE">
        <w:rPr>
          <w:rFonts w:ascii="Book Antiqua" w:hAnsi="Book Antiqua" w:cs="Book Antiqua"/>
          <w:snapToGrid w:val="0"/>
        </w:rPr>
        <w:t xml:space="preserve"> cada audiencia se debe elaborar una minuta en donde se detalla lo</w:t>
      </w:r>
      <w:r w:rsidRPr="00A406EE">
        <w:rPr>
          <w:rFonts w:ascii="Book Antiqua" w:hAnsi="Book Antiqua"/>
          <w:bCs/>
        </w:rPr>
        <w:t xml:space="preserve"> resuelto sobre los temas que fueron analizados. Como se indicó de previo, </w:t>
      </w:r>
      <w:r w:rsidR="00C129E3">
        <w:rPr>
          <w:rFonts w:ascii="Book Antiqua" w:hAnsi="Book Antiqua"/>
          <w:bCs/>
        </w:rPr>
        <w:t xml:space="preserve">durante el proceso de abordaje, </w:t>
      </w:r>
      <w:r w:rsidRPr="00A406EE">
        <w:rPr>
          <w:rFonts w:ascii="Book Antiqua" w:hAnsi="Book Antiqua"/>
          <w:bCs/>
        </w:rPr>
        <w:t>en este despacho una de las personas juzgadoras, recurr</w:t>
      </w:r>
      <w:r w:rsidR="00C129E3">
        <w:rPr>
          <w:rFonts w:ascii="Book Antiqua" w:hAnsi="Book Antiqua"/>
          <w:bCs/>
        </w:rPr>
        <w:t>ía</w:t>
      </w:r>
      <w:r w:rsidRPr="00A406EE">
        <w:rPr>
          <w:rFonts w:ascii="Book Antiqua" w:hAnsi="Book Antiqua"/>
          <w:bCs/>
        </w:rPr>
        <w:t xml:space="preserve"> a un</w:t>
      </w:r>
      <w:r w:rsidR="00C129E3">
        <w:rPr>
          <w:rFonts w:ascii="Book Antiqua" w:hAnsi="Book Antiqua"/>
          <w:bCs/>
        </w:rPr>
        <w:t>a persona</w:t>
      </w:r>
      <w:r w:rsidRPr="00A406EE">
        <w:rPr>
          <w:rFonts w:ascii="Book Antiqua" w:hAnsi="Book Antiqua"/>
          <w:bCs/>
        </w:rPr>
        <w:t xml:space="preserve"> Técnic</w:t>
      </w:r>
      <w:r w:rsidR="00893EC7" w:rsidRPr="00A406EE">
        <w:rPr>
          <w:rFonts w:ascii="Book Antiqua" w:hAnsi="Book Antiqua"/>
          <w:bCs/>
        </w:rPr>
        <w:t>a</w:t>
      </w:r>
      <w:r w:rsidRPr="00A406EE">
        <w:rPr>
          <w:rFonts w:ascii="Book Antiqua" w:hAnsi="Book Antiqua"/>
          <w:bCs/>
        </w:rPr>
        <w:t xml:space="preserve"> Judicial en labores de Asistente de juicio; de la experiencia acumulada en el Juzgado de Ejecución de la Pena de Alajuela y en procura de maximizar el recurso disponible, la Dirección de Planificación</w:t>
      </w:r>
      <w:r w:rsidR="00893EC7" w:rsidRPr="00A406EE">
        <w:rPr>
          <w:rFonts w:ascii="Book Antiqua" w:hAnsi="Book Antiqua"/>
          <w:bCs/>
        </w:rPr>
        <w:t xml:space="preserve">, </w:t>
      </w:r>
      <w:r w:rsidRPr="00A406EE">
        <w:rPr>
          <w:rFonts w:ascii="Book Antiqua" w:hAnsi="Book Antiqua"/>
          <w:bCs/>
        </w:rPr>
        <w:t xml:space="preserve">dentro del Proyecto de </w:t>
      </w:r>
      <w:r w:rsidR="00C129E3">
        <w:rPr>
          <w:rFonts w:ascii="Book Antiqua" w:hAnsi="Book Antiqua"/>
          <w:bCs/>
        </w:rPr>
        <w:t xml:space="preserve">Mejora </w:t>
      </w:r>
      <w:r w:rsidRPr="00A406EE">
        <w:rPr>
          <w:rFonts w:ascii="Book Antiqua" w:hAnsi="Book Antiqua"/>
          <w:bCs/>
        </w:rPr>
        <w:t xml:space="preserve">del </w:t>
      </w:r>
      <w:r w:rsidR="00C129E3">
        <w:rPr>
          <w:rFonts w:ascii="Book Antiqua" w:hAnsi="Book Antiqua"/>
          <w:bCs/>
        </w:rPr>
        <w:t>P</w:t>
      </w:r>
      <w:r w:rsidRPr="00A406EE">
        <w:rPr>
          <w:rFonts w:ascii="Book Antiqua" w:hAnsi="Book Antiqua"/>
          <w:bCs/>
        </w:rPr>
        <w:t xml:space="preserve">roceso </w:t>
      </w:r>
      <w:r w:rsidR="00C129E3">
        <w:rPr>
          <w:rFonts w:ascii="Book Antiqua" w:hAnsi="Book Antiqua"/>
          <w:bCs/>
        </w:rPr>
        <w:t>P</w:t>
      </w:r>
      <w:r w:rsidRPr="00A406EE">
        <w:rPr>
          <w:rFonts w:ascii="Book Antiqua" w:hAnsi="Book Antiqua"/>
          <w:bCs/>
        </w:rPr>
        <w:t xml:space="preserve">enal, no recomienda utilizar </w:t>
      </w:r>
      <w:r w:rsidR="006007F4" w:rsidRPr="00A406EE">
        <w:rPr>
          <w:rFonts w:ascii="Book Antiqua" w:hAnsi="Book Antiqua"/>
          <w:bCs/>
        </w:rPr>
        <w:t xml:space="preserve">esta </w:t>
      </w:r>
      <w:r w:rsidRPr="00A406EE">
        <w:rPr>
          <w:rFonts w:ascii="Book Antiqua" w:hAnsi="Book Antiqua"/>
          <w:bCs/>
        </w:rPr>
        <w:t xml:space="preserve">figura de “Asistente de Juicio” en </w:t>
      </w:r>
      <w:r w:rsidR="006007F4" w:rsidRPr="00A406EE">
        <w:rPr>
          <w:rFonts w:ascii="Book Antiqua" w:hAnsi="Book Antiqua"/>
          <w:bCs/>
        </w:rPr>
        <w:t xml:space="preserve">la atención de casos </w:t>
      </w:r>
      <w:r w:rsidRPr="00A406EE">
        <w:rPr>
          <w:rFonts w:ascii="Book Antiqua" w:hAnsi="Book Antiqua"/>
          <w:bCs/>
        </w:rPr>
        <w:t>de Ejecución de la Pena. Por lo anterior, la Administración Regional deberá ubicar los equipos de grabación al alcance de la Jueza o Juez de forma que pueda operar</w:t>
      </w:r>
      <w:r w:rsidR="006007F4" w:rsidRPr="00A406EE">
        <w:rPr>
          <w:rFonts w:ascii="Book Antiqua" w:hAnsi="Book Antiqua"/>
          <w:bCs/>
        </w:rPr>
        <w:t xml:space="preserve"> ese equipo </w:t>
      </w:r>
      <w:r w:rsidRPr="00A406EE">
        <w:rPr>
          <w:rFonts w:ascii="Book Antiqua" w:hAnsi="Book Antiqua"/>
          <w:bCs/>
        </w:rPr>
        <w:t xml:space="preserve">sin desplazarse de su escritorio; lo anterior, incluyendo las medidas de seguridad pertinentes para el citado equipo. </w:t>
      </w:r>
      <w:r w:rsidR="00A8709D" w:rsidRPr="00A406EE">
        <w:rPr>
          <w:rFonts w:ascii="Book Antiqua" w:hAnsi="Book Antiqua"/>
          <w:bCs/>
        </w:rPr>
        <w:t xml:space="preserve">Mediante oficio 4160-DE-2021, la Dirección Ejecutiva indicó que, las salas de juicio ya cuentan con los equipos de grabación y que han sido </w:t>
      </w:r>
      <w:r w:rsidR="00A8709D" w:rsidRPr="00A406EE">
        <w:rPr>
          <w:rFonts w:ascii="Book Antiqua" w:hAnsi="Book Antiqua"/>
          <w:bCs/>
        </w:rPr>
        <w:lastRenderedPageBreak/>
        <w:t>ubicados a mano de la persona Juzgadora, para facilitar la grabación en caso de las audiencias unipersonales</w:t>
      </w:r>
      <w:r w:rsidR="00893EC7" w:rsidRPr="00A406EE">
        <w:rPr>
          <w:rFonts w:ascii="Book Antiqua" w:hAnsi="Book Antiqua"/>
          <w:bCs/>
        </w:rPr>
        <w:t xml:space="preserve">. </w:t>
      </w:r>
    </w:p>
    <w:p w14:paraId="7C039C6F" w14:textId="5CA6FF6E" w:rsidR="0038420D" w:rsidRPr="00A406EE" w:rsidRDefault="00893EC7" w:rsidP="00A406EE">
      <w:pPr>
        <w:spacing w:after="120"/>
        <w:ind w:left="709"/>
        <w:rPr>
          <w:rFonts w:ascii="Book Antiqua" w:hAnsi="Book Antiqua"/>
          <w:bCs/>
        </w:rPr>
      </w:pPr>
      <w:r w:rsidRPr="00A406EE">
        <w:rPr>
          <w:rFonts w:ascii="Book Antiqua" w:hAnsi="Book Antiqua"/>
          <w:bCs/>
        </w:rPr>
        <w:t>Al</w:t>
      </w:r>
      <w:r w:rsidR="0038420D" w:rsidRPr="00A406EE">
        <w:rPr>
          <w:rFonts w:ascii="Book Antiqua" w:hAnsi="Book Antiqua" w:cs="Book Antiqua"/>
          <w:snapToGrid w:val="0"/>
        </w:rPr>
        <w:t xml:space="preserve"> momento de realizar el estudio de </w:t>
      </w:r>
      <w:r w:rsidR="00F03988">
        <w:rPr>
          <w:rFonts w:ascii="Book Antiqua" w:hAnsi="Book Antiqua" w:cs="Book Antiqua"/>
          <w:snapToGrid w:val="0"/>
        </w:rPr>
        <w:t>abordaje</w:t>
      </w:r>
      <w:r w:rsidR="0038420D" w:rsidRPr="00A406EE">
        <w:rPr>
          <w:rFonts w:ascii="Book Antiqua" w:hAnsi="Book Antiqua" w:cs="Book Antiqua"/>
          <w:snapToGrid w:val="0"/>
        </w:rPr>
        <w:t xml:space="preserve"> ambos jueces o juezas, solo disponían de una sala de conciliaciones </w:t>
      </w:r>
      <w:r w:rsidR="0038420D" w:rsidRPr="00A406EE">
        <w:rPr>
          <w:rFonts w:ascii="Book Antiqua" w:hAnsi="Book Antiqua" w:cs="Book Antiqua"/>
          <w:snapToGrid w:val="0"/>
          <w:vertAlign w:val="superscript"/>
        </w:rPr>
        <w:t>(</w:t>
      </w:r>
      <w:r w:rsidR="0038420D" w:rsidRPr="00A406EE">
        <w:rPr>
          <w:rStyle w:val="Refdenotaalpie"/>
          <w:rFonts w:ascii="Book Antiqua" w:hAnsi="Book Antiqua"/>
          <w:snapToGrid w:val="0"/>
        </w:rPr>
        <w:footnoteReference w:id="3"/>
      </w:r>
      <w:r w:rsidR="0038420D" w:rsidRPr="00A406EE">
        <w:rPr>
          <w:rFonts w:ascii="Book Antiqua" w:hAnsi="Book Antiqua" w:cs="Book Antiqua"/>
          <w:snapToGrid w:val="0"/>
          <w:vertAlign w:val="superscript"/>
        </w:rPr>
        <w:t>)</w:t>
      </w:r>
      <w:r w:rsidR="0038420D" w:rsidRPr="00A406EE">
        <w:rPr>
          <w:rFonts w:ascii="Book Antiqua" w:hAnsi="Book Antiqua" w:cs="Book Antiqua"/>
          <w:snapToGrid w:val="0"/>
        </w:rPr>
        <w:t xml:space="preserve"> para atender sus audiencias, por lo que solo podían realizar una audiencia a la vez, propiciando un bajo volumen de audiencias por persona juzgado</w:t>
      </w:r>
      <w:r w:rsidR="000116DD" w:rsidRPr="003D0EA8">
        <w:rPr>
          <w:rFonts w:ascii="Book Antiqua" w:hAnsi="Book Antiqua" w:cs="Book Antiqua"/>
          <w:snapToGrid w:val="0"/>
        </w:rPr>
        <w:t>ra</w:t>
      </w:r>
      <w:r w:rsidR="0038420D" w:rsidRPr="00A406EE">
        <w:rPr>
          <w:rFonts w:ascii="Book Antiqua" w:hAnsi="Book Antiqua" w:cs="Book Antiqua"/>
          <w:snapToGrid w:val="0"/>
        </w:rPr>
        <w:t xml:space="preserve"> y una agenda a más de dos meses plazo.  En aquella oportunidad, l</w:t>
      </w:r>
      <w:r w:rsidR="000116DD" w:rsidRPr="003D0EA8">
        <w:rPr>
          <w:rFonts w:ascii="Book Antiqua" w:hAnsi="Book Antiqua" w:cs="Book Antiqua"/>
          <w:snapToGrid w:val="0"/>
        </w:rPr>
        <w:t>a</w:t>
      </w:r>
      <w:r w:rsidR="0038420D" w:rsidRPr="00A406EE">
        <w:rPr>
          <w:rFonts w:ascii="Book Antiqua" w:hAnsi="Book Antiqua" w:cs="Book Antiqua"/>
          <w:snapToGrid w:val="0"/>
        </w:rPr>
        <w:t xml:space="preserve">s </w:t>
      </w:r>
      <w:r w:rsidR="000116DD" w:rsidRPr="003D0EA8">
        <w:rPr>
          <w:rFonts w:ascii="Book Antiqua" w:hAnsi="Book Antiqua" w:cs="Book Antiqua"/>
          <w:snapToGrid w:val="0"/>
        </w:rPr>
        <w:t xml:space="preserve">juezas o </w:t>
      </w:r>
      <w:r w:rsidR="0038420D" w:rsidRPr="00A406EE">
        <w:rPr>
          <w:rFonts w:ascii="Book Antiqua" w:hAnsi="Book Antiqua" w:cs="Book Antiqua"/>
          <w:snapToGrid w:val="0"/>
        </w:rPr>
        <w:t xml:space="preserve">jueces coordinaron con la Administración la asignación de una segunda Sala, esta se asignó en el nuevo edificio donde se atiende Cobro, por poco tiempo (en el nuevo Edificio de Cobro), no obstante, recientemente se les informó que el préstamo queda condicionado a la disponibilidad de la sala. Por lo que se requiere definir la situación, para evitar la suspensión de audiencias por este motivo. Es importante mencionar que, mediante oficio 4160-DE-2021, la Dirección Ejecutiva indicó que, actualmente el despacho utiliza de manera simultánea salas de juicio para la realización de sus audiencias y que además el despacho puede coordinar con la Administración para que se continúe con este préstamo de los espacios para las audiencias.  </w:t>
      </w:r>
    </w:p>
    <w:p w14:paraId="31954D07" w14:textId="77777777" w:rsidR="0038420D" w:rsidRPr="00A406EE" w:rsidRDefault="0038420D" w:rsidP="00A406EE">
      <w:pPr>
        <w:tabs>
          <w:tab w:val="left" w:pos="851"/>
        </w:tabs>
        <w:spacing w:after="120"/>
        <w:ind w:left="709"/>
        <w:rPr>
          <w:rFonts w:ascii="Book Antiqua" w:hAnsi="Book Antiqua" w:cs="Book Antiqua"/>
          <w:snapToGrid w:val="0"/>
        </w:rPr>
      </w:pPr>
      <w:r w:rsidRPr="00A406EE">
        <w:rPr>
          <w:rFonts w:ascii="Book Antiqua" w:hAnsi="Book Antiqua" w:cs="Book Antiqua"/>
          <w:snapToGrid w:val="0"/>
        </w:rPr>
        <w:t>Asimismo, en el citado oficio 4160-DE-2021 indicó la Dirección Ejecutiva que, el despacho cuenta con un espacio interno que se puede utilizar con la asignación de equipos de grabación de audio (amplificador artículo 16583 y micrófono artículo 20937) para maximizar la realización de audiencias.</w:t>
      </w:r>
    </w:p>
    <w:p w14:paraId="2D066213" w14:textId="1F2DB4A1" w:rsidR="0048745E" w:rsidRDefault="0048745E" w:rsidP="00A406EE">
      <w:pPr>
        <w:pStyle w:val="Prrafodelista"/>
        <w:numPr>
          <w:ilvl w:val="0"/>
          <w:numId w:val="5"/>
        </w:numPr>
        <w:spacing w:after="120" w:line="276" w:lineRule="auto"/>
        <w:ind w:left="709" w:hanging="425"/>
        <w:rPr>
          <w:rFonts w:ascii="Book Antiqua" w:hAnsi="Book Antiqua"/>
          <w:bCs/>
          <w:sz w:val="22"/>
          <w:szCs w:val="22"/>
          <w:lang w:val="es-CR"/>
        </w:rPr>
      </w:pPr>
      <w:r w:rsidRPr="00A406EE">
        <w:rPr>
          <w:rFonts w:ascii="Book Antiqua" w:hAnsi="Book Antiqua"/>
          <w:b/>
          <w:sz w:val="22"/>
          <w:szCs w:val="22"/>
          <w:lang w:val="es-CR"/>
        </w:rPr>
        <w:t>Fallo o resolución de escritorio:</w:t>
      </w:r>
      <w:r w:rsidRPr="00A406EE">
        <w:rPr>
          <w:rFonts w:ascii="Book Antiqua" w:hAnsi="Book Antiqua"/>
          <w:bCs/>
          <w:sz w:val="22"/>
          <w:szCs w:val="22"/>
          <w:lang w:val="es-CR"/>
        </w:rPr>
        <w:t xml:space="preserve"> En Ejecución de la Pena, algunos casos es factible resolverlos con dictado de la sentencia a partir de la prueba documental aportada por las partes y sin realizar audiencia oral, en términos generales no se identificó inconvenientes al respecto.</w:t>
      </w:r>
      <w:r w:rsidR="00D765AC">
        <w:rPr>
          <w:rFonts w:ascii="Book Antiqua" w:hAnsi="Book Antiqua"/>
          <w:bCs/>
          <w:sz w:val="22"/>
          <w:szCs w:val="22"/>
          <w:lang w:val="es-CR"/>
        </w:rPr>
        <w:t xml:space="preserve"> A continuación, conforme el criterio emitido por la Licda. Irene Barrantes Marín, Jueza Coordinadora del Juzgado de Ejecución de la Pena de San José</w:t>
      </w:r>
      <w:r w:rsidR="00415D97">
        <w:rPr>
          <w:rFonts w:ascii="Book Antiqua" w:hAnsi="Book Antiqua"/>
          <w:bCs/>
          <w:sz w:val="22"/>
          <w:szCs w:val="22"/>
          <w:lang w:val="es-CR"/>
        </w:rPr>
        <w:t>, mediante correo electrónico remitido el 22 de setiembre del 2022</w:t>
      </w:r>
      <w:r w:rsidR="00FD4481">
        <w:rPr>
          <w:rFonts w:ascii="Book Antiqua" w:hAnsi="Book Antiqua"/>
          <w:bCs/>
          <w:sz w:val="22"/>
          <w:szCs w:val="22"/>
          <w:lang w:val="es-CR"/>
        </w:rPr>
        <w:t xml:space="preserve"> (</w:t>
      </w:r>
      <w:r w:rsidR="00FD4481" w:rsidRPr="00FD4481">
        <w:rPr>
          <w:rFonts w:ascii="Book Antiqua" w:hAnsi="Book Antiqua"/>
          <w:bCs/>
          <w:sz w:val="22"/>
          <w:szCs w:val="22"/>
          <w:lang w:val="es-CR"/>
        </w:rPr>
        <w:t>ver anexo 3),</w:t>
      </w:r>
      <w:r w:rsidR="00FD4481">
        <w:rPr>
          <w:rFonts w:ascii="Book Antiqua" w:hAnsi="Book Antiqua"/>
          <w:bCs/>
          <w:sz w:val="22"/>
          <w:szCs w:val="22"/>
          <w:lang w:val="es-CR"/>
        </w:rPr>
        <w:t xml:space="preserve"> se detalla cuales incidentes se pueden resolver de escritorio como por audiencia</w:t>
      </w:r>
      <w:r w:rsidR="00415D97">
        <w:rPr>
          <w:rFonts w:ascii="Book Antiqua" w:hAnsi="Book Antiqua"/>
          <w:bCs/>
          <w:sz w:val="22"/>
          <w:szCs w:val="22"/>
          <w:lang w:val="es-CR"/>
        </w:rPr>
        <w:t>:</w:t>
      </w:r>
    </w:p>
    <w:p w14:paraId="37775077" w14:textId="7756C61C" w:rsidR="0033577E" w:rsidRDefault="0033577E" w:rsidP="0033577E">
      <w:pPr>
        <w:pStyle w:val="Prrafodelista"/>
        <w:spacing w:after="120" w:line="276" w:lineRule="auto"/>
        <w:ind w:left="709"/>
        <w:rPr>
          <w:rFonts w:ascii="Book Antiqua" w:hAnsi="Book Antiqua"/>
          <w:b/>
          <w:sz w:val="22"/>
          <w:szCs w:val="22"/>
          <w:lang w:val="es-CR"/>
        </w:rPr>
      </w:pPr>
    </w:p>
    <w:p w14:paraId="56FB1B0E" w14:textId="7A49BDBA" w:rsidR="0033577E" w:rsidRDefault="0033577E" w:rsidP="0033577E">
      <w:pPr>
        <w:pStyle w:val="Prrafodelista"/>
        <w:spacing w:after="120" w:line="276" w:lineRule="auto"/>
        <w:ind w:left="709"/>
        <w:rPr>
          <w:rFonts w:ascii="Book Antiqua" w:hAnsi="Book Antiqua"/>
          <w:b/>
          <w:sz w:val="22"/>
          <w:szCs w:val="22"/>
          <w:lang w:val="es-CR"/>
        </w:rPr>
      </w:pPr>
    </w:p>
    <w:p w14:paraId="7A007A02" w14:textId="7F559F3A" w:rsidR="0033577E" w:rsidRDefault="0033577E" w:rsidP="0033577E">
      <w:pPr>
        <w:pStyle w:val="Prrafodelista"/>
        <w:spacing w:after="120" w:line="276" w:lineRule="auto"/>
        <w:ind w:left="709"/>
        <w:rPr>
          <w:rFonts w:ascii="Book Antiqua" w:hAnsi="Book Antiqua"/>
          <w:b/>
          <w:sz w:val="22"/>
          <w:szCs w:val="22"/>
          <w:lang w:val="es-CR"/>
        </w:rPr>
      </w:pPr>
    </w:p>
    <w:p w14:paraId="12CA61B2" w14:textId="77777777" w:rsidR="0033577E" w:rsidRDefault="0033577E" w:rsidP="0033577E">
      <w:pPr>
        <w:pStyle w:val="Prrafodelista"/>
        <w:spacing w:after="120" w:line="276" w:lineRule="auto"/>
        <w:ind w:left="709"/>
        <w:rPr>
          <w:rFonts w:ascii="Book Antiqua" w:hAnsi="Book Antiqua"/>
          <w:bCs/>
          <w:sz w:val="22"/>
          <w:szCs w:val="22"/>
          <w:lang w:val="es-CR"/>
        </w:rPr>
      </w:pPr>
    </w:p>
    <w:p w14:paraId="68ED38BC" w14:textId="77777777" w:rsidR="00101377" w:rsidRDefault="00101377" w:rsidP="00101377">
      <w:pPr>
        <w:numPr>
          <w:ilvl w:val="0"/>
          <w:numId w:val="43"/>
        </w:numPr>
        <w:spacing w:before="0" w:after="0" w:line="240" w:lineRule="auto"/>
        <w:jc w:val="center"/>
        <w:rPr>
          <w:rFonts w:ascii="Book Antiqua" w:hAnsi="Book Antiqua"/>
          <w:bCs/>
        </w:rPr>
      </w:pPr>
      <w:r>
        <w:rPr>
          <w:rFonts w:ascii="Book Antiqua" w:hAnsi="Book Antiqua"/>
          <w:bCs/>
        </w:rPr>
        <w:lastRenderedPageBreak/>
        <w:t xml:space="preserve"> </w:t>
      </w:r>
    </w:p>
    <w:p w14:paraId="6FA66939" w14:textId="77777777" w:rsidR="00101377" w:rsidRPr="00A406EE" w:rsidRDefault="00AF509E" w:rsidP="00A406EE">
      <w:pPr>
        <w:spacing w:before="0" w:after="0" w:line="240" w:lineRule="auto"/>
        <w:ind w:left="0"/>
        <w:jc w:val="center"/>
        <w:rPr>
          <w:rFonts w:ascii="Book Antiqua" w:hAnsi="Book Antiqua"/>
          <w:b/>
        </w:rPr>
      </w:pPr>
      <w:r w:rsidRPr="00A406EE">
        <w:rPr>
          <w:rFonts w:ascii="Book Antiqua" w:hAnsi="Book Antiqua"/>
          <w:b/>
        </w:rPr>
        <w:t>Desglose de incidentes que se pueden resolver por escrito y audiencia</w:t>
      </w:r>
    </w:p>
    <w:p w14:paraId="5E1FA33F" w14:textId="77777777" w:rsidR="00AF509E" w:rsidRDefault="00AF509E" w:rsidP="00A406EE">
      <w:pPr>
        <w:spacing w:before="0" w:after="0" w:line="240" w:lineRule="auto"/>
        <w:ind w:left="709"/>
        <w:rPr>
          <w:rFonts w:ascii="Book Antiqua" w:hAnsi="Book Antiqua"/>
          <w:bCs/>
        </w:rPr>
      </w:pPr>
    </w:p>
    <w:tbl>
      <w:tblPr>
        <w:tblW w:w="7162" w:type="dxa"/>
        <w:jc w:val="center"/>
        <w:tblCellMar>
          <w:left w:w="70" w:type="dxa"/>
          <w:right w:w="70" w:type="dxa"/>
        </w:tblCellMar>
        <w:tblLook w:val="04A0" w:firstRow="1" w:lastRow="0" w:firstColumn="1" w:lastColumn="0" w:noHBand="0" w:noVBand="1"/>
      </w:tblPr>
      <w:tblGrid>
        <w:gridCol w:w="3476"/>
        <w:gridCol w:w="3686"/>
      </w:tblGrid>
      <w:tr w:rsidR="00101377" w:rsidRPr="000551F9" w14:paraId="067094D2" w14:textId="77777777" w:rsidTr="00A406EE">
        <w:trPr>
          <w:trHeight w:val="310"/>
          <w:jc w:val="center"/>
        </w:trPr>
        <w:tc>
          <w:tcPr>
            <w:tcW w:w="34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68552" w14:textId="77777777" w:rsidR="00101377" w:rsidRPr="00A406EE" w:rsidRDefault="00101377" w:rsidP="00A406EE">
            <w:pPr>
              <w:spacing w:before="0" w:after="0" w:line="240" w:lineRule="auto"/>
              <w:ind w:left="0"/>
              <w:jc w:val="center"/>
              <w:rPr>
                <w:rFonts w:ascii="Book Antiqua" w:eastAsia="Times New Roman" w:hAnsi="Book Antiqua" w:cs="Calibri"/>
                <w:b/>
                <w:bCs/>
                <w:color w:val="000000"/>
                <w:sz w:val="18"/>
                <w:szCs w:val="18"/>
                <w:lang w:eastAsia="es-CR"/>
              </w:rPr>
            </w:pPr>
            <w:r w:rsidRPr="00A406EE">
              <w:rPr>
                <w:rFonts w:ascii="Book Antiqua" w:eastAsia="Times New Roman" w:hAnsi="Book Antiqua" w:cs="Calibri"/>
                <w:b/>
                <w:bCs/>
                <w:color w:val="000000"/>
                <w:sz w:val="18"/>
                <w:szCs w:val="18"/>
                <w:lang w:eastAsia="es-CR"/>
              </w:rPr>
              <w:t>Fallo de escritorio</w:t>
            </w:r>
          </w:p>
        </w:tc>
        <w:tc>
          <w:tcPr>
            <w:tcW w:w="3686" w:type="dxa"/>
            <w:tcBorders>
              <w:top w:val="single" w:sz="4" w:space="0" w:color="auto"/>
              <w:left w:val="nil"/>
              <w:bottom w:val="single" w:sz="4" w:space="0" w:color="auto"/>
              <w:right w:val="single" w:sz="4" w:space="0" w:color="auto"/>
            </w:tcBorders>
            <w:shd w:val="clear" w:color="auto" w:fill="auto"/>
            <w:vAlign w:val="bottom"/>
            <w:hideMark/>
          </w:tcPr>
          <w:p w14:paraId="20F58809" w14:textId="77777777" w:rsidR="00101377" w:rsidRPr="00A406EE" w:rsidRDefault="00101377" w:rsidP="00A406EE">
            <w:pPr>
              <w:spacing w:before="0" w:after="0" w:line="240" w:lineRule="auto"/>
              <w:ind w:left="0"/>
              <w:jc w:val="center"/>
              <w:rPr>
                <w:rFonts w:ascii="Book Antiqua" w:eastAsia="Times New Roman" w:hAnsi="Book Antiqua" w:cs="Calibri"/>
                <w:b/>
                <w:bCs/>
                <w:color w:val="000000"/>
                <w:sz w:val="18"/>
                <w:szCs w:val="18"/>
                <w:lang w:eastAsia="es-CR"/>
              </w:rPr>
            </w:pPr>
            <w:r w:rsidRPr="00A406EE">
              <w:rPr>
                <w:rFonts w:ascii="Book Antiqua" w:eastAsia="Times New Roman" w:hAnsi="Book Antiqua" w:cs="Calibri"/>
                <w:b/>
                <w:bCs/>
                <w:color w:val="000000"/>
                <w:sz w:val="18"/>
                <w:szCs w:val="18"/>
                <w:lang w:eastAsia="es-CR"/>
              </w:rPr>
              <w:t>Audiencia obligatoria</w:t>
            </w:r>
          </w:p>
        </w:tc>
      </w:tr>
      <w:tr w:rsidR="00101377" w:rsidRPr="000551F9" w14:paraId="0297D21E"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2809DDB5"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xml:space="preserve">Incidente de </w:t>
            </w:r>
            <w:r w:rsidR="000551F9" w:rsidRPr="00A406EE">
              <w:rPr>
                <w:rFonts w:ascii="Book Antiqua" w:eastAsia="Times New Roman" w:hAnsi="Book Antiqua" w:cs="Calibri"/>
                <w:color w:val="000000"/>
                <w:sz w:val="18"/>
                <w:szCs w:val="18"/>
                <w:lang w:eastAsia="es-CR"/>
              </w:rPr>
              <w:t>Modificación de</w:t>
            </w:r>
            <w:r w:rsidRPr="00A406EE">
              <w:rPr>
                <w:rFonts w:ascii="Book Antiqua" w:eastAsia="Times New Roman" w:hAnsi="Book Antiqua" w:cs="Calibri"/>
                <w:color w:val="000000"/>
                <w:sz w:val="18"/>
                <w:szCs w:val="18"/>
                <w:lang w:eastAsia="es-CR"/>
              </w:rPr>
              <w:t xml:space="preserve"> Pena</w:t>
            </w:r>
          </w:p>
        </w:tc>
        <w:tc>
          <w:tcPr>
            <w:tcW w:w="3686" w:type="dxa"/>
            <w:tcBorders>
              <w:top w:val="nil"/>
              <w:left w:val="nil"/>
              <w:bottom w:val="single" w:sz="4" w:space="0" w:color="auto"/>
              <w:right w:val="single" w:sz="4" w:space="0" w:color="auto"/>
            </w:tcBorders>
            <w:shd w:val="clear" w:color="auto" w:fill="auto"/>
            <w:vAlign w:val="center"/>
            <w:hideMark/>
          </w:tcPr>
          <w:p w14:paraId="1D8B430C"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xml:space="preserve">Libertad Condicional  </w:t>
            </w:r>
          </w:p>
        </w:tc>
      </w:tr>
      <w:tr w:rsidR="00101377" w:rsidRPr="000551F9" w14:paraId="4D95F802"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15648991"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Unificación de Pena</w:t>
            </w:r>
          </w:p>
        </w:tc>
        <w:tc>
          <w:tcPr>
            <w:tcW w:w="3686" w:type="dxa"/>
            <w:tcBorders>
              <w:top w:val="nil"/>
              <w:left w:val="nil"/>
              <w:bottom w:val="single" w:sz="4" w:space="0" w:color="auto"/>
              <w:right w:val="single" w:sz="4" w:space="0" w:color="auto"/>
            </w:tcBorders>
            <w:shd w:val="clear" w:color="auto" w:fill="auto"/>
            <w:vAlign w:val="center"/>
            <w:hideMark/>
          </w:tcPr>
          <w:p w14:paraId="4CFE29CA"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Medidas de Seguridad</w:t>
            </w:r>
          </w:p>
        </w:tc>
      </w:tr>
      <w:tr w:rsidR="00101377" w:rsidRPr="000551F9" w14:paraId="1ACBC7AA"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0D584576"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Conversión de Pena</w:t>
            </w:r>
          </w:p>
        </w:tc>
        <w:tc>
          <w:tcPr>
            <w:tcW w:w="3686" w:type="dxa"/>
            <w:tcBorders>
              <w:top w:val="nil"/>
              <w:left w:val="nil"/>
              <w:bottom w:val="single" w:sz="4" w:space="0" w:color="auto"/>
              <w:right w:val="single" w:sz="4" w:space="0" w:color="auto"/>
            </w:tcBorders>
            <w:shd w:val="clear" w:color="auto" w:fill="auto"/>
            <w:vAlign w:val="center"/>
            <w:hideMark/>
          </w:tcPr>
          <w:p w14:paraId="0E6D8674"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xml:space="preserve">Penas </w:t>
            </w:r>
            <w:r w:rsidR="000551F9" w:rsidRPr="00A406EE">
              <w:rPr>
                <w:rFonts w:ascii="Book Antiqua" w:eastAsia="Times New Roman" w:hAnsi="Book Antiqua" w:cs="Calibri"/>
                <w:color w:val="000000"/>
                <w:sz w:val="18"/>
                <w:szCs w:val="18"/>
                <w:lang w:eastAsia="es-CR"/>
              </w:rPr>
              <w:t>Alternativas (</w:t>
            </w:r>
            <w:r w:rsidRPr="00A406EE">
              <w:rPr>
                <w:rFonts w:ascii="Book Antiqua" w:eastAsia="Times New Roman" w:hAnsi="Book Antiqua" w:cs="Calibri"/>
                <w:color w:val="000000"/>
                <w:sz w:val="18"/>
                <w:szCs w:val="18"/>
                <w:lang w:eastAsia="es-CR"/>
              </w:rPr>
              <w:t>cuando no cumplen)</w:t>
            </w:r>
          </w:p>
        </w:tc>
      </w:tr>
      <w:tr w:rsidR="00101377" w:rsidRPr="000551F9" w14:paraId="624E68A2"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16B78F17"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Auto de Liquidación de Pena</w:t>
            </w:r>
          </w:p>
        </w:tc>
        <w:tc>
          <w:tcPr>
            <w:tcW w:w="3686" w:type="dxa"/>
            <w:tcBorders>
              <w:top w:val="nil"/>
              <w:left w:val="nil"/>
              <w:bottom w:val="single" w:sz="4" w:space="0" w:color="auto"/>
              <w:right w:val="single" w:sz="4" w:space="0" w:color="auto"/>
            </w:tcBorders>
            <w:shd w:val="clear" w:color="auto" w:fill="auto"/>
            <w:vAlign w:val="center"/>
            <w:hideMark/>
          </w:tcPr>
          <w:p w14:paraId="1AF92007"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Incidente de Enfermedad</w:t>
            </w:r>
          </w:p>
        </w:tc>
      </w:tr>
      <w:tr w:rsidR="00101377" w:rsidRPr="000551F9" w14:paraId="58200B04"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7511029D" w14:textId="77777777" w:rsidR="00101377" w:rsidRPr="00A406EE" w:rsidRDefault="00CE01BD" w:rsidP="00101377">
            <w:pPr>
              <w:spacing w:before="0" w:after="0" w:line="240" w:lineRule="auto"/>
              <w:ind w:left="0"/>
              <w:jc w:val="left"/>
              <w:rPr>
                <w:rFonts w:ascii="Book Antiqua" w:eastAsia="Times New Roman" w:hAnsi="Book Antiqua" w:cs="Calibri"/>
                <w:color w:val="000000"/>
                <w:sz w:val="18"/>
                <w:szCs w:val="18"/>
                <w:highlight w:val="yellow"/>
                <w:lang w:eastAsia="es-CR"/>
              </w:rPr>
            </w:pPr>
            <w:r>
              <w:rPr>
                <w:rFonts w:ascii="Book Antiqua" w:eastAsia="Times New Roman" w:hAnsi="Book Antiqua" w:cs="Calibri"/>
                <w:color w:val="000000"/>
                <w:sz w:val="18"/>
                <w:szCs w:val="18"/>
                <w:lang w:eastAsia="es-CR"/>
              </w:rPr>
              <w:t>S</w:t>
            </w:r>
            <w:r w:rsidRPr="00A406EE">
              <w:rPr>
                <w:rFonts w:ascii="Book Antiqua" w:eastAsia="Times New Roman" w:hAnsi="Book Antiqua" w:cs="Calibri"/>
                <w:color w:val="000000"/>
                <w:sz w:val="18"/>
                <w:szCs w:val="18"/>
                <w:lang w:eastAsia="es-CR"/>
              </w:rPr>
              <w:t>olicitud de pena por arresto domiciliario con monitoreo electrónico</w:t>
            </w:r>
          </w:p>
        </w:tc>
        <w:tc>
          <w:tcPr>
            <w:tcW w:w="3686" w:type="dxa"/>
            <w:tcBorders>
              <w:top w:val="nil"/>
              <w:left w:val="nil"/>
              <w:bottom w:val="single" w:sz="4" w:space="0" w:color="auto"/>
              <w:right w:val="single" w:sz="4" w:space="0" w:color="auto"/>
            </w:tcBorders>
            <w:shd w:val="clear" w:color="auto" w:fill="auto"/>
            <w:vAlign w:val="center"/>
            <w:hideMark/>
          </w:tcPr>
          <w:p w14:paraId="289E333A" w14:textId="77777777" w:rsidR="00101377" w:rsidRPr="00A406EE" w:rsidRDefault="00CE01BD" w:rsidP="00101377">
            <w:pPr>
              <w:spacing w:before="0" w:after="0" w:line="240" w:lineRule="auto"/>
              <w:ind w:left="0"/>
              <w:jc w:val="left"/>
              <w:rPr>
                <w:rFonts w:ascii="Book Antiqua" w:eastAsia="Times New Roman" w:hAnsi="Book Antiqua" w:cs="Calibri"/>
                <w:color w:val="000000"/>
                <w:sz w:val="18"/>
                <w:szCs w:val="18"/>
                <w:highlight w:val="yellow"/>
                <w:lang w:eastAsia="es-CR"/>
              </w:rPr>
            </w:pPr>
            <w:r>
              <w:rPr>
                <w:rFonts w:ascii="Book Antiqua" w:eastAsia="Times New Roman" w:hAnsi="Book Antiqua" w:cs="Calibri"/>
                <w:color w:val="000000"/>
                <w:sz w:val="18"/>
                <w:szCs w:val="18"/>
                <w:lang w:eastAsia="es-CR"/>
              </w:rPr>
              <w:t>S</w:t>
            </w:r>
            <w:r w:rsidRPr="00B02D79">
              <w:rPr>
                <w:rFonts w:ascii="Book Antiqua" w:eastAsia="Times New Roman" w:hAnsi="Book Antiqua" w:cs="Calibri"/>
                <w:color w:val="000000"/>
                <w:sz w:val="18"/>
                <w:szCs w:val="18"/>
                <w:lang w:eastAsia="es-CR"/>
              </w:rPr>
              <w:t>olicitud de pena por arresto domiciliario con monitoreo electrónico</w:t>
            </w:r>
          </w:p>
        </w:tc>
      </w:tr>
      <w:tr w:rsidR="00101377" w:rsidRPr="000551F9" w14:paraId="1C69CA80"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60537536"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Medidas de seguridad</w:t>
            </w:r>
          </w:p>
        </w:tc>
        <w:tc>
          <w:tcPr>
            <w:tcW w:w="3686" w:type="dxa"/>
            <w:tcBorders>
              <w:top w:val="nil"/>
              <w:left w:val="nil"/>
              <w:bottom w:val="single" w:sz="4" w:space="0" w:color="auto"/>
              <w:right w:val="single" w:sz="4" w:space="0" w:color="auto"/>
            </w:tcBorders>
            <w:shd w:val="clear" w:color="auto" w:fill="auto"/>
            <w:vAlign w:val="center"/>
            <w:hideMark/>
          </w:tcPr>
          <w:p w14:paraId="7CC493DF"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Monitoreo Electrónico</w:t>
            </w:r>
          </w:p>
        </w:tc>
      </w:tr>
      <w:tr w:rsidR="00101377" w:rsidRPr="000551F9" w14:paraId="141A09CB"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218A46FA"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Peticiones</w:t>
            </w:r>
          </w:p>
        </w:tc>
        <w:tc>
          <w:tcPr>
            <w:tcW w:w="3686" w:type="dxa"/>
            <w:tcBorders>
              <w:top w:val="nil"/>
              <w:left w:val="nil"/>
              <w:bottom w:val="single" w:sz="4" w:space="0" w:color="auto"/>
              <w:right w:val="single" w:sz="4" w:space="0" w:color="auto"/>
            </w:tcBorders>
            <w:shd w:val="clear" w:color="auto" w:fill="auto"/>
            <w:vAlign w:val="bottom"/>
            <w:hideMark/>
          </w:tcPr>
          <w:p w14:paraId="50D19A52"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Incidente de Enfermedad </w:t>
            </w:r>
          </w:p>
        </w:tc>
      </w:tr>
      <w:tr w:rsidR="00101377" w:rsidRPr="000551F9" w14:paraId="722EEFB4"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45F66798"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Quejas</w:t>
            </w:r>
          </w:p>
        </w:tc>
        <w:tc>
          <w:tcPr>
            <w:tcW w:w="3686" w:type="dxa"/>
            <w:tcBorders>
              <w:top w:val="nil"/>
              <w:left w:val="nil"/>
              <w:bottom w:val="single" w:sz="4" w:space="0" w:color="auto"/>
              <w:right w:val="single" w:sz="4" w:space="0" w:color="auto"/>
            </w:tcBorders>
            <w:shd w:val="clear" w:color="auto" w:fill="auto"/>
            <w:vAlign w:val="bottom"/>
            <w:hideMark/>
          </w:tcPr>
          <w:p w14:paraId="18F10A90"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w:t>
            </w:r>
          </w:p>
        </w:tc>
      </w:tr>
      <w:tr w:rsidR="00101377" w:rsidRPr="000551F9" w14:paraId="65CB3C6F"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0DAED1D7"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Penas Alternativas</w:t>
            </w:r>
          </w:p>
        </w:tc>
        <w:tc>
          <w:tcPr>
            <w:tcW w:w="3686" w:type="dxa"/>
            <w:tcBorders>
              <w:top w:val="nil"/>
              <w:left w:val="nil"/>
              <w:bottom w:val="single" w:sz="4" w:space="0" w:color="auto"/>
              <w:right w:val="single" w:sz="4" w:space="0" w:color="auto"/>
            </w:tcBorders>
            <w:shd w:val="clear" w:color="auto" w:fill="auto"/>
            <w:vAlign w:val="bottom"/>
            <w:hideMark/>
          </w:tcPr>
          <w:p w14:paraId="06B4EBEB"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w:t>
            </w:r>
          </w:p>
        </w:tc>
      </w:tr>
      <w:tr w:rsidR="00101377" w:rsidRPr="000551F9" w14:paraId="6056208B"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40DA52A7"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Monitoreo</w:t>
            </w:r>
          </w:p>
        </w:tc>
        <w:tc>
          <w:tcPr>
            <w:tcW w:w="3686" w:type="dxa"/>
            <w:tcBorders>
              <w:top w:val="nil"/>
              <w:left w:val="nil"/>
              <w:bottom w:val="single" w:sz="4" w:space="0" w:color="auto"/>
              <w:right w:val="single" w:sz="4" w:space="0" w:color="auto"/>
            </w:tcBorders>
            <w:shd w:val="clear" w:color="auto" w:fill="auto"/>
            <w:vAlign w:val="bottom"/>
            <w:hideMark/>
          </w:tcPr>
          <w:p w14:paraId="12A1B2D4"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w:t>
            </w:r>
          </w:p>
        </w:tc>
      </w:tr>
      <w:tr w:rsidR="00101377" w:rsidRPr="000551F9" w14:paraId="02E832CB"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632B50CE"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Rehabilitación</w:t>
            </w:r>
          </w:p>
        </w:tc>
        <w:tc>
          <w:tcPr>
            <w:tcW w:w="3686" w:type="dxa"/>
            <w:tcBorders>
              <w:top w:val="nil"/>
              <w:left w:val="nil"/>
              <w:bottom w:val="single" w:sz="4" w:space="0" w:color="auto"/>
              <w:right w:val="single" w:sz="4" w:space="0" w:color="auto"/>
            </w:tcBorders>
            <w:shd w:val="clear" w:color="auto" w:fill="auto"/>
            <w:vAlign w:val="bottom"/>
            <w:hideMark/>
          </w:tcPr>
          <w:p w14:paraId="0FC7E6A6"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w:t>
            </w:r>
          </w:p>
        </w:tc>
      </w:tr>
      <w:tr w:rsidR="00101377" w:rsidRPr="000551F9" w14:paraId="639D5989"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20F149F9"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Ejecución diferida</w:t>
            </w:r>
          </w:p>
        </w:tc>
        <w:tc>
          <w:tcPr>
            <w:tcW w:w="3686" w:type="dxa"/>
            <w:tcBorders>
              <w:top w:val="nil"/>
              <w:left w:val="nil"/>
              <w:bottom w:val="single" w:sz="4" w:space="0" w:color="auto"/>
              <w:right w:val="single" w:sz="4" w:space="0" w:color="auto"/>
            </w:tcBorders>
            <w:shd w:val="clear" w:color="auto" w:fill="auto"/>
            <w:vAlign w:val="bottom"/>
            <w:hideMark/>
          </w:tcPr>
          <w:p w14:paraId="63AFA016"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w:t>
            </w:r>
          </w:p>
        </w:tc>
      </w:tr>
      <w:tr w:rsidR="00101377" w:rsidRPr="000551F9" w14:paraId="14C36617"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2680CC0A"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Cancelación de Asiento</w:t>
            </w:r>
          </w:p>
        </w:tc>
        <w:tc>
          <w:tcPr>
            <w:tcW w:w="3686" w:type="dxa"/>
            <w:tcBorders>
              <w:top w:val="nil"/>
              <w:left w:val="nil"/>
              <w:bottom w:val="single" w:sz="4" w:space="0" w:color="auto"/>
              <w:right w:val="single" w:sz="4" w:space="0" w:color="auto"/>
            </w:tcBorders>
            <w:shd w:val="clear" w:color="auto" w:fill="auto"/>
            <w:vAlign w:val="bottom"/>
            <w:hideMark/>
          </w:tcPr>
          <w:p w14:paraId="36206B5C"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w:t>
            </w:r>
          </w:p>
        </w:tc>
      </w:tr>
      <w:tr w:rsidR="00101377" w:rsidRPr="000551F9" w14:paraId="24E652AC" w14:textId="77777777" w:rsidTr="00A406EE">
        <w:trPr>
          <w:trHeight w:val="310"/>
          <w:jc w:val="center"/>
        </w:trPr>
        <w:tc>
          <w:tcPr>
            <w:tcW w:w="3476" w:type="dxa"/>
            <w:tcBorders>
              <w:top w:val="nil"/>
              <w:left w:val="single" w:sz="4" w:space="0" w:color="auto"/>
              <w:bottom w:val="single" w:sz="4" w:space="0" w:color="auto"/>
              <w:right w:val="single" w:sz="4" w:space="0" w:color="auto"/>
            </w:tcBorders>
            <w:shd w:val="clear" w:color="auto" w:fill="auto"/>
            <w:vAlign w:val="center"/>
            <w:hideMark/>
          </w:tcPr>
          <w:p w14:paraId="273046A4" w14:textId="77777777" w:rsidR="00101377" w:rsidRPr="00A406EE" w:rsidRDefault="009A321C" w:rsidP="00101377">
            <w:pPr>
              <w:spacing w:before="0" w:after="0" w:line="240" w:lineRule="auto"/>
              <w:ind w:left="0"/>
              <w:jc w:val="left"/>
              <w:rPr>
                <w:rFonts w:ascii="Book Antiqua" w:eastAsia="Times New Roman" w:hAnsi="Book Antiqua" w:cs="Calibri"/>
                <w:color w:val="000000"/>
                <w:sz w:val="18"/>
                <w:szCs w:val="18"/>
                <w:lang w:eastAsia="es-CR"/>
              </w:rPr>
            </w:pPr>
            <w:r w:rsidRPr="009A321C">
              <w:rPr>
                <w:rFonts w:ascii="Book Antiqua" w:eastAsia="Times New Roman" w:hAnsi="Book Antiqua" w:cs="Calibri"/>
                <w:color w:val="000000"/>
                <w:sz w:val="18"/>
                <w:szCs w:val="18"/>
                <w:lang w:eastAsia="es-CR"/>
              </w:rPr>
              <w:t>Quebrantamiento</w:t>
            </w:r>
            <w:r w:rsidR="00101377" w:rsidRPr="00A406EE">
              <w:rPr>
                <w:rFonts w:ascii="Book Antiqua" w:eastAsia="Times New Roman" w:hAnsi="Book Antiqua" w:cs="Calibri"/>
                <w:color w:val="000000"/>
                <w:sz w:val="18"/>
                <w:szCs w:val="18"/>
                <w:lang w:eastAsia="es-CR"/>
              </w:rPr>
              <w:t xml:space="preserve"> de pena   </w:t>
            </w:r>
          </w:p>
        </w:tc>
        <w:tc>
          <w:tcPr>
            <w:tcW w:w="3686" w:type="dxa"/>
            <w:tcBorders>
              <w:top w:val="nil"/>
              <w:left w:val="nil"/>
              <w:bottom w:val="single" w:sz="4" w:space="0" w:color="auto"/>
              <w:right w:val="single" w:sz="4" w:space="0" w:color="auto"/>
            </w:tcBorders>
            <w:shd w:val="clear" w:color="auto" w:fill="auto"/>
            <w:vAlign w:val="bottom"/>
            <w:hideMark/>
          </w:tcPr>
          <w:p w14:paraId="0212C398" w14:textId="77777777" w:rsidR="00101377" w:rsidRPr="00A406EE" w:rsidRDefault="00101377" w:rsidP="00101377">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w:t>
            </w:r>
          </w:p>
        </w:tc>
      </w:tr>
    </w:tbl>
    <w:p w14:paraId="32FE49A8" w14:textId="77777777" w:rsidR="00415D97" w:rsidRDefault="009A321C" w:rsidP="00F665C9">
      <w:pPr>
        <w:pStyle w:val="Prrafodelista"/>
        <w:spacing w:before="0"/>
        <w:ind w:left="1134"/>
        <w:rPr>
          <w:rFonts w:ascii="Book Antiqua" w:hAnsi="Book Antiqua"/>
          <w:bCs/>
          <w:sz w:val="18"/>
          <w:szCs w:val="18"/>
          <w:lang w:val="es-CR"/>
        </w:rPr>
      </w:pPr>
      <w:r w:rsidRPr="00A406EE">
        <w:rPr>
          <w:rFonts w:ascii="Book Antiqua" w:hAnsi="Book Antiqua"/>
          <w:b/>
          <w:sz w:val="18"/>
          <w:szCs w:val="18"/>
          <w:lang w:val="es-CR"/>
        </w:rPr>
        <w:t>Fuente:</w:t>
      </w:r>
      <w:r w:rsidRPr="00A406EE">
        <w:rPr>
          <w:rFonts w:ascii="Book Antiqua" w:hAnsi="Book Antiqua"/>
          <w:bCs/>
          <w:sz w:val="18"/>
          <w:szCs w:val="18"/>
          <w:lang w:val="es-CR"/>
        </w:rPr>
        <w:t xml:space="preserve"> elaboración propia a partir de los datos remitidos por la Licda. Irene Barrantes Marín</w:t>
      </w:r>
    </w:p>
    <w:p w14:paraId="605C9336" w14:textId="77777777" w:rsidR="00F665C9" w:rsidRDefault="00F665C9" w:rsidP="00F665C9">
      <w:pPr>
        <w:pStyle w:val="Prrafodelista"/>
        <w:spacing w:before="0"/>
        <w:ind w:left="1134"/>
        <w:rPr>
          <w:rFonts w:ascii="Book Antiqua" w:hAnsi="Book Antiqua"/>
          <w:bCs/>
          <w:sz w:val="18"/>
          <w:szCs w:val="18"/>
          <w:lang w:val="es-CR"/>
        </w:rPr>
      </w:pPr>
    </w:p>
    <w:p w14:paraId="5A886F02" w14:textId="77777777" w:rsidR="00F665C9" w:rsidRPr="00A406EE" w:rsidRDefault="00F665C9" w:rsidP="00A406EE">
      <w:pPr>
        <w:pStyle w:val="Prrafodelista"/>
        <w:spacing w:before="0" w:line="276" w:lineRule="auto"/>
        <w:ind w:left="709"/>
        <w:rPr>
          <w:rFonts w:ascii="Book Antiqua" w:eastAsia="Calibri" w:hAnsi="Book Antiqua" w:cs="Times New Roman"/>
          <w:bCs/>
          <w:sz w:val="22"/>
          <w:szCs w:val="22"/>
          <w:lang w:val="es-CR" w:eastAsia="en-US"/>
        </w:rPr>
      </w:pPr>
      <w:r w:rsidRPr="00A406EE">
        <w:rPr>
          <w:rFonts w:ascii="Book Antiqua" w:eastAsia="Calibri" w:hAnsi="Book Antiqua" w:cs="Times New Roman"/>
          <w:bCs/>
          <w:sz w:val="22"/>
          <w:szCs w:val="22"/>
          <w:lang w:val="es-CR" w:eastAsia="en-US"/>
        </w:rPr>
        <w:t xml:space="preserve">Con base en la información anterior, </w:t>
      </w:r>
      <w:r>
        <w:rPr>
          <w:rFonts w:ascii="Book Antiqua" w:eastAsia="Calibri" w:hAnsi="Book Antiqua" w:cs="Times New Roman"/>
          <w:bCs/>
          <w:sz w:val="22"/>
          <w:szCs w:val="22"/>
          <w:lang w:val="es-CR" w:eastAsia="en-US"/>
        </w:rPr>
        <w:t>se determina que es mayor la cantidad de asuntos que se pueden resolver de escritorio que los que obligatoriamente necesitan la realización de una audiencia.</w:t>
      </w:r>
    </w:p>
    <w:p w14:paraId="3F178B40" w14:textId="77777777" w:rsidR="00F665C9" w:rsidRPr="00A406EE" w:rsidRDefault="00F665C9" w:rsidP="00A406EE">
      <w:pPr>
        <w:pStyle w:val="Prrafodelista"/>
        <w:spacing w:before="0"/>
        <w:ind w:left="1134"/>
        <w:rPr>
          <w:rFonts w:ascii="Book Antiqua" w:hAnsi="Book Antiqua"/>
          <w:bCs/>
          <w:sz w:val="18"/>
          <w:szCs w:val="18"/>
          <w:lang w:val="es-CR"/>
        </w:rPr>
      </w:pPr>
    </w:p>
    <w:p w14:paraId="71B4D807" w14:textId="09147A45" w:rsidR="003D0EA8" w:rsidRDefault="0048745E" w:rsidP="003D0EA8">
      <w:pPr>
        <w:numPr>
          <w:ilvl w:val="0"/>
          <w:numId w:val="3"/>
        </w:numPr>
        <w:tabs>
          <w:tab w:val="left" w:pos="709"/>
        </w:tabs>
        <w:spacing w:after="120"/>
        <w:ind w:left="709" w:hanging="283"/>
        <w:rPr>
          <w:rFonts w:ascii="Book Antiqua" w:hAnsi="Book Antiqua"/>
          <w:bCs/>
        </w:rPr>
      </w:pPr>
      <w:r w:rsidRPr="00A406EE">
        <w:rPr>
          <w:rFonts w:ascii="Book Antiqua" w:hAnsi="Book Antiqua"/>
          <w:b/>
          <w:bCs/>
        </w:rPr>
        <w:t xml:space="preserve">Seguimientos: </w:t>
      </w:r>
      <w:r w:rsidRPr="00A406EE">
        <w:rPr>
          <w:rFonts w:ascii="Book Antiqua" w:hAnsi="Book Antiqua"/>
          <w:bCs/>
        </w:rPr>
        <w:t xml:space="preserve">El despacho debe dar seguimiento para verificar que el sentenciado cumpla con lo establecido, ya sea en sentencia emitida por el Tribunal Penal o por </w:t>
      </w:r>
      <w:r w:rsidR="006F0BD9">
        <w:rPr>
          <w:rFonts w:ascii="Book Antiqua" w:hAnsi="Book Antiqua"/>
          <w:bCs/>
        </w:rPr>
        <w:t>beneficios,</w:t>
      </w:r>
      <w:r w:rsidRPr="00A406EE">
        <w:rPr>
          <w:rFonts w:ascii="Book Antiqua" w:hAnsi="Book Antiqua"/>
          <w:bCs/>
        </w:rPr>
        <w:t xml:space="preserve"> en las cuales el Juzgado de Ejecución de la Pena establece la forma en que se cumplirá la sentencia. Se procura que, bajo el modelo de tramitación electrónica, el Sistema Escritorio Virtual sea capaz de generar alertas sobre el vencimiento de los plazos para que se presenten los informes de seguimiento, para lograr una tramitación más expedita</w:t>
      </w:r>
      <w:r w:rsidR="0069057E" w:rsidRPr="00A406EE">
        <w:rPr>
          <w:rFonts w:ascii="Book Antiqua" w:hAnsi="Book Antiqua"/>
          <w:bCs/>
        </w:rPr>
        <w:t>, esto a través de la implementación de plazos en las tareas asociadas al escritorio virtual, para que una vez la tarea se encuentre vencida se coloque en color rojo y de esa manera el Técnico o Técnica Judicial, pueda realizar la solicitud a la instancia correspondiente del informe pendiente de enviar. Se hace la aclaración, que estas alertas dependerán de que los usuarios utilicen las acciones de ubicación o tareas de la manera correcta.</w:t>
      </w:r>
    </w:p>
    <w:p w14:paraId="651BAAEB" w14:textId="1FFEF875" w:rsidR="00193481" w:rsidRDefault="00193481" w:rsidP="003D0EA8">
      <w:pPr>
        <w:tabs>
          <w:tab w:val="left" w:pos="709"/>
        </w:tabs>
        <w:spacing w:after="120"/>
        <w:ind w:left="709"/>
        <w:rPr>
          <w:rFonts w:ascii="Book Antiqua" w:hAnsi="Book Antiqua"/>
          <w:bCs/>
        </w:rPr>
      </w:pPr>
      <w:r w:rsidRPr="00A406EE">
        <w:rPr>
          <w:rFonts w:ascii="Book Antiqua" w:hAnsi="Book Antiqua"/>
          <w:bCs/>
        </w:rPr>
        <w:t xml:space="preserve">Adicionalmente al tema de las tareas, existe en el sistema del Escritorio Virtual una herramienta creada </w:t>
      </w:r>
      <w:r w:rsidR="00593C7D" w:rsidRPr="00A406EE">
        <w:rPr>
          <w:rFonts w:ascii="Book Antiqua" w:hAnsi="Book Antiqua"/>
          <w:bCs/>
        </w:rPr>
        <w:t>en su oportunidad</w:t>
      </w:r>
      <w:r w:rsidRPr="00A406EE">
        <w:rPr>
          <w:rFonts w:ascii="Book Antiqua" w:hAnsi="Book Antiqua"/>
          <w:bCs/>
        </w:rPr>
        <w:t xml:space="preserve"> para los Juzgados y Tribunales Penales</w:t>
      </w:r>
      <w:r w:rsidR="0097760E" w:rsidRPr="00A406EE">
        <w:rPr>
          <w:rFonts w:ascii="Book Antiqua" w:hAnsi="Book Antiqua"/>
          <w:bCs/>
        </w:rPr>
        <w:t xml:space="preserve">, que permite controlar los </w:t>
      </w:r>
      <w:r w:rsidR="0097760E" w:rsidRPr="00A406EE">
        <w:rPr>
          <w:rFonts w:ascii="Book Antiqua" w:hAnsi="Book Antiqua"/>
          <w:bCs/>
        </w:rPr>
        <w:lastRenderedPageBreak/>
        <w:t>vencimientos de las medidas cautelares y prescripción de expedientes</w:t>
      </w:r>
      <w:r w:rsidR="00593C7D" w:rsidRPr="00A406EE">
        <w:rPr>
          <w:rFonts w:ascii="Book Antiqua" w:hAnsi="Book Antiqua"/>
          <w:bCs/>
        </w:rPr>
        <w:t>, mediante la emisión de correos electrónicos con alertas de los expedientes próximos a vencer; se conversó con el despacho para que se adaptará esta bondad del sistema a los expedientes de Ejecución de la Pena, como por ejemplo la prescripción de los quebrantamientos de pena, las modificaciones de pena</w:t>
      </w:r>
      <w:r w:rsidR="00540ABA" w:rsidRPr="00A406EE">
        <w:rPr>
          <w:rFonts w:ascii="Book Antiqua" w:hAnsi="Book Antiqua"/>
          <w:bCs/>
        </w:rPr>
        <w:t xml:space="preserve">, entre otros, que permita un mayor </w:t>
      </w:r>
      <w:r w:rsidR="00327A71" w:rsidRPr="003D0EA8">
        <w:rPr>
          <w:rFonts w:ascii="Book Antiqua" w:hAnsi="Book Antiqua"/>
          <w:bCs/>
        </w:rPr>
        <w:t>control de las fechas de vencimiento</w:t>
      </w:r>
      <w:r w:rsidR="00A66885" w:rsidRPr="003D0EA8">
        <w:rPr>
          <w:rFonts w:ascii="Book Antiqua" w:hAnsi="Book Antiqua"/>
          <w:bCs/>
        </w:rPr>
        <w:t xml:space="preserve"> (</w:t>
      </w:r>
      <w:r w:rsidR="00A66885" w:rsidRPr="00A406EE">
        <w:rPr>
          <w:rFonts w:ascii="Book Antiqua" w:hAnsi="Book Antiqua"/>
          <w:bCs/>
          <w:i/>
          <w:iCs/>
        </w:rPr>
        <w:t>ver anexo 4</w:t>
      </w:r>
      <w:r w:rsidR="00A66885" w:rsidRPr="003D0EA8">
        <w:rPr>
          <w:rFonts w:ascii="Book Antiqua" w:hAnsi="Book Antiqua"/>
          <w:bCs/>
        </w:rPr>
        <w:t>).</w:t>
      </w:r>
    </w:p>
    <w:p w14:paraId="138E642B" w14:textId="77777777" w:rsidR="00CC298A" w:rsidRPr="00A406EE" w:rsidRDefault="00CC298A" w:rsidP="00A406EE">
      <w:pPr>
        <w:tabs>
          <w:tab w:val="left" w:pos="709"/>
        </w:tabs>
        <w:spacing w:after="120"/>
        <w:ind w:left="709"/>
        <w:rPr>
          <w:rFonts w:ascii="Book Antiqua" w:hAnsi="Book Antiqua"/>
          <w:bCs/>
        </w:rPr>
      </w:pPr>
    </w:p>
    <w:p w14:paraId="7178D348" w14:textId="479D6708" w:rsidR="005D3DB9" w:rsidRDefault="005D3DB9" w:rsidP="003D0EA8">
      <w:pPr>
        <w:tabs>
          <w:tab w:val="left" w:pos="709"/>
        </w:tabs>
        <w:spacing w:after="120"/>
        <w:ind w:left="709"/>
        <w:rPr>
          <w:rFonts w:ascii="Book Antiqua" w:hAnsi="Book Antiqua"/>
          <w:bCs/>
          <w:u w:val="single"/>
        </w:rPr>
      </w:pPr>
      <w:r w:rsidRPr="00A406EE">
        <w:rPr>
          <w:rFonts w:ascii="Book Antiqua" w:hAnsi="Book Antiqua"/>
          <w:bCs/>
          <w:u w:val="single"/>
        </w:rPr>
        <w:t>Los tipos de seguimiento que más comúnmente atiende el despacho son:</w:t>
      </w:r>
    </w:p>
    <w:p w14:paraId="7C868022" w14:textId="77777777" w:rsidR="00CC298A" w:rsidRPr="00A406EE" w:rsidRDefault="00CC298A" w:rsidP="00A406EE">
      <w:pPr>
        <w:tabs>
          <w:tab w:val="left" w:pos="709"/>
        </w:tabs>
        <w:spacing w:after="120"/>
        <w:ind w:left="709"/>
        <w:rPr>
          <w:rFonts w:ascii="Book Antiqua" w:hAnsi="Book Antiqua"/>
          <w:bCs/>
          <w:u w:val="single"/>
        </w:rPr>
      </w:pPr>
    </w:p>
    <w:p w14:paraId="434E7029" w14:textId="018A33BD" w:rsidR="0048745E" w:rsidRPr="00A406EE" w:rsidRDefault="005D3DB9" w:rsidP="00A406EE">
      <w:pPr>
        <w:pStyle w:val="Prrafodelista"/>
        <w:numPr>
          <w:ilvl w:val="0"/>
          <w:numId w:val="16"/>
        </w:numPr>
        <w:spacing w:after="120" w:line="276" w:lineRule="auto"/>
        <w:ind w:hanging="270"/>
        <w:rPr>
          <w:rFonts w:ascii="Book Antiqua" w:hAnsi="Book Antiqua"/>
          <w:b/>
          <w:bCs/>
          <w:sz w:val="22"/>
          <w:szCs w:val="22"/>
          <w:lang w:val="es-CR"/>
        </w:rPr>
      </w:pPr>
      <w:r w:rsidRPr="00A406EE">
        <w:rPr>
          <w:rFonts w:ascii="Book Antiqua" w:hAnsi="Book Antiqua"/>
          <w:b/>
          <w:bCs/>
          <w:sz w:val="22"/>
          <w:szCs w:val="22"/>
          <w:lang w:val="es-CR"/>
        </w:rPr>
        <w:t xml:space="preserve">Seguimiento de </w:t>
      </w:r>
      <w:r w:rsidR="0048745E" w:rsidRPr="00A406EE">
        <w:rPr>
          <w:rFonts w:ascii="Book Antiqua" w:hAnsi="Book Antiqua"/>
          <w:b/>
          <w:bCs/>
          <w:sz w:val="22"/>
          <w:szCs w:val="22"/>
          <w:lang w:val="es-CR"/>
        </w:rPr>
        <w:t>Medidas de seguridad:</w:t>
      </w:r>
      <w:r w:rsidR="0048745E" w:rsidRPr="00A406EE">
        <w:rPr>
          <w:rFonts w:ascii="Book Antiqua" w:hAnsi="Book Antiqua" w:cs="Times New Roman"/>
          <w:bCs/>
          <w:sz w:val="22"/>
          <w:szCs w:val="22"/>
          <w:lang w:val="es-CR"/>
        </w:rPr>
        <w:t xml:space="preserve"> </w:t>
      </w:r>
      <w:r w:rsidR="00EC2F6D" w:rsidRPr="00A406EE">
        <w:rPr>
          <w:rFonts w:ascii="Book Antiqua" w:hAnsi="Book Antiqua" w:cs="Times New Roman"/>
          <w:bCs/>
          <w:sz w:val="22"/>
          <w:szCs w:val="22"/>
          <w:lang w:val="es-CR"/>
        </w:rPr>
        <w:t>Este incidente nace desde el Tribunal Penal al momento de dictar sentencia, c</w:t>
      </w:r>
      <w:r w:rsidR="0048745E" w:rsidRPr="00A406EE">
        <w:rPr>
          <w:rFonts w:ascii="Book Antiqua" w:hAnsi="Book Antiqua" w:cs="Times New Roman"/>
          <w:bCs/>
          <w:sz w:val="22"/>
          <w:szCs w:val="22"/>
          <w:lang w:val="es-CR"/>
        </w:rPr>
        <w:t xml:space="preserve">uando se establece que la persona es inimputable del delito cometido, procede un tratamiento, el cual puede consistir en: </w:t>
      </w:r>
    </w:p>
    <w:p w14:paraId="3331AA3D" w14:textId="2DEF88DE" w:rsidR="0048745E" w:rsidRPr="00A406EE" w:rsidRDefault="0048745E" w:rsidP="00A406EE">
      <w:pPr>
        <w:numPr>
          <w:ilvl w:val="0"/>
          <w:numId w:val="4"/>
        </w:numPr>
        <w:spacing w:after="120"/>
        <w:ind w:left="1134" w:firstLine="0"/>
        <w:rPr>
          <w:rFonts w:ascii="Book Antiqua" w:hAnsi="Book Antiqua"/>
          <w:bCs/>
        </w:rPr>
      </w:pPr>
      <w:r w:rsidRPr="00A406EE">
        <w:rPr>
          <w:rFonts w:ascii="Book Antiqua" w:hAnsi="Book Antiqua"/>
          <w:bCs/>
        </w:rPr>
        <w:t>Internamiento en un Centro Especializado (Hospital Nacional psiquiátrico para mujeres o el Centro de Atención para Personas con Enfermedades Mentales en Conflicto con la Ley (CAPEMCOL) para hombres</w:t>
      </w:r>
      <w:r w:rsidR="00215150">
        <w:rPr>
          <w:rFonts w:ascii="Book Antiqua" w:hAnsi="Book Antiqua"/>
          <w:bCs/>
        </w:rPr>
        <w:t>.</w:t>
      </w:r>
    </w:p>
    <w:p w14:paraId="135CBBBB" w14:textId="77777777" w:rsidR="0048745E" w:rsidRPr="00A406EE" w:rsidRDefault="0048745E" w:rsidP="00A406EE">
      <w:pPr>
        <w:numPr>
          <w:ilvl w:val="0"/>
          <w:numId w:val="4"/>
        </w:numPr>
        <w:spacing w:after="120"/>
        <w:ind w:left="1134" w:firstLine="0"/>
        <w:rPr>
          <w:rFonts w:ascii="Book Antiqua" w:hAnsi="Book Antiqua"/>
          <w:bCs/>
        </w:rPr>
      </w:pPr>
      <w:r w:rsidRPr="00A406EE">
        <w:rPr>
          <w:rFonts w:ascii="Book Antiqua" w:hAnsi="Book Antiqua"/>
          <w:bCs/>
        </w:rPr>
        <w:t>La Medida de Seguridad curativa que consistente en un tratamiento psiquiátrico ambulatorio de forma que la persona no permanece internada como ocurre en el primer caso.</w:t>
      </w:r>
    </w:p>
    <w:p w14:paraId="679AB90B" w14:textId="1FB2B5D7" w:rsidR="0048745E" w:rsidRPr="00A406EE" w:rsidRDefault="0048745E" w:rsidP="00CC298A">
      <w:pPr>
        <w:spacing w:after="120"/>
        <w:ind w:left="720"/>
        <w:rPr>
          <w:rFonts w:ascii="Book Antiqua" w:hAnsi="Book Antiqua"/>
          <w:bCs/>
        </w:rPr>
      </w:pPr>
      <w:r w:rsidRPr="00A406EE">
        <w:rPr>
          <w:rFonts w:ascii="Book Antiqua" w:hAnsi="Book Antiqua"/>
          <w:bCs/>
        </w:rPr>
        <w:t>Al respecto en el primero caso, ambos centros médicos por competencia territorial corresponden al Juzgado de Ejecución de la Pena de San José, por lo que este despacho registra en circulante el mayor número de seguimientos a este tipo de incidentes respecto de sus homólogos</w:t>
      </w:r>
      <w:r w:rsidR="000562DA" w:rsidRPr="00A406EE">
        <w:rPr>
          <w:rFonts w:ascii="Book Antiqua" w:hAnsi="Book Antiqua"/>
          <w:bCs/>
        </w:rPr>
        <w:t xml:space="preserve">; </w:t>
      </w:r>
      <w:r w:rsidR="00BA4BE9" w:rsidRPr="00A406EE">
        <w:rPr>
          <w:rFonts w:ascii="Book Antiqua" w:hAnsi="Book Antiqua"/>
          <w:bCs/>
        </w:rPr>
        <w:t xml:space="preserve">durante el proceso de </w:t>
      </w:r>
      <w:r w:rsidR="00D515E6">
        <w:rPr>
          <w:rFonts w:ascii="Book Antiqua" w:hAnsi="Book Antiqua"/>
          <w:bCs/>
        </w:rPr>
        <w:t>abordaje</w:t>
      </w:r>
      <w:r w:rsidR="00BA4BE9" w:rsidRPr="00A406EE">
        <w:rPr>
          <w:rFonts w:ascii="Book Antiqua" w:hAnsi="Book Antiqua"/>
          <w:bCs/>
        </w:rPr>
        <w:t xml:space="preserve"> se detectó que </w:t>
      </w:r>
      <w:r w:rsidR="000562DA" w:rsidRPr="00A406EE">
        <w:rPr>
          <w:rFonts w:ascii="Book Antiqua" w:hAnsi="Book Antiqua"/>
          <w:bCs/>
        </w:rPr>
        <w:t>regularmente las audiencias se realiza</w:t>
      </w:r>
      <w:r w:rsidR="00BA4BE9" w:rsidRPr="00A406EE">
        <w:rPr>
          <w:rFonts w:ascii="Book Antiqua" w:hAnsi="Book Antiqua"/>
          <w:bCs/>
        </w:rPr>
        <w:t>ban</w:t>
      </w:r>
      <w:r w:rsidR="000562DA" w:rsidRPr="00A406EE">
        <w:rPr>
          <w:rFonts w:ascii="Book Antiqua" w:hAnsi="Book Antiqua"/>
          <w:bCs/>
        </w:rPr>
        <w:t xml:space="preserve"> en el sanatorio para evitar que estas personas t</w:t>
      </w:r>
      <w:r w:rsidR="00BA4BE9" w:rsidRPr="00A406EE">
        <w:rPr>
          <w:rFonts w:ascii="Book Antiqua" w:hAnsi="Book Antiqua"/>
          <w:bCs/>
        </w:rPr>
        <w:t>uvieran</w:t>
      </w:r>
      <w:r w:rsidR="000562DA" w:rsidRPr="00A406EE">
        <w:rPr>
          <w:rFonts w:ascii="Book Antiqua" w:hAnsi="Book Antiqua"/>
          <w:bCs/>
        </w:rPr>
        <w:t xml:space="preserve"> inconvenientes durante su tránsito por celdas y en edificio de Tribunales en general</w:t>
      </w:r>
      <w:r w:rsidR="00BA4BE9" w:rsidRPr="00A406EE">
        <w:rPr>
          <w:rFonts w:ascii="Book Antiqua" w:hAnsi="Book Antiqua"/>
          <w:bCs/>
        </w:rPr>
        <w:t xml:space="preserve">; no obstante, actualmente se realizan por medio de </w:t>
      </w:r>
      <w:r w:rsidR="00B66235" w:rsidRPr="00A406EE">
        <w:rPr>
          <w:rFonts w:ascii="Book Antiqua" w:hAnsi="Book Antiqua"/>
          <w:bCs/>
        </w:rPr>
        <w:t>videoconferencia por la plataforma TEAMS.</w:t>
      </w:r>
    </w:p>
    <w:p w14:paraId="35B9B91B" w14:textId="160F4F4A" w:rsidR="0048745E" w:rsidRPr="00A406EE" w:rsidRDefault="005D3DB9" w:rsidP="00A406EE">
      <w:pPr>
        <w:numPr>
          <w:ilvl w:val="0"/>
          <w:numId w:val="5"/>
        </w:numPr>
        <w:tabs>
          <w:tab w:val="left" w:pos="720"/>
        </w:tabs>
        <w:spacing w:after="120"/>
        <w:ind w:left="714" w:hanging="357"/>
        <w:rPr>
          <w:rFonts w:ascii="Book Antiqua" w:hAnsi="Book Antiqua"/>
          <w:bCs/>
          <w:sz w:val="20"/>
          <w:szCs w:val="20"/>
        </w:rPr>
      </w:pPr>
      <w:r w:rsidRPr="00A406EE">
        <w:rPr>
          <w:rFonts w:ascii="Book Antiqua" w:eastAsia="Times New Roman" w:hAnsi="Book Antiqua" w:cs="Arial"/>
          <w:b/>
          <w:bCs/>
          <w:lang w:eastAsia="es-ES"/>
        </w:rPr>
        <w:t xml:space="preserve">Seguimiento de </w:t>
      </w:r>
      <w:r w:rsidR="000562DA" w:rsidRPr="00A406EE">
        <w:rPr>
          <w:rFonts w:ascii="Book Antiqua" w:eastAsia="Times New Roman" w:hAnsi="Book Antiqua" w:cs="Arial"/>
          <w:b/>
          <w:bCs/>
          <w:lang w:eastAsia="es-ES"/>
        </w:rPr>
        <w:t>Personas en Fuga</w:t>
      </w:r>
      <w:r w:rsidR="0048745E" w:rsidRPr="00A406EE">
        <w:rPr>
          <w:rFonts w:ascii="Book Antiqua" w:eastAsia="Times New Roman" w:hAnsi="Book Antiqua" w:cs="Arial"/>
          <w:b/>
          <w:bCs/>
          <w:lang w:eastAsia="es-ES"/>
        </w:rPr>
        <w:t xml:space="preserve">: </w:t>
      </w:r>
      <w:r w:rsidR="00651FC8" w:rsidRPr="00A406EE">
        <w:rPr>
          <w:rFonts w:ascii="Book Antiqua" w:eastAsia="Times New Roman" w:hAnsi="Book Antiqua" w:cs="Arial"/>
          <w:bCs/>
          <w:lang w:eastAsia="es-ES"/>
        </w:rPr>
        <w:t>Cada seis meses e</w:t>
      </w:r>
      <w:r w:rsidR="0048745E" w:rsidRPr="00A406EE">
        <w:rPr>
          <w:rFonts w:ascii="Book Antiqua" w:eastAsia="Times New Roman" w:hAnsi="Book Antiqua" w:cs="Arial"/>
          <w:bCs/>
          <w:lang w:eastAsia="es-ES"/>
        </w:rPr>
        <w:t xml:space="preserve">l Juzgado debe </w:t>
      </w:r>
      <w:r w:rsidR="00651FC8" w:rsidRPr="00A406EE">
        <w:rPr>
          <w:rFonts w:ascii="Book Antiqua" w:eastAsia="Times New Roman" w:hAnsi="Book Antiqua" w:cs="Arial"/>
          <w:bCs/>
          <w:lang w:eastAsia="es-ES"/>
        </w:rPr>
        <w:t xml:space="preserve">mantener actualizada la gestión de captura de las personas sentencias que se encuentran en fuga y </w:t>
      </w:r>
      <w:r w:rsidR="0048745E" w:rsidRPr="00A406EE">
        <w:rPr>
          <w:rFonts w:ascii="Book Antiqua" w:eastAsia="Times New Roman" w:hAnsi="Book Antiqua" w:cs="Arial"/>
          <w:bCs/>
          <w:lang w:eastAsia="es-ES"/>
        </w:rPr>
        <w:t xml:space="preserve">monitorear los plazos de vencimiento a los expedientes </w:t>
      </w:r>
      <w:r w:rsidR="0048745E" w:rsidRPr="00A406EE">
        <w:rPr>
          <w:rFonts w:ascii="Book Antiqua" w:hAnsi="Book Antiqua"/>
          <w:bCs/>
        </w:rPr>
        <w:t xml:space="preserve">y en los casos con prescripción realizar el procedimiento para finalizar el expediente. </w:t>
      </w:r>
      <w:r w:rsidR="00EE214D" w:rsidRPr="00A406EE">
        <w:rPr>
          <w:rFonts w:ascii="Book Antiqua" w:hAnsi="Book Antiqua"/>
          <w:bCs/>
        </w:rPr>
        <w:t xml:space="preserve"> </w:t>
      </w:r>
      <w:r w:rsidR="00D515E6">
        <w:rPr>
          <w:rFonts w:ascii="Book Antiqua" w:hAnsi="Book Antiqua"/>
          <w:bCs/>
        </w:rPr>
        <w:t xml:space="preserve">El despacho </w:t>
      </w:r>
      <w:r w:rsidR="00EE214D" w:rsidRPr="00A406EE">
        <w:rPr>
          <w:rFonts w:ascii="Book Antiqua" w:hAnsi="Book Antiqua"/>
          <w:bCs/>
        </w:rPr>
        <w:t>coordinó con la Dirección de Tecnología de la Información la implementación de la mejora de vencimiento de plazos, para el debido control de este tipo de prescripciones en el despacho.</w:t>
      </w:r>
    </w:p>
    <w:p w14:paraId="30FF200B" w14:textId="0CDEEF68" w:rsidR="0048745E" w:rsidRPr="00A406EE" w:rsidRDefault="0048745E" w:rsidP="00A406EE">
      <w:pPr>
        <w:numPr>
          <w:ilvl w:val="0"/>
          <w:numId w:val="3"/>
        </w:numPr>
        <w:tabs>
          <w:tab w:val="left" w:pos="284"/>
          <w:tab w:val="left" w:pos="709"/>
        </w:tabs>
        <w:spacing w:after="120"/>
        <w:ind w:left="714" w:hanging="357"/>
        <w:rPr>
          <w:rFonts w:ascii="Book Antiqua" w:hAnsi="Book Antiqua"/>
          <w:bCs/>
        </w:rPr>
      </w:pPr>
      <w:r w:rsidRPr="00A406EE">
        <w:rPr>
          <w:rFonts w:ascii="Book Antiqua" w:hAnsi="Book Antiqua"/>
          <w:b/>
          <w:bCs/>
        </w:rPr>
        <w:t xml:space="preserve">Visitas carcelarias: </w:t>
      </w:r>
      <w:r w:rsidRPr="00A406EE">
        <w:rPr>
          <w:rFonts w:ascii="Book Antiqua" w:hAnsi="Book Antiqua"/>
          <w:bCs/>
        </w:rPr>
        <w:t>L</w:t>
      </w:r>
      <w:r w:rsidR="00D515E6">
        <w:rPr>
          <w:rFonts w:ascii="Book Antiqua" w:hAnsi="Book Antiqua"/>
          <w:bCs/>
        </w:rPr>
        <w:t>a</w:t>
      </w:r>
      <w:r w:rsidRPr="00A406EE">
        <w:rPr>
          <w:rFonts w:ascii="Book Antiqua" w:hAnsi="Book Antiqua"/>
          <w:bCs/>
        </w:rPr>
        <w:t xml:space="preserve">s </w:t>
      </w:r>
      <w:r w:rsidR="00D515E6">
        <w:rPr>
          <w:rFonts w:ascii="Book Antiqua" w:hAnsi="Book Antiqua"/>
          <w:bCs/>
        </w:rPr>
        <w:t xml:space="preserve">juezas y </w:t>
      </w:r>
      <w:r w:rsidRPr="00A406EE">
        <w:rPr>
          <w:rFonts w:ascii="Book Antiqua" w:hAnsi="Book Antiqua"/>
          <w:bCs/>
        </w:rPr>
        <w:t>jueces deben realizar visitas a cada uno de los Centros Penitenciarios de San José</w:t>
      </w:r>
      <w:r w:rsidR="00B66235" w:rsidRPr="00A406EE">
        <w:rPr>
          <w:rFonts w:ascii="Book Antiqua" w:hAnsi="Book Antiqua"/>
          <w:bCs/>
        </w:rPr>
        <w:t>,</w:t>
      </w:r>
      <w:r w:rsidRPr="00A406EE">
        <w:rPr>
          <w:rFonts w:ascii="Book Antiqua" w:hAnsi="Book Antiqua"/>
          <w:bCs/>
        </w:rPr>
        <w:t xml:space="preserve"> Heredia</w:t>
      </w:r>
      <w:r w:rsidR="00B66235" w:rsidRPr="00A406EE">
        <w:rPr>
          <w:rFonts w:ascii="Book Antiqua" w:hAnsi="Book Antiqua"/>
          <w:bCs/>
        </w:rPr>
        <w:t>, OPAC, CAPEMCOL, a la Unidad de Monitoreo Electrónico</w:t>
      </w:r>
      <w:r w:rsidR="000562DA" w:rsidRPr="00A406EE">
        <w:rPr>
          <w:rFonts w:ascii="Book Antiqua" w:hAnsi="Book Antiqua"/>
          <w:bCs/>
        </w:rPr>
        <w:t xml:space="preserve"> </w:t>
      </w:r>
      <w:r w:rsidR="00B66235" w:rsidRPr="00A406EE">
        <w:rPr>
          <w:rFonts w:ascii="Book Antiqua" w:hAnsi="Book Antiqua"/>
          <w:bCs/>
        </w:rPr>
        <w:t xml:space="preserve">y a los Semi- Institucionales, </w:t>
      </w:r>
      <w:r w:rsidR="000562DA" w:rsidRPr="00A406EE">
        <w:rPr>
          <w:rFonts w:ascii="Book Antiqua" w:hAnsi="Book Antiqua"/>
          <w:bCs/>
        </w:rPr>
        <w:t>para verificar las condiciones en que se desarrolla el servicio</w:t>
      </w:r>
      <w:r w:rsidRPr="00A406EE">
        <w:rPr>
          <w:rFonts w:ascii="Book Antiqua" w:hAnsi="Book Antiqua"/>
          <w:bCs/>
        </w:rPr>
        <w:t>.</w:t>
      </w:r>
    </w:p>
    <w:p w14:paraId="467D1AAA" w14:textId="115A8DF4" w:rsidR="0048745E" w:rsidRPr="00A406EE" w:rsidRDefault="0048745E" w:rsidP="00A406EE">
      <w:pPr>
        <w:numPr>
          <w:ilvl w:val="0"/>
          <w:numId w:val="3"/>
        </w:numPr>
        <w:tabs>
          <w:tab w:val="left" w:pos="284"/>
          <w:tab w:val="left" w:pos="709"/>
        </w:tabs>
        <w:spacing w:after="120"/>
        <w:ind w:left="714" w:hanging="357"/>
        <w:rPr>
          <w:rFonts w:ascii="Book Antiqua" w:hAnsi="Book Antiqua"/>
        </w:rPr>
      </w:pPr>
      <w:r w:rsidRPr="00A406EE">
        <w:rPr>
          <w:rFonts w:ascii="Book Antiqua" w:hAnsi="Book Antiqua"/>
          <w:b/>
          <w:bCs/>
        </w:rPr>
        <w:lastRenderedPageBreak/>
        <w:t xml:space="preserve">Notificaciones: </w:t>
      </w:r>
      <w:r w:rsidR="000C089E" w:rsidRPr="00A406EE">
        <w:rPr>
          <w:rFonts w:ascii="Book Antiqua" w:hAnsi="Book Antiqua"/>
        </w:rPr>
        <w:t xml:space="preserve">Durante el proceso de </w:t>
      </w:r>
      <w:r w:rsidR="00D515E6">
        <w:rPr>
          <w:rFonts w:ascii="Book Antiqua" w:hAnsi="Book Antiqua"/>
        </w:rPr>
        <w:t>abordaje</w:t>
      </w:r>
      <w:r w:rsidR="000C089E" w:rsidRPr="00A406EE">
        <w:rPr>
          <w:rFonts w:ascii="Book Antiqua" w:hAnsi="Book Antiqua"/>
        </w:rPr>
        <w:t xml:space="preserve"> se determinó que,</w:t>
      </w:r>
      <w:r w:rsidR="000C089E" w:rsidRPr="00A406EE">
        <w:rPr>
          <w:rFonts w:ascii="Book Antiqua" w:hAnsi="Book Antiqua"/>
          <w:b/>
          <w:bCs/>
        </w:rPr>
        <w:t xml:space="preserve"> </w:t>
      </w:r>
      <w:r w:rsidR="000C089E" w:rsidRPr="00A406EE">
        <w:rPr>
          <w:rFonts w:ascii="Book Antiqua" w:hAnsi="Book Antiqua"/>
        </w:rPr>
        <w:t>l</w:t>
      </w:r>
      <w:r w:rsidR="000562DA" w:rsidRPr="00A406EE">
        <w:rPr>
          <w:rFonts w:ascii="Book Antiqua" w:hAnsi="Book Antiqua"/>
        </w:rPr>
        <w:t xml:space="preserve">os </w:t>
      </w:r>
      <w:r w:rsidRPr="00A406EE">
        <w:rPr>
          <w:rFonts w:ascii="Book Antiqua" w:hAnsi="Book Antiqua"/>
        </w:rPr>
        <w:t xml:space="preserve">comunicados para la Dirección de Adaptación Social y sus departamentos (en San José centro), son </w:t>
      </w:r>
      <w:r w:rsidR="000562DA" w:rsidRPr="00A406EE">
        <w:rPr>
          <w:rFonts w:ascii="Book Antiqua" w:hAnsi="Book Antiqua"/>
        </w:rPr>
        <w:t xml:space="preserve">entregadas </w:t>
      </w:r>
      <w:r w:rsidRPr="00A406EE">
        <w:rPr>
          <w:rFonts w:ascii="Book Antiqua" w:hAnsi="Book Antiqua"/>
        </w:rPr>
        <w:t>por el personal del despacho un día a la semana; además, durante la visita se recogen documentos del Ministerio para el despacho</w:t>
      </w:r>
      <w:r w:rsidR="000C089E" w:rsidRPr="00A406EE">
        <w:rPr>
          <w:rFonts w:ascii="Book Antiqua" w:hAnsi="Book Antiqua"/>
        </w:rPr>
        <w:t xml:space="preserve">; adicionalmente </w:t>
      </w:r>
      <w:r w:rsidR="00F47C30" w:rsidRPr="00A406EE">
        <w:rPr>
          <w:rFonts w:ascii="Book Antiqua" w:hAnsi="Book Antiqua"/>
        </w:rPr>
        <w:t>el comunicado</w:t>
      </w:r>
      <w:r w:rsidRPr="00A406EE">
        <w:rPr>
          <w:rFonts w:ascii="Book Antiqua" w:hAnsi="Book Antiqua"/>
        </w:rPr>
        <w:t xml:space="preserve"> para la persona privada de libertad est</w:t>
      </w:r>
      <w:r w:rsidR="00876986" w:rsidRPr="00A406EE">
        <w:rPr>
          <w:rFonts w:ascii="Book Antiqua" w:hAnsi="Book Antiqua"/>
        </w:rPr>
        <w:t>aba</w:t>
      </w:r>
      <w:r w:rsidRPr="00A406EE">
        <w:rPr>
          <w:rFonts w:ascii="Book Antiqua" w:hAnsi="Book Antiqua"/>
        </w:rPr>
        <w:t xml:space="preserve"> a cargo de la Defensa Pública.</w:t>
      </w:r>
      <w:r w:rsidR="000C089E" w:rsidRPr="00A406EE">
        <w:rPr>
          <w:rFonts w:ascii="Book Antiqua" w:hAnsi="Book Antiqua"/>
        </w:rPr>
        <w:t xml:space="preserve"> </w:t>
      </w:r>
      <w:r w:rsidR="00F47C30" w:rsidRPr="00A406EE">
        <w:rPr>
          <w:rFonts w:ascii="Book Antiqua" w:hAnsi="Book Antiqua"/>
        </w:rPr>
        <w:t xml:space="preserve">En la actualidad además de la comunicación a las partes involucradas, el despacho está realizando la notificación de manera manual </w:t>
      </w:r>
      <w:r w:rsidR="00D515E6">
        <w:rPr>
          <w:rFonts w:ascii="Book Antiqua" w:hAnsi="Book Antiqua"/>
        </w:rPr>
        <w:t xml:space="preserve">por sistema </w:t>
      </w:r>
      <w:r w:rsidR="00F47C30" w:rsidRPr="00A406EE">
        <w:rPr>
          <w:rFonts w:ascii="Book Antiqua" w:hAnsi="Book Antiqua"/>
        </w:rPr>
        <w:t>al Centro Penitenciario</w:t>
      </w:r>
      <w:r w:rsidR="00AF509E">
        <w:rPr>
          <w:rFonts w:ascii="Book Antiqua" w:hAnsi="Book Antiqua"/>
        </w:rPr>
        <w:t>, cuando así lo solicita la persona sentenciada</w:t>
      </w:r>
      <w:r w:rsidR="00D515E6">
        <w:rPr>
          <w:rFonts w:ascii="Book Antiqua" w:hAnsi="Book Antiqua"/>
        </w:rPr>
        <w:t xml:space="preserve"> y actualmente ya no se realizan </w:t>
      </w:r>
      <w:r w:rsidR="00BC585D" w:rsidRPr="00AF2B34">
        <w:rPr>
          <w:rFonts w:ascii="Book Antiqua" w:hAnsi="Book Antiqua"/>
          <w:highlight w:val="lightGray"/>
        </w:rPr>
        <w:t>los comunicados por parte de la Defensa Pública.</w:t>
      </w:r>
    </w:p>
    <w:p w14:paraId="4874CF56" w14:textId="529A3929" w:rsidR="005D3DB9" w:rsidRPr="00A406EE" w:rsidRDefault="005D3DB9" w:rsidP="00A406EE">
      <w:pPr>
        <w:numPr>
          <w:ilvl w:val="0"/>
          <w:numId w:val="3"/>
        </w:numPr>
        <w:tabs>
          <w:tab w:val="left" w:pos="284"/>
          <w:tab w:val="left" w:pos="709"/>
        </w:tabs>
        <w:spacing w:after="120"/>
        <w:ind w:left="714" w:hanging="357"/>
        <w:rPr>
          <w:rFonts w:ascii="Book Antiqua" w:hAnsi="Book Antiqua"/>
        </w:rPr>
      </w:pPr>
      <w:r w:rsidRPr="00A406EE">
        <w:rPr>
          <w:rFonts w:ascii="Book Antiqua" w:hAnsi="Book Antiqua"/>
          <w:b/>
          <w:bCs/>
        </w:rPr>
        <w:t xml:space="preserve">Incluir y eliminar registros en </w:t>
      </w:r>
      <w:r w:rsidR="00A413B5" w:rsidRPr="00A406EE">
        <w:rPr>
          <w:rFonts w:ascii="Book Antiqua" w:hAnsi="Book Antiqua"/>
          <w:b/>
          <w:bCs/>
        </w:rPr>
        <w:t xml:space="preserve"> el SACEJ</w:t>
      </w:r>
      <w:r w:rsidRPr="00A406EE">
        <w:rPr>
          <w:rFonts w:ascii="Book Antiqua" w:hAnsi="Book Antiqua"/>
          <w:b/>
          <w:bCs/>
        </w:rPr>
        <w:t xml:space="preserve">:  </w:t>
      </w:r>
      <w:r w:rsidRPr="00A406EE">
        <w:rPr>
          <w:rFonts w:ascii="Book Antiqua" w:hAnsi="Book Antiqua"/>
        </w:rPr>
        <w:t xml:space="preserve">El Consejo Superior en sesión N°55-17 </w:t>
      </w:r>
      <w:r w:rsidR="00865EAB" w:rsidRPr="00A406EE">
        <w:rPr>
          <w:rFonts w:ascii="Book Antiqua" w:hAnsi="Book Antiqua"/>
        </w:rPr>
        <w:t>c</w:t>
      </w:r>
      <w:r w:rsidRPr="00A406EE">
        <w:rPr>
          <w:rFonts w:ascii="Book Antiqua" w:hAnsi="Book Antiqua"/>
        </w:rPr>
        <w:t xml:space="preserve">elebrada el 6 de junio de 2017, artículo LVII, acordó que a partir de octubre de 2017, este y todos los despachos de Ejecución de la Pena, deben registrar la información pertinente en el Sistema de Administración y Control Electrónico de Juzgamientos (SACEJ) en donde se registra la información de los antecedentes penales de </w:t>
      </w:r>
      <w:r w:rsidR="00F47C30" w:rsidRPr="00A406EE">
        <w:rPr>
          <w:rFonts w:ascii="Book Antiqua" w:hAnsi="Book Antiqua"/>
        </w:rPr>
        <w:t>las personas sentenciadas, específicamente el cumplimiento de la pena</w:t>
      </w:r>
      <w:r w:rsidRPr="00A406EE">
        <w:rPr>
          <w:rFonts w:ascii="Book Antiqua" w:hAnsi="Book Antiqua"/>
        </w:rPr>
        <w:t>,</w:t>
      </w:r>
      <w:r w:rsidR="00890D21" w:rsidRPr="00A406EE">
        <w:rPr>
          <w:rFonts w:ascii="Book Antiqua" w:hAnsi="Book Antiqua"/>
        </w:rPr>
        <w:t xml:space="preserve"> que en el caso de los juzgados de ejecución </w:t>
      </w:r>
      <w:r w:rsidR="00D31038" w:rsidRPr="00A406EE">
        <w:rPr>
          <w:rFonts w:ascii="Book Antiqua" w:hAnsi="Book Antiqua"/>
        </w:rPr>
        <w:t xml:space="preserve">sería </w:t>
      </w:r>
      <w:r w:rsidR="00A33347" w:rsidRPr="00A406EE">
        <w:rPr>
          <w:rFonts w:ascii="Book Antiqua" w:hAnsi="Book Antiqua"/>
        </w:rPr>
        <w:t xml:space="preserve">para los asuntos resueltos </w:t>
      </w:r>
      <w:r w:rsidR="004A6CFD">
        <w:rPr>
          <w:rFonts w:ascii="Book Antiqua" w:hAnsi="Book Antiqua"/>
        </w:rPr>
        <w:t>de</w:t>
      </w:r>
      <w:r w:rsidR="00A33347" w:rsidRPr="00A406EE">
        <w:rPr>
          <w:rFonts w:ascii="Book Antiqua" w:hAnsi="Book Antiqua"/>
        </w:rPr>
        <w:t xml:space="preserve"> i</w:t>
      </w:r>
      <w:r w:rsidR="00D31038" w:rsidRPr="00A406EE">
        <w:rPr>
          <w:rFonts w:ascii="Book Antiqua" w:hAnsi="Book Antiqua"/>
        </w:rPr>
        <w:t>ncidentes de Modificaciones de Pena</w:t>
      </w:r>
      <w:r w:rsidR="00A33347" w:rsidRPr="00A406EE">
        <w:rPr>
          <w:rFonts w:ascii="Book Antiqua" w:hAnsi="Book Antiqua"/>
        </w:rPr>
        <w:t>, prescripciones, conversiones de pena del extranjero y unificaciones de pena</w:t>
      </w:r>
      <w:r w:rsidR="00D9315F" w:rsidRPr="00A406EE">
        <w:rPr>
          <w:rFonts w:ascii="Book Antiqua" w:hAnsi="Book Antiqua"/>
        </w:rPr>
        <w:t>; igualmente, deben mantener actualizado el  Sistema de Obligados Alimentarios y Penal (SOAP) para el control de los impedimentos de salida del país, entre otros</w:t>
      </w:r>
      <w:r w:rsidR="00D9315F" w:rsidRPr="00D9315F">
        <w:rPr>
          <w:rFonts w:ascii="Book Antiqua" w:hAnsi="Book Antiqua"/>
        </w:rPr>
        <w:t>.</w:t>
      </w:r>
      <w:r w:rsidR="00D9315F">
        <w:rPr>
          <w:rFonts w:ascii="Book Antiqua" w:hAnsi="Book Antiqua"/>
        </w:rPr>
        <w:t xml:space="preserve"> </w:t>
      </w:r>
    </w:p>
    <w:p w14:paraId="4442FF71" w14:textId="77777777" w:rsidR="00572146" w:rsidRDefault="00572146" w:rsidP="00CC298A">
      <w:pPr>
        <w:tabs>
          <w:tab w:val="left" w:pos="284"/>
          <w:tab w:val="left" w:pos="709"/>
        </w:tabs>
        <w:spacing w:after="120"/>
        <w:ind w:left="709"/>
        <w:rPr>
          <w:rFonts w:ascii="Book Antiqua" w:hAnsi="Book Antiqua"/>
        </w:rPr>
      </w:pPr>
      <w:r w:rsidRPr="00B02D79">
        <w:rPr>
          <w:rFonts w:ascii="Book Antiqua" w:hAnsi="Book Antiqua"/>
        </w:rPr>
        <w:t xml:space="preserve">Se identificó una oportunidad de mejora en el sistema del SACEJ, para los casos de los incidentes de Modificaciones de Pena, en los cuales se establece la fecha de cumplimiento de la pena de la persona sentencia y por ende su libertad, y conforme lo estipula el Reglamento del Sistema Penitenciario Nacional en el artículo 220, estos </w:t>
      </w:r>
      <w:r w:rsidRPr="00572146">
        <w:rPr>
          <w:rFonts w:ascii="Book Antiqua" w:hAnsi="Book Antiqua"/>
        </w:rPr>
        <w:t>pueden</w:t>
      </w:r>
      <w:r w:rsidRPr="00B02D79">
        <w:rPr>
          <w:rFonts w:ascii="Book Antiqua" w:hAnsi="Book Antiqua"/>
        </w:rPr>
        <w:t xml:space="preserve"> ser presentados en el juzgado de ejecución de la pena, </w:t>
      </w:r>
      <w:r w:rsidRPr="00572146">
        <w:rPr>
          <w:rFonts w:ascii="Book Antiqua" w:hAnsi="Book Antiqua"/>
        </w:rPr>
        <w:t>c</w:t>
      </w:r>
      <w:r w:rsidRPr="00B02D79">
        <w:rPr>
          <w:rFonts w:ascii="Book Antiqua" w:hAnsi="Book Antiqua"/>
        </w:rPr>
        <w:t>on al menos cuatro meses de antelación a la fecha del cumplimiento con descuento, de modo que la persona juzgadora resuelve con meses de antelación a la fecha de cumplimiento de la persona; no obstante, el sistema SACEJ permite incluir la fecha</w:t>
      </w:r>
      <w:r w:rsidRPr="00572146">
        <w:rPr>
          <w:rFonts w:ascii="Book Antiqua" w:hAnsi="Book Antiqua"/>
        </w:rPr>
        <w:t xml:space="preserve"> </w:t>
      </w:r>
      <w:r w:rsidRPr="00B02D79">
        <w:rPr>
          <w:rFonts w:ascii="Book Antiqua" w:hAnsi="Book Antiqua"/>
        </w:rPr>
        <w:t xml:space="preserve">hasta un día después de cumplida la pena, pero a nivel del proceso y en los sistemas </w:t>
      </w:r>
      <w:r w:rsidRPr="00572146">
        <w:rPr>
          <w:rFonts w:ascii="Book Antiqua" w:hAnsi="Book Antiqua"/>
        </w:rPr>
        <w:t xml:space="preserve">jurisdiccionales </w:t>
      </w:r>
      <w:r w:rsidRPr="00B02D79">
        <w:rPr>
          <w:rFonts w:ascii="Book Antiqua" w:hAnsi="Book Antiqua"/>
        </w:rPr>
        <w:t>el expediente ya se encuentra finalizado y en este caso los plazos de vencimiento de las tareas no aplican para recordar al personal técnico que debe incluir esa información vital para los antecedentes de las personas sentenciadas, puesto que cada expediente tendría un plazo diferente</w:t>
      </w:r>
      <w:r w:rsidRPr="00572146">
        <w:rPr>
          <w:rFonts w:ascii="Book Antiqua" w:hAnsi="Book Antiqua"/>
        </w:rPr>
        <w:t>.</w:t>
      </w:r>
    </w:p>
    <w:p w14:paraId="594E6CCA" w14:textId="77777777" w:rsidR="00572146" w:rsidRPr="00B02D79" w:rsidRDefault="00572146" w:rsidP="00CC298A">
      <w:pPr>
        <w:tabs>
          <w:tab w:val="left" w:pos="284"/>
          <w:tab w:val="left" w:pos="709"/>
        </w:tabs>
        <w:spacing w:after="120"/>
        <w:ind w:left="709"/>
        <w:rPr>
          <w:rFonts w:ascii="Book Antiqua" w:hAnsi="Book Antiqua"/>
        </w:rPr>
      </w:pPr>
      <w:r>
        <w:rPr>
          <w:rFonts w:ascii="Book Antiqua" w:hAnsi="Book Antiqua"/>
        </w:rPr>
        <w:t>A</w:t>
      </w:r>
      <w:r w:rsidRPr="00B02D79">
        <w:rPr>
          <w:rFonts w:ascii="Book Antiqua" w:hAnsi="Book Antiqua"/>
        </w:rPr>
        <w:t xml:space="preserve">demás de lo anterior, se determinó que las aprobaciones las realiza únicamente el juez o jueza coordinadora del despacho, pero se considera necesario que las oficinas a cargo de este sistema validen si el procedimiento anterior, es correcto, toda vez que una persona juzgadora diferente a la que realizó la resolución </w:t>
      </w:r>
      <w:r w:rsidRPr="004A6CFD">
        <w:rPr>
          <w:rFonts w:ascii="Book Antiqua" w:hAnsi="Book Antiqua"/>
        </w:rPr>
        <w:t>está</w:t>
      </w:r>
      <w:r w:rsidRPr="00B02D79">
        <w:rPr>
          <w:rFonts w:ascii="Book Antiqua" w:hAnsi="Book Antiqua"/>
        </w:rPr>
        <w:t xml:space="preserve"> aprobando la fecha de cumplimiento, aunado a la carga de trabajo que implica esta labor al juez o jueza coordinadora. </w:t>
      </w:r>
    </w:p>
    <w:p w14:paraId="30B059F3" w14:textId="77777777" w:rsidR="005D3DB9" w:rsidRPr="00A406EE" w:rsidRDefault="005D3DB9" w:rsidP="005D3DB9">
      <w:pPr>
        <w:tabs>
          <w:tab w:val="left" w:pos="284"/>
          <w:tab w:val="left" w:pos="567"/>
        </w:tabs>
        <w:spacing w:after="120" w:line="240" w:lineRule="auto"/>
        <w:ind w:left="0"/>
        <w:rPr>
          <w:rFonts w:ascii="Book Antiqua" w:hAnsi="Book Antiqua"/>
          <w:bCs/>
        </w:rPr>
      </w:pPr>
    </w:p>
    <w:p w14:paraId="78778D93" w14:textId="4CF7278B" w:rsidR="00772917" w:rsidRPr="00A406EE" w:rsidRDefault="000942C8" w:rsidP="00A406EE">
      <w:pPr>
        <w:pStyle w:val="Prrafodelista"/>
        <w:numPr>
          <w:ilvl w:val="0"/>
          <w:numId w:val="5"/>
        </w:numPr>
        <w:spacing w:after="120" w:line="276" w:lineRule="auto"/>
        <w:ind w:left="709" w:hanging="425"/>
        <w:rPr>
          <w:rFonts w:ascii="Book Antiqua" w:hAnsi="Book Antiqua"/>
          <w:bCs/>
          <w:sz w:val="22"/>
          <w:szCs w:val="22"/>
          <w:lang w:val="es-CR"/>
        </w:rPr>
      </w:pPr>
      <w:r w:rsidRPr="00A406EE">
        <w:rPr>
          <w:rFonts w:ascii="Book Antiqua" w:hAnsi="Book Antiqua"/>
          <w:b/>
          <w:sz w:val="22"/>
          <w:szCs w:val="22"/>
          <w:lang w:val="es-CR"/>
        </w:rPr>
        <w:lastRenderedPageBreak/>
        <w:t>Casos de M</w:t>
      </w:r>
      <w:r w:rsidR="00772917" w:rsidRPr="00A406EE">
        <w:rPr>
          <w:rFonts w:ascii="Book Antiqua" w:hAnsi="Book Antiqua"/>
          <w:b/>
          <w:sz w:val="22"/>
          <w:szCs w:val="22"/>
          <w:lang w:val="es-CR"/>
        </w:rPr>
        <w:t xml:space="preserve">onitoreo </w:t>
      </w:r>
      <w:r w:rsidRPr="00A406EE">
        <w:rPr>
          <w:rFonts w:ascii="Book Antiqua" w:hAnsi="Book Antiqua"/>
          <w:b/>
          <w:sz w:val="22"/>
          <w:szCs w:val="22"/>
          <w:lang w:val="es-CR"/>
        </w:rPr>
        <w:t>Electrónico</w:t>
      </w:r>
      <w:r w:rsidR="00772917" w:rsidRPr="00A406EE">
        <w:rPr>
          <w:rFonts w:ascii="Book Antiqua" w:hAnsi="Book Antiqua"/>
          <w:b/>
          <w:sz w:val="22"/>
          <w:szCs w:val="22"/>
          <w:lang w:val="es-CR"/>
        </w:rPr>
        <w:t>:</w:t>
      </w:r>
      <w:r w:rsidR="00772917" w:rsidRPr="00A406EE">
        <w:rPr>
          <w:rFonts w:ascii="Book Antiqua" w:hAnsi="Book Antiqua"/>
          <w:bCs/>
          <w:sz w:val="22"/>
          <w:szCs w:val="22"/>
          <w:lang w:val="es-CR"/>
        </w:rPr>
        <w:t xml:space="preserve"> </w:t>
      </w:r>
      <w:r w:rsidR="00772917" w:rsidRPr="00A406EE">
        <w:rPr>
          <w:rFonts w:ascii="Book Antiqua" w:hAnsi="Book Antiqua" w:cs="Times New Roman"/>
          <w:bCs/>
          <w:sz w:val="22"/>
          <w:szCs w:val="22"/>
          <w:lang w:val="es-CR"/>
        </w:rPr>
        <w:t xml:space="preserve">La </w:t>
      </w:r>
      <w:r w:rsidR="00ED1F55" w:rsidRPr="00A406EE">
        <w:rPr>
          <w:rFonts w:ascii="Book Antiqua" w:hAnsi="Book Antiqua" w:cs="Times New Roman"/>
          <w:bCs/>
          <w:sz w:val="22"/>
          <w:szCs w:val="22"/>
          <w:lang w:val="es-CR"/>
        </w:rPr>
        <w:t>entrada en vigor</w:t>
      </w:r>
      <w:r w:rsidR="00772917" w:rsidRPr="00A406EE">
        <w:rPr>
          <w:rFonts w:ascii="Book Antiqua" w:hAnsi="Book Antiqua" w:cs="Times New Roman"/>
          <w:bCs/>
          <w:sz w:val="22"/>
          <w:szCs w:val="22"/>
          <w:lang w:val="es-CR"/>
        </w:rPr>
        <w:t xml:space="preserve"> de la ley N° 9271, denominada "Ley de Mecanismos Electrónicos de Seguimiento en Materia Penal", introdujo en el artículo N°486 bis del Código Procesal Penal, la posibilidad de sustituir la prisión durante la ejecución de la pena por arresto domiciliario monitoreado en forma electrónica.  Igualmente, bajo el artículo 57 bis del Código Pena, se establece la posibilidad de que el Tribunal de Juicio defina el cumplimiento de la pena bajo el sistema de monitoreo electrónico y en ambos casos corresponde al Juzgado de Ejecución de la Pena, corregir las transgresiones que se puedan presentar </w:t>
      </w:r>
      <w:r w:rsidR="00C23A6A" w:rsidRPr="00A406EE">
        <w:rPr>
          <w:rFonts w:ascii="Book Antiqua" w:hAnsi="Book Antiqua" w:cs="Times New Roman"/>
          <w:bCs/>
          <w:sz w:val="22"/>
          <w:szCs w:val="22"/>
          <w:lang w:val="es-CR"/>
        </w:rPr>
        <w:t xml:space="preserve">y autorizar las salidas </w:t>
      </w:r>
      <w:r w:rsidR="00CA65D4" w:rsidRPr="00A406EE">
        <w:rPr>
          <w:rFonts w:ascii="Book Antiqua" w:hAnsi="Book Antiqua" w:cs="Times New Roman"/>
          <w:bCs/>
          <w:sz w:val="22"/>
          <w:szCs w:val="22"/>
          <w:lang w:val="es-CR"/>
        </w:rPr>
        <w:t xml:space="preserve">o permisos </w:t>
      </w:r>
      <w:r w:rsidR="00C23A6A" w:rsidRPr="00A406EE">
        <w:rPr>
          <w:rFonts w:ascii="Book Antiqua" w:hAnsi="Book Antiqua" w:cs="Times New Roman"/>
          <w:bCs/>
          <w:sz w:val="22"/>
          <w:szCs w:val="22"/>
          <w:lang w:val="es-CR"/>
        </w:rPr>
        <w:t xml:space="preserve">para </w:t>
      </w:r>
      <w:r w:rsidR="00CA65D4" w:rsidRPr="00A406EE">
        <w:rPr>
          <w:rFonts w:ascii="Book Antiqua" w:hAnsi="Book Antiqua" w:cs="Times New Roman"/>
          <w:bCs/>
          <w:sz w:val="22"/>
          <w:szCs w:val="22"/>
          <w:lang w:val="es-CR"/>
        </w:rPr>
        <w:t xml:space="preserve">que solicitan </w:t>
      </w:r>
      <w:r w:rsidR="00772917" w:rsidRPr="00A406EE">
        <w:rPr>
          <w:rFonts w:ascii="Book Antiqua" w:hAnsi="Book Antiqua"/>
          <w:bCs/>
          <w:sz w:val="22"/>
          <w:szCs w:val="22"/>
          <w:lang w:val="es-CR"/>
        </w:rPr>
        <w:t>las personas</w:t>
      </w:r>
      <w:r w:rsidR="00CA65D4" w:rsidRPr="00A406EE">
        <w:rPr>
          <w:rFonts w:ascii="Book Antiqua" w:hAnsi="Book Antiqua"/>
          <w:bCs/>
          <w:sz w:val="22"/>
          <w:szCs w:val="22"/>
          <w:lang w:val="es-CR"/>
        </w:rPr>
        <w:t xml:space="preserve"> y en el caso del Juzgado de Ejecución de la Pena de San José</w:t>
      </w:r>
      <w:r w:rsidR="00772917" w:rsidRPr="00A406EE">
        <w:rPr>
          <w:rFonts w:ascii="Book Antiqua" w:hAnsi="Book Antiqua"/>
          <w:bCs/>
          <w:sz w:val="22"/>
          <w:szCs w:val="22"/>
          <w:lang w:val="es-CR"/>
        </w:rPr>
        <w:t xml:space="preserve"> </w:t>
      </w:r>
      <w:r w:rsidR="00CA65D4" w:rsidRPr="00A406EE">
        <w:rPr>
          <w:rFonts w:ascii="Book Antiqua" w:hAnsi="Book Antiqua"/>
          <w:bCs/>
          <w:sz w:val="22"/>
          <w:szCs w:val="22"/>
          <w:lang w:val="es-CR"/>
        </w:rPr>
        <w:t>son de su competencia los residentes de la provincia de</w:t>
      </w:r>
      <w:r w:rsidR="00772917" w:rsidRPr="00A406EE">
        <w:rPr>
          <w:rFonts w:ascii="Book Antiqua" w:hAnsi="Book Antiqua"/>
          <w:bCs/>
          <w:sz w:val="22"/>
          <w:szCs w:val="22"/>
          <w:lang w:val="es-CR"/>
        </w:rPr>
        <w:t xml:space="preserve"> </w:t>
      </w:r>
      <w:r w:rsidR="00C23A6A" w:rsidRPr="00A406EE">
        <w:rPr>
          <w:rFonts w:ascii="Book Antiqua" w:hAnsi="Book Antiqua"/>
          <w:bCs/>
          <w:sz w:val="22"/>
          <w:szCs w:val="22"/>
          <w:lang w:val="es-CR"/>
        </w:rPr>
        <w:t>San José</w:t>
      </w:r>
      <w:r w:rsidR="00CA65D4" w:rsidRPr="00A406EE">
        <w:rPr>
          <w:rFonts w:ascii="Book Antiqua" w:hAnsi="Book Antiqua"/>
          <w:bCs/>
          <w:sz w:val="22"/>
          <w:szCs w:val="22"/>
          <w:lang w:val="es-CR"/>
        </w:rPr>
        <w:t xml:space="preserve"> (excepto Pérez Zeledón)</w:t>
      </w:r>
      <w:r w:rsidR="00C23A6A" w:rsidRPr="00A406EE">
        <w:rPr>
          <w:rFonts w:ascii="Book Antiqua" w:hAnsi="Book Antiqua"/>
          <w:bCs/>
          <w:sz w:val="22"/>
          <w:szCs w:val="22"/>
          <w:lang w:val="es-CR"/>
        </w:rPr>
        <w:t xml:space="preserve"> y Heredia con este dispositivo.</w:t>
      </w:r>
    </w:p>
    <w:p w14:paraId="1D7F397D" w14:textId="77777777" w:rsidR="00C23A6A" w:rsidRPr="00A406EE" w:rsidRDefault="00772917" w:rsidP="00A406EE">
      <w:pPr>
        <w:pStyle w:val="Prrafodelista"/>
        <w:spacing w:after="120" w:line="276" w:lineRule="auto"/>
        <w:ind w:left="709"/>
        <w:rPr>
          <w:rFonts w:ascii="Book Antiqua" w:hAnsi="Book Antiqua"/>
          <w:bCs/>
          <w:sz w:val="22"/>
          <w:szCs w:val="22"/>
          <w:lang w:val="es-CR"/>
        </w:rPr>
      </w:pPr>
      <w:r w:rsidRPr="00A406EE">
        <w:rPr>
          <w:rFonts w:ascii="Book Antiqua" w:hAnsi="Book Antiqua"/>
          <w:bCs/>
          <w:sz w:val="22"/>
          <w:szCs w:val="22"/>
          <w:lang w:val="es-CR"/>
        </w:rPr>
        <w:t xml:space="preserve">Sobre este particular, resulta oportuno destacar que lo novedoso del mecanismo </w:t>
      </w:r>
      <w:r w:rsidR="00C23A6A" w:rsidRPr="00A406EE">
        <w:rPr>
          <w:rFonts w:ascii="Book Antiqua" w:hAnsi="Book Antiqua"/>
          <w:bCs/>
          <w:sz w:val="22"/>
          <w:szCs w:val="22"/>
          <w:lang w:val="es-CR"/>
        </w:rPr>
        <w:t>y la forma como aporta la información el Ministerio de Justicia, implican</w:t>
      </w:r>
      <w:r w:rsidRPr="00A406EE">
        <w:rPr>
          <w:rFonts w:ascii="Book Antiqua" w:hAnsi="Book Antiqua"/>
          <w:bCs/>
          <w:sz w:val="22"/>
          <w:szCs w:val="22"/>
          <w:lang w:val="es-CR"/>
        </w:rPr>
        <w:t xml:space="preserve"> un esfuerzo extraordinario por parte del despacho, para resolver situaciones derivadas de esta modalidad</w:t>
      </w:r>
      <w:r w:rsidR="00C23A6A" w:rsidRPr="00A406EE">
        <w:rPr>
          <w:rFonts w:ascii="Book Antiqua" w:hAnsi="Book Antiqua"/>
          <w:bCs/>
          <w:sz w:val="22"/>
          <w:szCs w:val="22"/>
          <w:lang w:val="es-CR"/>
        </w:rPr>
        <w:t xml:space="preserve"> </w:t>
      </w:r>
      <w:r w:rsidR="005568C7" w:rsidRPr="00A406EE">
        <w:rPr>
          <w:rFonts w:ascii="Book Antiqua" w:hAnsi="Book Antiqua"/>
          <w:bCs/>
          <w:sz w:val="22"/>
          <w:szCs w:val="22"/>
          <w:lang w:val="es-CR"/>
        </w:rPr>
        <w:t>y está</w:t>
      </w:r>
      <w:r w:rsidRPr="00A406EE">
        <w:rPr>
          <w:rFonts w:ascii="Book Antiqua" w:hAnsi="Book Antiqua"/>
          <w:bCs/>
          <w:sz w:val="22"/>
          <w:szCs w:val="22"/>
          <w:lang w:val="es-CR"/>
        </w:rPr>
        <w:t xml:space="preserve"> consumiendo una importante cantidad de tiempo </w:t>
      </w:r>
      <w:r w:rsidR="00C23A6A" w:rsidRPr="00A406EE">
        <w:rPr>
          <w:rFonts w:ascii="Book Antiqua" w:hAnsi="Book Antiqua"/>
          <w:bCs/>
          <w:sz w:val="22"/>
          <w:szCs w:val="22"/>
          <w:lang w:val="es-CR"/>
        </w:rPr>
        <w:t>para</w:t>
      </w:r>
      <w:r w:rsidRPr="00A406EE">
        <w:rPr>
          <w:rFonts w:ascii="Book Antiqua" w:hAnsi="Book Antiqua"/>
          <w:bCs/>
          <w:sz w:val="22"/>
          <w:szCs w:val="22"/>
          <w:lang w:val="es-CR"/>
        </w:rPr>
        <w:t xml:space="preserve"> resolver</w:t>
      </w:r>
      <w:r w:rsidR="00865EAB" w:rsidRPr="00A406EE">
        <w:rPr>
          <w:rFonts w:ascii="Book Antiqua" w:hAnsi="Book Antiqua"/>
          <w:bCs/>
          <w:sz w:val="22"/>
          <w:szCs w:val="22"/>
          <w:lang w:val="es-CR"/>
        </w:rPr>
        <w:t>, por lo cual en un único número de expediente pueden presentarse múltiples eventos de incumplimiento</w:t>
      </w:r>
      <w:r w:rsidR="00572146">
        <w:rPr>
          <w:rFonts w:ascii="Book Antiqua" w:hAnsi="Book Antiqua"/>
          <w:bCs/>
          <w:sz w:val="22"/>
          <w:szCs w:val="22"/>
          <w:lang w:val="es-CR"/>
        </w:rPr>
        <w:t>, permisos o informes de seguimiento para mantener el beneficio</w:t>
      </w:r>
      <w:r w:rsidR="00865EAB" w:rsidRPr="00A406EE">
        <w:rPr>
          <w:rFonts w:ascii="Book Antiqua" w:hAnsi="Book Antiqua"/>
          <w:bCs/>
          <w:sz w:val="22"/>
          <w:szCs w:val="22"/>
          <w:lang w:val="es-CR"/>
        </w:rPr>
        <w:t>.</w:t>
      </w:r>
    </w:p>
    <w:p w14:paraId="5984CC91" w14:textId="176EF9BF" w:rsidR="00CC298A" w:rsidRPr="00A406EE" w:rsidRDefault="00772917" w:rsidP="00A406EE">
      <w:pPr>
        <w:pStyle w:val="Prrafodelista"/>
        <w:spacing w:after="120" w:line="276" w:lineRule="auto"/>
        <w:ind w:left="709"/>
        <w:rPr>
          <w:rFonts w:ascii="Book Antiqua" w:hAnsi="Book Antiqua"/>
          <w:bCs/>
          <w:sz w:val="22"/>
          <w:szCs w:val="22"/>
          <w:lang w:val="es-CR"/>
        </w:rPr>
      </w:pPr>
      <w:r w:rsidRPr="00A406EE">
        <w:rPr>
          <w:rFonts w:ascii="Book Antiqua" w:hAnsi="Book Antiqua"/>
          <w:bCs/>
          <w:sz w:val="22"/>
          <w:szCs w:val="22"/>
        </w:rPr>
        <w:t xml:space="preserve">Debido a las características especiales del tema, en el </w:t>
      </w:r>
      <w:r w:rsidR="00E77597" w:rsidRPr="00A406EE">
        <w:rPr>
          <w:rFonts w:ascii="Book Antiqua" w:hAnsi="Book Antiqua"/>
          <w:bCs/>
          <w:sz w:val="22"/>
          <w:szCs w:val="22"/>
        </w:rPr>
        <w:t xml:space="preserve">apartado de carga de trabajo, </w:t>
      </w:r>
      <w:r w:rsidRPr="00A406EE">
        <w:rPr>
          <w:rFonts w:ascii="Book Antiqua" w:hAnsi="Book Antiqua"/>
          <w:bCs/>
          <w:sz w:val="22"/>
          <w:szCs w:val="22"/>
        </w:rPr>
        <w:t xml:space="preserve">se desarrolla un </w:t>
      </w:r>
      <w:r w:rsidR="00865EAB" w:rsidRPr="00A406EE">
        <w:rPr>
          <w:rFonts w:ascii="Book Antiqua" w:hAnsi="Book Antiqua"/>
          <w:bCs/>
          <w:sz w:val="22"/>
          <w:szCs w:val="22"/>
        </w:rPr>
        <w:t>análisis</w:t>
      </w:r>
      <w:r w:rsidRPr="00A406EE">
        <w:rPr>
          <w:rFonts w:ascii="Book Antiqua" w:hAnsi="Book Antiqua"/>
          <w:bCs/>
          <w:sz w:val="22"/>
          <w:szCs w:val="22"/>
        </w:rPr>
        <w:t xml:space="preserve"> </w:t>
      </w:r>
      <w:r w:rsidR="00865EAB" w:rsidRPr="00A406EE">
        <w:rPr>
          <w:rFonts w:ascii="Book Antiqua" w:hAnsi="Book Antiqua"/>
          <w:bCs/>
          <w:sz w:val="22"/>
          <w:szCs w:val="22"/>
        </w:rPr>
        <w:t>d</w:t>
      </w:r>
      <w:r w:rsidR="00E77597" w:rsidRPr="00A406EE">
        <w:rPr>
          <w:rFonts w:ascii="Book Antiqua" w:hAnsi="Book Antiqua"/>
          <w:bCs/>
          <w:sz w:val="22"/>
          <w:szCs w:val="22"/>
        </w:rPr>
        <w:t xml:space="preserve">el impacto de los </w:t>
      </w:r>
      <w:r w:rsidRPr="00A406EE">
        <w:rPr>
          <w:rFonts w:ascii="Book Antiqua" w:hAnsi="Book Antiqua"/>
          <w:bCs/>
          <w:sz w:val="22"/>
          <w:szCs w:val="22"/>
        </w:rPr>
        <w:t>incidentes por monitoreo electrónico</w:t>
      </w:r>
      <w:r w:rsidR="00E77597" w:rsidRPr="00A406EE">
        <w:rPr>
          <w:rFonts w:ascii="Book Antiqua" w:hAnsi="Book Antiqua"/>
          <w:bCs/>
          <w:sz w:val="22"/>
          <w:szCs w:val="22"/>
        </w:rPr>
        <w:t xml:space="preserve"> sobre la carga de trabajo</w:t>
      </w:r>
      <w:r w:rsidRPr="00A406EE">
        <w:rPr>
          <w:rFonts w:ascii="Book Antiqua" w:hAnsi="Book Antiqua"/>
          <w:bCs/>
          <w:sz w:val="22"/>
          <w:szCs w:val="22"/>
        </w:rPr>
        <w:t>.</w:t>
      </w:r>
    </w:p>
    <w:p w14:paraId="3FF469F6" w14:textId="77777777" w:rsidR="00272E0F" w:rsidRPr="00A406EE" w:rsidRDefault="00272E0F" w:rsidP="00A406EE">
      <w:pPr>
        <w:pStyle w:val="Prrafodelista"/>
        <w:numPr>
          <w:ilvl w:val="0"/>
          <w:numId w:val="5"/>
        </w:numPr>
        <w:spacing w:after="120" w:line="276" w:lineRule="auto"/>
        <w:ind w:left="709" w:hanging="425"/>
        <w:rPr>
          <w:rFonts w:ascii="Book Antiqua" w:hAnsi="Book Antiqua"/>
          <w:bCs/>
          <w:sz w:val="22"/>
          <w:szCs w:val="22"/>
        </w:rPr>
      </w:pPr>
      <w:r w:rsidRPr="00A406EE">
        <w:rPr>
          <w:rFonts w:ascii="Book Antiqua" w:hAnsi="Book Antiqua"/>
          <w:b/>
          <w:sz w:val="22"/>
          <w:szCs w:val="22"/>
          <w:lang w:val="es-CR"/>
        </w:rPr>
        <w:t xml:space="preserve">Temas Administrativos: </w:t>
      </w:r>
      <w:r w:rsidRPr="00A406EE">
        <w:rPr>
          <w:rFonts w:ascii="Book Antiqua" w:hAnsi="Book Antiqua"/>
          <w:bCs/>
          <w:sz w:val="22"/>
          <w:szCs w:val="22"/>
          <w:lang w:val="es-CR"/>
        </w:rPr>
        <w:t>Se elabora, da seguimiento y evalúan los procedimientos y lineamientos administrativos establecidos, para el Plan Anual Operativo (PAO), Informe Anual de Labores para presupuesto, Proceso de Autoevaluación Institucional (PAI), Sistema Específico de Valoración del Riesgo Institucional (SEVRI-PJ), entre otros.</w:t>
      </w:r>
    </w:p>
    <w:p w14:paraId="1E91D35E" w14:textId="77777777" w:rsidR="00865EAB" w:rsidRPr="00DA7B66" w:rsidRDefault="00865EAB" w:rsidP="00865EAB">
      <w:pPr>
        <w:spacing w:before="0" w:after="0" w:line="240" w:lineRule="auto"/>
        <w:ind w:left="0"/>
        <w:rPr>
          <w:rFonts w:ascii="Book Antiqua" w:hAnsi="Book Antiqua" w:cs="Arial"/>
        </w:rPr>
      </w:pPr>
      <w:bookmarkStart w:id="8" w:name="_Hlk536438421"/>
    </w:p>
    <w:p w14:paraId="5B667E2F" w14:textId="77777777" w:rsidR="00865EAB" w:rsidRPr="00DA7B66" w:rsidRDefault="00832E67" w:rsidP="00865EAB">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lang w:val="es-CR"/>
        </w:rPr>
      </w:pPr>
      <w:r w:rsidRPr="00DA7B66">
        <w:rPr>
          <w:rFonts w:ascii="Book Antiqua" w:hAnsi="Book Antiqua" w:cs="Arial"/>
          <w:color w:val="FFFFFF"/>
          <w:sz w:val="22"/>
          <w:szCs w:val="22"/>
          <w:lang w:val="es-CR"/>
        </w:rPr>
        <w:t>DEFINICIÓN DE EQUIPO DE MEJORA DE PROCESOS</w:t>
      </w:r>
    </w:p>
    <w:bookmarkEnd w:id="8"/>
    <w:p w14:paraId="0603C465" w14:textId="77777777" w:rsidR="00772917" w:rsidRPr="00A406EE" w:rsidRDefault="00CF4530" w:rsidP="004B7EDD">
      <w:pPr>
        <w:rPr>
          <w:rFonts w:ascii="Book Antiqua" w:hAnsi="Book Antiqua"/>
          <w:bCs/>
        </w:rPr>
      </w:pPr>
      <w:r w:rsidRPr="00A406EE">
        <w:rPr>
          <w:rFonts w:ascii="Book Antiqua" w:hAnsi="Book Antiqua"/>
          <w:bCs/>
        </w:rPr>
        <w:t xml:space="preserve"> El</w:t>
      </w:r>
      <w:r w:rsidR="00772917" w:rsidRPr="00A406EE">
        <w:rPr>
          <w:rFonts w:ascii="Book Antiqua" w:hAnsi="Book Antiqua"/>
          <w:bCs/>
        </w:rPr>
        <w:t xml:space="preserve"> equipo de mejora queda conformado</w:t>
      </w:r>
      <w:r w:rsidR="00865EAB" w:rsidRPr="00A406EE">
        <w:rPr>
          <w:rFonts w:ascii="Book Antiqua" w:hAnsi="Book Antiqua"/>
          <w:bCs/>
        </w:rPr>
        <w:t xml:space="preserve"> de la siguiente forma</w:t>
      </w:r>
      <w:r w:rsidR="00772917" w:rsidRPr="00A406EE">
        <w:rPr>
          <w:rFonts w:ascii="Book Antiqua" w:hAnsi="Book Antiqua"/>
          <w:bCs/>
        </w:rPr>
        <w:t>:</w:t>
      </w:r>
    </w:p>
    <w:p w14:paraId="5991F8B5" w14:textId="77777777" w:rsidR="00772917" w:rsidRPr="00A406EE" w:rsidRDefault="001B649C" w:rsidP="00B65081">
      <w:pPr>
        <w:numPr>
          <w:ilvl w:val="0"/>
          <w:numId w:val="6"/>
        </w:numPr>
        <w:spacing w:before="0" w:after="0"/>
        <w:ind w:left="714" w:hanging="357"/>
        <w:rPr>
          <w:rFonts w:ascii="Book Antiqua" w:hAnsi="Book Antiqua"/>
          <w:bCs/>
        </w:rPr>
      </w:pPr>
      <w:r w:rsidRPr="00A406EE">
        <w:rPr>
          <w:rFonts w:ascii="Book Antiqua" w:hAnsi="Book Antiqua"/>
          <w:bCs/>
        </w:rPr>
        <w:t>Irene Barrantes Marín</w:t>
      </w:r>
      <w:r w:rsidR="00E209B6">
        <w:rPr>
          <w:rFonts w:ascii="Book Antiqua" w:hAnsi="Book Antiqua"/>
          <w:bCs/>
        </w:rPr>
        <w:t xml:space="preserve">, Jueza Coordinadora </w:t>
      </w:r>
    </w:p>
    <w:p w14:paraId="4FFF236D" w14:textId="77777777" w:rsidR="00DB50BA" w:rsidRPr="00A406EE" w:rsidRDefault="00DB50BA" w:rsidP="00B65081">
      <w:pPr>
        <w:numPr>
          <w:ilvl w:val="0"/>
          <w:numId w:val="6"/>
        </w:numPr>
        <w:spacing w:before="0" w:after="0"/>
        <w:ind w:left="714" w:hanging="357"/>
        <w:rPr>
          <w:rFonts w:ascii="Book Antiqua" w:hAnsi="Book Antiqua"/>
          <w:bCs/>
        </w:rPr>
      </w:pPr>
      <w:r w:rsidRPr="00A406EE">
        <w:rPr>
          <w:rFonts w:ascii="Book Antiqua" w:hAnsi="Book Antiqua"/>
          <w:bCs/>
        </w:rPr>
        <w:t>Luis Guillermo Fallas González</w:t>
      </w:r>
      <w:r w:rsidR="00E209B6">
        <w:rPr>
          <w:rFonts w:ascii="Book Antiqua" w:hAnsi="Book Antiqua"/>
          <w:bCs/>
        </w:rPr>
        <w:t>, Coordinador Judicial</w:t>
      </w:r>
    </w:p>
    <w:p w14:paraId="5D21E3D3" w14:textId="77777777" w:rsidR="00AF6DB8" w:rsidRPr="009B4E9A" w:rsidRDefault="00AF6DB8" w:rsidP="00865EAB">
      <w:pPr>
        <w:rPr>
          <w:rFonts w:ascii="Book Antiqua" w:hAnsi="Book Antiqua"/>
        </w:rPr>
      </w:pPr>
    </w:p>
    <w:p w14:paraId="782E0D9C" w14:textId="77777777" w:rsidR="00AF6DB8" w:rsidRPr="00A406EE" w:rsidRDefault="00A75ADD" w:rsidP="00A406EE">
      <w:pPr>
        <w:spacing w:after="120"/>
        <w:rPr>
          <w:rFonts w:ascii="Book Antiqua" w:hAnsi="Book Antiqua"/>
          <w:bCs/>
        </w:rPr>
      </w:pPr>
      <w:r w:rsidRPr="00A406EE">
        <w:rPr>
          <w:rFonts w:ascii="Book Antiqua" w:hAnsi="Book Antiqua"/>
          <w:bCs/>
        </w:rPr>
        <w:t xml:space="preserve">A </w:t>
      </w:r>
      <w:r w:rsidR="00CB67A0" w:rsidRPr="00A406EE">
        <w:rPr>
          <w:rFonts w:ascii="Book Antiqua" w:hAnsi="Book Antiqua"/>
          <w:bCs/>
        </w:rPr>
        <w:t>continuación,</w:t>
      </w:r>
      <w:r w:rsidRPr="00A406EE">
        <w:rPr>
          <w:rFonts w:ascii="Book Antiqua" w:hAnsi="Book Antiqua"/>
          <w:bCs/>
        </w:rPr>
        <w:t xml:space="preserve"> se detalla una lista de funciones de las personas que integran el Equipo de Mejora de Procesos:</w:t>
      </w:r>
    </w:p>
    <w:p w14:paraId="19CD1275" w14:textId="77777777" w:rsidR="00A75ADD" w:rsidRPr="00A406EE" w:rsidRDefault="00A75ADD" w:rsidP="00A406EE">
      <w:pPr>
        <w:numPr>
          <w:ilvl w:val="0"/>
          <w:numId w:val="26"/>
        </w:numPr>
        <w:spacing w:after="120"/>
        <w:rPr>
          <w:rFonts w:ascii="Book Antiqua" w:hAnsi="Book Antiqua"/>
          <w:bCs/>
        </w:rPr>
      </w:pPr>
      <w:r w:rsidRPr="00A406EE">
        <w:rPr>
          <w:rFonts w:ascii="Book Antiqua" w:hAnsi="Book Antiqua"/>
          <w:bCs/>
        </w:rPr>
        <w:t xml:space="preserve">Conformar los objetivos generales y específicos por año para la mejora continua del despacho (Plan Anual Operativo). </w:t>
      </w:r>
    </w:p>
    <w:p w14:paraId="6B49E4D9" w14:textId="77777777" w:rsidR="00A75ADD" w:rsidRPr="00A406EE" w:rsidRDefault="00A75ADD" w:rsidP="00A406EE">
      <w:pPr>
        <w:numPr>
          <w:ilvl w:val="0"/>
          <w:numId w:val="26"/>
        </w:numPr>
        <w:spacing w:after="120"/>
        <w:rPr>
          <w:rFonts w:ascii="Book Antiqua" w:hAnsi="Book Antiqua"/>
          <w:bCs/>
        </w:rPr>
      </w:pPr>
      <w:r w:rsidRPr="00A406EE">
        <w:rPr>
          <w:rFonts w:ascii="Book Antiqua" w:hAnsi="Book Antiqua"/>
          <w:bCs/>
        </w:rPr>
        <w:lastRenderedPageBreak/>
        <w:t xml:space="preserve">Divulgar los objetivos a todos los servidores y las servidoras que de una u otra forma ayudarán a lograr su cumplimiento. </w:t>
      </w:r>
    </w:p>
    <w:p w14:paraId="0CDD4A94" w14:textId="77777777" w:rsidR="00A75ADD" w:rsidRPr="00A406EE" w:rsidRDefault="00A75ADD" w:rsidP="00A406EE">
      <w:pPr>
        <w:numPr>
          <w:ilvl w:val="0"/>
          <w:numId w:val="26"/>
        </w:numPr>
        <w:spacing w:after="120"/>
        <w:rPr>
          <w:rFonts w:ascii="Book Antiqua" w:hAnsi="Book Antiqua"/>
          <w:bCs/>
        </w:rPr>
      </w:pPr>
      <w:r w:rsidRPr="00A406EE">
        <w:rPr>
          <w:rFonts w:ascii="Book Antiqua" w:hAnsi="Book Antiqua"/>
          <w:bCs/>
        </w:rPr>
        <w:t xml:space="preserve">Medir los objetivos planteados mediante la aplicación de indicadores. </w:t>
      </w:r>
    </w:p>
    <w:p w14:paraId="2082B90E" w14:textId="77777777" w:rsidR="00A75ADD" w:rsidRPr="00A406EE" w:rsidRDefault="00A75ADD" w:rsidP="00A406EE">
      <w:pPr>
        <w:numPr>
          <w:ilvl w:val="0"/>
          <w:numId w:val="26"/>
        </w:numPr>
        <w:spacing w:after="120"/>
        <w:rPr>
          <w:rFonts w:ascii="Book Antiqua" w:hAnsi="Book Antiqua"/>
          <w:bCs/>
        </w:rPr>
      </w:pPr>
      <w:r w:rsidRPr="00A406EE">
        <w:rPr>
          <w:rFonts w:ascii="Book Antiqua" w:hAnsi="Book Antiqua"/>
          <w:bCs/>
        </w:rPr>
        <w:t>Analizar y dar seguimiento a los resultados obtenidos de la aplicación de los indicadores.</w:t>
      </w:r>
    </w:p>
    <w:p w14:paraId="520204C8" w14:textId="77777777" w:rsidR="00A75ADD" w:rsidRPr="00A406EE" w:rsidRDefault="00A75ADD" w:rsidP="00A406EE">
      <w:pPr>
        <w:numPr>
          <w:ilvl w:val="0"/>
          <w:numId w:val="26"/>
        </w:numPr>
        <w:spacing w:after="120"/>
        <w:rPr>
          <w:rFonts w:ascii="Book Antiqua" w:hAnsi="Book Antiqua"/>
          <w:bCs/>
        </w:rPr>
      </w:pPr>
      <w:r w:rsidRPr="00A406EE">
        <w:rPr>
          <w:rFonts w:ascii="Book Antiqua" w:hAnsi="Book Antiqua"/>
          <w:bCs/>
        </w:rPr>
        <w:t xml:space="preserve">Coordinar reuniones de personal o crear comunicaciones electrónicas como boletines, donde se comunican los objetivos planteados o su avance, así como comunicaciones escritas que sean visibles para los miembros del despacho. </w:t>
      </w:r>
    </w:p>
    <w:p w14:paraId="327E5D6D" w14:textId="77777777" w:rsidR="00A75ADD" w:rsidRPr="00A406EE" w:rsidRDefault="00A75ADD" w:rsidP="00A406EE">
      <w:pPr>
        <w:numPr>
          <w:ilvl w:val="0"/>
          <w:numId w:val="26"/>
        </w:numPr>
        <w:spacing w:after="120"/>
        <w:ind w:hanging="357"/>
        <w:rPr>
          <w:rFonts w:ascii="Book Antiqua" w:hAnsi="Book Antiqua"/>
          <w:bCs/>
        </w:rPr>
      </w:pPr>
      <w:r w:rsidRPr="00A406EE">
        <w:rPr>
          <w:rFonts w:ascii="Book Antiqua" w:hAnsi="Book Antiqua"/>
          <w:bCs/>
        </w:rPr>
        <w:t xml:space="preserve">Liderar la identificación de oportunidades de mejora de la oficina de manera continua. </w:t>
      </w:r>
    </w:p>
    <w:p w14:paraId="34D2E03C" w14:textId="77777777" w:rsidR="00A75ADD" w:rsidRPr="00A406EE" w:rsidRDefault="00A75ADD" w:rsidP="00A406EE">
      <w:pPr>
        <w:numPr>
          <w:ilvl w:val="0"/>
          <w:numId w:val="26"/>
        </w:numPr>
        <w:spacing w:after="120"/>
        <w:ind w:hanging="357"/>
        <w:rPr>
          <w:rFonts w:ascii="Book Antiqua" w:hAnsi="Book Antiqua"/>
          <w:bCs/>
        </w:rPr>
      </w:pPr>
      <w:r w:rsidRPr="00A406EE">
        <w:rPr>
          <w:rFonts w:ascii="Book Antiqua" w:hAnsi="Book Antiqua"/>
          <w:bCs/>
        </w:rPr>
        <w:t xml:space="preserve">Medir la satisfacción de la persona usuaria mediante una herramienta que capture requerimientos y cuantifique cuan satisfecha se encuentra. </w:t>
      </w:r>
    </w:p>
    <w:p w14:paraId="18F13C22" w14:textId="77777777" w:rsidR="00A75ADD" w:rsidRPr="00A406EE" w:rsidRDefault="00A75ADD" w:rsidP="00A406EE">
      <w:pPr>
        <w:numPr>
          <w:ilvl w:val="0"/>
          <w:numId w:val="26"/>
        </w:numPr>
        <w:spacing w:after="120"/>
        <w:ind w:hanging="357"/>
        <w:rPr>
          <w:rFonts w:ascii="Book Antiqua" w:hAnsi="Book Antiqua"/>
          <w:bCs/>
        </w:rPr>
      </w:pPr>
      <w:r w:rsidRPr="00A406EE">
        <w:rPr>
          <w:rFonts w:ascii="Book Antiqua" w:hAnsi="Book Antiqua"/>
          <w:bCs/>
        </w:rPr>
        <w:t xml:space="preserve">Desarrollar propuestas de solución a los problemas detectados y crear la documentación requerida. </w:t>
      </w:r>
    </w:p>
    <w:p w14:paraId="799CB220" w14:textId="77777777" w:rsidR="00A75ADD" w:rsidRPr="00A406EE" w:rsidRDefault="00A75ADD" w:rsidP="00A406EE">
      <w:pPr>
        <w:numPr>
          <w:ilvl w:val="0"/>
          <w:numId w:val="26"/>
        </w:numPr>
        <w:spacing w:after="120"/>
        <w:ind w:hanging="357"/>
        <w:rPr>
          <w:rFonts w:ascii="Book Antiqua" w:hAnsi="Book Antiqua"/>
          <w:bCs/>
        </w:rPr>
      </w:pPr>
      <w:r w:rsidRPr="00A406EE">
        <w:rPr>
          <w:rFonts w:ascii="Book Antiqua" w:hAnsi="Book Antiqua"/>
          <w:bCs/>
        </w:rPr>
        <w:t xml:space="preserve">Implementar las propuestas (asegurar que se lleva a cabo lo que se establece en la documentación y que los miembros del despacho lo conozcan, se capaciten y lo ejecuten). </w:t>
      </w:r>
    </w:p>
    <w:p w14:paraId="0B6A644C" w14:textId="77777777" w:rsidR="00A75ADD" w:rsidRPr="00A406EE" w:rsidRDefault="00A75ADD" w:rsidP="00A406EE">
      <w:pPr>
        <w:numPr>
          <w:ilvl w:val="0"/>
          <w:numId w:val="26"/>
        </w:numPr>
        <w:spacing w:after="120"/>
        <w:ind w:hanging="357"/>
        <w:rPr>
          <w:rFonts w:ascii="Book Antiqua" w:hAnsi="Book Antiqua"/>
          <w:bCs/>
        </w:rPr>
      </w:pPr>
      <w:r w:rsidRPr="00A406EE">
        <w:rPr>
          <w:rFonts w:ascii="Book Antiqua" w:hAnsi="Book Antiqua"/>
          <w:bCs/>
        </w:rPr>
        <w:t xml:space="preserve">Mantener actualizada la documentación del despacho. (que todo lo que se establece en la documentación sea actualizado conforme a los cambios inherentes del despacho). </w:t>
      </w:r>
    </w:p>
    <w:p w14:paraId="0B967607" w14:textId="77777777" w:rsidR="00A75ADD" w:rsidRPr="00DA7B66" w:rsidRDefault="00A75ADD" w:rsidP="00A75ADD">
      <w:pPr>
        <w:spacing w:before="0" w:after="0" w:line="240" w:lineRule="auto"/>
        <w:ind w:left="0"/>
        <w:rPr>
          <w:rFonts w:ascii="Book Antiqua" w:hAnsi="Book Antiqua" w:cs="Arial"/>
        </w:rPr>
      </w:pPr>
    </w:p>
    <w:p w14:paraId="263AA9C9" w14:textId="77777777" w:rsidR="00A75ADD" w:rsidRPr="00DA7B66" w:rsidRDefault="00832E67" w:rsidP="00A75ADD">
      <w:pPr>
        <w:pStyle w:val="Ttulo1"/>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lang w:val="es-CR"/>
        </w:rPr>
      </w:pPr>
      <w:r w:rsidRPr="00DA7B66">
        <w:rPr>
          <w:rFonts w:ascii="Book Antiqua" w:hAnsi="Book Antiqua" w:cs="Arial"/>
          <w:color w:val="FFFFFF"/>
          <w:sz w:val="22"/>
          <w:szCs w:val="22"/>
          <w:lang w:val="es-CR"/>
        </w:rPr>
        <w:t xml:space="preserve">ATENCIÓN A LA PERSONA USUARIA </w:t>
      </w:r>
    </w:p>
    <w:p w14:paraId="3390432F" w14:textId="77777777" w:rsidR="00A75ADD" w:rsidRPr="00DA7B66" w:rsidRDefault="00A75ADD" w:rsidP="00A75ADD">
      <w:pPr>
        <w:spacing w:before="0" w:after="0" w:line="240" w:lineRule="auto"/>
        <w:ind w:left="0" w:right="900"/>
        <w:rPr>
          <w:rFonts w:ascii="Book Antiqua" w:hAnsi="Book Antiqua" w:cs="Arial"/>
          <w:iCs/>
        </w:rPr>
      </w:pPr>
    </w:p>
    <w:p w14:paraId="406E40A2" w14:textId="77777777" w:rsidR="00A75ADD" w:rsidRPr="00832E67" w:rsidRDefault="00832E67" w:rsidP="00A75ADD">
      <w:pPr>
        <w:ind w:left="284"/>
        <w:rPr>
          <w:rFonts w:ascii="Book Antiqua" w:hAnsi="Book Antiqua"/>
          <w:b/>
          <w:bCs/>
          <w:i/>
          <w:iCs/>
          <w:color w:val="2F5496"/>
          <w:sz w:val="24"/>
          <w:szCs w:val="28"/>
          <w:lang w:eastAsia="x-none"/>
        </w:rPr>
      </w:pPr>
      <w:r w:rsidRPr="00832E67">
        <w:rPr>
          <w:rFonts w:ascii="Book Antiqua" w:hAnsi="Book Antiqua"/>
          <w:b/>
          <w:bCs/>
          <w:i/>
          <w:iCs/>
          <w:color w:val="2F5496"/>
          <w:sz w:val="24"/>
          <w:szCs w:val="28"/>
          <w:lang w:eastAsia="x-none"/>
        </w:rPr>
        <w:t>4.1 ATENCIÓN DE LLAMADAS TELEFÓNICAS Y PERSONA USUARIA EN MANIFESTACIÓN</w:t>
      </w:r>
    </w:p>
    <w:p w14:paraId="60B26988" w14:textId="22BDBE7F" w:rsidR="00DB50BA" w:rsidRPr="00DA7B66" w:rsidRDefault="00AE4849" w:rsidP="00A406EE">
      <w:pPr>
        <w:spacing w:after="120"/>
        <w:ind w:left="0"/>
        <w:rPr>
          <w:rFonts w:ascii="Book Antiqua" w:hAnsi="Book Antiqua"/>
        </w:rPr>
      </w:pPr>
      <w:r>
        <w:rPr>
          <w:rFonts w:ascii="Book Antiqua" w:hAnsi="Book Antiqua"/>
        </w:rPr>
        <w:t xml:space="preserve">Durante el proceso de </w:t>
      </w:r>
      <w:r w:rsidR="00F03988">
        <w:rPr>
          <w:rFonts w:ascii="Book Antiqua" w:hAnsi="Book Antiqua"/>
        </w:rPr>
        <w:t>abordaje</w:t>
      </w:r>
      <w:r>
        <w:rPr>
          <w:rFonts w:ascii="Book Antiqua" w:hAnsi="Book Antiqua"/>
        </w:rPr>
        <w:t>, s</w:t>
      </w:r>
      <w:r w:rsidR="00E86CE3" w:rsidRPr="00DA7B66">
        <w:rPr>
          <w:rFonts w:ascii="Book Antiqua" w:hAnsi="Book Antiqua"/>
        </w:rPr>
        <w:t xml:space="preserve">e midió este aspecto del servicio, </w:t>
      </w:r>
      <w:r w:rsidR="00DB50BA" w:rsidRPr="00DA7B66">
        <w:rPr>
          <w:rFonts w:ascii="Book Antiqua" w:hAnsi="Book Antiqua"/>
        </w:rPr>
        <w:t>con los siguientes resultados</w:t>
      </w:r>
      <w:r w:rsidR="00E86CE3" w:rsidRPr="00DA7B66">
        <w:rPr>
          <w:rFonts w:ascii="Book Antiqua" w:hAnsi="Book Antiqua"/>
        </w:rPr>
        <w:t>: e</w:t>
      </w:r>
      <w:r w:rsidR="00DB50BA" w:rsidRPr="00DA7B66">
        <w:rPr>
          <w:rFonts w:ascii="Book Antiqua" w:hAnsi="Book Antiqua"/>
        </w:rPr>
        <w:t>n promedio diario se atendieron 42 personas</w:t>
      </w:r>
      <w:r w:rsidR="00F43181" w:rsidRPr="00DA7B66">
        <w:rPr>
          <w:rFonts w:ascii="Book Antiqua" w:hAnsi="Book Antiqua"/>
        </w:rPr>
        <w:t xml:space="preserve"> en estrados y por teléfono</w:t>
      </w:r>
      <w:r w:rsidR="00E86CE3" w:rsidRPr="00DA7B66">
        <w:rPr>
          <w:rFonts w:ascii="Book Antiqua" w:hAnsi="Book Antiqua"/>
        </w:rPr>
        <w:t>, estableciendo que e</w:t>
      </w:r>
      <w:r w:rsidR="00DB50BA" w:rsidRPr="00DA7B66">
        <w:rPr>
          <w:rFonts w:ascii="Book Antiqua" w:hAnsi="Book Antiqua"/>
        </w:rPr>
        <w:t xml:space="preserve">n </w:t>
      </w:r>
      <w:r w:rsidR="005568C7" w:rsidRPr="00DA7B66">
        <w:rPr>
          <w:rFonts w:ascii="Book Antiqua" w:hAnsi="Book Antiqua"/>
        </w:rPr>
        <w:t>promedio cada</w:t>
      </w:r>
      <w:r w:rsidR="00F43181" w:rsidRPr="00DA7B66">
        <w:rPr>
          <w:rFonts w:ascii="Book Antiqua" w:hAnsi="Book Antiqua"/>
        </w:rPr>
        <w:t xml:space="preserve"> </w:t>
      </w:r>
      <w:r w:rsidR="00DB50BA" w:rsidRPr="00DA7B66">
        <w:rPr>
          <w:rFonts w:ascii="Book Antiqua" w:hAnsi="Book Antiqua"/>
        </w:rPr>
        <w:t>consulta toma</w:t>
      </w:r>
      <w:r w:rsidR="00F43181" w:rsidRPr="00DA7B66">
        <w:rPr>
          <w:rFonts w:ascii="Book Antiqua" w:hAnsi="Book Antiqua"/>
        </w:rPr>
        <w:t xml:space="preserve"> </w:t>
      </w:r>
      <w:r w:rsidR="00DB50BA" w:rsidRPr="00DA7B66">
        <w:rPr>
          <w:rFonts w:ascii="Book Antiqua" w:hAnsi="Book Antiqua"/>
        </w:rPr>
        <w:t>5 minutos (</w:t>
      </w:r>
      <w:r w:rsidR="00F43181" w:rsidRPr="00DA7B66">
        <w:rPr>
          <w:rFonts w:ascii="Book Antiqua" w:hAnsi="Book Antiqua"/>
        </w:rPr>
        <w:t xml:space="preserve">con </w:t>
      </w:r>
      <w:r w:rsidR="00DB50BA" w:rsidRPr="00DA7B66">
        <w:rPr>
          <w:rFonts w:ascii="Book Antiqua" w:hAnsi="Book Antiqua"/>
        </w:rPr>
        <w:t>valores extremos de 1 minuto hasta 24 minutos por consulta).</w:t>
      </w:r>
      <w:r w:rsidR="00F43181" w:rsidRPr="00DA7B66">
        <w:rPr>
          <w:rFonts w:ascii="Book Antiqua" w:hAnsi="Book Antiqua"/>
        </w:rPr>
        <w:t xml:space="preserve">  Las 42 consultas diarias a un promedio de 5 minutos cada una, suman </w:t>
      </w:r>
      <w:r w:rsidR="00DB50BA" w:rsidRPr="00DA7B66">
        <w:rPr>
          <w:rFonts w:ascii="Book Antiqua" w:hAnsi="Book Antiqua"/>
        </w:rPr>
        <w:t>3 horas con 30 minutos</w:t>
      </w:r>
      <w:r w:rsidR="00894194" w:rsidRPr="00DA7B66">
        <w:rPr>
          <w:rFonts w:ascii="Book Antiqua" w:hAnsi="Book Antiqua"/>
        </w:rPr>
        <w:t xml:space="preserve">, que resulta equivalente al trabajo de una persona durante la </w:t>
      </w:r>
      <w:r w:rsidR="00F43181" w:rsidRPr="00DA7B66">
        <w:rPr>
          <w:rFonts w:ascii="Book Antiqua" w:hAnsi="Book Antiqua"/>
        </w:rPr>
        <w:t xml:space="preserve">segunda audiencia del día </w:t>
      </w:r>
      <w:r w:rsidR="00894194" w:rsidRPr="00DA7B66">
        <w:rPr>
          <w:rFonts w:ascii="Book Antiqua" w:hAnsi="Book Antiqua"/>
        </w:rPr>
        <w:t>(</w:t>
      </w:r>
      <w:r w:rsidR="00F43181" w:rsidRPr="00DA7B66">
        <w:rPr>
          <w:rFonts w:ascii="Book Antiqua" w:hAnsi="Book Antiqua"/>
        </w:rPr>
        <w:t>entre las 13:00 y las 16: 30 horas)</w:t>
      </w:r>
      <w:r w:rsidR="00894194" w:rsidRPr="00DA7B66">
        <w:rPr>
          <w:rFonts w:ascii="Book Antiqua" w:hAnsi="Book Antiqua"/>
        </w:rPr>
        <w:t>.</w:t>
      </w:r>
      <w:r w:rsidR="00940FEB">
        <w:rPr>
          <w:rFonts w:ascii="Book Antiqua" w:hAnsi="Book Antiqua"/>
        </w:rPr>
        <w:t xml:space="preserve"> </w:t>
      </w:r>
      <w:r w:rsidR="009D2200">
        <w:rPr>
          <w:rFonts w:ascii="Book Antiqua" w:hAnsi="Book Antiqua"/>
        </w:rPr>
        <w:t>Actualmente, conforme la información suministrada por el Coordinador Judicial, el rol de manifestación se distribuye por equipos, conformados por dos Técnic</w:t>
      </w:r>
      <w:r w:rsidR="00E209B6">
        <w:rPr>
          <w:rFonts w:ascii="Book Antiqua" w:hAnsi="Book Antiqua"/>
        </w:rPr>
        <w:t>a</w:t>
      </w:r>
      <w:r w:rsidR="009D2200">
        <w:rPr>
          <w:rFonts w:ascii="Book Antiqua" w:hAnsi="Book Antiqua"/>
        </w:rPr>
        <w:t>s</w:t>
      </w:r>
      <w:r w:rsidR="00E209B6">
        <w:rPr>
          <w:rFonts w:ascii="Book Antiqua" w:hAnsi="Book Antiqua"/>
        </w:rPr>
        <w:t xml:space="preserve"> o Técnico</w:t>
      </w:r>
      <w:r w:rsidR="009D2200">
        <w:rPr>
          <w:rFonts w:ascii="Book Antiqua" w:hAnsi="Book Antiqua"/>
        </w:rPr>
        <w:t xml:space="preserve">s Judiciales, un día cada uno. </w:t>
      </w:r>
    </w:p>
    <w:p w14:paraId="378768B7" w14:textId="77777777" w:rsidR="00A75ADD" w:rsidRDefault="00894194" w:rsidP="00A406EE">
      <w:pPr>
        <w:autoSpaceDE w:val="0"/>
        <w:autoSpaceDN w:val="0"/>
        <w:adjustRightInd w:val="0"/>
        <w:spacing w:after="120"/>
        <w:ind w:left="0"/>
        <w:rPr>
          <w:rFonts w:ascii="Book Antiqua" w:hAnsi="Book Antiqua"/>
        </w:rPr>
      </w:pPr>
      <w:r w:rsidRPr="00DA7B66">
        <w:rPr>
          <w:rFonts w:ascii="Book Antiqua" w:hAnsi="Book Antiqua"/>
        </w:rPr>
        <w:t>Complementariamente se identificó que en su mayoría son consultas que corresponde</w:t>
      </w:r>
      <w:r w:rsidR="009248D9" w:rsidRPr="00DA7B66">
        <w:rPr>
          <w:rFonts w:ascii="Book Antiqua" w:hAnsi="Book Antiqua"/>
        </w:rPr>
        <w:t>ría</w:t>
      </w:r>
      <w:r w:rsidRPr="00DA7B66">
        <w:rPr>
          <w:rFonts w:ascii="Book Antiqua" w:hAnsi="Book Antiqua"/>
        </w:rPr>
        <w:t xml:space="preserve"> a la Defensa Pública su atención</w:t>
      </w:r>
      <w:r w:rsidR="009248D9" w:rsidRPr="00DA7B66">
        <w:rPr>
          <w:rFonts w:ascii="Book Antiqua" w:hAnsi="Book Antiqua"/>
        </w:rPr>
        <w:t>,</w:t>
      </w:r>
      <w:r w:rsidRPr="00DA7B66">
        <w:rPr>
          <w:rFonts w:ascii="Book Antiqua" w:hAnsi="Book Antiqua"/>
        </w:rPr>
        <w:t xml:space="preserve"> sin embargo, por encontrarse</w:t>
      </w:r>
      <w:r w:rsidR="009248D9" w:rsidRPr="00DA7B66">
        <w:rPr>
          <w:rFonts w:ascii="Book Antiqua" w:hAnsi="Book Antiqua"/>
        </w:rPr>
        <w:t xml:space="preserve"> los profesionales de esa área e</w:t>
      </w:r>
      <w:r w:rsidRPr="00DA7B66">
        <w:rPr>
          <w:rFonts w:ascii="Book Antiqua" w:hAnsi="Book Antiqua"/>
        </w:rPr>
        <w:t>n audiencias</w:t>
      </w:r>
      <w:r w:rsidR="009248D9" w:rsidRPr="00DA7B66">
        <w:rPr>
          <w:rFonts w:ascii="Book Antiqua" w:hAnsi="Book Antiqua"/>
        </w:rPr>
        <w:t xml:space="preserve">, </w:t>
      </w:r>
      <w:r w:rsidRPr="00DA7B66">
        <w:rPr>
          <w:rFonts w:ascii="Book Antiqua" w:hAnsi="Book Antiqua"/>
        </w:rPr>
        <w:t>visitas carcelaria</w:t>
      </w:r>
      <w:r w:rsidR="009248D9" w:rsidRPr="00DA7B66">
        <w:rPr>
          <w:rFonts w:ascii="Book Antiqua" w:hAnsi="Book Antiqua"/>
        </w:rPr>
        <w:t xml:space="preserve"> o entrevista con sentenciados, </w:t>
      </w:r>
      <w:r w:rsidRPr="00DA7B66">
        <w:rPr>
          <w:rFonts w:ascii="Book Antiqua" w:hAnsi="Book Antiqua"/>
        </w:rPr>
        <w:t xml:space="preserve">no </w:t>
      </w:r>
      <w:r w:rsidR="009248D9" w:rsidRPr="00DA7B66">
        <w:rPr>
          <w:rFonts w:ascii="Book Antiqua" w:hAnsi="Book Antiqua"/>
        </w:rPr>
        <w:t>han</w:t>
      </w:r>
      <w:r w:rsidRPr="00DA7B66">
        <w:rPr>
          <w:rFonts w:ascii="Book Antiqua" w:hAnsi="Book Antiqua"/>
        </w:rPr>
        <w:t xml:space="preserve"> </w:t>
      </w:r>
      <w:r w:rsidR="009248D9" w:rsidRPr="00DA7B66">
        <w:rPr>
          <w:rFonts w:ascii="Book Antiqua" w:hAnsi="Book Antiqua"/>
        </w:rPr>
        <w:t xml:space="preserve">podido </w:t>
      </w:r>
      <w:r w:rsidRPr="00DA7B66">
        <w:rPr>
          <w:rFonts w:ascii="Book Antiqua" w:hAnsi="Book Antiqua"/>
        </w:rPr>
        <w:t xml:space="preserve">atender </w:t>
      </w:r>
      <w:r w:rsidR="009248D9" w:rsidRPr="00DA7B66">
        <w:rPr>
          <w:rFonts w:ascii="Book Antiqua" w:hAnsi="Book Antiqua"/>
        </w:rPr>
        <w:t>esas</w:t>
      </w:r>
      <w:r w:rsidRPr="00DA7B66">
        <w:rPr>
          <w:rFonts w:ascii="Book Antiqua" w:hAnsi="Book Antiqua"/>
        </w:rPr>
        <w:t xml:space="preserve"> llamada</w:t>
      </w:r>
      <w:r w:rsidR="009248D9" w:rsidRPr="00DA7B66">
        <w:rPr>
          <w:rFonts w:ascii="Book Antiqua" w:hAnsi="Book Antiqua"/>
        </w:rPr>
        <w:t xml:space="preserve">s, de ahí que las personas </w:t>
      </w:r>
      <w:r w:rsidR="009248D9" w:rsidRPr="00DA7B66">
        <w:rPr>
          <w:rFonts w:ascii="Book Antiqua" w:hAnsi="Book Antiqua"/>
        </w:rPr>
        <w:lastRenderedPageBreak/>
        <w:t>usuarias se dirijan al despacho</w:t>
      </w:r>
      <w:r w:rsidRPr="00DA7B66">
        <w:rPr>
          <w:rFonts w:ascii="Book Antiqua" w:hAnsi="Book Antiqua"/>
        </w:rPr>
        <w:t xml:space="preserve">.  </w:t>
      </w:r>
      <w:r w:rsidR="009248D9" w:rsidRPr="00DA7B66">
        <w:rPr>
          <w:rFonts w:ascii="Book Antiqua" w:hAnsi="Book Antiqua"/>
        </w:rPr>
        <w:t xml:space="preserve">En términos generales, sobre el tema se </w:t>
      </w:r>
      <w:r w:rsidRPr="00DA7B66">
        <w:rPr>
          <w:rFonts w:ascii="Book Antiqua" w:hAnsi="Book Antiqua"/>
        </w:rPr>
        <w:t>identifica como oportunidad de mejora</w:t>
      </w:r>
      <w:r w:rsidR="009248D9" w:rsidRPr="00DA7B66">
        <w:rPr>
          <w:rFonts w:ascii="Book Antiqua" w:hAnsi="Book Antiqua"/>
        </w:rPr>
        <w:t xml:space="preserve">, </w:t>
      </w:r>
      <w:r w:rsidRPr="00DA7B66">
        <w:rPr>
          <w:rFonts w:ascii="Book Antiqua" w:hAnsi="Book Antiqua"/>
        </w:rPr>
        <w:t xml:space="preserve">la definición de una </w:t>
      </w:r>
      <w:r w:rsidR="009248D9" w:rsidRPr="00DA7B66">
        <w:rPr>
          <w:rFonts w:ascii="Book Antiqua" w:hAnsi="Book Antiqua"/>
        </w:rPr>
        <w:t xml:space="preserve">estructura para la </w:t>
      </w:r>
      <w:r w:rsidR="00A75ADD" w:rsidRPr="00DA7B66">
        <w:rPr>
          <w:rFonts w:ascii="Book Antiqua" w:hAnsi="Book Antiqua"/>
        </w:rPr>
        <w:t>D</w:t>
      </w:r>
      <w:r w:rsidR="009248D9" w:rsidRPr="00DA7B66">
        <w:rPr>
          <w:rFonts w:ascii="Book Antiqua" w:hAnsi="Book Antiqua"/>
        </w:rPr>
        <w:t xml:space="preserve">efensa Pública de Ejecución de la Pena donde se incluya una </w:t>
      </w:r>
      <w:r w:rsidRPr="00DA7B66">
        <w:rPr>
          <w:rFonts w:ascii="Book Antiqua" w:hAnsi="Book Antiqua"/>
        </w:rPr>
        <w:t>persona</w:t>
      </w:r>
      <w:r w:rsidR="009248D9" w:rsidRPr="00DA7B66">
        <w:rPr>
          <w:rFonts w:ascii="Book Antiqua" w:hAnsi="Book Antiqua"/>
        </w:rPr>
        <w:t xml:space="preserve"> que </w:t>
      </w:r>
      <w:r w:rsidRPr="00DA7B66">
        <w:rPr>
          <w:rFonts w:ascii="Book Antiqua" w:hAnsi="Book Antiqua"/>
        </w:rPr>
        <w:t>recib</w:t>
      </w:r>
      <w:r w:rsidR="009248D9" w:rsidRPr="00DA7B66">
        <w:rPr>
          <w:rFonts w:ascii="Book Antiqua" w:hAnsi="Book Antiqua"/>
        </w:rPr>
        <w:t>a</w:t>
      </w:r>
      <w:r w:rsidRPr="00DA7B66">
        <w:rPr>
          <w:rFonts w:ascii="Book Antiqua" w:hAnsi="Book Antiqua"/>
        </w:rPr>
        <w:t xml:space="preserve"> y direccion</w:t>
      </w:r>
      <w:r w:rsidR="009248D9" w:rsidRPr="00DA7B66">
        <w:rPr>
          <w:rFonts w:ascii="Book Antiqua" w:hAnsi="Book Antiqua"/>
        </w:rPr>
        <w:t>e</w:t>
      </w:r>
      <w:r w:rsidRPr="00DA7B66">
        <w:rPr>
          <w:rFonts w:ascii="Book Antiqua" w:hAnsi="Book Antiqua"/>
        </w:rPr>
        <w:t xml:space="preserve"> </w:t>
      </w:r>
      <w:r w:rsidR="009248D9" w:rsidRPr="00DA7B66">
        <w:rPr>
          <w:rFonts w:ascii="Book Antiqua" w:hAnsi="Book Antiqua"/>
        </w:rPr>
        <w:t>las consultas de las personas usuarias como las notificaciones, según se propone en el apartado donde se analiza la Defensa Pública de Ejecución de la Pena de San José</w:t>
      </w:r>
      <w:r w:rsidRPr="00DA7B66">
        <w:rPr>
          <w:rFonts w:ascii="Book Antiqua" w:hAnsi="Book Antiqua"/>
        </w:rPr>
        <w:t>.</w:t>
      </w:r>
      <w:r w:rsidR="005050AE">
        <w:rPr>
          <w:rFonts w:ascii="Book Antiqua" w:hAnsi="Book Antiqua"/>
        </w:rPr>
        <w:t xml:space="preserve"> Respecto a lo anterior, mediante oficio JEFDP-1702-2021, la Defensa Pública indica que, u</w:t>
      </w:r>
      <w:r w:rsidR="005050AE" w:rsidRPr="00A406EE">
        <w:rPr>
          <w:rFonts w:ascii="Book Antiqua" w:hAnsi="Book Antiqua"/>
        </w:rPr>
        <w:t>na posible solución</w:t>
      </w:r>
      <w:r w:rsidR="005050AE">
        <w:rPr>
          <w:rFonts w:ascii="Book Antiqua" w:hAnsi="Book Antiqua"/>
        </w:rPr>
        <w:t xml:space="preserve"> </w:t>
      </w:r>
      <w:r w:rsidR="005050AE" w:rsidRPr="00A406EE">
        <w:rPr>
          <w:rFonts w:ascii="Book Antiqua" w:hAnsi="Book Antiqua"/>
        </w:rPr>
        <w:t>podría ser la instalación de</w:t>
      </w:r>
      <w:r w:rsidR="005050AE">
        <w:rPr>
          <w:rFonts w:ascii="Book Antiqua" w:hAnsi="Book Antiqua"/>
        </w:rPr>
        <w:t xml:space="preserve"> </w:t>
      </w:r>
      <w:r w:rsidR="005050AE" w:rsidRPr="00A406EE">
        <w:rPr>
          <w:rFonts w:ascii="Book Antiqua" w:hAnsi="Book Antiqua"/>
        </w:rPr>
        <w:t>grabadoras de voz, utilizando las</w:t>
      </w:r>
      <w:r w:rsidR="005050AE">
        <w:rPr>
          <w:rFonts w:ascii="Book Antiqua" w:hAnsi="Book Antiqua"/>
        </w:rPr>
        <w:t xml:space="preserve"> </w:t>
      </w:r>
      <w:r w:rsidR="005050AE" w:rsidRPr="00A406EE">
        <w:rPr>
          <w:rFonts w:ascii="Book Antiqua" w:hAnsi="Book Antiqua"/>
        </w:rPr>
        <w:t>nuevas</w:t>
      </w:r>
      <w:r w:rsidR="005050AE">
        <w:rPr>
          <w:rFonts w:ascii="Book Antiqua" w:hAnsi="Book Antiqua"/>
        </w:rPr>
        <w:t xml:space="preserve"> </w:t>
      </w:r>
      <w:r w:rsidR="005050AE" w:rsidRPr="00A406EE">
        <w:rPr>
          <w:rFonts w:ascii="Book Antiqua" w:hAnsi="Book Antiqua"/>
        </w:rPr>
        <w:t>facilidades que permite la</w:t>
      </w:r>
      <w:r w:rsidR="005050AE">
        <w:rPr>
          <w:rFonts w:ascii="Book Antiqua" w:hAnsi="Book Antiqua"/>
        </w:rPr>
        <w:t xml:space="preserve"> </w:t>
      </w:r>
      <w:r w:rsidR="005050AE" w:rsidRPr="00A406EE">
        <w:rPr>
          <w:rFonts w:ascii="Book Antiqua" w:hAnsi="Book Antiqua"/>
        </w:rPr>
        <w:t>telefonía IP recientemente instalada</w:t>
      </w:r>
      <w:r w:rsidR="005050AE">
        <w:rPr>
          <w:rFonts w:ascii="Book Antiqua" w:hAnsi="Book Antiqua"/>
        </w:rPr>
        <w:t xml:space="preserve"> </w:t>
      </w:r>
      <w:r w:rsidR="005050AE" w:rsidRPr="00A406EE">
        <w:rPr>
          <w:rFonts w:ascii="Book Antiqua" w:hAnsi="Book Antiqua"/>
        </w:rPr>
        <w:t>en la Defensa Pública de San José,</w:t>
      </w:r>
      <w:r w:rsidR="005050AE">
        <w:rPr>
          <w:rFonts w:ascii="Book Antiqua" w:hAnsi="Book Antiqua"/>
        </w:rPr>
        <w:t xml:space="preserve"> </w:t>
      </w:r>
      <w:r w:rsidR="005050AE" w:rsidRPr="00A406EE">
        <w:rPr>
          <w:rFonts w:ascii="Book Antiqua" w:hAnsi="Book Antiqua"/>
        </w:rPr>
        <w:t>de</w:t>
      </w:r>
      <w:r w:rsidR="005050AE">
        <w:rPr>
          <w:rFonts w:ascii="Book Antiqua" w:hAnsi="Book Antiqua"/>
        </w:rPr>
        <w:t xml:space="preserve"> </w:t>
      </w:r>
      <w:r w:rsidR="005050AE" w:rsidRPr="00A406EE">
        <w:rPr>
          <w:rFonts w:ascii="Book Antiqua" w:hAnsi="Book Antiqua"/>
        </w:rPr>
        <w:t>manera tal que la persona usuaria</w:t>
      </w:r>
      <w:r w:rsidR="005050AE">
        <w:rPr>
          <w:rFonts w:ascii="Book Antiqua" w:hAnsi="Book Antiqua"/>
        </w:rPr>
        <w:t xml:space="preserve"> </w:t>
      </w:r>
      <w:r w:rsidR="005050AE" w:rsidRPr="00A406EE">
        <w:rPr>
          <w:rFonts w:ascii="Book Antiqua" w:hAnsi="Book Antiqua"/>
        </w:rPr>
        <w:t>pueda dejar los mensajes de esa</w:t>
      </w:r>
      <w:r w:rsidR="005050AE">
        <w:rPr>
          <w:rFonts w:ascii="Book Antiqua" w:hAnsi="Book Antiqua"/>
        </w:rPr>
        <w:t xml:space="preserve"> </w:t>
      </w:r>
      <w:r w:rsidR="005050AE" w:rsidRPr="00A406EE">
        <w:rPr>
          <w:rFonts w:ascii="Book Antiqua" w:hAnsi="Book Antiqua"/>
        </w:rPr>
        <w:t>forma.</w:t>
      </w:r>
      <w:r w:rsidR="005050AE">
        <w:rPr>
          <w:rFonts w:ascii="Book Antiqua" w:hAnsi="Book Antiqua"/>
        </w:rPr>
        <w:t xml:space="preserve"> </w:t>
      </w:r>
      <w:r w:rsidR="005050AE" w:rsidRPr="00A406EE">
        <w:rPr>
          <w:rFonts w:ascii="Book Antiqua" w:hAnsi="Book Antiqua"/>
        </w:rPr>
        <w:t>Por otra parte, actualmente</w:t>
      </w:r>
      <w:r w:rsidR="005050AE">
        <w:rPr>
          <w:rFonts w:ascii="Book Antiqua" w:hAnsi="Book Antiqua"/>
        </w:rPr>
        <w:t xml:space="preserve"> </w:t>
      </w:r>
      <w:r w:rsidR="005050AE" w:rsidRPr="00A406EE">
        <w:rPr>
          <w:rFonts w:ascii="Book Antiqua" w:hAnsi="Book Antiqua"/>
        </w:rPr>
        <w:t>todas las</w:t>
      </w:r>
      <w:r w:rsidR="005050AE">
        <w:rPr>
          <w:rFonts w:ascii="Book Antiqua" w:hAnsi="Book Antiqua"/>
        </w:rPr>
        <w:t xml:space="preserve"> </w:t>
      </w:r>
      <w:r w:rsidR="005050AE" w:rsidRPr="00A406EE">
        <w:rPr>
          <w:rFonts w:ascii="Book Antiqua" w:hAnsi="Book Antiqua"/>
        </w:rPr>
        <w:t>personas defensoras públicas de</w:t>
      </w:r>
      <w:r w:rsidR="005050AE">
        <w:rPr>
          <w:rFonts w:ascii="Book Antiqua" w:hAnsi="Book Antiqua"/>
        </w:rPr>
        <w:t xml:space="preserve"> </w:t>
      </w:r>
      <w:r w:rsidR="005050AE" w:rsidRPr="00A406EE">
        <w:rPr>
          <w:rFonts w:ascii="Book Antiqua" w:hAnsi="Book Antiqua"/>
        </w:rPr>
        <w:t>Ejecución de la Pena se encuentran</w:t>
      </w:r>
      <w:r w:rsidR="005050AE">
        <w:rPr>
          <w:rFonts w:ascii="Book Antiqua" w:hAnsi="Book Antiqua"/>
        </w:rPr>
        <w:t xml:space="preserve"> </w:t>
      </w:r>
      <w:r w:rsidR="005050AE" w:rsidRPr="00A406EE">
        <w:rPr>
          <w:rFonts w:ascii="Book Antiqua" w:hAnsi="Book Antiqua"/>
        </w:rPr>
        <w:t>en el segundo piso del</w:t>
      </w:r>
      <w:r w:rsidR="005050AE">
        <w:rPr>
          <w:rFonts w:ascii="Book Antiqua" w:hAnsi="Book Antiqua"/>
        </w:rPr>
        <w:t xml:space="preserve"> </w:t>
      </w:r>
      <w:r w:rsidR="005050AE" w:rsidRPr="00A406EE">
        <w:rPr>
          <w:rFonts w:ascii="Book Antiqua" w:hAnsi="Book Antiqua"/>
        </w:rPr>
        <w:t>edificio</w:t>
      </w:r>
      <w:r w:rsidR="005050AE">
        <w:rPr>
          <w:rFonts w:ascii="Book Antiqua" w:hAnsi="Book Antiqua"/>
        </w:rPr>
        <w:t xml:space="preserve"> </w:t>
      </w:r>
      <w:r w:rsidR="005050AE" w:rsidRPr="00A406EE">
        <w:rPr>
          <w:rFonts w:ascii="Book Antiqua" w:hAnsi="Book Antiqua"/>
        </w:rPr>
        <w:t>central.</w:t>
      </w:r>
    </w:p>
    <w:p w14:paraId="6EB59528" w14:textId="25FE9489" w:rsidR="00CC298A" w:rsidRDefault="003666B2" w:rsidP="001A1CCB">
      <w:pPr>
        <w:ind w:left="0"/>
        <w:rPr>
          <w:rFonts w:ascii="Book Antiqua" w:hAnsi="Book Antiqua"/>
        </w:rPr>
      </w:pPr>
      <w:r>
        <w:rPr>
          <w:rFonts w:ascii="Book Antiqua" w:hAnsi="Book Antiqua"/>
        </w:rPr>
        <w:t>Considera la Dirección de Planificación, que es viable la instalación de grabadoras de voz, pero también se podría implementar el redireccionamiento de las llamadas a una extensión del personal administrativo de la Defensa Pública.</w:t>
      </w:r>
    </w:p>
    <w:p w14:paraId="554749B9" w14:textId="77777777" w:rsidR="00C50A82" w:rsidRPr="00DA7B66" w:rsidRDefault="00C50A82" w:rsidP="001A1CCB">
      <w:pPr>
        <w:ind w:left="0"/>
        <w:rPr>
          <w:rFonts w:ascii="Book Antiqua" w:hAnsi="Book Antiqua"/>
        </w:rPr>
      </w:pPr>
    </w:p>
    <w:p w14:paraId="18435EFD" w14:textId="77777777" w:rsidR="00A75ADD" w:rsidRPr="00832E67" w:rsidRDefault="00832E67" w:rsidP="00A75ADD">
      <w:pPr>
        <w:ind w:left="284"/>
        <w:rPr>
          <w:rFonts w:ascii="Book Antiqua" w:hAnsi="Book Antiqua"/>
          <w:b/>
          <w:bCs/>
          <w:i/>
          <w:iCs/>
          <w:color w:val="2F5496"/>
          <w:sz w:val="24"/>
          <w:szCs w:val="28"/>
          <w:lang w:eastAsia="x-none"/>
        </w:rPr>
      </w:pPr>
      <w:r w:rsidRPr="00832E67">
        <w:rPr>
          <w:rFonts w:ascii="Book Antiqua" w:hAnsi="Book Antiqua"/>
          <w:b/>
          <w:bCs/>
          <w:i/>
          <w:iCs/>
          <w:color w:val="2F5496"/>
          <w:sz w:val="24"/>
          <w:szCs w:val="28"/>
          <w:lang w:eastAsia="x-none"/>
        </w:rPr>
        <w:t>4.2 RETROALIMENTACIÓN DE LA CONTRALORÍA DE SERVICIOS</w:t>
      </w:r>
    </w:p>
    <w:p w14:paraId="6B9FBBBE" w14:textId="4B28E4A3" w:rsidR="009248D9" w:rsidRPr="00DA7B66" w:rsidRDefault="003666B2" w:rsidP="00A406EE">
      <w:pPr>
        <w:spacing w:after="120"/>
        <w:ind w:left="0"/>
        <w:rPr>
          <w:rFonts w:ascii="Book Antiqua" w:hAnsi="Book Antiqua"/>
        </w:rPr>
      </w:pPr>
      <w:r>
        <w:rPr>
          <w:rFonts w:ascii="Book Antiqua" w:hAnsi="Book Antiqua"/>
        </w:rPr>
        <w:t xml:space="preserve">Durante el abordaje del despacho, en cuanto al </w:t>
      </w:r>
      <w:r w:rsidR="009248D9" w:rsidRPr="00DA7B66">
        <w:rPr>
          <w:rFonts w:ascii="Book Antiqua" w:hAnsi="Book Antiqua"/>
        </w:rPr>
        <w:t xml:space="preserve">tema de atención a la persona usuaria se analizó con la Contraloría de Servicios y se estableció que el despacho no recibe más de dos quejas por año, </w:t>
      </w:r>
      <w:r w:rsidR="00A75ADD" w:rsidRPr="00DA7B66">
        <w:rPr>
          <w:rFonts w:ascii="Book Antiqua" w:hAnsi="Book Antiqua"/>
        </w:rPr>
        <w:t>lo cual se considera un aspecto muy positivo para la oficina.</w:t>
      </w:r>
    </w:p>
    <w:p w14:paraId="69F24BD3" w14:textId="3783A0A0" w:rsidR="00F07610" w:rsidRPr="0060377B" w:rsidRDefault="0033577E" w:rsidP="0033577E">
      <w:pPr>
        <w:pStyle w:val="Ttulo1"/>
        <w:numPr>
          <w:ilvl w:val="0"/>
          <w:numId w:val="0"/>
        </w:numPr>
        <w:shd w:val="clear" w:color="auto" w:fill="548DD4"/>
        <w:rPr>
          <w:rFonts w:ascii="Book Antiqua" w:hAnsi="Book Antiqua" w:cs="Arial"/>
          <w:color w:val="FFFFFF"/>
          <w:sz w:val="22"/>
          <w:szCs w:val="22"/>
          <w:lang w:val="es-CR"/>
        </w:rPr>
      </w:pPr>
      <w:r>
        <w:rPr>
          <w:rFonts w:ascii="Book Antiqua" w:hAnsi="Book Antiqua" w:cs="Arial"/>
          <w:color w:val="FFFFFF"/>
          <w:sz w:val="22"/>
          <w:szCs w:val="22"/>
          <w:lang w:val="es-CR"/>
        </w:rPr>
        <w:t xml:space="preserve">5.          </w:t>
      </w:r>
      <w:r w:rsidR="00832E67" w:rsidRPr="0060377B">
        <w:rPr>
          <w:rFonts w:ascii="Book Antiqua" w:hAnsi="Book Antiqua" w:cs="Arial"/>
          <w:color w:val="FFFFFF"/>
          <w:sz w:val="22"/>
          <w:szCs w:val="22"/>
          <w:lang w:val="es-CR"/>
        </w:rPr>
        <w:t>MAPA GENERAL DEL PROCESO</w:t>
      </w:r>
    </w:p>
    <w:p w14:paraId="5F24F332" w14:textId="77777777" w:rsidR="00CC298A" w:rsidRDefault="00CC298A" w:rsidP="00CC298A">
      <w:pPr>
        <w:spacing w:after="120"/>
        <w:ind w:left="0"/>
        <w:rPr>
          <w:rFonts w:ascii="Book Antiqua" w:hAnsi="Book Antiqua"/>
        </w:rPr>
      </w:pPr>
    </w:p>
    <w:p w14:paraId="0F53DBC3" w14:textId="3CF6B25A" w:rsidR="00894194" w:rsidRPr="00DA7B66" w:rsidRDefault="00931A1B" w:rsidP="00A406EE">
      <w:pPr>
        <w:spacing w:after="120"/>
        <w:ind w:left="0"/>
        <w:rPr>
          <w:rFonts w:ascii="Book Antiqua" w:hAnsi="Book Antiqua"/>
        </w:rPr>
      </w:pPr>
      <w:r w:rsidRPr="00DA7B66">
        <w:rPr>
          <w:rFonts w:ascii="Book Antiqua" w:hAnsi="Book Antiqua"/>
        </w:rPr>
        <w:t xml:space="preserve">En términos generales se identificó que existen procesos </w:t>
      </w:r>
      <w:r w:rsidR="00BD68EA" w:rsidRPr="00DA7B66">
        <w:rPr>
          <w:rFonts w:ascii="Book Antiqua" w:hAnsi="Book Antiqua"/>
        </w:rPr>
        <w:t xml:space="preserve">según </w:t>
      </w:r>
      <w:r w:rsidRPr="00DA7B66">
        <w:rPr>
          <w:rFonts w:ascii="Book Antiqua" w:hAnsi="Book Antiqua"/>
        </w:rPr>
        <w:t xml:space="preserve">cada tipo de incidente, de los cuales </w:t>
      </w:r>
      <w:r w:rsidR="00F706F7" w:rsidRPr="00DA7B66">
        <w:rPr>
          <w:rFonts w:ascii="Book Antiqua" w:hAnsi="Book Antiqua"/>
        </w:rPr>
        <w:t xml:space="preserve">la </w:t>
      </w:r>
      <w:r w:rsidR="009248D9" w:rsidRPr="00DA7B66">
        <w:rPr>
          <w:rFonts w:ascii="Book Antiqua" w:hAnsi="Book Antiqua"/>
        </w:rPr>
        <w:t xml:space="preserve">modificación de pena </w:t>
      </w:r>
      <w:r w:rsidR="00321C83" w:rsidRPr="00DA7B66">
        <w:rPr>
          <w:rFonts w:ascii="Book Antiqua" w:hAnsi="Book Antiqua"/>
        </w:rPr>
        <w:t>y el Aislamiento son los</w:t>
      </w:r>
      <w:r w:rsidR="00F706F7" w:rsidRPr="00DA7B66">
        <w:rPr>
          <w:rFonts w:ascii="Book Antiqua" w:hAnsi="Book Antiqua"/>
        </w:rPr>
        <w:t xml:space="preserve"> más expedito</w:t>
      </w:r>
      <w:r w:rsidR="00321C83" w:rsidRPr="00DA7B66">
        <w:rPr>
          <w:rFonts w:ascii="Book Antiqua" w:hAnsi="Book Antiqua"/>
        </w:rPr>
        <w:t>s</w:t>
      </w:r>
      <w:r w:rsidR="00F706F7" w:rsidRPr="00DA7B66">
        <w:rPr>
          <w:rFonts w:ascii="Book Antiqua" w:hAnsi="Book Antiqua"/>
        </w:rPr>
        <w:t>, la libertad condicional el más lento debido a la pausada remisión de informes por parte de las oficinas de Adaptación Social</w:t>
      </w:r>
      <w:r w:rsidR="005608C3" w:rsidRPr="00DA7B66">
        <w:rPr>
          <w:rFonts w:ascii="Book Antiqua" w:hAnsi="Book Antiqua"/>
        </w:rPr>
        <w:t xml:space="preserve">, en incidentes de </w:t>
      </w:r>
      <w:r w:rsidR="005D3DB9" w:rsidRPr="00DA7B66">
        <w:rPr>
          <w:rFonts w:ascii="Book Antiqua" w:hAnsi="Book Antiqua"/>
        </w:rPr>
        <w:t>pena</w:t>
      </w:r>
      <w:r w:rsidR="005608C3" w:rsidRPr="00DA7B66">
        <w:rPr>
          <w:rFonts w:ascii="Book Antiqua" w:hAnsi="Book Antiqua"/>
        </w:rPr>
        <w:t xml:space="preserve"> alterna</w:t>
      </w:r>
      <w:r w:rsidR="005D3DB9" w:rsidRPr="00DA7B66">
        <w:rPr>
          <w:rFonts w:ascii="Book Antiqua" w:hAnsi="Book Antiqua"/>
        </w:rPr>
        <w:t>tiva</w:t>
      </w:r>
      <w:r w:rsidR="005608C3" w:rsidRPr="00DA7B66">
        <w:rPr>
          <w:rFonts w:ascii="Book Antiqua" w:hAnsi="Book Antiqua"/>
        </w:rPr>
        <w:t xml:space="preserve"> se presentan problemas para localiza</w:t>
      </w:r>
      <w:r w:rsidR="005D3DB9" w:rsidRPr="00DA7B66">
        <w:rPr>
          <w:rFonts w:ascii="Book Antiqua" w:hAnsi="Book Antiqua"/>
        </w:rPr>
        <w:t>r</w:t>
      </w:r>
      <w:r w:rsidR="005608C3" w:rsidRPr="00DA7B66">
        <w:rPr>
          <w:rFonts w:ascii="Book Antiqua" w:hAnsi="Book Antiqua"/>
        </w:rPr>
        <w:t xml:space="preserve"> y cita</w:t>
      </w:r>
      <w:r w:rsidR="005D3DB9" w:rsidRPr="00DA7B66">
        <w:rPr>
          <w:rFonts w:ascii="Book Antiqua" w:hAnsi="Book Antiqua"/>
        </w:rPr>
        <w:t>r</w:t>
      </w:r>
      <w:r w:rsidR="005608C3" w:rsidRPr="00DA7B66">
        <w:rPr>
          <w:rFonts w:ascii="Book Antiqua" w:hAnsi="Book Antiqua"/>
        </w:rPr>
        <w:t xml:space="preserve"> la</w:t>
      </w:r>
      <w:r w:rsidR="002E3A23" w:rsidRPr="00DA7B66">
        <w:rPr>
          <w:rFonts w:ascii="Book Antiqua" w:hAnsi="Book Antiqua"/>
        </w:rPr>
        <w:t xml:space="preserve"> persona sentenciada, pero </w:t>
      </w:r>
      <w:r w:rsidR="00F706F7" w:rsidRPr="00DA7B66">
        <w:rPr>
          <w:rFonts w:ascii="Book Antiqua" w:hAnsi="Book Antiqua"/>
        </w:rPr>
        <w:t xml:space="preserve">destaca como más </w:t>
      </w:r>
      <w:r w:rsidR="009248D9" w:rsidRPr="00DA7B66">
        <w:rPr>
          <w:rFonts w:ascii="Book Antiqua" w:hAnsi="Book Antiqua"/>
        </w:rPr>
        <w:t xml:space="preserve">laborioso </w:t>
      </w:r>
      <w:r w:rsidR="005D3DB9" w:rsidRPr="00DA7B66">
        <w:rPr>
          <w:rFonts w:ascii="Book Antiqua" w:hAnsi="Book Antiqua"/>
        </w:rPr>
        <w:t xml:space="preserve">y representativo del Juzgado, </w:t>
      </w:r>
      <w:r w:rsidR="009248D9" w:rsidRPr="00DA7B66">
        <w:rPr>
          <w:rFonts w:ascii="Book Antiqua" w:hAnsi="Book Antiqua"/>
        </w:rPr>
        <w:t xml:space="preserve">el incidente de </w:t>
      </w:r>
      <w:r w:rsidRPr="00DA7B66">
        <w:rPr>
          <w:rFonts w:ascii="Book Antiqua" w:hAnsi="Book Antiqua"/>
        </w:rPr>
        <w:t>monitoreo electrónico</w:t>
      </w:r>
      <w:r w:rsidR="00F706F7" w:rsidRPr="00DA7B66">
        <w:rPr>
          <w:rFonts w:ascii="Book Antiqua" w:hAnsi="Book Antiqua"/>
        </w:rPr>
        <w:t>.</w:t>
      </w:r>
    </w:p>
    <w:p w14:paraId="1F226FDB" w14:textId="4DAB3EF5" w:rsidR="003E1914" w:rsidRDefault="00321C83" w:rsidP="00A406EE">
      <w:pPr>
        <w:spacing w:after="120"/>
        <w:ind w:left="0"/>
        <w:rPr>
          <w:rFonts w:ascii="Book Antiqua" w:hAnsi="Book Antiqua"/>
        </w:rPr>
      </w:pPr>
      <w:r w:rsidRPr="00DA7B66">
        <w:rPr>
          <w:rFonts w:ascii="Book Antiqua" w:hAnsi="Book Antiqua"/>
        </w:rPr>
        <w:t xml:space="preserve">En la medida que el incidente que actualmente más tramita este despacho es el de monitoreo electrónico, es el que </w:t>
      </w:r>
      <w:r w:rsidR="003567D3" w:rsidRPr="00DA7B66">
        <w:rPr>
          <w:rFonts w:ascii="Book Antiqua" w:hAnsi="Book Antiqua"/>
        </w:rPr>
        <w:t>se grafica</w:t>
      </w:r>
      <w:r w:rsidRPr="00DA7B66">
        <w:rPr>
          <w:rFonts w:ascii="Book Antiqua" w:hAnsi="Book Antiqua"/>
        </w:rPr>
        <w:t xml:space="preserve"> de seguido</w:t>
      </w:r>
      <w:r w:rsidR="008446B5">
        <w:rPr>
          <w:rFonts w:ascii="Book Antiqua" w:hAnsi="Book Antiqua"/>
        </w:rPr>
        <w:t xml:space="preserve">. </w:t>
      </w:r>
    </w:p>
    <w:p w14:paraId="3D9B0DED" w14:textId="24C6C55F" w:rsidR="00895EA1" w:rsidRDefault="00895EA1" w:rsidP="00A406EE">
      <w:pPr>
        <w:spacing w:after="120"/>
        <w:ind w:left="0"/>
        <w:rPr>
          <w:rFonts w:ascii="Book Antiqua" w:hAnsi="Book Antiqua"/>
        </w:rPr>
      </w:pPr>
      <w:r w:rsidRPr="00AF2B34">
        <w:rPr>
          <w:rFonts w:ascii="Book Antiqua" w:hAnsi="Book Antiqua"/>
          <w:highlight w:val="lightGray"/>
        </w:rPr>
        <w:t>Es importante indicar que los diagramas de proceso que se elaboraron responde a un esquema general y con grandes pasos de la tramitación, por lo cual permiten una orientación al despacho, el detalle de las tareas físicas o electrónica puede ir variando según la ejecución de ellas en su operativa, pero a nivel de diagramas de flujo responden a la misma lógica, por lo cual se considera que no deben actualizarse.</w:t>
      </w:r>
    </w:p>
    <w:p w14:paraId="3599AF2A" w14:textId="77777777" w:rsidR="00CC298A" w:rsidRPr="00DA7B66" w:rsidRDefault="00CC298A" w:rsidP="00A406EE">
      <w:pPr>
        <w:spacing w:after="120"/>
        <w:ind w:left="0"/>
        <w:rPr>
          <w:rFonts w:ascii="Book Antiqua" w:hAnsi="Book Antiqua"/>
        </w:rPr>
      </w:pPr>
    </w:p>
    <w:p w14:paraId="6B4BE333" w14:textId="6288B2C9" w:rsidR="00B5114D" w:rsidRDefault="00832E67" w:rsidP="009039DB">
      <w:pPr>
        <w:rPr>
          <w:rFonts w:ascii="Book Antiqua" w:hAnsi="Book Antiqua"/>
          <w:b/>
          <w:bCs/>
          <w:i/>
          <w:iCs/>
          <w:color w:val="2F5496"/>
          <w:sz w:val="24"/>
          <w:szCs w:val="28"/>
          <w:lang w:eastAsia="x-none"/>
        </w:rPr>
      </w:pPr>
      <w:r w:rsidRPr="00832E67">
        <w:rPr>
          <w:rFonts w:ascii="Book Antiqua" w:hAnsi="Book Antiqua"/>
          <w:b/>
          <w:bCs/>
          <w:i/>
          <w:iCs/>
          <w:color w:val="2F5496"/>
          <w:sz w:val="24"/>
          <w:szCs w:val="28"/>
          <w:lang w:eastAsia="x-none"/>
        </w:rPr>
        <w:lastRenderedPageBreak/>
        <w:t>5.1. MAPA DEL PROCESO PARA LA ATENCIÓN DE INCIDENTE DE MONITOREO ELECTRÓNICO EN SEGUIMIENTO</w:t>
      </w:r>
    </w:p>
    <w:p w14:paraId="313FBC7C" w14:textId="77777777" w:rsidR="00CC298A" w:rsidRPr="00832E67" w:rsidRDefault="00CC298A" w:rsidP="009039DB">
      <w:pPr>
        <w:rPr>
          <w:rFonts w:ascii="Book Antiqua" w:hAnsi="Book Antiqua"/>
          <w:b/>
          <w:bCs/>
          <w:i/>
          <w:iCs/>
          <w:color w:val="2F5496"/>
          <w:sz w:val="24"/>
          <w:szCs w:val="28"/>
          <w:lang w:eastAsia="x-none"/>
        </w:rPr>
      </w:pPr>
    </w:p>
    <w:p w14:paraId="5957FD28" w14:textId="4E79066E" w:rsidR="009039DB" w:rsidRPr="00DA7B66" w:rsidRDefault="009039DB" w:rsidP="00A406EE">
      <w:pPr>
        <w:spacing w:after="120"/>
        <w:ind w:left="0"/>
        <w:rPr>
          <w:rFonts w:ascii="Book Antiqua" w:hAnsi="Book Antiqua"/>
        </w:rPr>
      </w:pPr>
      <w:r w:rsidRPr="00DA7B66">
        <w:rPr>
          <w:rFonts w:ascii="Book Antiqua" w:hAnsi="Book Antiqua"/>
        </w:rPr>
        <w:t xml:space="preserve">El proceso que se </w:t>
      </w:r>
      <w:r w:rsidR="005D3DB9" w:rsidRPr="00DA7B66">
        <w:rPr>
          <w:rFonts w:ascii="Book Antiqua" w:hAnsi="Book Antiqua"/>
        </w:rPr>
        <w:t>grafica</w:t>
      </w:r>
      <w:r w:rsidRPr="00DA7B66">
        <w:rPr>
          <w:rFonts w:ascii="Book Antiqua" w:hAnsi="Book Antiqua"/>
        </w:rPr>
        <w:t xml:space="preserve"> a continuación</w:t>
      </w:r>
      <w:r w:rsidR="001A1CCB">
        <w:rPr>
          <w:rFonts w:ascii="Book Antiqua" w:hAnsi="Book Antiqua"/>
        </w:rPr>
        <w:t xml:space="preserve">, </w:t>
      </w:r>
      <w:r w:rsidRPr="00DA7B66">
        <w:rPr>
          <w:rFonts w:ascii="Book Antiqua" w:hAnsi="Book Antiqua"/>
        </w:rPr>
        <w:t xml:space="preserve">se </w:t>
      </w:r>
      <w:r w:rsidR="006B4F88" w:rsidRPr="00DA7B66">
        <w:rPr>
          <w:rFonts w:ascii="Book Antiqua" w:hAnsi="Book Antiqua"/>
        </w:rPr>
        <w:t xml:space="preserve">inicia </w:t>
      </w:r>
      <w:r w:rsidR="005D3DB9" w:rsidRPr="00DA7B66">
        <w:rPr>
          <w:rFonts w:ascii="Book Antiqua" w:hAnsi="Book Antiqua"/>
        </w:rPr>
        <w:t>a</w:t>
      </w:r>
      <w:r w:rsidRPr="00DA7B66">
        <w:rPr>
          <w:rFonts w:ascii="Book Antiqua" w:hAnsi="Book Antiqua"/>
        </w:rPr>
        <w:t xml:space="preserve">l momento en que se </w:t>
      </w:r>
      <w:r w:rsidR="006B4F88" w:rsidRPr="00DA7B66">
        <w:rPr>
          <w:rFonts w:ascii="Book Antiqua" w:hAnsi="Book Antiqua"/>
        </w:rPr>
        <w:t>informa</w:t>
      </w:r>
      <w:r w:rsidRPr="00DA7B66">
        <w:rPr>
          <w:rFonts w:ascii="Book Antiqua" w:hAnsi="Book Antiqua"/>
        </w:rPr>
        <w:t xml:space="preserve"> </w:t>
      </w:r>
      <w:r w:rsidR="002E4EB5" w:rsidRPr="00DA7B66">
        <w:rPr>
          <w:rFonts w:ascii="Book Antiqua" w:hAnsi="Book Antiqua"/>
        </w:rPr>
        <w:t xml:space="preserve">al </w:t>
      </w:r>
      <w:r w:rsidR="00CF159D">
        <w:rPr>
          <w:rFonts w:ascii="Book Antiqua" w:hAnsi="Book Antiqua"/>
        </w:rPr>
        <w:t xml:space="preserve">despacho </w:t>
      </w:r>
      <w:r w:rsidR="002E4EB5" w:rsidRPr="00DA7B66">
        <w:rPr>
          <w:rFonts w:ascii="Book Antiqua" w:hAnsi="Book Antiqua"/>
        </w:rPr>
        <w:t xml:space="preserve">que </w:t>
      </w:r>
      <w:r w:rsidRPr="00DA7B66">
        <w:rPr>
          <w:rFonts w:ascii="Book Antiqua" w:hAnsi="Book Antiqua"/>
        </w:rPr>
        <w:t xml:space="preserve">una persona </w:t>
      </w:r>
      <w:r w:rsidR="002E4EB5" w:rsidRPr="00DA7B66">
        <w:rPr>
          <w:rFonts w:ascii="Book Antiqua" w:hAnsi="Book Antiqua"/>
        </w:rPr>
        <w:t>h</w:t>
      </w:r>
      <w:r w:rsidRPr="00DA7B66">
        <w:rPr>
          <w:rFonts w:ascii="Book Antiqua" w:hAnsi="Book Antiqua"/>
        </w:rPr>
        <w:t xml:space="preserve">a sido sentenciada a usar brazalete electrónico y </w:t>
      </w:r>
      <w:r w:rsidR="005D3DB9" w:rsidRPr="00DA7B66">
        <w:rPr>
          <w:rFonts w:ascii="Book Antiqua" w:hAnsi="Book Antiqua"/>
        </w:rPr>
        <w:t xml:space="preserve">le corresponde al Juzgado dar </w:t>
      </w:r>
      <w:r w:rsidR="002E4EB5" w:rsidRPr="00DA7B66">
        <w:rPr>
          <w:rFonts w:ascii="Book Antiqua" w:hAnsi="Book Antiqua"/>
        </w:rPr>
        <w:t xml:space="preserve">seguimiento </w:t>
      </w:r>
      <w:r w:rsidR="0038369B" w:rsidRPr="00DA7B66">
        <w:rPr>
          <w:rFonts w:ascii="Book Antiqua" w:hAnsi="Book Antiqua"/>
        </w:rPr>
        <w:t xml:space="preserve">para que se </w:t>
      </w:r>
      <w:r w:rsidR="002E4EB5" w:rsidRPr="00DA7B66">
        <w:rPr>
          <w:rFonts w:ascii="Book Antiqua" w:hAnsi="Book Antiqua"/>
        </w:rPr>
        <w:t>cumpl</w:t>
      </w:r>
      <w:r w:rsidR="0038369B" w:rsidRPr="00DA7B66">
        <w:rPr>
          <w:rFonts w:ascii="Book Antiqua" w:hAnsi="Book Antiqua"/>
        </w:rPr>
        <w:t>a</w:t>
      </w:r>
      <w:r w:rsidR="002E4EB5" w:rsidRPr="00DA7B66">
        <w:rPr>
          <w:rFonts w:ascii="Book Antiqua" w:hAnsi="Book Antiqua"/>
        </w:rPr>
        <w:t xml:space="preserve"> l</w:t>
      </w:r>
      <w:r w:rsidR="0038369B" w:rsidRPr="00DA7B66">
        <w:rPr>
          <w:rFonts w:ascii="Book Antiqua" w:hAnsi="Book Antiqua"/>
        </w:rPr>
        <w:t>o dispuesto; de este proceso destaca la repetición de gestiones</w:t>
      </w:r>
      <w:r w:rsidR="006C6E2A" w:rsidRPr="00DA7B66">
        <w:rPr>
          <w:rFonts w:ascii="Book Antiqua" w:hAnsi="Book Antiqua"/>
        </w:rPr>
        <w:t xml:space="preserve"> du</w:t>
      </w:r>
      <w:r w:rsidR="002E4EB5" w:rsidRPr="00DA7B66">
        <w:rPr>
          <w:rFonts w:ascii="Book Antiqua" w:hAnsi="Book Antiqua"/>
        </w:rPr>
        <w:t>rante l</w:t>
      </w:r>
      <w:r w:rsidR="0038369B" w:rsidRPr="00DA7B66">
        <w:rPr>
          <w:rFonts w:ascii="Book Antiqua" w:hAnsi="Book Antiqua"/>
        </w:rPr>
        <w:t xml:space="preserve">os años que dure </w:t>
      </w:r>
      <w:r w:rsidR="002E4EB5" w:rsidRPr="00DA7B66">
        <w:rPr>
          <w:rFonts w:ascii="Book Antiqua" w:hAnsi="Book Antiqua"/>
        </w:rPr>
        <w:t xml:space="preserve">la sentencia y con </w:t>
      </w:r>
      <w:r w:rsidR="00AD45A9" w:rsidRPr="00DA7B66">
        <w:rPr>
          <w:rFonts w:ascii="Book Antiqua" w:hAnsi="Book Antiqua"/>
        </w:rPr>
        <w:t>la periodicidad</w:t>
      </w:r>
      <w:r w:rsidRPr="00DA7B66">
        <w:rPr>
          <w:rFonts w:ascii="Book Antiqua" w:hAnsi="Book Antiqua"/>
        </w:rPr>
        <w:t xml:space="preserve"> que se haya establecido de previo.</w:t>
      </w:r>
    </w:p>
    <w:p w14:paraId="1F97DB73" w14:textId="77777777" w:rsidR="00B03891" w:rsidRPr="00DA7B66" w:rsidRDefault="00B03891" w:rsidP="009039DB">
      <w:pPr>
        <w:rPr>
          <w:rFonts w:ascii="Book Antiqua" w:hAnsi="Book Antiqua"/>
        </w:rPr>
      </w:pPr>
    </w:p>
    <w:p w14:paraId="1FCA7E2E" w14:textId="77777777" w:rsidR="00610151" w:rsidRDefault="00610151" w:rsidP="00610151">
      <w:pPr>
        <w:pStyle w:val="Descripcin"/>
        <w:numPr>
          <w:ilvl w:val="0"/>
          <w:numId w:val="50"/>
        </w:numPr>
        <w:spacing w:line="240" w:lineRule="auto"/>
        <w:rPr>
          <w:rFonts w:ascii="Book Antiqua" w:hAnsi="Book Antiqua"/>
          <w:bCs w:val="0"/>
          <w:szCs w:val="22"/>
        </w:rPr>
      </w:pPr>
    </w:p>
    <w:p w14:paraId="3657756A" w14:textId="42DBFF01" w:rsidR="00B03891" w:rsidRPr="00610151" w:rsidRDefault="00B03891" w:rsidP="00A406EE">
      <w:pPr>
        <w:pStyle w:val="Descripcin"/>
        <w:numPr>
          <w:ilvl w:val="0"/>
          <w:numId w:val="0"/>
        </w:numPr>
        <w:spacing w:line="240" w:lineRule="auto"/>
        <w:jc w:val="both"/>
        <w:rPr>
          <w:rFonts w:ascii="Book Antiqua" w:hAnsi="Book Antiqua"/>
        </w:rPr>
      </w:pPr>
    </w:p>
    <w:p w14:paraId="54404104" w14:textId="77777777" w:rsidR="00B03891" w:rsidRPr="00DA7B66" w:rsidRDefault="00B03891" w:rsidP="00B03891">
      <w:pPr>
        <w:spacing w:before="0" w:after="0" w:line="240" w:lineRule="auto"/>
        <w:jc w:val="center"/>
        <w:rPr>
          <w:rFonts w:ascii="Book Antiqua" w:hAnsi="Book Antiqua"/>
          <w:b/>
          <w:bCs/>
        </w:rPr>
      </w:pPr>
      <w:r w:rsidRPr="00DA7B66">
        <w:rPr>
          <w:rFonts w:ascii="Book Antiqua" w:hAnsi="Book Antiqua"/>
          <w:b/>
          <w:bCs/>
        </w:rPr>
        <w:t xml:space="preserve">Diagrama General del Proceso </w:t>
      </w:r>
      <w:r w:rsidR="00321C83" w:rsidRPr="00DA7B66">
        <w:rPr>
          <w:rFonts w:ascii="Book Antiqua" w:hAnsi="Book Antiqua"/>
          <w:b/>
          <w:bCs/>
        </w:rPr>
        <w:t xml:space="preserve">de </w:t>
      </w:r>
      <w:r w:rsidR="001D4581" w:rsidRPr="00DA7B66">
        <w:rPr>
          <w:rFonts w:ascii="Book Antiqua" w:hAnsi="Book Antiqua"/>
          <w:b/>
          <w:bCs/>
        </w:rPr>
        <w:t xml:space="preserve">incidente por </w:t>
      </w:r>
      <w:r w:rsidR="00321C83" w:rsidRPr="00DA7B66">
        <w:rPr>
          <w:rFonts w:ascii="Book Antiqua" w:hAnsi="Book Antiqua"/>
          <w:b/>
          <w:bCs/>
        </w:rPr>
        <w:t xml:space="preserve">monitoreo electrónico </w:t>
      </w:r>
      <w:r w:rsidRPr="00DA7B66">
        <w:rPr>
          <w:rFonts w:ascii="Book Antiqua" w:hAnsi="Book Antiqua"/>
          <w:b/>
          <w:bCs/>
        </w:rPr>
        <w:t>en Juzgado de Ejecución de la Pena de San José</w:t>
      </w:r>
    </w:p>
    <w:p w14:paraId="0770B166" w14:textId="4FB5F5E9" w:rsidR="00DB1E2B" w:rsidRDefault="00B449C9" w:rsidP="00D16470">
      <w:pPr>
        <w:ind w:left="0"/>
        <w:rPr>
          <w:rFonts w:ascii="Book Antiqua" w:hAnsi="Book Antiqua"/>
          <w:sz w:val="20"/>
          <w:szCs w:val="20"/>
        </w:rPr>
      </w:pPr>
      <w:r w:rsidRPr="00DA7B66">
        <w:rPr>
          <w:rFonts w:ascii="Book Antiqua" w:hAnsi="Book Antiqua"/>
        </w:rPr>
        <w:object w:dxaOrig="9617" w:dyaOrig="5403" w14:anchorId="43490A00">
          <v:shape id="_x0000_i1030" type="#_x0000_t75" style="width:480pt;height:269.4pt" o:ole="">
            <v:imagedata r:id="rId34" o:title=""/>
          </v:shape>
          <o:OLEObject Type="Embed" ProgID="PowerPoint.Slide.12" ShapeID="_x0000_i1030" DrawAspect="Content" ObjectID="_1758693722" r:id="rId35"/>
        </w:object>
      </w:r>
      <w:r w:rsidR="004C172D" w:rsidRPr="00DA7B66">
        <w:rPr>
          <w:rFonts w:ascii="Book Antiqua" w:hAnsi="Book Antiqua"/>
          <w:b/>
          <w:bCs/>
          <w:sz w:val="20"/>
          <w:szCs w:val="20"/>
        </w:rPr>
        <w:t>Fuente:</w:t>
      </w:r>
      <w:r w:rsidR="004C172D" w:rsidRPr="00DA7B66">
        <w:rPr>
          <w:rFonts w:ascii="Book Antiqua" w:hAnsi="Book Antiqua"/>
          <w:sz w:val="20"/>
          <w:szCs w:val="20"/>
        </w:rPr>
        <w:t xml:space="preserve"> Elaboración propia con datos del despacho.</w:t>
      </w:r>
    </w:p>
    <w:p w14:paraId="12A7D90B" w14:textId="4C3E35F7" w:rsidR="0033577E" w:rsidRDefault="0033577E" w:rsidP="00D16470">
      <w:pPr>
        <w:ind w:left="0"/>
        <w:rPr>
          <w:rFonts w:ascii="Book Antiqua" w:hAnsi="Book Antiqua"/>
          <w:sz w:val="20"/>
          <w:szCs w:val="20"/>
        </w:rPr>
      </w:pPr>
    </w:p>
    <w:p w14:paraId="09A91CB3" w14:textId="77777777" w:rsidR="0033577E" w:rsidRPr="00DA7B66" w:rsidRDefault="0033577E" w:rsidP="00D16470">
      <w:pPr>
        <w:ind w:left="0"/>
        <w:rPr>
          <w:rFonts w:ascii="Book Antiqua" w:hAnsi="Book Antiqua"/>
        </w:rPr>
      </w:pPr>
    </w:p>
    <w:p w14:paraId="09525047" w14:textId="77777777" w:rsidR="00A124BE" w:rsidRPr="00832E67" w:rsidRDefault="00832E67" w:rsidP="0038369B">
      <w:pPr>
        <w:ind w:left="426" w:hanging="29"/>
        <w:rPr>
          <w:rFonts w:ascii="Book Antiqua" w:hAnsi="Book Antiqua"/>
          <w:b/>
          <w:bCs/>
          <w:i/>
          <w:iCs/>
          <w:color w:val="2F5496"/>
          <w:sz w:val="24"/>
          <w:szCs w:val="28"/>
          <w:lang w:eastAsia="x-none"/>
        </w:rPr>
      </w:pPr>
      <w:r w:rsidRPr="00832E67">
        <w:rPr>
          <w:rFonts w:ascii="Book Antiqua" w:hAnsi="Book Antiqua"/>
          <w:b/>
          <w:bCs/>
          <w:i/>
          <w:iCs/>
          <w:color w:val="2F5496"/>
          <w:sz w:val="24"/>
          <w:szCs w:val="28"/>
          <w:lang w:eastAsia="x-none"/>
        </w:rPr>
        <w:lastRenderedPageBreak/>
        <w:t>5.2.- MAPA DE PROCESO PARA EVENTO REPORTADO SOBRE PERSONA CON MONITOREO ELECTRÓNICO EN SEGUIMIENTO</w:t>
      </w:r>
    </w:p>
    <w:p w14:paraId="35DE6C71" w14:textId="593D7D7A" w:rsidR="00931A1B" w:rsidRDefault="0038369B" w:rsidP="00A406EE">
      <w:pPr>
        <w:spacing w:after="120"/>
        <w:ind w:left="0"/>
        <w:rPr>
          <w:rFonts w:ascii="Book Antiqua" w:hAnsi="Book Antiqua"/>
        </w:rPr>
      </w:pPr>
      <w:r w:rsidRPr="00DA7B66">
        <w:rPr>
          <w:rFonts w:ascii="Book Antiqua" w:hAnsi="Book Antiqua"/>
        </w:rPr>
        <w:t xml:space="preserve">El proceso que se grafica a </w:t>
      </w:r>
      <w:r w:rsidR="00AD45A9" w:rsidRPr="00DA7B66">
        <w:rPr>
          <w:rFonts w:ascii="Book Antiqua" w:hAnsi="Book Antiqua"/>
        </w:rPr>
        <w:t>continuación</w:t>
      </w:r>
      <w:r w:rsidRPr="00DA7B66">
        <w:rPr>
          <w:rFonts w:ascii="Book Antiqua" w:hAnsi="Book Antiqua"/>
        </w:rPr>
        <w:t xml:space="preserve"> está inserto dentro del </w:t>
      </w:r>
      <w:r w:rsidR="00703C95" w:rsidRPr="00DA7B66">
        <w:rPr>
          <w:rFonts w:ascii="Book Antiqua" w:hAnsi="Book Antiqua"/>
        </w:rPr>
        <w:t xml:space="preserve">mapeo del </w:t>
      </w:r>
      <w:r w:rsidR="00223CFA" w:rsidRPr="00DA7B66">
        <w:rPr>
          <w:rFonts w:ascii="Book Antiqua" w:hAnsi="Book Antiqua"/>
        </w:rPr>
        <w:t>proceso de incidente por monitoreo electrónico (identificado como “</w:t>
      </w:r>
      <w:r w:rsidR="00223CFA" w:rsidRPr="00DA7B66">
        <w:rPr>
          <w:rFonts w:ascii="Book Antiqua" w:hAnsi="Book Antiqua"/>
          <w:i/>
        </w:rPr>
        <w:t>crear legajo”</w:t>
      </w:r>
      <w:r w:rsidR="00223CFA" w:rsidRPr="00DA7B66">
        <w:rPr>
          <w:rFonts w:ascii="Book Antiqua" w:hAnsi="Book Antiqua"/>
        </w:rPr>
        <w:t>), s</w:t>
      </w:r>
      <w:r w:rsidR="006C6E2A" w:rsidRPr="00DA7B66">
        <w:rPr>
          <w:rFonts w:ascii="Book Antiqua" w:hAnsi="Book Antiqua"/>
        </w:rPr>
        <w:t xml:space="preserve">e desarrolla simultáneamente al seguimiento requerido </w:t>
      </w:r>
      <w:r w:rsidR="00223CFA" w:rsidRPr="00DA7B66">
        <w:rPr>
          <w:rFonts w:ascii="Book Antiqua" w:hAnsi="Book Antiqua"/>
        </w:rPr>
        <w:t>sobre el</w:t>
      </w:r>
      <w:r w:rsidR="006C6E2A" w:rsidRPr="00DA7B66">
        <w:rPr>
          <w:rFonts w:ascii="Book Antiqua" w:hAnsi="Book Antiqua"/>
        </w:rPr>
        <w:t xml:space="preserve"> incidente de monitoreo electrónico, incluso </w:t>
      </w:r>
      <w:r w:rsidR="00223CFA" w:rsidRPr="00DA7B66">
        <w:rPr>
          <w:rFonts w:ascii="Book Antiqua" w:hAnsi="Book Antiqua"/>
        </w:rPr>
        <w:t xml:space="preserve">estadísticamente </w:t>
      </w:r>
      <w:r w:rsidR="006C6E2A" w:rsidRPr="00DA7B66">
        <w:rPr>
          <w:rFonts w:ascii="Book Antiqua" w:hAnsi="Book Antiqua"/>
        </w:rPr>
        <w:t>no se registra como tema separado.</w:t>
      </w:r>
      <w:r w:rsidR="00223CFA" w:rsidRPr="00DA7B66">
        <w:rPr>
          <w:rFonts w:ascii="Book Antiqua" w:hAnsi="Book Antiqua"/>
        </w:rPr>
        <w:t xml:space="preserve">  </w:t>
      </w:r>
      <w:r w:rsidR="006C6E2A" w:rsidRPr="00DA7B66">
        <w:rPr>
          <w:rFonts w:ascii="Book Antiqua" w:hAnsi="Book Antiqua"/>
        </w:rPr>
        <w:t xml:space="preserve">El </w:t>
      </w:r>
      <w:r w:rsidR="002E4EB5" w:rsidRPr="00DA7B66">
        <w:rPr>
          <w:rFonts w:ascii="Book Antiqua" w:hAnsi="Book Antiqua"/>
        </w:rPr>
        <w:t xml:space="preserve">trámite </w:t>
      </w:r>
      <w:r w:rsidR="00886F00" w:rsidRPr="00DA7B66">
        <w:rPr>
          <w:rFonts w:ascii="Book Antiqua" w:hAnsi="Book Antiqua"/>
        </w:rPr>
        <w:t xml:space="preserve">se refiere a </w:t>
      </w:r>
      <w:r w:rsidR="002E4EB5" w:rsidRPr="00DA7B66">
        <w:rPr>
          <w:rFonts w:ascii="Book Antiqua" w:hAnsi="Book Antiqua"/>
        </w:rPr>
        <w:t xml:space="preserve">eventos </w:t>
      </w:r>
      <w:r w:rsidR="00886F00" w:rsidRPr="00DA7B66">
        <w:rPr>
          <w:rFonts w:ascii="Book Antiqua" w:hAnsi="Book Antiqua"/>
        </w:rPr>
        <w:t xml:space="preserve">como salidas del área sin autorización, daños o mal uso del dispositivo u otros eventos </w:t>
      </w:r>
      <w:r w:rsidR="002E4EB5" w:rsidRPr="00DA7B66">
        <w:rPr>
          <w:rFonts w:ascii="Book Antiqua" w:hAnsi="Book Antiqua"/>
        </w:rPr>
        <w:t>que el Ministerio de Justicia informa al desp</w:t>
      </w:r>
      <w:r w:rsidR="00A82B44">
        <w:rPr>
          <w:rFonts w:ascii="Book Antiqua" w:hAnsi="Book Antiqua"/>
        </w:rPr>
        <w:t>a</w:t>
      </w:r>
      <w:r w:rsidR="002E4EB5" w:rsidRPr="00DA7B66">
        <w:rPr>
          <w:rFonts w:ascii="Book Antiqua" w:hAnsi="Book Antiqua"/>
        </w:rPr>
        <w:t>cho</w:t>
      </w:r>
      <w:r w:rsidR="00223CFA" w:rsidRPr="00DA7B66">
        <w:rPr>
          <w:rFonts w:ascii="Book Antiqua" w:hAnsi="Book Antiqua"/>
        </w:rPr>
        <w:t xml:space="preserve"> como anomalía</w:t>
      </w:r>
      <w:r w:rsidR="00886F00" w:rsidRPr="00DA7B66">
        <w:rPr>
          <w:rFonts w:ascii="Book Antiqua" w:hAnsi="Book Antiqua"/>
        </w:rPr>
        <w:t xml:space="preserve">, </w:t>
      </w:r>
      <w:r w:rsidR="002E4EB5" w:rsidRPr="00DA7B66">
        <w:rPr>
          <w:rFonts w:ascii="Book Antiqua" w:hAnsi="Book Antiqua"/>
        </w:rPr>
        <w:t xml:space="preserve">con el inconveniente que el </w:t>
      </w:r>
      <w:r w:rsidR="00886F00" w:rsidRPr="00DA7B66">
        <w:rPr>
          <w:rFonts w:ascii="Book Antiqua" w:hAnsi="Book Antiqua"/>
        </w:rPr>
        <w:t xml:space="preserve">monitoreo </w:t>
      </w:r>
      <w:r w:rsidR="00223CFA" w:rsidRPr="00DA7B66">
        <w:rPr>
          <w:rFonts w:ascii="Book Antiqua" w:hAnsi="Book Antiqua"/>
        </w:rPr>
        <w:t xml:space="preserve">usando el </w:t>
      </w:r>
      <w:r w:rsidR="00886F00" w:rsidRPr="00DA7B66">
        <w:rPr>
          <w:rFonts w:ascii="Book Antiqua" w:hAnsi="Book Antiqua"/>
        </w:rPr>
        <w:t>sistema</w:t>
      </w:r>
      <w:r w:rsidR="00223CFA" w:rsidRPr="00DA7B66">
        <w:rPr>
          <w:rFonts w:ascii="Book Antiqua" w:hAnsi="Book Antiqua"/>
        </w:rPr>
        <w:t xml:space="preserve"> del Ministerio de Justicia, </w:t>
      </w:r>
      <w:r w:rsidR="002E4EB5" w:rsidRPr="00DA7B66">
        <w:rPr>
          <w:rFonts w:ascii="Book Antiqua" w:hAnsi="Book Antiqua"/>
        </w:rPr>
        <w:t>está a cargo de la Unidad de Monitoreo y la verificaci</w:t>
      </w:r>
      <w:r w:rsidR="00886F00" w:rsidRPr="00DA7B66">
        <w:rPr>
          <w:rFonts w:ascii="Book Antiqua" w:hAnsi="Book Antiqua"/>
        </w:rPr>
        <w:t>ón</w:t>
      </w:r>
      <w:r w:rsidR="002E4EB5" w:rsidRPr="00DA7B66">
        <w:rPr>
          <w:rFonts w:ascii="Book Antiqua" w:hAnsi="Book Antiqua"/>
        </w:rPr>
        <w:t xml:space="preserve"> in </w:t>
      </w:r>
      <w:r w:rsidR="003E7DDB" w:rsidRPr="00DA7B66">
        <w:rPr>
          <w:rFonts w:ascii="Book Antiqua" w:hAnsi="Book Antiqua"/>
        </w:rPr>
        <w:t>s</w:t>
      </w:r>
      <w:r w:rsidR="002E4EB5" w:rsidRPr="00DA7B66">
        <w:rPr>
          <w:rFonts w:ascii="Book Antiqua" w:hAnsi="Book Antiqua"/>
        </w:rPr>
        <w:t xml:space="preserve">ito </w:t>
      </w:r>
      <w:r w:rsidR="00223CFA" w:rsidRPr="00DA7B66">
        <w:rPr>
          <w:rFonts w:ascii="Book Antiqua" w:hAnsi="Book Antiqua"/>
        </w:rPr>
        <w:t xml:space="preserve">de estos eventos </w:t>
      </w:r>
      <w:r w:rsidR="002E4EB5" w:rsidRPr="00DA7B66">
        <w:rPr>
          <w:rFonts w:ascii="Book Antiqua" w:hAnsi="Book Antiqua"/>
        </w:rPr>
        <w:t xml:space="preserve">es responsabilidad de la </w:t>
      </w:r>
      <w:r w:rsidR="003E7DDB" w:rsidRPr="00DA7B66">
        <w:rPr>
          <w:rFonts w:ascii="Book Antiqua" w:hAnsi="Book Antiqua"/>
        </w:rPr>
        <w:t>P</w:t>
      </w:r>
      <w:r w:rsidR="002E4EB5" w:rsidRPr="00DA7B66">
        <w:rPr>
          <w:rFonts w:ascii="Book Antiqua" w:hAnsi="Book Antiqua"/>
        </w:rPr>
        <w:t xml:space="preserve">olicía </w:t>
      </w:r>
      <w:r w:rsidR="003E7DDB" w:rsidRPr="00DA7B66">
        <w:rPr>
          <w:rFonts w:ascii="Book Antiqua" w:hAnsi="Book Antiqua"/>
        </w:rPr>
        <w:t>Penitenciaria</w:t>
      </w:r>
      <w:r w:rsidR="00223CFA" w:rsidRPr="00DA7B66">
        <w:rPr>
          <w:rFonts w:ascii="Book Antiqua" w:hAnsi="Book Antiqua"/>
        </w:rPr>
        <w:t xml:space="preserve"> (Ambas instancias independientes entre sí)</w:t>
      </w:r>
      <w:r w:rsidR="002E4EB5" w:rsidRPr="00DA7B66">
        <w:rPr>
          <w:rFonts w:ascii="Book Antiqua" w:hAnsi="Book Antiqua"/>
        </w:rPr>
        <w:t xml:space="preserve">, de ahí que regularmente los informes </w:t>
      </w:r>
      <w:r w:rsidR="00886F00" w:rsidRPr="00DA7B66">
        <w:rPr>
          <w:rFonts w:ascii="Book Antiqua" w:hAnsi="Book Antiqua"/>
        </w:rPr>
        <w:t xml:space="preserve">que aportan </w:t>
      </w:r>
      <w:r w:rsidR="002E4EB5" w:rsidRPr="00DA7B66">
        <w:rPr>
          <w:rFonts w:ascii="Book Antiqua" w:hAnsi="Book Antiqua"/>
        </w:rPr>
        <w:t>resultan contradictorios</w:t>
      </w:r>
      <w:r w:rsidR="003E7DDB" w:rsidRPr="00DA7B66">
        <w:rPr>
          <w:rFonts w:ascii="Book Antiqua" w:hAnsi="Book Antiqua"/>
        </w:rPr>
        <w:t xml:space="preserve"> </w:t>
      </w:r>
      <w:r w:rsidR="00D47F3B">
        <w:rPr>
          <w:rFonts w:ascii="Book Antiqua" w:hAnsi="Book Antiqua"/>
        </w:rPr>
        <w:t>e</w:t>
      </w:r>
      <w:r w:rsidR="003E7DDB" w:rsidRPr="00DA7B66">
        <w:rPr>
          <w:rFonts w:ascii="Book Antiqua" w:hAnsi="Book Antiqua"/>
        </w:rPr>
        <w:t xml:space="preserve"> </w:t>
      </w:r>
      <w:r w:rsidR="00886F00" w:rsidRPr="00DA7B66">
        <w:rPr>
          <w:rFonts w:ascii="Book Antiqua" w:hAnsi="Book Antiqua"/>
        </w:rPr>
        <w:t>incompletos</w:t>
      </w:r>
      <w:r w:rsidR="003E7DDB" w:rsidRPr="00DA7B66">
        <w:rPr>
          <w:rFonts w:ascii="Book Antiqua" w:hAnsi="Book Antiqua"/>
        </w:rPr>
        <w:t xml:space="preserve">, </w:t>
      </w:r>
      <w:r w:rsidR="00223CFA" w:rsidRPr="00DA7B66">
        <w:rPr>
          <w:rFonts w:ascii="Book Antiqua" w:hAnsi="Book Antiqua"/>
        </w:rPr>
        <w:t xml:space="preserve">por lo cual el </w:t>
      </w:r>
      <w:r w:rsidR="00886F00" w:rsidRPr="00DA7B66">
        <w:rPr>
          <w:rFonts w:ascii="Book Antiqua" w:hAnsi="Book Antiqua"/>
        </w:rPr>
        <w:t xml:space="preserve">despacho constantemente debe </w:t>
      </w:r>
      <w:r w:rsidR="003E7DDB" w:rsidRPr="00DA7B66">
        <w:rPr>
          <w:rFonts w:ascii="Book Antiqua" w:hAnsi="Book Antiqua"/>
        </w:rPr>
        <w:t>solicit</w:t>
      </w:r>
      <w:r w:rsidR="00886F00" w:rsidRPr="00DA7B66">
        <w:rPr>
          <w:rFonts w:ascii="Book Antiqua" w:hAnsi="Book Antiqua"/>
        </w:rPr>
        <w:t>ar</w:t>
      </w:r>
      <w:r w:rsidR="003E7DDB" w:rsidRPr="00DA7B66">
        <w:rPr>
          <w:rFonts w:ascii="Book Antiqua" w:hAnsi="Book Antiqua"/>
        </w:rPr>
        <w:t xml:space="preserve"> ampliación o aclaración de</w:t>
      </w:r>
      <w:r w:rsidR="00886F00" w:rsidRPr="00DA7B66">
        <w:rPr>
          <w:rFonts w:ascii="Book Antiqua" w:hAnsi="Book Antiqua"/>
        </w:rPr>
        <w:t xml:space="preserve"> los citados informes</w:t>
      </w:r>
      <w:r w:rsidR="00223CFA" w:rsidRPr="00DA7B66">
        <w:rPr>
          <w:rFonts w:ascii="Book Antiqua" w:hAnsi="Book Antiqua"/>
        </w:rPr>
        <w:t xml:space="preserve"> de un </w:t>
      </w:r>
      <w:r w:rsidR="00886F00" w:rsidRPr="00DA7B66">
        <w:rPr>
          <w:rFonts w:ascii="Book Antiqua" w:hAnsi="Book Antiqua"/>
        </w:rPr>
        <w:t>mismo caso</w:t>
      </w:r>
      <w:r w:rsidR="00223CFA" w:rsidRPr="00DA7B66">
        <w:rPr>
          <w:rFonts w:ascii="Book Antiqua" w:hAnsi="Book Antiqua"/>
        </w:rPr>
        <w:t>,</w:t>
      </w:r>
      <w:r w:rsidR="00886F00" w:rsidRPr="00DA7B66">
        <w:rPr>
          <w:rFonts w:ascii="Book Antiqua" w:hAnsi="Book Antiqua"/>
        </w:rPr>
        <w:t xml:space="preserve"> </w:t>
      </w:r>
      <w:r w:rsidR="003E7DDB" w:rsidRPr="00DA7B66">
        <w:rPr>
          <w:rFonts w:ascii="Book Antiqua" w:hAnsi="Book Antiqua"/>
        </w:rPr>
        <w:t>impidiendo a la persona juzgadora resolver el caso</w:t>
      </w:r>
      <w:r w:rsidR="00886F00" w:rsidRPr="00DA7B66">
        <w:rPr>
          <w:rFonts w:ascii="Book Antiqua" w:hAnsi="Book Antiqua"/>
        </w:rPr>
        <w:t xml:space="preserve"> </w:t>
      </w:r>
      <w:r w:rsidR="00AD0B13" w:rsidRPr="00DA7B66">
        <w:rPr>
          <w:rFonts w:ascii="Book Antiqua" w:hAnsi="Book Antiqua"/>
        </w:rPr>
        <w:t>ágilmente</w:t>
      </w:r>
      <w:r w:rsidR="003E7DDB" w:rsidRPr="00DA7B66">
        <w:rPr>
          <w:rFonts w:ascii="Book Antiqua" w:hAnsi="Book Antiqua"/>
        </w:rPr>
        <w:t>.</w:t>
      </w:r>
      <w:r w:rsidR="002E4EB5" w:rsidRPr="00DA7B66">
        <w:rPr>
          <w:rFonts w:ascii="Book Antiqua" w:hAnsi="Book Antiqua"/>
        </w:rPr>
        <w:t xml:space="preserve"> </w:t>
      </w:r>
    </w:p>
    <w:p w14:paraId="30F2EAD1" w14:textId="77777777" w:rsidR="007F443C" w:rsidRPr="00DA7B66" w:rsidRDefault="007F443C" w:rsidP="007F443C">
      <w:pPr>
        <w:spacing w:before="0" w:after="0" w:line="240" w:lineRule="auto"/>
        <w:jc w:val="center"/>
        <w:rPr>
          <w:rFonts w:ascii="Book Antiqua" w:hAnsi="Book Antiqua"/>
        </w:rPr>
      </w:pPr>
    </w:p>
    <w:p w14:paraId="72271D81" w14:textId="27038518" w:rsidR="007F443C" w:rsidRPr="00610151" w:rsidRDefault="00610151" w:rsidP="00A406EE">
      <w:pPr>
        <w:pStyle w:val="Descripcin"/>
        <w:numPr>
          <w:ilvl w:val="0"/>
          <w:numId w:val="50"/>
        </w:numPr>
        <w:spacing w:line="240" w:lineRule="auto"/>
        <w:rPr>
          <w:rFonts w:ascii="Book Antiqua" w:hAnsi="Book Antiqua"/>
        </w:rPr>
      </w:pPr>
      <w:r>
        <w:rPr>
          <w:rFonts w:ascii="Book Antiqua" w:hAnsi="Book Antiqua"/>
          <w:bCs w:val="0"/>
          <w:szCs w:val="22"/>
        </w:rPr>
        <w:t xml:space="preserve"> </w:t>
      </w:r>
    </w:p>
    <w:p w14:paraId="61A3C5F0" w14:textId="4D15A00B" w:rsidR="007F443C" w:rsidRPr="0060377B" w:rsidRDefault="007F443C" w:rsidP="007F443C">
      <w:pPr>
        <w:spacing w:before="0" w:after="0" w:line="240" w:lineRule="auto"/>
        <w:jc w:val="center"/>
        <w:rPr>
          <w:rFonts w:ascii="Book Antiqua" w:hAnsi="Book Antiqua"/>
          <w:b/>
          <w:bCs/>
        </w:rPr>
      </w:pPr>
      <w:r w:rsidRPr="0060377B">
        <w:rPr>
          <w:rFonts w:ascii="Book Antiqua" w:hAnsi="Book Antiqua"/>
          <w:b/>
          <w:bCs/>
        </w:rPr>
        <w:t>Diagrama del proceso eventos reportados en monitoreo electrónico</w:t>
      </w:r>
    </w:p>
    <w:bookmarkStart w:id="9" w:name="_MON_1626783348"/>
    <w:bookmarkEnd w:id="9"/>
    <w:p w14:paraId="5E3F0F62" w14:textId="2BB6DA4E" w:rsidR="0033577E" w:rsidRDefault="0033577E" w:rsidP="00F07610">
      <w:pPr>
        <w:rPr>
          <w:rFonts w:ascii="Book Antiqua" w:hAnsi="Book Antiqua"/>
          <w:sz w:val="20"/>
          <w:szCs w:val="20"/>
        </w:rPr>
      </w:pPr>
      <w:r w:rsidRPr="00DA7B66">
        <w:rPr>
          <w:rFonts w:ascii="Book Antiqua" w:hAnsi="Book Antiqua"/>
        </w:rPr>
        <w:object w:dxaOrig="9617" w:dyaOrig="5403" w14:anchorId="641188A6">
          <v:shape id="_x0000_i1031" type="#_x0000_t75" style="width:468pt;height:264pt" o:ole="">
            <v:imagedata r:id="rId36" o:title=""/>
          </v:shape>
          <o:OLEObject Type="Embed" ProgID="PowerPoint.Slide.12" ShapeID="_x0000_i1031" DrawAspect="Content" ObjectID="_1758693723" r:id="rId37"/>
        </w:object>
      </w:r>
      <w:r w:rsidR="007F443C" w:rsidRPr="00DA7B66">
        <w:rPr>
          <w:rFonts w:ascii="Book Antiqua" w:hAnsi="Book Antiqua"/>
          <w:b/>
          <w:bCs/>
          <w:sz w:val="20"/>
          <w:szCs w:val="20"/>
        </w:rPr>
        <w:t xml:space="preserve"> Fuente:</w:t>
      </w:r>
      <w:r w:rsidR="007F443C" w:rsidRPr="00DA7B66">
        <w:rPr>
          <w:rFonts w:ascii="Book Antiqua" w:hAnsi="Book Antiqua"/>
          <w:sz w:val="20"/>
          <w:szCs w:val="20"/>
        </w:rPr>
        <w:t xml:space="preserve"> Elaboración propia con datos del despacho.</w:t>
      </w:r>
    </w:p>
    <w:p w14:paraId="4991244C" w14:textId="2B3D003E" w:rsidR="00E043A2" w:rsidRPr="00DA7B66" w:rsidRDefault="00E043A2" w:rsidP="00F07610">
      <w:pPr>
        <w:rPr>
          <w:rFonts w:ascii="Book Antiqua" w:hAnsi="Book Antiqua"/>
          <w:sz w:val="20"/>
          <w:szCs w:val="20"/>
        </w:rPr>
      </w:pPr>
      <w:r w:rsidRPr="00A406EE">
        <w:rPr>
          <w:rFonts w:ascii="Book Antiqua" w:hAnsi="Book Antiqua"/>
          <w:b/>
          <w:bCs/>
          <w:sz w:val="20"/>
          <w:szCs w:val="20"/>
        </w:rPr>
        <w:t>Notas:</w:t>
      </w:r>
      <w:r>
        <w:rPr>
          <w:rFonts w:ascii="Book Antiqua" w:hAnsi="Book Antiqua"/>
          <w:sz w:val="20"/>
          <w:szCs w:val="20"/>
        </w:rPr>
        <w:t xml:space="preserve"> (a) en cuanto a la plaza de manifestación, se hace la aclaración que corresponde a la persona técnica judicial que por rol se encuentra atendiendo la manifestación.</w:t>
      </w:r>
    </w:p>
    <w:p w14:paraId="5512DCF6" w14:textId="77777777" w:rsidR="00A124BE" w:rsidRPr="00832E67" w:rsidRDefault="00832E67" w:rsidP="00A124BE">
      <w:pPr>
        <w:rPr>
          <w:rFonts w:ascii="Book Antiqua" w:hAnsi="Book Antiqua"/>
          <w:b/>
          <w:bCs/>
          <w:i/>
          <w:iCs/>
          <w:color w:val="2F5496"/>
          <w:sz w:val="24"/>
          <w:szCs w:val="28"/>
          <w:lang w:eastAsia="x-none"/>
        </w:rPr>
      </w:pPr>
      <w:r w:rsidRPr="00832E67">
        <w:rPr>
          <w:rFonts w:ascii="Book Antiqua" w:hAnsi="Book Antiqua"/>
          <w:b/>
          <w:bCs/>
          <w:i/>
          <w:iCs/>
          <w:color w:val="2F5496"/>
          <w:sz w:val="24"/>
          <w:szCs w:val="28"/>
          <w:lang w:eastAsia="x-none"/>
        </w:rPr>
        <w:lastRenderedPageBreak/>
        <w:t>5.3. PROCESO PARA LA ATENCIÓN DE SOLICITUDES DE LA PERSONA SENTENCIADA Y CON MONITOREO ELECTRÓNICO</w:t>
      </w:r>
    </w:p>
    <w:p w14:paraId="4FB3B63D" w14:textId="5C9A5D79" w:rsidR="00886F00" w:rsidRDefault="00223CFA" w:rsidP="00F07610">
      <w:pPr>
        <w:rPr>
          <w:rFonts w:ascii="Book Antiqua" w:hAnsi="Book Antiqua"/>
        </w:rPr>
      </w:pPr>
      <w:r w:rsidRPr="00DA7B66">
        <w:rPr>
          <w:rFonts w:ascii="Book Antiqua" w:hAnsi="Book Antiqua"/>
        </w:rPr>
        <w:t xml:space="preserve">Al igual que la descripción del punto anterior, el proceso que se grafica a continuación, está inserto dentro del </w:t>
      </w:r>
      <w:r w:rsidR="00703C95" w:rsidRPr="00DA7B66">
        <w:rPr>
          <w:rFonts w:ascii="Book Antiqua" w:hAnsi="Book Antiqua"/>
        </w:rPr>
        <w:t xml:space="preserve">mapeo del </w:t>
      </w:r>
      <w:r w:rsidRPr="00DA7B66">
        <w:rPr>
          <w:rFonts w:ascii="Book Antiqua" w:hAnsi="Book Antiqua"/>
        </w:rPr>
        <w:t xml:space="preserve">proceso de incidente por monitoreo electrónico y se presenta porque cualquier salida no autorizada de la persona sentenciada puede implicar la pérdida del beneficio, razón por la cual estas personas a diario </w:t>
      </w:r>
      <w:r w:rsidR="00103EFC" w:rsidRPr="00DA7B66">
        <w:rPr>
          <w:rFonts w:ascii="Book Antiqua" w:hAnsi="Book Antiqua"/>
        </w:rPr>
        <w:t>tramit</w:t>
      </w:r>
      <w:r w:rsidR="00A75ADD" w:rsidRPr="00DA7B66">
        <w:rPr>
          <w:rFonts w:ascii="Book Antiqua" w:hAnsi="Book Antiqua"/>
        </w:rPr>
        <w:t>en</w:t>
      </w:r>
      <w:r w:rsidR="00103EFC" w:rsidRPr="00DA7B66">
        <w:rPr>
          <w:rFonts w:ascii="Book Antiqua" w:hAnsi="Book Antiqua"/>
        </w:rPr>
        <w:t xml:space="preserve"> ante el Juzgado solicitudes para poder salir con base en una diversidad de motivos que si bien no revisten especialmente complejos</w:t>
      </w:r>
      <w:r w:rsidR="00907557">
        <w:rPr>
          <w:rFonts w:ascii="Book Antiqua" w:hAnsi="Book Antiqua"/>
        </w:rPr>
        <w:t xml:space="preserve"> y muchas veces se resuelven de manera escrita</w:t>
      </w:r>
      <w:r w:rsidR="00103EFC" w:rsidRPr="00DA7B66">
        <w:rPr>
          <w:rFonts w:ascii="Book Antiqua" w:hAnsi="Book Antiqua"/>
        </w:rPr>
        <w:t xml:space="preserve">, si resultan difíciles de atender debido a su volumen. </w:t>
      </w:r>
      <w:r w:rsidR="003E7DDB" w:rsidRPr="00DA7B66">
        <w:rPr>
          <w:rFonts w:ascii="Book Antiqua" w:hAnsi="Book Antiqua"/>
        </w:rPr>
        <w:t xml:space="preserve"> </w:t>
      </w:r>
    </w:p>
    <w:p w14:paraId="5832AF60" w14:textId="77777777" w:rsidR="00CC298A" w:rsidRPr="00DA7B66" w:rsidRDefault="00CC298A" w:rsidP="00F07610">
      <w:pPr>
        <w:rPr>
          <w:rFonts w:ascii="Book Antiqua" w:hAnsi="Book Antiqua"/>
        </w:rPr>
      </w:pPr>
    </w:p>
    <w:p w14:paraId="3C631914" w14:textId="51A993EC" w:rsidR="007F443C" w:rsidRPr="00610151" w:rsidRDefault="00610151" w:rsidP="00A406EE">
      <w:pPr>
        <w:pStyle w:val="Descripcin"/>
        <w:numPr>
          <w:ilvl w:val="0"/>
          <w:numId w:val="50"/>
        </w:numPr>
        <w:spacing w:line="240" w:lineRule="auto"/>
        <w:rPr>
          <w:rFonts w:ascii="Book Antiqua" w:hAnsi="Book Antiqua"/>
        </w:rPr>
      </w:pPr>
      <w:r>
        <w:rPr>
          <w:rFonts w:ascii="Book Antiqua" w:hAnsi="Book Antiqua"/>
          <w:bCs w:val="0"/>
          <w:szCs w:val="22"/>
        </w:rPr>
        <w:t xml:space="preserve"> </w:t>
      </w:r>
    </w:p>
    <w:p w14:paraId="02976724" w14:textId="719C9AF9" w:rsidR="007F443C" w:rsidRPr="0060377B" w:rsidRDefault="007F443C" w:rsidP="00A406EE">
      <w:pPr>
        <w:spacing w:before="0" w:after="0" w:line="240" w:lineRule="auto"/>
        <w:jc w:val="center"/>
        <w:rPr>
          <w:rFonts w:ascii="Book Antiqua" w:hAnsi="Book Antiqua"/>
          <w:b/>
          <w:bCs/>
        </w:rPr>
      </w:pPr>
      <w:r w:rsidRPr="0060377B">
        <w:rPr>
          <w:rFonts w:ascii="Book Antiqua" w:hAnsi="Book Antiqua"/>
          <w:b/>
          <w:bCs/>
        </w:rPr>
        <w:t xml:space="preserve">Diagrama del proceso solicitud presentada monitoreo electrónico </w:t>
      </w:r>
    </w:p>
    <w:bookmarkStart w:id="10" w:name="_MON_1626782697"/>
    <w:bookmarkEnd w:id="10"/>
    <w:p w14:paraId="055C8FB2" w14:textId="77777777" w:rsidR="00931A1B" w:rsidRPr="00DA7B66" w:rsidRDefault="005733C2" w:rsidP="00F07610">
      <w:pPr>
        <w:rPr>
          <w:rFonts w:ascii="Book Antiqua" w:hAnsi="Book Antiqua"/>
        </w:rPr>
      </w:pPr>
      <w:r w:rsidRPr="00DA7B66">
        <w:rPr>
          <w:rFonts w:ascii="Book Antiqua" w:hAnsi="Book Antiqua"/>
        </w:rPr>
        <w:object w:dxaOrig="9617" w:dyaOrig="5403" w14:anchorId="0FB442AA">
          <v:shape id="_x0000_i1032" type="#_x0000_t75" style="width:480pt;height:269.4pt" o:ole="">
            <v:imagedata r:id="rId38" o:title=""/>
          </v:shape>
          <o:OLEObject Type="Embed" ProgID="PowerPoint.Slide.12" ShapeID="_x0000_i1032" DrawAspect="Content" ObjectID="_1758693724" r:id="rId39"/>
        </w:object>
      </w:r>
      <w:bookmarkStart w:id="11" w:name="_Hlk16075165"/>
      <w:r w:rsidR="00057F3B" w:rsidRPr="00DA7B66">
        <w:rPr>
          <w:rFonts w:ascii="Book Antiqua" w:hAnsi="Book Antiqua"/>
          <w:b/>
          <w:bCs/>
          <w:sz w:val="20"/>
          <w:szCs w:val="20"/>
        </w:rPr>
        <w:t xml:space="preserve"> Fuente:</w:t>
      </w:r>
      <w:r w:rsidR="00057F3B" w:rsidRPr="00DA7B66">
        <w:rPr>
          <w:rFonts w:ascii="Book Antiqua" w:hAnsi="Book Antiqua"/>
          <w:sz w:val="20"/>
          <w:szCs w:val="20"/>
        </w:rPr>
        <w:t xml:space="preserve"> Elaboración propia con datos del despacho.</w:t>
      </w:r>
      <w:bookmarkEnd w:id="11"/>
    </w:p>
    <w:p w14:paraId="4B015B4F" w14:textId="712BD759" w:rsidR="00931A1B" w:rsidRDefault="00A124BE" w:rsidP="00F07610">
      <w:pPr>
        <w:rPr>
          <w:rFonts w:ascii="Book Antiqua" w:hAnsi="Book Antiqua"/>
        </w:rPr>
      </w:pPr>
      <w:r w:rsidRPr="00935B09">
        <w:rPr>
          <w:rFonts w:ascii="Book Antiqua" w:hAnsi="Book Antiqua"/>
        </w:rPr>
        <w:t xml:space="preserve">Sobre el particular cabe observar que en cada incidente de monitoreo electrónico no se tiene </w:t>
      </w:r>
      <w:r w:rsidR="00817284" w:rsidRPr="00935B09">
        <w:rPr>
          <w:rFonts w:ascii="Book Antiqua" w:hAnsi="Book Antiqua"/>
        </w:rPr>
        <w:t xml:space="preserve">un </w:t>
      </w:r>
      <w:r w:rsidRPr="00935B09">
        <w:rPr>
          <w:rFonts w:ascii="Book Antiqua" w:hAnsi="Book Antiqua"/>
        </w:rPr>
        <w:t xml:space="preserve">límite para la cantidad de solicitudes </w:t>
      </w:r>
      <w:r w:rsidR="00E620DF" w:rsidRPr="00935B09">
        <w:rPr>
          <w:rFonts w:ascii="Book Antiqua" w:hAnsi="Book Antiqua"/>
        </w:rPr>
        <w:t>que puede presentar la persona sentenciada</w:t>
      </w:r>
      <w:r w:rsidR="00D16470">
        <w:rPr>
          <w:rFonts w:ascii="Book Antiqua" w:hAnsi="Book Antiqua"/>
        </w:rPr>
        <w:t xml:space="preserve"> y tal como se ha mencionado puede permanecer el despacho </w:t>
      </w:r>
      <w:r w:rsidR="006F0BD9">
        <w:rPr>
          <w:rFonts w:ascii="Book Antiqua" w:hAnsi="Book Antiqua"/>
        </w:rPr>
        <w:t>muchos años</w:t>
      </w:r>
      <w:r w:rsidR="00D16470">
        <w:rPr>
          <w:rFonts w:ascii="Book Antiqua" w:hAnsi="Book Antiqua"/>
        </w:rPr>
        <w:t xml:space="preserve"> en seguimiento; más adelante en el estudio de tiempos y movimiento se determinará la cantidad de solicitudes por cada incidente</w:t>
      </w:r>
    </w:p>
    <w:p w14:paraId="24F93CA7" w14:textId="5C29BE12" w:rsidR="00A75ADD" w:rsidRPr="0033577E" w:rsidRDefault="00832E67" w:rsidP="0033577E">
      <w:pPr>
        <w:pStyle w:val="Ttulo1"/>
        <w:widowControl w:val="0"/>
        <w:numPr>
          <w:ilvl w:val="0"/>
          <w:numId w:val="74"/>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jc w:val="left"/>
        <w:rPr>
          <w:rFonts w:ascii="Book Antiqua" w:hAnsi="Book Antiqua" w:cs="Arial"/>
          <w:color w:val="FFFFFF"/>
          <w:sz w:val="22"/>
          <w:szCs w:val="22"/>
          <w:lang w:val="es-CR"/>
        </w:rPr>
      </w:pPr>
      <w:r w:rsidRPr="0033577E">
        <w:rPr>
          <w:rFonts w:ascii="Book Antiqua" w:hAnsi="Book Antiqua" w:cs="Arial"/>
          <w:color w:val="FFFFFF"/>
          <w:sz w:val="22"/>
          <w:szCs w:val="22"/>
          <w:lang w:val="es-CR"/>
        </w:rPr>
        <w:lastRenderedPageBreak/>
        <w:t>ANÁLISIS ESTADÍSTICO</w:t>
      </w:r>
    </w:p>
    <w:p w14:paraId="08989AD4" w14:textId="77777777" w:rsidR="00931A1B" w:rsidRPr="00DA7B66" w:rsidRDefault="00931A1B" w:rsidP="00F07610">
      <w:pPr>
        <w:rPr>
          <w:rFonts w:ascii="Book Antiqua" w:hAnsi="Book Antiqua"/>
        </w:rPr>
      </w:pPr>
    </w:p>
    <w:p w14:paraId="6178676B" w14:textId="77777777" w:rsidR="00141CDB" w:rsidRPr="00832E67" w:rsidRDefault="00832E67" w:rsidP="00141CDB">
      <w:pPr>
        <w:pStyle w:val="Prrafodelista"/>
        <w:spacing w:after="120"/>
        <w:ind w:left="0"/>
        <w:rPr>
          <w:rFonts w:ascii="Book Antiqua" w:eastAsia="Calibri" w:hAnsi="Book Antiqua" w:cs="Times New Roman"/>
          <w:b/>
          <w:bCs/>
          <w:i/>
          <w:iCs/>
          <w:color w:val="2F5496"/>
          <w:szCs w:val="28"/>
          <w:lang w:val="es-CR" w:eastAsia="x-none"/>
        </w:rPr>
      </w:pPr>
      <w:r w:rsidRPr="00832E67">
        <w:rPr>
          <w:rFonts w:ascii="Book Antiqua" w:eastAsia="Calibri" w:hAnsi="Book Antiqua" w:cs="Times New Roman"/>
          <w:b/>
          <w:bCs/>
          <w:i/>
          <w:iCs/>
          <w:color w:val="2F5496"/>
          <w:szCs w:val="28"/>
          <w:lang w:val="es-CR" w:eastAsia="x-none"/>
        </w:rPr>
        <w:t>6.1.- CASOS ENTRADOS</w:t>
      </w:r>
    </w:p>
    <w:p w14:paraId="63245ABF" w14:textId="77777777" w:rsidR="00141CDB" w:rsidRPr="00A406EE" w:rsidRDefault="00141CDB" w:rsidP="00A75ADD">
      <w:pPr>
        <w:spacing w:after="120"/>
        <w:ind w:left="0"/>
        <w:rPr>
          <w:rFonts w:ascii="Book Antiqua" w:hAnsi="Book Antiqua" w:cs="Book Antiqua"/>
          <w:snapToGrid w:val="0"/>
        </w:rPr>
      </w:pPr>
      <w:r w:rsidRPr="00A406EE">
        <w:rPr>
          <w:rFonts w:ascii="Book Antiqua" w:hAnsi="Book Antiqua" w:cs="Book Antiqua"/>
        </w:rPr>
        <w:t xml:space="preserve">A continuación, se </w:t>
      </w:r>
      <w:r w:rsidRPr="00A406EE">
        <w:rPr>
          <w:rFonts w:ascii="Book Antiqua" w:hAnsi="Book Antiqua" w:cs="Book Antiqua"/>
          <w:snapToGrid w:val="0"/>
        </w:rPr>
        <w:t xml:space="preserve">analiza la variable casos entrados en la carga de trabajo del Juzgado de Ejecución de la Pena de San José.  </w:t>
      </w:r>
    </w:p>
    <w:p w14:paraId="04BA3A4A" w14:textId="77777777" w:rsidR="00D504BD" w:rsidRPr="00DA7B66" w:rsidRDefault="00D504BD" w:rsidP="00141CDB">
      <w:pPr>
        <w:spacing w:after="120"/>
        <w:rPr>
          <w:rFonts w:ascii="Book Antiqua" w:hAnsi="Book Antiqua" w:cs="Book Antiqua"/>
          <w:snapToGrid w:val="0"/>
          <w:sz w:val="24"/>
          <w:szCs w:val="24"/>
        </w:rPr>
      </w:pPr>
    </w:p>
    <w:p w14:paraId="775AE7BF" w14:textId="77777777" w:rsidR="00141CDB" w:rsidRPr="00893F06" w:rsidRDefault="00141CDB" w:rsidP="00A406EE">
      <w:pPr>
        <w:numPr>
          <w:ilvl w:val="0"/>
          <w:numId w:val="43"/>
        </w:numPr>
        <w:spacing w:before="0" w:after="0" w:line="240" w:lineRule="auto"/>
        <w:jc w:val="center"/>
        <w:rPr>
          <w:rFonts w:ascii="Book Antiqua" w:hAnsi="Book Antiqua" w:cs="Book Antiqua"/>
          <w:b/>
          <w:bCs/>
          <w:snapToGrid w:val="0"/>
        </w:rPr>
      </w:pPr>
    </w:p>
    <w:p w14:paraId="7579736F" w14:textId="6196B674" w:rsidR="00141CDB" w:rsidRPr="00DA7B66" w:rsidRDefault="00893F06" w:rsidP="00141CDB">
      <w:pPr>
        <w:spacing w:before="0" w:after="0" w:line="240" w:lineRule="auto"/>
        <w:jc w:val="center"/>
        <w:rPr>
          <w:rFonts w:ascii="Book Antiqua" w:hAnsi="Book Antiqua" w:cs="Book Antiqua"/>
          <w:b/>
          <w:snapToGrid w:val="0"/>
        </w:rPr>
      </w:pPr>
      <w:r w:rsidRPr="00DA7B66">
        <w:rPr>
          <w:rFonts w:ascii="Book Antiqua" w:hAnsi="Book Antiqua" w:cs="Book Antiqua"/>
          <w:b/>
          <w:snapToGrid w:val="0"/>
        </w:rPr>
        <w:t xml:space="preserve">Casos entrados y promedios mensuales por jueza o juez y técnica o técnico judicial en el </w:t>
      </w:r>
      <w:r w:rsidR="00325D9B">
        <w:rPr>
          <w:rFonts w:ascii="Book Antiqua" w:hAnsi="Book Antiqua" w:cs="Book Antiqua"/>
          <w:b/>
          <w:snapToGrid w:val="0"/>
        </w:rPr>
        <w:t>J</w:t>
      </w:r>
      <w:r w:rsidRPr="00DA7B66">
        <w:rPr>
          <w:rFonts w:ascii="Book Antiqua" w:hAnsi="Book Antiqua" w:cs="Book Antiqua"/>
          <w:b/>
          <w:snapToGrid w:val="0"/>
        </w:rPr>
        <w:t xml:space="preserve">uzgado de </w:t>
      </w:r>
      <w:r w:rsidR="00325D9B">
        <w:rPr>
          <w:rFonts w:ascii="Book Antiqua" w:hAnsi="Book Antiqua" w:cs="Book Antiqua"/>
          <w:b/>
          <w:snapToGrid w:val="0"/>
        </w:rPr>
        <w:t>E</w:t>
      </w:r>
      <w:r w:rsidRPr="00DA7B66">
        <w:rPr>
          <w:rFonts w:ascii="Book Antiqua" w:hAnsi="Book Antiqua" w:cs="Book Antiqua"/>
          <w:b/>
          <w:snapToGrid w:val="0"/>
        </w:rPr>
        <w:t xml:space="preserve">jecución de la </w:t>
      </w:r>
      <w:r w:rsidR="00325D9B">
        <w:rPr>
          <w:rFonts w:ascii="Book Antiqua" w:hAnsi="Book Antiqua" w:cs="Book Antiqua"/>
          <w:b/>
          <w:snapToGrid w:val="0"/>
        </w:rPr>
        <w:t>P</w:t>
      </w:r>
      <w:r w:rsidRPr="00DA7B66">
        <w:rPr>
          <w:rFonts w:ascii="Book Antiqua" w:hAnsi="Book Antiqua" w:cs="Book Antiqua"/>
          <w:b/>
          <w:snapToGrid w:val="0"/>
        </w:rPr>
        <w:t xml:space="preserve">ena de </w:t>
      </w:r>
      <w:r w:rsidR="00325D9B">
        <w:rPr>
          <w:rFonts w:ascii="Book Antiqua" w:hAnsi="Book Antiqua" w:cs="Book Antiqua"/>
          <w:b/>
          <w:snapToGrid w:val="0"/>
        </w:rPr>
        <w:t>S</w:t>
      </w:r>
      <w:r w:rsidRPr="00DA7B66">
        <w:rPr>
          <w:rFonts w:ascii="Book Antiqua" w:hAnsi="Book Antiqua" w:cs="Book Antiqua"/>
          <w:b/>
          <w:snapToGrid w:val="0"/>
        </w:rPr>
        <w:t xml:space="preserve">an </w:t>
      </w:r>
      <w:r w:rsidR="00325D9B">
        <w:rPr>
          <w:rFonts w:ascii="Book Antiqua" w:hAnsi="Book Antiqua" w:cs="Book Antiqua"/>
          <w:b/>
          <w:snapToGrid w:val="0"/>
        </w:rPr>
        <w:t>José</w:t>
      </w:r>
      <w:r w:rsidRPr="00DA7B66">
        <w:rPr>
          <w:rFonts w:ascii="Book Antiqua" w:hAnsi="Book Antiqua" w:cs="Book Antiqua"/>
          <w:b/>
          <w:snapToGrid w:val="0"/>
        </w:rPr>
        <w:t xml:space="preserve"> durante el periodo 2012- </w:t>
      </w:r>
      <w:r>
        <w:rPr>
          <w:rFonts w:ascii="Book Antiqua" w:hAnsi="Book Antiqua" w:cs="Book Antiqua"/>
          <w:b/>
          <w:snapToGrid w:val="0"/>
        </w:rPr>
        <w:t>julio 2022</w:t>
      </w:r>
    </w:p>
    <w:p w14:paraId="4F4E5CA3" w14:textId="77777777" w:rsidR="001E7F1A" w:rsidRDefault="001E7F1A" w:rsidP="003A294C">
      <w:pPr>
        <w:spacing w:before="0" w:after="0" w:line="240" w:lineRule="auto"/>
        <w:ind w:left="709" w:hanging="709"/>
        <w:rPr>
          <w:rFonts w:ascii="Book Antiqua" w:hAnsi="Book Antiqua" w:cs="Book Antiqua"/>
          <w:b/>
          <w:snapToGrid w:val="0"/>
          <w:sz w:val="16"/>
          <w:szCs w:val="16"/>
        </w:rPr>
      </w:pPr>
    </w:p>
    <w:p w14:paraId="0C44C80A" w14:textId="77777777" w:rsidR="001E7F1A" w:rsidRDefault="001E7F1A" w:rsidP="003A294C">
      <w:pPr>
        <w:spacing w:before="0" w:after="0" w:line="240" w:lineRule="auto"/>
        <w:ind w:left="709" w:hanging="709"/>
        <w:rPr>
          <w:rFonts w:ascii="Book Antiqua" w:hAnsi="Book Antiqua" w:cs="Book Antiqua"/>
          <w:b/>
          <w:snapToGrid w:val="0"/>
          <w:sz w:val="16"/>
          <w:szCs w:val="16"/>
        </w:rPr>
      </w:pPr>
    </w:p>
    <w:p w14:paraId="4A49D775" w14:textId="77777777" w:rsidR="001E7F1A" w:rsidRDefault="001E7F1A" w:rsidP="003A294C">
      <w:pPr>
        <w:spacing w:before="0" w:after="0" w:line="240" w:lineRule="auto"/>
        <w:ind w:left="709" w:hanging="709"/>
        <w:rPr>
          <w:rFonts w:ascii="Book Antiqua" w:hAnsi="Book Antiqua" w:cs="Book Antiqua"/>
          <w:b/>
          <w:snapToGrid w:val="0"/>
          <w:sz w:val="16"/>
          <w:szCs w:val="16"/>
        </w:rPr>
      </w:pPr>
    </w:p>
    <w:p w14:paraId="0DDB7A80" w14:textId="77777777" w:rsidR="001F17DD" w:rsidRDefault="001F17DD" w:rsidP="003A294C">
      <w:pPr>
        <w:spacing w:before="0" w:after="0" w:line="240" w:lineRule="auto"/>
        <w:ind w:left="709" w:hanging="709"/>
        <w:rPr>
          <w:rFonts w:ascii="Book Antiqua" w:hAnsi="Book Antiqua" w:cs="Book Antiqua"/>
          <w:b/>
          <w:snapToGrid w:val="0"/>
          <w:sz w:val="16"/>
          <w:szCs w:val="16"/>
        </w:rPr>
      </w:pPr>
    </w:p>
    <w:tbl>
      <w:tblPr>
        <w:tblW w:w="9200" w:type="dxa"/>
        <w:jc w:val="center"/>
        <w:tblCellMar>
          <w:left w:w="70" w:type="dxa"/>
          <w:right w:w="70" w:type="dxa"/>
        </w:tblCellMar>
        <w:tblLook w:val="04A0" w:firstRow="1" w:lastRow="0" w:firstColumn="1" w:lastColumn="0" w:noHBand="0" w:noVBand="1"/>
      </w:tblPr>
      <w:tblGrid>
        <w:gridCol w:w="1167"/>
        <w:gridCol w:w="1185"/>
        <w:gridCol w:w="1685"/>
        <w:gridCol w:w="1186"/>
        <w:gridCol w:w="1398"/>
        <w:gridCol w:w="1188"/>
        <w:gridCol w:w="1245"/>
        <w:gridCol w:w="146"/>
      </w:tblGrid>
      <w:tr w:rsidR="001F17DD" w:rsidRPr="001F17DD" w14:paraId="74A4BC73" w14:textId="77777777" w:rsidTr="00A406EE">
        <w:trPr>
          <w:gridAfter w:val="1"/>
          <w:wAfter w:w="36" w:type="dxa"/>
          <w:trHeight w:val="290"/>
          <w:jc w:val="center"/>
        </w:trPr>
        <w:tc>
          <w:tcPr>
            <w:tcW w:w="11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F72F8E" w14:textId="77777777" w:rsidR="001F17DD" w:rsidRPr="001F17DD" w:rsidRDefault="001F17DD" w:rsidP="001F17DD">
            <w:pPr>
              <w:spacing w:before="0" w:after="0" w:line="240" w:lineRule="auto"/>
              <w:ind w:left="0"/>
              <w:jc w:val="center"/>
              <w:rPr>
                <w:rFonts w:ascii="Book Antiqua" w:eastAsia="Times New Roman" w:hAnsi="Book Antiqua" w:cs="Calibri"/>
                <w:b/>
                <w:bCs/>
                <w:i/>
                <w:iCs/>
                <w:color w:val="000000"/>
                <w:sz w:val="18"/>
                <w:szCs w:val="18"/>
                <w:lang w:eastAsia="es-CR"/>
              </w:rPr>
            </w:pPr>
            <w:r w:rsidRPr="001F17DD">
              <w:rPr>
                <w:rFonts w:ascii="Book Antiqua" w:eastAsia="Times New Roman" w:hAnsi="Book Antiqua" w:cs="Calibri"/>
                <w:b/>
                <w:bCs/>
                <w:i/>
                <w:iCs/>
                <w:color w:val="000000"/>
                <w:sz w:val="18"/>
                <w:szCs w:val="18"/>
                <w:lang w:eastAsia="es-CR"/>
              </w:rPr>
              <w:t>Año</w:t>
            </w:r>
          </w:p>
        </w:tc>
        <w:tc>
          <w:tcPr>
            <w:tcW w:w="11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E83720" w14:textId="77777777" w:rsidR="001F17DD" w:rsidRPr="001F17DD" w:rsidRDefault="001F17DD" w:rsidP="001F17DD">
            <w:pPr>
              <w:spacing w:before="0" w:after="0" w:line="240" w:lineRule="auto"/>
              <w:ind w:left="0"/>
              <w:jc w:val="center"/>
              <w:rPr>
                <w:rFonts w:ascii="Book Antiqua" w:eastAsia="Times New Roman" w:hAnsi="Book Antiqua" w:cs="Calibri"/>
                <w:b/>
                <w:bCs/>
                <w:i/>
                <w:iCs/>
                <w:color w:val="000000"/>
                <w:sz w:val="18"/>
                <w:szCs w:val="18"/>
                <w:lang w:eastAsia="es-CR"/>
              </w:rPr>
            </w:pPr>
            <w:r w:rsidRPr="001F17DD">
              <w:rPr>
                <w:rFonts w:ascii="Book Antiqua" w:eastAsia="Times New Roman" w:hAnsi="Book Antiqua" w:cs="Calibri"/>
                <w:b/>
                <w:bCs/>
                <w:i/>
                <w:iCs/>
                <w:color w:val="000000"/>
                <w:sz w:val="18"/>
                <w:szCs w:val="18"/>
                <w:lang w:eastAsia="es-CR"/>
              </w:rPr>
              <w:t xml:space="preserve">Asuntos Entrados </w:t>
            </w:r>
          </w:p>
        </w:tc>
        <w:tc>
          <w:tcPr>
            <w:tcW w:w="17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97869E" w14:textId="77777777" w:rsidR="001F17DD" w:rsidRPr="001F17DD" w:rsidRDefault="001F17DD" w:rsidP="001F17DD">
            <w:pPr>
              <w:spacing w:before="0" w:after="0" w:line="240" w:lineRule="auto"/>
              <w:ind w:left="0"/>
              <w:jc w:val="center"/>
              <w:rPr>
                <w:rFonts w:ascii="Book Antiqua" w:eastAsia="Times New Roman" w:hAnsi="Book Antiqua" w:cs="Calibri"/>
                <w:b/>
                <w:bCs/>
                <w:i/>
                <w:iCs/>
                <w:color w:val="000000"/>
                <w:sz w:val="18"/>
                <w:szCs w:val="18"/>
                <w:lang w:eastAsia="es-CR"/>
              </w:rPr>
            </w:pPr>
            <w:r w:rsidRPr="001F17DD">
              <w:rPr>
                <w:rFonts w:ascii="Book Antiqua" w:eastAsia="Times New Roman" w:hAnsi="Book Antiqua" w:cs="Calibri"/>
                <w:b/>
                <w:bCs/>
                <w:i/>
                <w:iCs/>
                <w:color w:val="000000"/>
                <w:sz w:val="18"/>
                <w:szCs w:val="18"/>
                <w:lang w:eastAsia="es-CR"/>
              </w:rPr>
              <w:t>Promedio</w:t>
            </w:r>
            <w:r w:rsidRPr="001F17DD">
              <w:rPr>
                <w:rFonts w:ascii="Book Antiqua" w:eastAsia="Times New Roman" w:hAnsi="Book Antiqua" w:cs="Calibri"/>
                <w:b/>
                <w:bCs/>
                <w:i/>
                <w:iCs/>
                <w:color w:val="000000"/>
                <w:sz w:val="18"/>
                <w:szCs w:val="18"/>
                <w:lang w:eastAsia="es-CR"/>
              </w:rPr>
              <w:br/>
              <w:t>Mensual (a)</w:t>
            </w:r>
          </w:p>
        </w:tc>
        <w:tc>
          <w:tcPr>
            <w:tcW w:w="11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141385" w14:textId="77777777" w:rsidR="001F17DD" w:rsidRPr="001F17DD" w:rsidRDefault="001F17DD" w:rsidP="001F17DD">
            <w:pPr>
              <w:spacing w:before="0" w:after="0" w:line="240" w:lineRule="auto"/>
              <w:ind w:left="0"/>
              <w:jc w:val="center"/>
              <w:rPr>
                <w:rFonts w:ascii="Book Antiqua" w:eastAsia="Times New Roman" w:hAnsi="Book Antiqua" w:cs="Calibri"/>
                <w:b/>
                <w:bCs/>
                <w:i/>
                <w:iCs/>
                <w:color w:val="000000"/>
                <w:sz w:val="18"/>
                <w:szCs w:val="18"/>
                <w:lang w:eastAsia="es-CR"/>
              </w:rPr>
            </w:pPr>
            <w:r w:rsidRPr="001F17DD">
              <w:rPr>
                <w:rFonts w:ascii="Book Antiqua" w:eastAsia="Times New Roman" w:hAnsi="Book Antiqua" w:cs="Calibri"/>
                <w:b/>
                <w:bCs/>
                <w:i/>
                <w:iCs/>
                <w:color w:val="000000"/>
                <w:sz w:val="18"/>
                <w:szCs w:val="18"/>
                <w:lang w:eastAsia="es-CR"/>
              </w:rPr>
              <w:t>Cantidad de Juezas o Jueces</w:t>
            </w:r>
          </w:p>
        </w:tc>
        <w:tc>
          <w:tcPr>
            <w:tcW w:w="14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3DB108" w14:textId="77777777" w:rsidR="001F17DD" w:rsidRPr="001F17DD" w:rsidRDefault="001F17DD" w:rsidP="001F17DD">
            <w:pPr>
              <w:spacing w:before="0" w:after="0" w:line="240" w:lineRule="auto"/>
              <w:ind w:left="0"/>
              <w:jc w:val="center"/>
              <w:rPr>
                <w:rFonts w:ascii="Book Antiqua" w:eastAsia="Times New Roman" w:hAnsi="Book Antiqua" w:cs="Calibri"/>
                <w:b/>
                <w:bCs/>
                <w:i/>
                <w:iCs/>
                <w:color w:val="000000"/>
                <w:sz w:val="18"/>
                <w:szCs w:val="18"/>
                <w:lang w:eastAsia="es-CR"/>
              </w:rPr>
            </w:pPr>
            <w:r w:rsidRPr="001F17DD">
              <w:rPr>
                <w:rFonts w:ascii="Book Antiqua" w:eastAsia="Times New Roman" w:hAnsi="Book Antiqua" w:cs="Calibri"/>
                <w:b/>
                <w:bCs/>
                <w:i/>
                <w:iCs/>
                <w:color w:val="000000"/>
                <w:sz w:val="18"/>
                <w:szCs w:val="18"/>
                <w:lang w:eastAsia="es-CR"/>
              </w:rPr>
              <w:t>Promedio mensual por Jueza o Juez</w:t>
            </w:r>
          </w:p>
        </w:tc>
        <w:tc>
          <w:tcPr>
            <w:tcW w:w="11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BD3FF8" w14:textId="77777777" w:rsidR="001F17DD" w:rsidRPr="001F17DD" w:rsidRDefault="001F17DD" w:rsidP="001F17DD">
            <w:pPr>
              <w:spacing w:before="0" w:after="0" w:line="240" w:lineRule="auto"/>
              <w:ind w:left="0"/>
              <w:jc w:val="center"/>
              <w:rPr>
                <w:rFonts w:ascii="Book Antiqua" w:eastAsia="Times New Roman" w:hAnsi="Book Antiqua" w:cs="Calibri"/>
                <w:b/>
                <w:bCs/>
                <w:i/>
                <w:iCs/>
                <w:color w:val="000000"/>
                <w:sz w:val="18"/>
                <w:szCs w:val="18"/>
                <w:lang w:eastAsia="es-CR"/>
              </w:rPr>
            </w:pPr>
            <w:r w:rsidRPr="001F17DD">
              <w:rPr>
                <w:rFonts w:ascii="Book Antiqua" w:eastAsia="Times New Roman" w:hAnsi="Book Antiqua" w:cs="Calibri"/>
                <w:b/>
                <w:bCs/>
                <w:i/>
                <w:iCs/>
                <w:color w:val="000000"/>
                <w:sz w:val="18"/>
                <w:szCs w:val="18"/>
                <w:lang w:eastAsia="es-CR"/>
              </w:rPr>
              <w:t>Cantidad de Técnicas o Técnicos Judiciales</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4BF28C" w14:textId="77777777" w:rsidR="001F17DD" w:rsidRPr="001F17DD" w:rsidRDefault="001F17DD" w:rsidP="001F17DD">
            <w:pPr>
              <w:spacing w:before="0" w:after="0" w:line="240" w:lineRule="auto"/>
              <w:ind w:left="0"/>
              <w:jc w:val="center"/>
              <w:rPr>
                <w:rFonts w:ascii="Book Antiqua" w:eastAsia="Times New Roman" w:hAnsi="Book Antiqua" w:cs="Calibri"/>
                <w:b/>
                <w:bCs/>
                <w:i/>
                <w:iCs/>
                <w:color w:val="000000"/>
                <w:sz w:val="18"/>
                <w:szCs w:val="18"/>
                <w:lang w:eastAsia="es-CR"/>
              </w:rPr>
            </w:pPr>
            <w:r w:rsidRPr="001F17DD">
              <w:rPr>
                <w:rFonts w:ascii="Book Antiqua" w:eastAsia="Times New Roman" w:hAnsi="Book Antiqua" w:cs="Calibri"/>
                <w:b/>
                <w:bCs/>
                <w:i/>
                <w:iCs/>
                <w:color w:val="000000"/>
                <w:sz w:val="18"/>
                <w:szCs w:val="18"/>
                <w:lang w:eastAsia="es-CR"/>
              </w:rPr>
              <w:t>Promedio mensual por Técnica o Técnico Judicial</w:t>
            </w:r>
          </w:p>
        </w:tc>
      </w:tr>
      <w:tr w:rsidR="001F17DD" w:rsidRPr="001F17DD" w14:paraId="46A972FF" w14:textId="77777777" w:rsidTr="00A406EE">
        <w:trPr>
          <w:trHeight w:val="290"/>
          <w:jc w:val="center"/>
        </w:trPr>
        <w:tc>
          <w:tcPr>
            <w:tcW w:w="1192" w:type="dxa"/>
            <w:vMerge/>
            <w:tcBorders>
              <w:top w:val="single" w:sz="4" w:space="0" w:color="auto"/>
              <w:left w:val="single" w:sz="4" w:space="0" w:color="auto"/>
              <w:bottom w:val="single" w:sz="4" w:space="0" w:color="auto"/>
              <w:right w:val="single" w:sz="4" w:space="0" w:color="auto"/>
            </w:tcBorders>
            <w:vAlign w:val="center"/>
            <w:hideMark/>
          </w:tcPr>
          <w:p w14:paraId="6EDE6E94"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96" w:type="dxa"/>
            <w:vMerge/>
            <w:tcBorders>
              <w:top w:val="single" w:sz="4" w:space="0" w:color="auto"/>
              <w:left w:val="single" w:sz="4" w:space="0" w:color="auto"/>
              <w:bottom w:val="single" w:sz="4" w:space="0" w:color="auto"/>
              <w:right w:val="single" w:sz="4" w:space="0" w:color="auto"/>
            </w:tcBorders>
            <w:vAlign w:val="center"/>
            <w:hideMark/>
          </w:tcPr>
          <w:p w14:paraId="664505B2"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712" w:type="dxa"/>
            <w:vMerge/>
            <w:tcBorders>
              <w:top w:val="single" w:sz="4" w:space="0" w:color="auto"/>
              <w:left w:val="single" w:sz="4" w:space="0" w:color="auto"/>
              <w:bottom w:val="single" w:sz="4" w:space="0" w:color="auto"/>
              <w:right w:val="single" w:sz="4" w:space="0" w:color="auto"/>
            </w:tcBorders>
            <w:vAlign w:val="center"/>
            <w:hideMark/>
          </w:tcPr>
          <w:p w14:paraId="00F86718"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96" w:type="dxa"/>
            <w:vMerge/>
            <w:tcBorders>
              <w:top w:val="single" w:sz="4" w:space="0" w:color="auto"/>
              <w:left w:val="single" w:sz="4" w:space="0" w:color="auto"/>
              <w:bottom w:val="single" w:sz="4" w:space="0" w:color="auto"/>
              <w:right w:val="single" w:sz="4" w:space="0" w:color="auto"/>
            </w:tcBorders>
            <w:vAlign w:val="center"/>
            <w:hideMark/>
          </w:tcPr>
          <w:p w14:paraId="5497A6A2"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415" w:type="dxa"/>
            <w:vMerge/>
            <w:tcBorders>
              <w:top w:val="single" w:sz="4" w:space="0" w:color="auto"/>
              <w:left w:val="single" w:sz="4" w:space="0" w:color="auto"/>
              <w:bottom w:val="single" w:sz="4" w:space="0" w:color="auto"/>
              <w:right w:val="single" w:sz="4" w:space="0" w:color="auto"/>
            </w:tcBorders>
            <w:vAlign w:val="center"/>
            <w:hideMark/>
          </w:tcPr>
          <w:p w14:paraId="58E0876B"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14:paraId="38B7EEC3"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034F6EFC"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36" w:type="dxa"/>
            <w:tcBorders>
              <w:top w:val="nil"/>
              <w:left w:val="nil"/>
              <w:bottom w:val="nil"/>
              <w:right w:val="nil"/>
            </w:tcBorders>
            <w:shd w:val="clear" w:color="auto" w:fill="auto"/>
            <w:noWrap/>
            <w:vAlign w:val="bottom"/>
            <w:hideMark/>
          </w:tcPr>
          <w:p w14:paraId="1961593F" w14:textId="77777777" w:rsidR="001F17DD" w:rsidRPr="001F17DD" w:rsidRDefault="001F17DD" w:rsidP="001F17DD">
            <w:pPr>
              <w:spacing w:before="0" w:after="0" w:line="240" w:lineRule="auto"/>
              <w:ind w:left="0"/>
              <w:jc w:val="center"/>
              <w:rPr>
                <w:rFonts w:ascii="Book Antiqua" w:eastAsia="Times New Roman" w:hAnsi="Book Antiqua" w:cs="Calibri"/>
                <w:b/>
                <w:bCs/>
                <w:i/>
                <w:iCs/>
                <w:color w:val="000000"/>
                <w:sz w:val="18"/>
                <w:szCs w:val="18"/>
                <w:lang w:eastAsia="es-CR"/>
              </w:rPr>
            </w:pPr>
          </w:p>
        </w:tc>
      </w:tr>
      <w:tr w:rsidR="001F17DD" w:rsidRPr="001F17DD" w14:paraId="0B2E3EC4" w14:textId="77777777" w:rsidTr="00A406EE">
        <w:trPr>
          <w:trHeight w:val="290"/>
          <w:jc w:val="center"/>
        </w:trPr>
        <w:tc>
          <w:tcPr>
            <w:tcW w:w="1192" w:type="dxa"/>
            <w:vMerge/>
            <w:tcBorders>
              <w:top w:val="single" w:sz="4" w:space="0" w:color="auto"/>
              <w:left w:val="single" w:sz="4" w:space="0" w:color="auto"/>
              <w:bottom w:val="single" w:sz="4" w:space="0" w:color="auto"/>
              <w:right w:val="single" w:sz="4" w:space="0" w:color="auto"/>
            </w:tcBorders>
            <w:vAlign w:val="center"/>
            <w:hideMark/>
          </w:tcPr>
          <w:p w14:paraId="6DAD7873"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96" w:type="dxa"/>
            <w:vMerge/>
            <w:tcBorders>
              <w:top w:val="single" w:sz="4" w:space="0" w:color="auto"/>
              <w:left w:val="single" w:sz="4" w:space="0" w:color="auto"/>
              <w:bottom w:val="single" w:sz="4" w:space="0" w:color="auto"/>
              <w:right w:val="single" w:sz="4" w:space="0" w:color="auto"/>
            </w:tcBorders>
            <w:vAlign w:val="center"/>
            <w:hideMark/>
          </w:tcPr>
          <w:p w14:paraId="32F2CF7C"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712" w:type="dxa"/>
            <w:vMerge/>
            <w:tcBorders>
              <w:top w:val="single" w:sz="4" w:space="0" w:color="auto"/>
              <w:left w:val="single" w:sz="4" w:space="0" w:color="auto"/>
              <w:bottom w:val="single" w:sz="4" w:space="0" w:color="auto"/>
              <w:right w:val="single" w:sz="4" w:space="0" w:color="auto"/>
            </w:tcBorders>
            <w:vAlign w:val="center"/>
            <w:hideMark/>
          </w:tcPr>
          <w:p w14:paraId="280E9DB1"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96" w:type="dxa"/>
            <w:vMerge/>
            <w:tcBorders>
              <w:top w:val="single" w:sz="4" w:space="0" w:color="auto"/>
              <w:left w:val="single" w:sz="4" w:space="0" w:color="auto"/>
              <w:bottom w:val="single" w:sz="4" w:space="0" w:color="auto"/>
              <w:right w:val="single" w:sz="4" w:space="0" w:color="auto"/>
            </w:tcBorders>
            <w:vAlign w:val="center"/>
            <w:hideMark/>
          </w:tcPr>
          <w:p w14:paraId="53C45A61"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415" w:type="dxa"/>
            <w:vMerge/>
            <w:tcBorders>
              <w:top w:val="single" w:sz="4" w:space="0" w:color="auto"/>
              <w:left w:val="single" w:sz="4" w:space="0" w:color="auto"/>
              <w:bottom w:val="single" w:sz="4" w:space="0" w:color="auto"/>
              <w:right w:val="single" w:sz="4" w:space="0" w:color="auto"/>
            </w:tcBorders>
            <w:vAlign w:val="center"/>
            <w:hideMark/>
          </w:tcPr>
          <w:p w14:paraId="2ECC153B"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14:paraId="665731AD"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3A19B15C"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36" w:type="dxa"/>
            <w:tcBorders>
              <w:top w:val="nil"/>
              <w:left w:val="nil"/>
              <w:bottom w:val="nil"/>
              <w:right w:val="nil"/>
            </w:tcBorders>
            <w:shd w:val="clear" w:color="auto" w:fill="auto"/>
            <w:noWrap/>
            <w:vAlign w:val="bottom"/>
            <w:hideMark/>
          </w:tcPr>
          <w:p w14:paraId="06B5E566"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32F22D13" w14:textId="77777777" w:rsidTr="00A406EE">
        <w:trPr>
          <w:trHeight w:val="290"/>
          <w:jc w:val="center"/>
        </w:trPr>
        <w:tc>
          <w:tcPr>
            <w:tcW w:w="1192" w:type="dxa"/>
            <w:vMerge/>
            <w:tcBorders>
              <w:top w:val="single" w:sz="4" w:space="0" w:color="auto"/>
              <w:left w:val="single" w:sz="4" w:space="0" w:color="auto"/>
              <w:bottom w:val="single" w:sz="4" w:space="0" w:color="auto"/>
              <w:right w:val="single" w:sz="4" w:space="0" w:color="auto"/>
            </w:tcBorders>
            <w:vAlign w:val="center"/>
            <w:hideMark/>
          </w:tcPr>
          <w:p w14:paraId="082AAE56"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96" w:type="dxa"/>
            <w:vMerge/>
            <w:tcBorders>
              <w:top w:val="single" w:sz="4" w:space="0" w:color="auto"/>
              <w:left w:val="single" w:sz="4" w:space="0" w:color="auto"/>
              <w:bottom w:val="single" w:sz="4" w:space="0" w:color="auto"/>
              <w:right w:val="single" w:sz="4" w:space="0" w:color="auto"/>
            </w:tcBorders>
            <w:vAlign w:val="center"/>
            <w:hideMark/>
          </w:tcPr>
          <w:p w14:paraId="686ED781"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712" w:type="dxa"/>
            <w:vMerge/>
            <w:tcBorders>
              <w:top w:val="single" w:sz="4" w:space="0" w:color="auto"/>
              <w:left w:val="single" w:sz="4" w:space="0" w:color="auto"/>
              <w:bottom w:val="single" w:sz="4" w:space="0" w:color="auto"/>
              <w:right w:val="single" w:sz="4" w:space="0" w:color="auto"/>
            </w:tcBorders>
            <w:vAlign w:val="center"/>
            <w:hideMark/>
          </w:tcPr>
          <w:p w14:paraId="7F4E6DE4"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96" w:type="dxa"/>
            <w:vMerge/>
            <w:tcBorders>
              <w:top w:val="single" w:sz="4" w:space="0" w:color="auto"/>
              <w:left w:val="single" w:sz="4" w:space="0" w:color="auto"/>
              <w:bottom w:val="single" w:sz="4" w:space="0" w:color="auto"/>
              <w:right w:val="single" w:sz="4" w:space="0" w:color="auto"/>
            </w:tcBorders>
            <w:vAlign w:val="center"/>
            <w:hideMark/>
          </w:tcPr>
          <w:p w14:paraId="7EDAB198"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415" w:type="dxa"/>
            <w:vMerge/>
            <w:tcBorders>
              <w:top w:val="single" w:sz="4" w:space="0" w:color="auto"/>
              <w:left w:val="single" w:sz="4" w:space="0" w:color="auto"/>
              <w:bottom w:val="single" w:sz="4" w:space="0" w:color="auto"/>
              <w:right w:val="single" w:sz="4" w:space="0" w:color="auto"/>
            </w:tcBorders>
            <w:vAlign w:val="center"/>
            <w:hideMark/>
          </w:tcPr>
          <w:p w14:paraId="26DC1878"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14:paraId="64A37DFF"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256" w:type="dxa"/>
            <w:vMerge/>
            <w:tcBorders>
              <w:top w:val="single" w:sz="4" w:space="0" w:color="auto"/>
              <w:left w:val="single" w:sz="4" w:space="0" w:color="auto"/>
              <w:bottom w:val="single" w:sz="4" w:space="0" w:color="auto"/>
              <w:right w:val="single" w:sz="4" w:space="0" w:color="auto"/>
            </w:tcBorders>
            <w:vAlign w:val="center"/>
            <w:hideMark/>
          </w:tcPr>
          <w:p w14:paraId="6F2587A2" w14:textId="77777777" w:rsidR="001F17DD" w:rsidRPr="001F17DD" w:rsidRDefault="001F17DD" w:rsidP="001F17DD">
            <w:pPr>
              <w:spacing w:before="0" w:after="0" w:line="240" w:lineRule="auto"/>
              <w:ind w:left="0"/>
              <w:jc w:val="left"/>
              <w:rPr>
                <w:rFonts w:ascii="Book Antiqua" w:eastAsia="Times New Roman" w:hAnsi="Book Antiqua" w:cs="Calibri"/>
                <w:b/>
                <w:bCs/>
                <w:i/>
                <w:iCs/>
                <w:color w:val="000000"/>
                <w:sz w:val="18"/>
                <w:szCs w:val="18"/>
                <w:lang w:eastAsia="es-CR"/>
              </w:rPr>
            </w:pPr>
          </w:p>
        </w:tc>
        <w:tc>
          <w:tcPr>
            <w:tcW w:w="36" w:type="dxa"/>
            <w:tcBorders>
              <w:top w:val="nil"/>
              <w:left w:val="nil"/>
              <w:bottom w:val="nil"/>
              <w:right w:val="nil"/>
            </w:tcBorders>
            <w:shd w:val="clear" w:color="auto" w:fill="auto"/>
            <w:noWrap/>
            <w:vAlign w:val="bottom"/>
            <w:hideMark/>
          </w:tcPr>
          <w:p w14:paraId="0DD1568E"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4A0B3DAA"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0FB8012E"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2012</w:t>
            </w:r>
          </w:p>
        </w:tc>
        <w:tc>
          <w:tcPr>
            <w:tcW w:w="1196" w:type="dxa"/>
            <w:tcBorders>
              <w:top w:val="nil"/>
              <w:left w:val="nil"/>
              <w:bottom w:val="single" w:sz="4" w:space="0" w:color="auto"/>
              <w:right w:val="single" w:sz="4" w:space="0" w:color="auto"/>
            </w:tcBorders>
            <w:shd w:val="clear" w:color="auto" w:fill="auto"/>
            <w:vAlign w:val="center"/>
            <w:hideMark/>
          </w:tcPr>
          <w:p w14:paraId="2111FBEF"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1680</w:t>
            </w:r>
          </w:p>
        </w:tc>
        <w:tc>
          <w:tcPr>
            <w:tcW w:w="1712" w:type="dxa"/>
            <w:tcBorders>
              <w:top w:val="nil"/>
              <w:left w:val="nil"/>
              <w:bottom w:val="single" w:sz="4" w:space="0" w:color="auto"/>
              <w:right w:val="single" w:sz="4" w:space="0" w:color="auto"/>
            </w:tcBorders>
            <w:shd w:val="clear" w:color="auto" w:fill="auto"/>
            <w:vAlign w:val="center"/>
            <w:hideMark/>
          </w:tcPr>
          <w:p w14:paraId="49FAB878"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149</w:t>
            </w:r>
          </w:p>
        </w:tc>
        <w:tc>
          <w:tcPr>
            <w:tcW w:w="1196" w:type="dxa"/>
            <w:vMerge w:val="restart"/>
            <w:tcBorders>
              <w:top w:val="nil"/>
              <w:left w:val="single" w:sz="4" w:space="0" w:color="auto"/>
              <w:bottom w:val="single" w:sz="4" w:space="0" w:color="auto"/>
              <w:right w:val="single" w:sz="4" w:space="0" w:color="auto"/>
            </w:tcBorders>
            <w:shd w:val="clear" w:color="auto" w:fill="auto"/>
            <w:vAlign w:val="center"/>
            <w:hideMark/>
          </w:tcPr>
          <w:p w14:paraId="3283B9B9"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w:t>
            </w:r>
          </w:p>
        </w:tc>
        <w:tc>
          <w:tcPr>
            <w:tcW w:w="1415" w:type="dxa"/>
            <w:tcBorders>
              <w:top w:val="nil"/>
              <w:left w:val="nil"/>
              <w:bottom w:val="single" w:sz="4" w:space="0" w:color="auto"/>
              <w:right w:val="single" w:sz="4" w:space="0" w:color="auto"/>
            </w:tcBorders>
            <w:shd w:val="clear" w:color="auto" w:fill="auto"/>
            <w:vAlign w:val="center"/>
            <w:hideMark/>
          </w:tcPr>
          <w:p w14:paraId="0278B7CA"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75</w:t>
            </w:r>
          </w:p>
        </w:tc>
        <w:tc>
          <w:tcPr>
            <w:tcW w:w="1197" w:type="dxa"/>
            <w:vMerge w:val="restart"/>
            <w:tcBorders>
              <w:top w:val="nil"/>
              <w:left w:val="single" w:sz="4" w:space="0" w:color="auto"/>
              <w:bottom w:val="single" w:sz="4" w:space="0" w:color="000000"/>
              <w:right w:val="single" w:sz="4" w:space="0" w:color="auto"/>
            </w:tcBorders>
            <w:shd w:val="clear" w:color="auto" w:fill="auto"/>
            <w:vAlign w:val="center"/>
            <w:hideMark/>
          </w:tcPr>
          <w:p w14:paraId="6C2F8218"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w:t>
            </w:r>
          </w:p>
        </w:tc>
        <w:tc>
          <w:tcPr>
            <w:tcW w:w="1256" w:type="dxa"/>
            <w:tcBorders>
              <w:top w:val="nil"/>
              <w:left w:val="nil"/>
              <w:bottom w:val="single" w:sz="4" w:space="0" w:color="auto"/>
              <w:right w:val="single" w:sz="4" w:space="0" w:color="auto"/>
            </w:tcBorders>
            <w:shd w:val="clear" w:color="auto" w:fill="auto"/>
            <w:vAlign w:val="center"/>
            <w:hideMark/>
          </w:tcPr>
          <w:p w14:paraId="759EB805"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37</w:t>
            </w:r>
          </w:p>
        </w:tc>
        <w:tc>
          <w:tcPr>
            <w:tcW w:w="36" w:type="dxa"/>
            <w:vAlign w:val="center"/>
            <w:hideMark/>
          </w:tcPr>
          <w:p w14:paraId="65069EE9"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1EEC2CEE"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2C49879D"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2013</w:t>
            </w:r>
          </w:p>
        </w:tc>
        <w:tc>
          <w:tcPr>
            <w:tcW w:w="1196" w:type="dxa"/>
            <w:tcBorders>
              <w:top w:val="nil"/>
              <w:left w:val="nil"/>
              <w:bottom w:val="single" w:sz="4" w:space="0" w:color="auto"/>
              <w:right w:val="single" w:sz="4" w:space="0" w:color="auto"/>
            </w:tcBorders>
            <w:shd w:val="clear" w:color="auto" w:fill="auto"/>
            <w:vAlign w:val="center"/>
            <w:hideMark/>
          </w:tcPr>
          <w:p w14:paraId="1BE4583F"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1897</w:t>
            </w:r>
          </w:p>
        </w:tc>
        <w:tc>
          <w:tcPr>
            <w:tcW w:w="1712" w:type="dxa"/>
            <w:tcBorders>
              <w:top w:val="nil"/>
              <w:left w:val="nil"/>
              <w:bottom w:val="single" w:sz="4" w:space="0" w:color="auto"/>
              <w:right w:val="single" w:sz="4" w:space="0" w:color="auto"/>
            </w:tcBorders>
            <w:shd w:val="clear" w:color="auto" w:fill="auto"/>
            <w:vAlign w:val="center"/>
            <w:hideMark/>
          </w:tcPr>
          <w:p w14:paraId="221A23EF"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169</w:t>
            </w:r>
          </w:p>
        </w:tc>
        <w:tc>
          <w:tcPr>
            <w:tcW w:w="1196" w:type="dxa"/>
            <w:vMerge/>
            <w:tcBorders>
              <w:top w:val="nil"/>
              <w:left w:val="single" w:sz="4" w:space="0" w:color="auto"/>
              <w:bottom w:val="single" w:sz="4" w:space="0" w:color="auto"/>
              <w:right w:val="single" w:sz="4" w:space="0" w:color="auto"/>
            </w:tcBorders>
            <w:vAlign w:val="center"/>
            <w:hideMark/>
          </w:tcPr>
          <w:p w14:paraId="5FE14065"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415" w:type="dxa"/>
            <w:tcBorders>
              <w:top w:val="nil"/>
              <w:left w:val="nil"/>
              <w:bottom w:val="single" w:sz="4" w:space="0" w:color="auto"/>
              <w:right w:val="single" w:sz="4" w:space="0" w:color="auto"/>
            </w:tcBorders>
            <w:shd w:val="clear" w:color="auto" w:fill="auto"/>
            <w:vAlign w:val="center"/>
            <w:hideMark/>
          </w:tcPr>
          <w:p w14:paraId="5F7041D9"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84</w:t>
            </w:r>
          </w:p>
        </w:tc>
        <w:tc>
          <w:tcPr>
            <w:tcW w:w="1197" w:type="dxa"/>
            <w:vMerge/>
            <w:tcBorders>
              <w:top w:val="nil"/>
              <w:left w:val="single" w:sz="4" w:space="0" w:color="auto"/>
              <w:bottom w:val="single" w:sz="4" w:space="0" w:color="000000"/>
              <w:right w:val="single" w:sz="4" w:space="0" w:color="auto"/>
            </w:tcBorders>
            <w:vAlign w:val="center"/>
            <w:hideMark/>
          </w:tcPr>
          <w:p w14:paraId="709B15E5"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256" w:type="dxa"/>
            <w:tcBorders>
              <w:top w:val="nil"/>
              <w:left w:val="nil"/>
              <w:bottom w:val="single" w:sz="4" w:space="0" w:color="auto"/>
              <w:right w:val="single" w:sz="4" w:space="0" w:color="auto"/>
            </w:tcBorders>
            <w:shd w:val="clear" w:color="auto" w:fill="auto"/>
            <w:vAlign w:val="center"/>
            <w:hideMark/>
          </w:tcPr>
          <w:p w14:paraId="08A3D9E5"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42</w:t>
            </w:r>
          </w:p>
        </w:tc>
        <w:tc>
          <w:tcPr>
            <w:tcW w:w="36" w:type="dxa"/>
            <w:vAlign w:val="center"/>
            <w:hideMark/>
          </w:tcPr>
          <w:p w14:paraId="10EAE8A8"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5785BC67"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65846D44"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2014</w:t>
            </w:r>
          </w:p>
        </w:tc>
        <w:tc>
          <w:tcPr>
            <w:tcW w:w="1196" w:type="dxa"/>
            <w:tcBorders>
              <w:top w:val="nil"/>
              <w:left w:val="nil"/>
              <w:bottom w:val="single" w:sz="4" w:space="0" w:color="auto"/>
              <w:right w:val="single" w:sz="4" w:space="0" w:color="auto"/>
            </w:tcBorders>
            <w:shd w:val="clear" w:color="auto" w:fill="auto"/>
            <w:vAlign w:val="center"/>
            <w:hideMark/>
          </w:tcPr>
          <w:p w14:paraId="2460BC7F"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1830</w:t>
            </w:r>
          </w:p>
        </w:tc>
        <w:tc>
          <w:tcPr>
            <w:tcW w:w="1712" w:type="dxa"/>
            <w:tcBorders>
              <w:top w:val="nil"/>
              <w:left w:val="nil"/>
              <w:bottom w:val="single" w:sz="4" w:space="0" w:color="auto"/>
              <w:right w:val="single" w:sz="4" w:space="0" w:color="auto"/>
            </w:tcBorders>
            <w:shd w:val="clear" w:color="auto" w:fill="auto"/>
            <w:vAlign w:val="center"/>
            <w:hideMark/>
          </w:tcPr>
          <w:p w14:paraId="2E2C121B"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163</w:t>
            </w:r>
          </w:p>
        </w:tc>
        <w:tc>
          <w:tcPr>
            <w:tcW w:w="1196" w:type="dxa"/>
            <w:vMerge/>
            <w:tcBorders>
              <w:top w:val="nil"/>
              <w:left w:val="single" w:sz="4" w:space="0" w:color="auto"/>
              <w:bottom w:val="single" w:sz="4" w:space="0" w:color="auto"/>
              <w:right w:val="single" w:sz="4" w:space="0" w:color="auto"/>
            </w:tcBorders>
            <w:vAlign w:val="center"/>
            <w:hideMark/>
          </w:tcPr>
          <w:p w14:paraId="6BBF5199"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415" w:type="dxa"/>
            <w:tcBorders>
              <w:top w:val="nil"/>
              <w:left w:val="nil"/>
              <w:bottom w:val="single" w:sz="4" w:space="0" w:color="auto"/>
              <w:right w:val="single" w:sz="4" w:space="0" w:color="auto"/>
            </w:tcBorders>
            <w:shd w:val="clear" w:color="auto" w:fill="auto"/>
            <w:vAlign w:val="center"/>
            <w:hideMark/>
          </w:tcPr>
          <w:p w14:paraId="25AA58D7"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81</w:t>
            </w:r>
          </w:p>
        </w:tc>
        <w:tc>
          <w:tcPr>
            <w:tcW w:w="1197" w:type="dxa"/>
            <w:vMerge/>
            <w:tcBorders>
              <w:top w:val="nil"/>
              <w:left w:val="single" w:sz="4" w:space="0" w:color="auto"/>
              <w:bottom w:val="single" w:sz="4" w:space="0" w:color="000000"/>
              <w:right w:val="single" w:sz="4" w:space="0" w:color="auto"/>
            </w:tcBorders>
            <w:vAlign w:val="center"/>
            <w:hideMark/>
          </w:tcPr>
          <w:p w14:paraId="131EE622"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256" w:type="dxa"/>
            <w:tcBorders>
              <w:top w:val="nil"/>
              <w:left w:val="nil"/>
              <w:bottom w:val="single" w:sz="4" w:space="0" w:color="auto"/>
              <w:right w:val="single" w:sz="4" w:space="0" w:color="auto"/>
            </w:tcBorders>
            <w:shd w:val="clear" w:color="auto" w:fill="auto"/>
            <w:vAlign w:val="center"/>
            <w:hideMark/>
          </w:tcPr>
          <w:p w14:paraId="236F5868"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41</w:t>
            </w:r>
          </w:p>
        </w:tc>
        <w:tc>
          <w:tcPr>
            <w:tcW w:w="36" w:type="dxa"/>
            <w:vAlign w:val="center"/>
            <w:hideMark/>
          </w:tcPr>
          <w:p w14:paraId="019F4E26"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5BE202C5"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4099A8E4"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2015</w:t>
            </w:r>
          </w:p>
        </w:tc>
        <w:tc>
          <w:tcPr>
            <w:tcW w:w="1196" w:type="dxa"/>
            <w:tcBorders>
              <w:top w:val="nil"/>
              <w:left w:val="nil"/>
              <w:bottom w:val="single" w:sz="4" w:space="0" w:color="auto"/>
              <w:right w:val="single" w:sz="4" w:space="0" w:color="auto"/>
            </w:tcBorders>
            <w:shd w:val="clear" w:color="auto" w:fill="auto"/>
            <w:vAlign w:val="center"/>
            <w:hideMark/>
          </w:tcPr>
          <w:p w14:paraId="61F1003A"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2057</w:t>
            </w:r>
          </w:p>
        </w:tc>
        <w:tc>
          <w:tcPr>
            <w:tcW w:w="1712" w:type="dxa"/>
            <w:tcBorders>
              <w:top w:val="nil"/>
              <w:left w:val="nil"/>
              <w:bottom w:val="single" w:sz="4" w:space="0" w:color="auto"/>
              <w:right w:val="single" w:sz="4" w:space="0" w:color="auto"/>
            </w:tcBorders>
            <w:shd w:val="clear" w:color="auto" w:fill="auto"/>
            <w:vAlign w:val="center"/>
            <w:hideMark/>
          </w:tcPr>
          <w:p w14:paraId="75A2A342"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183</w:t>
            </w:r>
          </w:p>
        </w:tc>
        <w:tc>
          <w:tcPr>
            <w:tcW w:w="1196" w:type="dxa"/>
            <w:vMerge/>
            <w:tcBorders>
              <w:top w:val="nil"/>
              <w:left w:val="single" w:sz="4" w:space="0" w:color="auto"/>
              <w:bottom w:val="single" w:sz="4" w:space="0" w:color="auto"/>
              <w:right w:val="single" w:sz="4" w:space="0" w:color="auto"/>
            </w:tcBorders>
            <w:vAlign w:val="center"/>
            <w:hideMark/>
          </w:tcPr>
          <w:p w14:paraId="7B5E1448"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415" w:type="dxa"/>
            <w:tcBorders>
              <w:top w:val="nil"/>
              <w:left w:val="nil"/>
              <w:bottom w:val="single" w:sz="4" w:space="0" w:color="auto"/>
              <w:right w:val="single" w:sz="4" w:space="0" w:color="auto"/>
            </w:tcBorders>
            <w:shd w:val="clear" w:color="auto" w:fill="auto"/>
            <w:vAlign w:val="center"/>
            <w:hideMark/>
          </w:tcPr>
          <w:p w14:paraId="633D115B"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91</w:t>
            </w:r>
          </w:p>
        </w:tc>
        <w:tc>
          <w:tcPr>
            <w:tcW w:w="1197" w:type="dxa"/>
            <w:vMerge/>
            <w:tcBorders>
              <w:top w:val="nil"/>
              <w:left w:val="single" w:sz="4" w:space="0" w:color="auto"/>
              <w:bottom w:val="single" w:sz="4" w:space="0" w:color="000000"/>
              <w:right w:val="single" w:sz="4" w:space="0" w:color="auto"/>
            </w:tcBorders>
            <w:vAlign w:val="center"/>
            <w:hideMark/>
          </w:tcPr>
          <w:p w14:paraId="38CFABFF"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256" w:type="dxa"/>
            <w:tcBorders>
              <w:top w:val="nil"/>
              <w:left w:val="nil"/>
              <w:bottom w:val="single" w:sz="4" w:space="0" w:color="auto"/>
              <w:right w:val="single" w:sz="4" w:space="0" w:color="auto"/>
            </w:tcBorders>
            <w:shd w:val="clear" w:color="auto" w:fill="auto"/>
            <w:vAlign w:val="center"/>
            <w:hideMark/>
          </w:tcPr>
          <w:p w14:paraId="12062A9C"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46</w:t>
            </w:r>
          </w:p>
        </w:tc>
        <w:tc>
          <w:tcPr>
            <w:tcW w:w="36" w:type="dxa"/>
            <w:vAlign w:val="center"/>
            <w:hideMark/>
          </w:tcPr>
          <w:p w14:paraId="119D5567"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140D0C25"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08911BCF"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2016</w:t>
            </w:r>
          </w:p>
        </w:tc>
        <w:tc>
          <w:tcPr>
            <w:tcW w:w="1196" w:type="dxa"/>
            <w:tcBorders>
              <w:top w:val="nil"/>
              <w:left w:val="nil"/>
              <w:bottom w:val="single" w:sz="4" w:space="0" w:color="auto"/>
              <w:right w:val="single" w:sz="4" w:space="0" w:color="auto"/>
            </w:tcBorders>
            <w:shd w:val="clear" w:color="auto" w:fill="auto"/>
            <w:vAlign w:val="center"/>
            <w:hideMark/>
          </w:tcPr>
          <w:p w14:paraId="41E47851"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2404</w:t>
            </w:r>
          </w:p>
        </w:tc>
        <w:tc>
          <w:tcPr>
            <w:tcW w:w="1712" w:type="dxa"/>
            <w:tcBorders>
              <w:top w:val="nil"/>
              <w:left w:val="nil"/>
              <w:bottom w:val="single" w:sz="4" w:space="0" w:color="auto"/>
              <w:right w:val="single" w:sz="4" w:space="0" w:color="auto"/>
            </w:tcBorders>
            <w:shd w:val="clear" w:color="auto" w:fill="auto"/>
            <w:vAlign w:val="center"/>
            <w:hideMark/>
          </w:tcPr>
          <w:p w14:paraId="74E88407"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214</w:t>
            </w:r>
          </w:p>
        </w:tc>
        <w:tc>
          <w:tcPr>
            <w:tcW w:w="1196" w:type="dxa"/>
            <w:vMerge/>
            <w:tcBorders>
              <w:top w:val="nil"/>
              <w:left w:val="single" w:sz="4" w:space="0" w:color="auto"/>
              <w:bottom w:val="single" w:sz="4" w:space="0" w:color="auto"/>
              <w:right w:val="single" w:sz="4" w:space="0" w:color="auto"/>
            </w:tcBorders>
            <w:vAlign w:val="center"/>
            <w:hideMark/>
          </w:tcPr>
          <w:p w14:paraId="171E011F"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415" w:type="dxa"/>
            <w:tcBorders>
              <w:top w:val="nil"/>
              <w:left w:val="nil"/>
              <w:bottom w:val="single" w:sz="4" w:space="0" w:color="auto"/>
              <w:right w:val="single" w:sz="4" w:space="0" w:color="auto"/>
            </w:tcBorders>
            <w:shd w:val="clear" w:color="auto" w:fill="auto"/>
            <w:vAlign w:val="center"/>
            <w:hideMark/>
          </w:tcPr>
          <w:p w14:paraId="751DD069"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107</w:t>
            </w:r>
          </w:p>
        </w:tc>
        <w:tc>
          <w:tcPr>
            <w:tcW w:w="1197" w:type="dxa"/>
            <w:vMerge/>
            <w:tcBorders>
              <w:top w:val="nil"/>
              <w:left w:val="single" w:sz="4" w:space="0" w:color="auto"/>
              <w:bottom w:val="single" w:sz="4" w:space="0" w:color="000000"/>
              <w:right w:val="single" w:sz="4" w:space="0" w:color="auto"/>
            </w:tcBorders>
            <w:vAlign w:val="center"/>
            <w:hideMark/>
          </w:tcPr>
          <w:p w14:paraId="13D1374C"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256" w:type="dxa"/>
            <w:tcBorders>
              <w:top w:val="nil"/>
              <w:left w:val="nil"/>
              <w:bottom w:val="single" w:sz="4" w:space="0" w:color="auto"/>
              <w:right w:val="single" w:sz="4" w:space="0" w:color="auto"/>
            </w:tcBorders>
            <w:shd w:val="clear" w:color="auto" w:fill="auto"/>
            <w:vAlign w:val="center"/>
            <w:hideMark/>
          </w:tcPr>
          <w:p w14:paraId="5C43087E"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53</w:t>
            </w:r>
          </w:p>
        </w:tc>
        <w:tc>
          <w:tcPr>
            <w:tcW w:w="36" w:type="dxa"/>
            <w:vAlign w:val="center"/>
            <w:hideMark/>
          </w:tcPr>
          <w:p w14:paraId="12A9B839"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17B28FBC"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5397AC13"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2017</w:t>
            </w:r>
          </w:p>
        </w:tc>
        <w:tc>
          <w:tcPr>
            <w:tcW w:w="1196" w:type="dxa"/>
            <w:tcBorders>
              <w:top w:val="nil"/>
              <w:left w:val="nil"/>
              <w:bottom w:val="single" w:sz="4" w:space="0" w:color="auto"/>
              <w:right w:val="single" w:sz="4" w:space="0" w:color="auto"/>
            </w:tcBorders>
            <w:shd w:val="clear" w:color="auto" w:fill="auto"/>
            <w:vAlign w:val="center"/>
            <w:hideMark/>
          </w:tcPr>
          <w:p w14:paraId="7CB13D6D"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2095</w:t>
            </w:r>
          </w:p>
        </w:tc>
        <w:tc>
          <w:tcPr>
            <w:tcW w:w="1712" w:type="dxa"/>
            <w:tcBorders>
              <w:top w:val="nil"/>
              <w:left w:val="nil"/>
              <w:bottom w:val="single" w:sz="4" w:space="0" w:color="auto"/>
              <w:right w:val="single" w:sz="4" w:space="0" w:color="auto"/>
            </w:tcBorders>
            <w:shd w:val="clear" w:color="auto" w:fill="auto"/>
            <w:vAlign w:val="center"/>
            <w:hideMark/>
          </w:tcPr>
          <w:p w14:paraId="368E6759"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186</w:t>
            </w:r>
          </w:p>
        </w:tc>
        <w:tc>
          <w:tcPr>
            <w:tcW w:w="1196" w:type="dxa"/>
            <w:vMerge/>
            <w:tcBorders>
              <w:top w:val="nil"/>
              <w:left w:val="single" w:sz="4" w:space="0" w:color="auto"/>
              <w:bottom w:val="single" w:sz="4" w:space="0" w:color="auto"/>
              <w:right w:val="single" w:sz="4" w:space="0" w:color="auto"/>
            </w:tcBorders>
            <w:vAlign w:val="center"/>
            <w:hideMark/>
          </w:tcPr>
          <w:p w14:paraId="101F98C7"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415" w:type="dxa"/>
            <w:tcBorders>
              <w:top w:val="nil"/>
              <w:left w:val="nil"/>
              <w:bottom w:val="single" w:sz="4" w:space="0" w:color="auto"/>
              <w:right w:val="single" w:sz="4" w:space="0" w:color="auto"/>
            </w:tcBorders>
            <w:shd w:val="clear" w:color="auto" w:fill="auto"/>
            <w:vAlign w:val="center"/>
            <w:hideMark/>
          </w:tcPr>
          <w:p w14:paraId="2734BCCC"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93</w:t>
            </w:r>
          </w:p>
        </w:tc>
        <w:tc>
          <w:tcPr>
            <w:tcW w:w="1197" w:type="dxa"/>
            <w:vMerge/>
            <w:tcBorders>
              <w:top w:val="nil"/>
              <w:left w:val="single" w:sz="4" w:space="0" w:color="auto"/>
              <w:bottom w:val="single" w:sz="4" w:space="0" w:color="000000"/>
              <w:right w:val="single" w:sz="4" w:space="0" w:color="auto"/>
            </w:tcBorders>
            <w:vAlign w:val="center"/>
            <w:hideMark/>
          </w:tcPr>
          <w:p w14:paraId="2D3BA1EC"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256" w:type="dxa"/>
            <w:tcBorders>
              <w:top w:val="nil"/>
              <w:left w:val="nil"/>
              <w:bottom w:val="single" w:sz="4" w:space="0" w:color="auto"/>
              <w:right w:val="single" w:sz="4" w:space="0" w:color="auto"/>
            </w:tcBorders>
            <w:shd w:val="clear" w:color="auto" w:fill="auto"/>
            <w:vAlign w:val="center"/>
            <w:hideMark/>
          </w:tcPr>
          <w:p w14:paraId="63BF9CF8"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47</w:t>
            </w:r>
          </w:p>
        </w:tc>
        <w:tc>
          <w:tcPr>
            <w:tcW w:w="36" w:type="dxa"/>
            <w:vAlign w:val="center"/>
            <w:hideMark/>
          </w:tcPr>
          <w:p w14:paraId="48F5C5D0"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12238566"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3840EA9A"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2018</w:t>
            </w:r>
          </w:p>
        </w:tc>
        <w:tc>
          <w:tcPr>
            <w:tcW w:w="1196" w:type="dxa"/>
            <w:tcBorders>
              <w:top w:val="nil"/>
              <w:left w:val="nil"/>
              <w:bottom w:val="single" w:sz="4" w:space="0" w:color="auto"/>
              <w:right w:val="single" w:sz="4" w:space="0" w:color="auto"/>
            </w:tcBorders>
            <w:shd w:val="clear" w:color="auto" w:fill="auto"/>
            <w:vAlign w:val="center"/>
            <w:hideMark/>
          </w:tcPr>
          <w:p w14:paraId="2D74DE7A"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2048</w:t>
            </w:r>
          </w:p>
        </w:tc>
        <w:tc>
          <w:tcPr>
            <w:tcW w:w="1712" w:type="dxa"/>
            <w:tcBorders>
              <w:top w:val="nil"/>
              <w:left w:val="nil"/>
              <w:bottom w:val="single" w:sz="4" w:space="0" w:color="auto"/>
              <w:right w:val="single" w:sz="4" w:space="0" w:color="auto"/>
            </w:tcBorders>
            <w:shd w:val="clear" w:color="auto" w:fill="auto"/>
            <w:vAlign w:val="center"/>
            <w:hideMark/>
          </w:tcPr>
          <w:p w14:paraId="7787C190"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182</w:t>
            </w:r>
          </w:p>
        </w:tc>
        <w:tc>
          <w:tcPr>
            <w:tcW w:w="1196" w:type="dxa"/>
            <w:vMerge/>
            <w:tcBorders>
              <w:top w:val="nil"/>
              <w:left w:val="single" w:sz="4" w:space="0" w:color="auto"/>
              <w:bottom w:val="single" w:sz="4" w:space="0" w:color="auto"/>
              <w:right w:val="single" w:sz="4" w:space="0" w:color="auto"/>
            </w:tcBorders>
            <w:vAlign w:val="center"/>
            <w:hideMark/>
          </w:tcPr>
          <w:p w14:paraId="2E19A9F3"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415" w:type="dxa"/>
            <w:tcBorders>
              <w:top w:val="nil"/>
              <w:left w:val="nil"/>
              <w:bottom w:val="single" w:sz="4" w:space="0" w:color="auto"/>
              <w:right w:val="single" w:sz="4" w:space="0" w:color="auto"/>
            </w:tcBorders>
            <w:shd w:val="clear" w:color="auto" w:fill="auto"/>
            <w:vAlign w:val="center"/>
            <w:hideMark/>
          </w:tcPr>
          <w:p w14:paraId="299993D7"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91</w:t>
            </w:r>
          </w:p>
        </w:tc>
        <w:tc>
          <w:tcPr>
            <w:tcW w:w="1197" w:type="dxa"/>
            <w:vMerge/>
            <w:tcBorders>
              <w:top w:val="nil"/>
              <w:left w:val="single" w:sz="4" w:space="0" w:color="auto"/>
              <w:bottom w:val="single" w:sz="4" w:space="0" w:color="000000"/>
              <w:right w:val="single" w:sz="4" w:space="0" w:color="auto"/>
            </w:tcBorders>
            <w:vAlign w:val="center"/>
            <w:hideMark/>
          </w:tcPr>
          <w:p w14:paraId="03C95A4E"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256" w:type="dxa"/>
            <w:tcBorders>
              <w:top w:val="nil"/>
              <w:left w:val="nil"/>
              <w:bottom w:val="single" w:sz="4" w:space="0" w:color="auto"/>
              <w:right w:val="single" w:sz="4" w:space="0" w:color="auto"/>
            </w:tcBorders>
            <w:shd w:val="clear" w:color="auto" w:fill="auto"/>
            <w:vAlign w:val="center"/>
            <w:hideMark/>
          </w:tcPr>
          <w:p w14:paraId="5E9A027B"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46</w:t>
            </w:r>
          </w:p>
        </w:tc>
        <w:tc>
          <w:tcPr>
            <w:tcW w:w="36" w:type="dxa"/>
            <w:vAlign w:val="center"/>
            <w:hideMark/>
          </w:tcPr>
          <w:p w14:paraId="555DFF99"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6869B6B6"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77C15459"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2019</w:t>
            </w:r>
          </w:p>
        </w:tc>
        <w:tc>
          <w:tcPr>
            <w:tcW w:w="1196" w:type="dxa"/>
            <w:tcBorders>
              <w:top w:val="nil"/>
              <w:left w:val="nil"/>
              <w:bottom w:val="single" w:sz="4" w:space="0" w:color="auto"/>
              <w:right w:val="single" w:sz="4" w:space="0" w:color="auto"/>
            </w:tcBorders>
            <w:shd w:val="clear" w:color="auto" w:fill="auto"/>
            <w:vAlign w:val="center"/>
            <w:hideMark/>
          </w:tcPr>
          <w:p w14:paraId="4ECDC04F"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2116</w:t>
            </w:r>
          </w:p>
        </w:tc>
        <w:tc>
          <w:tcPr>
            <w:tcW w:w="1712" w:type="dxa"/>
            <w:tcBorders>
              <w:top w:val="nil"/>
              <w:left w:val="nil"/>
              <w:bottom w:val="single" w:sz="4" w:space="0" w:color="auto"/>
              <w:right w:val="single" w:sz="4" w:space="0" w:color="auto"/>
            </w:tcBorders>
            <w:shd w:val="clear" w:color="auto" w:fill="auto"/>
            <w:vAlign w:val="center"/>
            <w:hideMark/>
          </w:tcPr>
          <w:p w14:paraId="465778C8"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188</w:t>
            </w:r>
          </w:p>
        </w:tc>
        <w:tc>
          <w:tcPr>
            <w:tcW w:w="1196" w:type="dxa"/>
            <w:vMerge/>
            <w:tcBorders>
              <w:top w:val="nil"/>
              <w:left w:val="single" w:sz="4" w:space="0" w:color="auto"/>
              <w:bottom w:val="single" w:sz="4" w:space="0" w:color="auto"/>
              <w:right w:val="single" w:sz="4" w:space="0" w:color="auto"/>
            </w:tcBorders>
            <w:vAlign w:val="center"/>
            <w:hideMark/>
          </w:tcPr>
          <w:p w14:paraId="24C16195"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415" w:type="dxa"/>
            <w:tcBorders>
              <w:top w:val="nil"/>
              <w:left w:val="nil"/>
              <w:bottom w:val="single" w:sz="4" w:space="0" w:color="auto"/>
              <w:right w:val="single" w:sz="4" w:space="0" w:color="auto"/>
            </w:tcBorders>
            <w:shd w:val="clear" w:color="auto" w:fill="auto"/>
            <w:vAlign w:val="center"/>
            <w:hideMark/>
          </w:tcPr>
          <w:p w14:paraId="29C94B33"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94</w:t>
            </w:r>
          </w:p>
        </w:tc>
        <w:tc>
          <w:tcPr>
            <w:tcW w:w="1197" w:type="dxa"/>
            <w:vMerge/>
            <w:tcBorders>
              <w:top w:val="nil"/>
              <w:left w:val="single" w:sz="4" w:space="0" w:color="auto"/>
              <w:bottom w:val="single" w:sz="4" w:space="0" w:color="000000"/>
              <w:right w:val="single" w:sz="4" w:space="0" w:color="auto"/>
            </w:tcBorders>
            <w:vAlign w:val="center"/>
            <w:hideMark/>
          </w:tcPr>
          <w:p w14:paraId="2A56B49A"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256" w:type="dxa"/>
            <w:tcBorders>
              <w:top w:val="nil"/>
              <w:left w:val="nil"/>
              <w:bottom w:val="single" w:sz="4" w:space="0" w:color="auto"/>
              <w:right w:val="single" w:sz="4" w:space="0" w:color="auto"/>
            </w:tcBorders>
            <w:shd w:val="clear" w:color="auto" w:fill="auto"/>
            <w:vAlign w:val="center"/>
            <w:hideMark/>
          </w:tcPr>
          <w:p w14:paraId="5B5B3FF3"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47</w:t>
            </w:r>
          </w:p>
        </w:tc>
        <w:tc>
          <w:tcPr>
            <w:tcW w:w="36" w:type="dxa"/>
            <w:vAlign w:val="center"/>
            <w:hideMark/>
          </w:tcPr>
          <w:p w14:paraId="56B13C78"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6367E6E4"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3A934C45"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2020</w:t>
            </w:r>
          </w:p>
        </w:tc>
        <w:tc>
          <w:tcPr>
            <w:tcW w:w="1196" w:type="dxa"/>
            <w:tcBorders>
              <w:top w:val="nil"/>
              <w:left w:val="nil"/>
              <w:bottom w:val="single" w:sz="4" w:space="0" w:color="auto"/>
              <w:right w:val="single" w:sz="4" w:space="0" w:color="auto"/>
            </w:tcBorders>
            <w:shd w:val="clear" w:color="auto" w:fill="auto"/>
            <w:vAlign w:val="center"/>
            <w:hideMark/>
          </w:tcPr>
          <w:p w14:paraId="3FE1B8FA"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1892</w:t>
            </w:r>
          </w:p>
        </w:tc>
        <w:tc>
          <w:tcPr>
            <w:tcW w:w="1712" w:type="dxa"/>
            <w:tcBorders>
              <w:top w:val="nil"/>
              <w:left w:val="nil"/>
              <w:bottom w:val="single" w:sz="4" w:space="0" w:color="auto"/>
              <w:right w:val="single" w:sz="4" w:space="0" w:color="auto"/>
            </w:tcBorders>
            <w:shd w:val="clear" w:color="auto" w:fill="auto"/>
            <w:vAlign w:val="center"/>
            <w:hideMark/>
          </w:tcPr>
          <w:p w14:paraId="5182145A"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168</w:t>
            </w:r>
          </w:p>
        </w:tc>
        <w:tc>
          <w:tcPr>
            <w:tcW w:w="1196" w:type="dxa"/>
            <w:vMerge/>
            <w:tcBorders>
              <w:top w:val="nil"/>
              <w:left w:val="single" w:sz="4" w:space="0" w:color="auto"/>
              <w:bottom w:val="single" w:sz="4" w:space="0" w:color="auto"/>
              <w:right w:val="single" w:sz="4" w:space="0" w:color="auto"/>
            </w:tcBorders>
            <w:vAlign w:val="center"/>
            <w:hideMark/>
          </w:tcPr>
          <w:p w14:paraId="0653B01E"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415" w:type="dxa"/>
            <w:tcBorders>
              <w:top w:val="nil"/>
              <w:left w:val="nil"/>
              <w:bottom w:val="single" w:sz="4" w:space="0" w:color="auto"/>
              <w:right w:val="single" w:sz="4" w:space="0" w:color="auto"/>
            </w:tcBorders>
            <w:shd w:val="clear" w:color="auto" w:fill="auto"/>
            <w:vAlign w:val="center"/>
            <w:hideMark/>
          </w:tcPr>
          <w:p w14:paraId="53982632"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84</w:t>
            </w:r>
          </w:p>
        </w:tc>
        <w:tc>
          <w:tcPr>
            <w:tcW w:w="1197" w:type="dxa"/>
            <w:vMerge/>
            <w:tcBorders>
              <w:top w:val="nil"/>
              <w:left w:val="single" w:sz="4" w:space="0" w:color="auto"/>
              <w:bottom w:val="single" w:sz="4" w:space="0" w:color="000000"/>
              <w:right w:val="single" w:sz="4" w:space="0" w:color="auto"/>
            </w:tcBorders>
            <w:vAlign w:val="center"/>
            <w:hideMark/>
          </w:tcPr>
          <w:p w14:paraId="0EFE27F4"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256" w:type="dxa"/>
            <w:tcBorders>
              <w:top w:val="nil"/>
              <w:left w:val="nil"/>
              <w:bottom w:val="single" w:sz="4" w:space="0" w:color="auto"/>
              <w:right w:val="single" w:sz="4" w:space="0" w:color="auto"/>
            </w:tcBorders>
            <w:shd w:val="clear" w:color="auto" w:fill="auto"/>
            <w:vAlign w:val="center"/>
            <w:hideMark/>
          </w:tcPr>
          <w:p w14:paraId="474F82AC"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42</w:t>
            </w:r>
          </w:p>
        </w:tc>
        <w:tc>
          <w:tcPr>
            <w:tcW w:w="36" w:type="dxa"/>
            <w:vAlign w:val="center"/>
            <w:hideMark/>
          </w:tcPr>
          <w:p w14:paraId="5054E1D1"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2104647F"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24119C1C"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2021</w:t>
            </w:r>
          </w:p>
        </w:tc>
        <w:tc>
          <w:tcPr>
            <w:tcW w:w="1196" w:type="dxa"/>
            <w:tcBorders>
              <w:top w:val="nil"/>
              <w:left w:val="nil"/>
              <w:bottom w:val="single" w:sz="4" w:space="0" w:color="auto"/>
              <w:right w:val="single" w:sz="4" w:space="0" w:color="auto"/>
            </w:tcBorders>
            <w:shd w:val="clear" w:color="auto" w:fill="auto"/>
            <w:vAlign w:val="center"/>
            <w:hideMark/>
          </w:tcPr>
          <w:p w14:paraId="529EAB7F"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2129</w:t>
            </w:r>
          </w:p>
        </w:tc>
        <w:tc>
          <w:tcPr>
            <w:tcW w:w="1712" w:type="dxa"/>
            <w:tcBorders>
              <w:top w:val="nil"/>
              <w:left w:val="nil"/>
              <w:bottom w:val="single" w:sz="4" w:space="0" w:color="auto"/>
              <w:right w:val="single" w:sz="4" w:space="0" w:color="auto"/>
            </w:tcBorders>
            <w:shd w:val="clear" w:color="auto" w:fill="auto"/>
            <w:vAlign w:val="center"/>
            <w:hideMark/>
          </w:tcPr>
          <w:p w14:paraId="2C26125C"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189</w:t>
            </w:r>
          </w:p>
        </w:tc>
        <w:tc>
          <w:tcPr>
            <w:tcW w:w="1196" w:type="dxa"/>
            <w:vMerge/>
            <w:tcBorders>
              <w:top w:val="nil"/>
              <w:left w:val="single" w:sz="4" w:space="0" w:color="auto"/>
              <w:bottom w:val="single" w:sz="4" w:space="0" w:color="auto"/>
              <w:right w:val="single" w:sz="4" w:space="0" w:color="auto"/>
            </w:tcBorders>
            <w:vAlign w:val="center"/>
            <w:hideMark/>
          </w:tcPr>
          <w:p w14:paraId="4B9B2A7D"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415" w:type="dxa"/>
            <w:tcBorders>
              <w:top w:val="nil"/>
              <w:left w:val="nil"/>
              <w:bottom w:val="single" w:sz="4" w:space="0" w:color="auto"/>
              <w:right w:val="single" w:sz="4" w:space="0" w:color="auto"/>
            </w:tcBorders>
            <w:shd w:val="clear" w:color="auto" w:fill="auto"/>
            <w:vAlign w:val="center"/>
            <w:hideMark/>
          </w:tcPr>
          <w:p w14:paraId="1AB9D9CD"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95</w:t>
            </w:r>
          </w:p>
        </w:tc>
        <w:tc>
          <w:tcPr>
            <w:tcW w:w="1197" w:type="dxa"/>
            <w:vMerge/>
            <w:tcBorders>
              <w:top w:val="nil"/>
              <w:left w:val="single" w:sz="4" w:space="0" w:color="auto"/>
              <w:bottom w:val="single" w:sz="4" w:space="0" w:color="000000"/>
              <w:right w:val="single" w:sz="4" w:space="0" w:color="auto"/>
            </w:tcBorders>
            <w:vAlign w:val="center"/>
            <w:hideMark/>
          </w:tcPr>
          <w:p w14:paraId="66E53F86"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256" w:type="dxa"/>
            <w:tcBorders>
              <w:top w:val="nil"/>
              <w:left w:val="nil"/>
              <w:bottom w:val="single" w:sz="4" w:space="0" w:color="auto"/>
              <w:right w:val="single" w:sz="4" w:space="0" w:color="auto"/>
            </w:tcBorders>
            <w:shd w:val="clear" w:color="auto" w:fill="auto"/>
            <w:vAlign w:val="center"/>
            <w:hideMark/>
          </w:tcPr>
          <w:p w14:paraId="03C2DE69"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47</w:t>
            </w:r>
          </w:p>
        </w:tc>
        <w:tc>
          <w:tcPr>
            <w:tcW w:w="36" w:type="dxa"/>
            <w:vAlign w:val="center"/>
            <w:hideMark/>
          </w:tcPr>
          <w:p w14:paraId="65DB16BE"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753BD2F4" w14:textId="77777777" w:rsidTr="001F17DD">
        <w:trPr>
          <w:trHeight w:val="290"/>
          <w:jc w:val="center"/>
        </w:trPr>
        <w:tc>
          <w:tcPr>
            <w:tcW w:w="1192" w:type="dxa"/>
            <w:tcBorders>
              <w:top w:val="nil"/>
              <w:left w:val="single" w:sz="4" w:space="0" w:color="auto"/>
              <w:bottom w:val="single" w:sz="4" w:space="0" w:color="auto"/>
              <w:right w:val="single" w:sz="4" w:space="0" w:color="auto"/>
            </w:tcBorders>
            <w:shd w:val="clear" w:color="auto" w:fill="auto"/>
            <w:vAlign w:val="center"/>
            <w:hideMark/>
          </w:tcPr>
          <w:p w14:paraId="40901E13"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jul-22</w:t>
            </w:r>
            <w:r>
              <w:rPr>
                <w:rFonts w:ascii="Book Antiqua" w:eastAsia="Times New Roman" w:hAnsi="Book Antiqua" w:cs="Calibri"/>
                <w:color w:val="000000"/>
                <w:sz w:val="18"/>
                <w:szCs w:val="18"/>
                <w:lang w:eastAsia="es-CR"/>
              </w:rPr>
              <w:t xml:space="preserve"> (b)</w:t>
            </w:r>
          </w:p>
        </w:tc>
        <w:tc>
          <w:tcPr>
            <w:tcW w:w="1196" w:type="dxa"/>
            <w:tcBorders>
              <w:top w:val="nil"/>
              <w:left w:val="nil"/>
              <w:bottom w:val="single" w:sz="4" w:space="0" w:color="auto"/>
              <w:right w:val="single" w:sz="4" w:space="0" w:color="auto"/>
            </w:tcBorders>
            <w:shd w:val="clear" w:color="auto" w:fill="auto"/>
            <w:vAlign w:val="center"/>
            <w:hideMark/>
          </w:tcPr>
          <w:p w14:paraId="73DE92BF"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1289</w:t>
            </w:r>
          </w:p>
        </w:tc>
        <w:tc>
          <w:tcPr>
            <w:tcW w:w="1712" w:type="dxa"/>
            <w:tcBorders>
              <w:top w:val="nil"/>
              <w:left w:val="nil"/>
              <w:bottom w:val="single" w:sz="4" w:space="0" w:color="auto"/>
              <w:right w:val="single" w:sz="4" w:space="0" w:color="auto"/>
            </w:tcBorders>
            <w:shd w:val="clear" w:color="auto" w:fill="auto"/>
            <w:vAlign w:val="center"/>
            <w:hideMark/>
          </w:tcPr>
          <w:p w14:paraId="3CB08D0B"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191</w:t>
            </w:r>
          </w:p>
        </w:tc>
        <w:tc>
          <w:tcPr>
            <w:tcW w:w="1196" w:type="dxa"/>
            <w:vMerge/>
            <w:tcBorders>
              <w:top w:val="nil"/>
              <w:left w:val="single" w:sz="4" w:space="0" w:color="auto"/>
              <w:bottom w:val="single" w:sz="4" w:space="0" w:color="auto"/>
              <w:right w:val="single" w:sz="4" w:space="0" w:color="auto"/>
            </w:tcBorders>
            <w:vAlign w:val="center"/>
            <w:hideMark/>
          </w:tcPr>
          <w:p w14:paraId="5C1FA8F3"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415" w:type="dxa"/>
            <w:tcBorders>
              <w:top w:val="nil"/>
              <w:left w:val="nil"/>
              <w:bottom w:val="single" w:sz="4" w:space="0" w:color="auto"/>
              <w:right w:val="single" w:sz="4" w:space="0" w:color="auto"/>
            </w:tcBorders>
            <w:shd w:val="clear" w:color="auto" w:fill="auto"/>
            <w:vAlign w:val="center"/>
            <w:hideMark/>
          </w:tcPr>
          <w:p w14:paraId="45A156D5"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95</w:t>
            </w:r>
          </w:p>
        </w:tc>
        <w:tc>
          <w:tcPr>
            <w:tcW w:w="1197" w:type="dxa"/>
            <w:vMerge/>
            <w:tcBorders>
              <w:top w:val="nil"/>
              <w:left w:val="single" w:sz="4" w:space="0" w:color="auto"/>
              <w:bottom w:val="single" w:sz="4" w:space="0" w:color="000000"/>
              <w:right w:val="single" w:sz="4" w:space="0" w:color="auto"/>
            </w:tcBorders>
            <w:vAlign w:val="center"/>
            <w:hideMark/>
          </w:tcPr>
          <w:p w14:paraId="598CFA13"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p>
        </w:tc>
        <w:tc>
          <w:tcPr>
            <w:tcW w:w="1256" w:type="dxa"/>
            <w:tcBorders>
              <w:top w:val="nil"/>
              <w:left w:val="nil"/>
              <w:bottom w:val="single" w:sz="4" w:space="0" w:color="auto"/>
              <w:right w:val="single" w:sz="4" w:space="0" w:color="auto"/>
            </w:tcBorders>
            <w:shd w:val="clear" w:color="auto" w:fill="auto"/>
            <w:vAlign w:val="center"/>
            <w:hideMark/>
          </w:tcPr>
          <w:p w14:paraId="10629CCC"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48</w:t>
            </w:r>
          </w:p>
        </w:tc>
        <w:tc>
          <w:tcPr>
            <w:tcW w:w="36" w:type="dxa"/>
            <w:vAlign w:val="center"/>
            <w:hideMark/>
          </w:tcPr>
          <w:p w14:paraId="3225F52F"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r w:rsidR="001F17DD" w:rsidRPr="001F17DD" w14:paraId="172B8C8B" w14:textId="77777777" w:rsidTr="00A406EE">
        <w:trPr>
          <w:trHeight w:val="290"/>
          <w:jc w:val="center"/>
        </w:trPr>
        <w:tc>
          <w:tcPr>
            <w:tcW w:w="5296"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318D467" w14:textId="77777777" w:rsidR="001F17DD" w:rsidRPr="001F17DD" w:rsidRDefault="001F17DD" w:rsidP="001F17DD">
            <w:pPr>
              <w:spacing w:before="0" w:after="0" w:line="240" w:lineRule="auto"/>
              <w:ind w:left="0"/>
              <w:jc w:val="center"/>
              <w:rPr>
                <w:rFonts w:ascii="Book Antiqua" w:eastAsia="Times New Roman" w:hAnsi="Book Antiqua" w:cs="Calibri"/>
                <w:b/>
                <w:bCs/>
                <w:color w:val="000000"/>
                <w:sz w:val="18"/>
                <w:szCs w:val="18"/>
                <w:lang w:eastAsia="es-CR"/>
              </w:rPr>
            </w:pPr>
            <w:r w:rsidRPr="001F17DD">
              <w:rPr>
                <w:rFonts w:ascii="Book Antiqua" w:eastAsia="Times New Roman" w:hAnsi="Book Antiqua" w:cs="Calibri"/>
                <w:b/>
                <w:bCs/>
                <w:color w:val="000000"/>
                <w:sz w:val="18"/>
                <w:szCs w:val="18"/>
                <w:lang w:eastAsia="es-CR"/>
              </w:rPr>
              <w:t>Promedio histórico</w:t>
            </w:r>
          </w:p>
        </w:tc>
        <w:tc>
          <w:tcPr>
            <w:tcW w:w="1415" w:type="dxa"/>
            <w:tcBorders>
              <w:top w:val="nil"/>
              <w:left w:val="nil"/>
              <w:bottom w:val="single" w:sz="4" w:space="0" w:color="auto"/>
              <w:right w:val="single" w:sz="4" w:space="0" w:color="auto"/>
            </w:tcBorders>
            <w:shd w:val="clear" w:color="auto" w:fill="auto"/>
            <w:vAlign w:val="center"/>
            <w:hideMark/>
          </w:tcPr>
          <w:p w14:paraId="3A992D57"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90</w:t>
            </w:r>
          </w:p>
        </w:tc>
        <w:tc>
          <w:tcPr>
            <w:tcW w:w="1197" w:type="dxa"/>
            <w:tcBorders>
              <w:top w:val="nil"/>
              <w:left w:val="nil"/>
              <w:bottom w:val="single" w:sz="4" w:space="0" w:color="auto"/>
              <w:right w:val="single" w:sz="4" w:space="0" w:color="auto"/>
            </w:tcBorders>
            <w:shd w:val="clear" w:color="auto" w:fill="auto"/>
            <w:vAlign w:val="center"/>
            <w:hideMark/>
          </w:tcPr>
          <w:p w14:paraId="216D25BE" w14:textId="77777777" w:rsidR="001F17DD" w:rsidRPr="001F17DD" w:rsidRDefault="001F17DD" w:rsidP="001F17DD">
            <w:pPr>
              <w:spacing w:before="0" w:after="0" w:line="240" w:lineRule="auto"/>
              <w:ind w:left="0"/>
              <w:jc w:val="left"/>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 </w:t>
            </w:r>
          </w:p>
        </w:tc>
        <w:tc>
          <w:tcPr>
            <w:tcW w:w="1256" w:type="dxa"/>
            <w:tcBorders>
              <w:top w:val="nil"/>
              <w:left w:val="nil"/>
              <w:bottom w:val="single" w:sz="4" w:space="0" w:color="auto"/>
              <w:right w:val="single" w:sz="4" w:space="0" w:color="auto"/>
            </w:tcBorders>
            <w:shd w:val="clear" w:color="auto" w:fill="auto"/>
            <w:vAlign w:val="center"/>
            <w:hideMark/>
          </w:tcPr>
          <w:p w14:paraId="734DBA45" w14:textId="77777777" w:rsidR="001F17DD" w:rsidRPr="001F17DD" w:rsidRDefault="001F17DD" w:rsidP="001F17DD">
            <w:pPr>
              <w:spacing w:before="0" w:after="0" w:line="240" w:lineRule="auto"/>
              <w:ind w:left="0"/>
              <w:jc w:val="center"/>
              <w:rPr>
                <w:rFonts w:ascii="Book Antiqua" w:eastAsia="Times New Roman" w:hAnsi="Book Antiqua" w:cs="Calibri"/>
                <w:color w:val="000000"/>
                <w:sz w:val="18"/>
                <w:szCs w:val="18"/>
                <w:lang w:eastAsia="es-CR"/>
              </w:rPr>
            </w:pPr>
            <w:r w:rsidRPr="001F17DD">
              <w:rPr>
                <w:rFonts w:ascii="Book Antiqua" w:eastAsia="Times New Roman" w:hAnsi="Book Antiqua" w:cs="Calibri"/>
                <w:color w:val="000000"/>
                <w:sz w:val="18"/>
                <w:szCs w:val="18"/>
                <w:lang w:eastAsia="es-CR"/>
              </w:rPr>
              <w:t>45</w:t>
            </w:r>
          </w:p>
        </w:tc>
        <w:tc>
          <w:tcPr>
            <w:tcW w:w="36" w:type="dxa"/>
            <w:vAlign w:val="center"/>
            <w:hideMark/>
          </w:tcPr>
          <w:p w14:paraId="07EFD784" w14:textId="77777777" w:rsidR="001F17DD" w:rsidRPr="001F17DD" w:rsidRDefault="001F17DD" w:rsidP="001F17DD">
            <w:pPr>
              <w:spacing w:before="0" w:after="0" w:line="240" w:lineRule="auto"/>
              <w:ind w:left="0"/>
              <w:jc w:val="left"/>
              <w:rPr>
                <w:rFonts w:ascii="Times New Roman" w:eastAsia="Times New Roman" w:hAnsi="Times New Roman"/>
                <w:sz w:val="20"/>
                <w:szCs w:val="20"/>
                <w:lang w:eastAsia="es-CR"/>
              </w:rPr>
            </w:pPr>
          </w:p>
        </w:tc>
      </w:tr>
    </w:tbl>
    <w:p w14:paraId="2260E080" w14:textId="52084CCB" w:rsidR="00CC298A" w:rsidRDefault="00141CDB" w:rsidP="00A406EE">
      <w:pPr>
        <w:spacing w:before="0" w:after="0" w:line="240" w:lineRule="auto"/>
        <w:ind w:left="426" w:right="616"/>
        <w:rPr>
          <w:rFonts w:ascii="Book Antiqua" w:hAnsi="Book Antiqua" w:cs="Book Antiqua"/>
          <w:snapToGrid w:val="0"/>
          <w:sz w:val="16"/>
          <w:szCs w:val="16"/>
        </w:rPr>
      </w:pPr>
      <w:r w:rsidRPr="00DA7B66">
        <w:rPr>
          <w:rFonts w:ascii="Book Antiqua" w:hAnsi="Book Antiqua" w:cs="Book Antiqua"/>
          <w:b/>
          <w:snapToGrid w:val="0"/>
          <w:sz w:val="16"/>
          <w:szCs w:val="16"/>
        </w:rPr>
        <w:t xml:space="preserve">NOTAS: (a) </w:t>
      </w:r>
      <w:r w:rsidRPr="00DA7B66">
        <w:rPr>
          <w:rFonts w:ascii="Book Antiqua" w:hAnsi="Book Antiqua" w:cs="Book Antiqua"/>
          <w:snapToGrid w:val="0"/>
          <w:sz w:val="16"/>
          <w:szCs w:val="16"/>
        </w:rPr>
        <w:t>El cálculo del promedio mensual, descuenta vacaciones colectivas de fin y principio de año, así como Semana Santa, por lo que se toma como base 11,25 meses trabajados por año.</w:t>
      </w:r>
      <w:r w:rsidR="001F17DD">
        <w:rPr>
          <w:rFonts w:ascii="Book Antiqua" w:hAnsi="Book Antiqua" w:cs="Book Antiqua"/>
          <w:snapToGrid w:val="0"/>
          <w:sz w:val="16"/>
          <w:szCs w:val="16"/>
        </w:rPr>
        <w:t xml:space="preserve"> Excepto el mes de julio 2022 que se calcula a 6,75 meses, en el que se reduce la Semana </w:t>
      </w:r>
      <w:r w:rsidR="006F0BD9">
        <w:rPr>
          <w:rFonts w:ascii="Book Antiqua" w:hAnsi="Book Antiqua" w:cs="Book Antiqua"/>
          <w:snapToGrid w:val="0"/>
          <w:sz w:val="16"/>
          <w:szCs w:val="16"/>
        </w:rPr>
        <w:t>Santa.</w:t>
      </w:r>
      <w:r w:rsidR="006F0BD9" w:rsidRPr="00DA7B66">
        <w:rPr>
          <w:rFonts w:ascii="Book Antiqua" w:hAnsi="Book Antiqua" w:cs="Book Antiqua"/>
          <w:b/>
          <w:snapToGrid w:val="0"/>
          <w:sz w:val="16"/>
          <w:szCs w:val="16"/>
        </w:rPr>
        <w:t xml:space="preserve"> (</w:t>
      </w:r>
      <w:r w:rsidRPr="00DA7B66">
        <w:rPr>
          <w:rFonts w:ascii="Book Antiqua" w:hAnsi="Book Antiqua" w:cs="Book Antiqua"/>
          <w:b/>
          <w:snapToGrid w:val="0"/>
          <w:sz w:val="16"/>
          <w:szCs w:val="16"/>
        </w:rPr>
        <w:t xml:space="preserve">b) </w:t>
      </w:r>
      <w:r w:rsidRPr="00DA7B66">
        <w:rPr>
          <w:rFonts w:ascii="Book Antiqua" w:hAnsi="Book Antiqua" w:cs="Book Antiqua"/>
          <w:snapToGrid w:val="0"/>
          <w:sz w:val="16"/>
          <w:szCs w:val="16"/>
        </w:rPr>
        <w:t>Datos</w:t>
      </w:r>
      <w:r w:rsidR="001E7F1A">
        <w:rPr>
          <w:rFonts w:ascii="Book Antiqua" w:hAnsi="Book Antiqua" w:cs="Book Antiqua"/>
          <w:snapToGrid w:val="0"/>
          <w:sz w:val="16"/>
          <w:szCs w:val="16"/>
        </w:rPr>
        <w:t xml:space="preserve"> </w:t>
      </w:r>
      <w:r w:rsidR="00CB67A0">
        <w:rPr>
          <w:rFonts w:ascii="Book Antiqua" w:hAnsi="Book Antiqua" w:cs="Book Antiqua"/>
          <w:snapToGrid w:val="0"/>
          <w:sz w:val="16"/>
          <w:szCs w:val="16"/>
        </w:rPr>
        <w:t>preliminares</w:t>
      </w:r>
      <w:r w:rsidR="00CB67A0" w:rsidRPr="00DA7B66">
        <w:rPr>
          <w:rFonts w:ascii="Book Antiqua" w:hAnsi="Book Antiqua" w:cs="Book Antiqua"/>
          <w:snapToGrid w:val="0"/>
          <w:sz w:val="16"/>
          <w:szCs w:val="16"/>
        </w:rPr>
        <w:t xml:space="preserve"> </w:t>
      </w:r>
      <w:r w:rsidR="00CB67A0">
        <w:rPr>
          <w:rFonts w:ascii="Book Antiqua" w:hAnsi="Book Antiqua" w:cs="Book Antiqua"/>
          <w:snapToGrid w:val="0"/>
          <w:sz w:val="16"/>
          <w:szCs w:val="16"/>
        </w:rPr>
        <w:t>al</w:t>
      </w:r>
      <w:r w:rsidR="001E7F1A">
        <w:rPr>
          <w:rFonts w:ascii="Book Antiqua" w:hAnsi="Book Antiqua" w:cs="Book Antiqua"/>
          <w:snapToGrid w:val="0"/>
          <w:sz w:val="16"/>
          <w:szCs w:val="16"/>
        </w:rPr>
        <w:t xml:space="preserve"> mes de </w:t>
      </w:r>
      <w:r w:rsidR="00A3247A">
        <w:rPr>
          <w:rFonts w:ascii="Book Antiqua" w:hAnsi="Book Antiqua" w:cs="Book Antiqua"/>
          <w:snapToGrid w:val="0"/>
          <w:sz w:val="16"/>
          <w:szCs w:val="16"/>
        </w:rPr>
        <w:t>ju</w:t>
      </w:r>
      <w:r w:rsidR="001F17DD">
        <w:rPr>
          <w:rFonts w:ascii="Book Antiqua" w:hAnsi="Book Antiqua" w:cs="Book Antiqua"/>
          <w:snapToGrid w:val="0"/>
          <w:sz w:val="16"/>
          <w:szCs w:val="16"/>
        </w:rPr>
        <w:t>l</w:t>
      </w:r>
      <w:r w:rsidR="00A3247A">
        <w:rPr>
          <w:rFonts w:ascii="Book Antiqua" w:hAnsi="Book Antiqua" w:cs="Book Antiqua"/>
          <w:snapToGrid w:val="0"/>
          <w:sz w:val="16"/>
          <w:szCs w:val="16"/>
        </w:rPr>
        <w:t>io</w:t>
      </w:r>
      <w:r w:rsidR="001E7F1A">
        <w:rPr>
          <w:rFonts w:ascii="Book Antiqua" w:hAnsi="Book Antiqua" w:cs="Book Antiqua"/>
          <w:snapToGrid w:val="0"/>
          <w:sz w:val="16"/>
          <w:szCs w:val="16"/>
        </w:rPr>
        <w:t xml:space="preserve"> del 202</w:t>
      </w:r>
      <w:r w:rsidR="001F17DD">
        <w:rPr>
          <w:rFonts w:ascii="Book Antiqua" w:hAnsi="Book Antiqua" w:cs="Book Antiqua"/>
          <w:snapToGrid w:val="0"/>
          <w:sz w:val="16"/>
          <w:szCs w:val="16"/>
        </w:rPr>
        <w:t>2</w:t>
      </w:r>
      <w:r w:rsidR="00F72D5B" w:rsidRPr="00DA7B66">
        <w:rPr>
          <w:rFonts w:ascii="Book Antiqua" w:hAnsi="Book Antiqua" w:cs="Book Antiqua"/>
          <w:snapToGrid w:val="0"/>
          <w:sz w:val="16"/>
          <w:szCs w:val="16"/>
        </w:rPr>
        <w:t xml:space="preserve"> del SIGMA</w:t>
      </w:r>
      <w:r w:rsidRPr="00DA7B66">
        <w:rPr>
          <w:rFonts w:ascii="Book Antiqua" w:hAnsi="Book Antiqua" w:cs="Book Antiqua"/>
          <w:snapToGrid w:val="0"/>
          <w:sz w:val="16"/>
          <w:szCs w:val="16"/>
        </w:rPr>
        <w:t>, pendientes de validación por parte de la Sección de Estadística.</w:t>
      </w:r>
    </w:p>
    <w:p w14:paraId="7E4433AA" w14:textId="01E19B0D" w:rsidR="00057F3B" w:rsidRPr="00DA7B66" w:rsidRDefault="00141CDB" w:rsidP="00A406EE">
      <w:pPr>
        <w:spacing w:before="0" w:after="0" w:line="240" w:lineRule="auto"/>
        <w:ind w:left="426"/>
        <w:rPr>
          <w:rFonts w:ascii="Book Antiqua" w:hAnsi="Book Antiqua" w:cs="Book Antiqua"/>
          <w:snapToGrid w:val="0"/>
          <w:sz w:val="16"/>
          <w:szCs w:val="16"/>
        </w:rPr>
      </w:pPr>
      <w:r w:rsidRPr="00DA7B66">
        <w:rPr>
          <w:rFonts w:ascii="Book Antiqua" w:hAnsi="Book Antiqua" w:cs="Book Antiqua"/>
          <w:b/>
          <w:snapToGrid w:val="0"/>
          <w:sz w:val="16"/>
          <w:szCs w:val="16"/>
        </w:rPr>
        <w:t xml:space="preserve">FUENTE: </w:t>
      </w:r>
      <w:r w:rsidRPr="00DA7B66">
        <w:rPr>
          <w:rFonts w:ascii="Book Antiqua" w:hAnsi="Book Antiqua" w:cs="Book Antiqua"/>
          <w:snapToGrid w:val="0"/>
          <w:sz w:val="16"/>
          <w:szCs w:val="16"/>
        </w:rPr>
        <w:t xml:space="preserve">Elaboración propia con datos </w:t>
      </w:r>
      <w:r w:rsidR="00057F3B" w:rsidRPr="00DA7B66">
        <w:rPr>
          <w:rFonts w:ascii="Book Antiqua" w:hAnsi="Book Antiqua" w:cs="Book Antiqua"/>
          <w:snapToGrid w:val="0"/>
          <w:sz w:val="16"/>
          <w:szCs w:val="16"/>
        </w:rPr>
        <w:t xml:space="preserve">del Sistema SIGMA el </w:t>
      </w:r>
      <w:r w:rsidR="001E7F1A">
        <w:rPr>
          <w:rFonts w:ascii="Book Antiqua" w:hAnsi="Book Antiqua" w:cs="Book Antiqua"/>
          <w:snapToGrid w:val="0"/>
          <w:sz w:val="16"/>
          <w:szCs w:val="16"/>
        </w:rPr>
        <w:t>3</w:t>
      </w:r>
      <w:r w:rsidR="00A3247A">
        <w:rPr>
          <w:rFonts w:ascii="Book Antiqua" w:hAnsi="Book Antiqua" w:cs="Book Antiqua"/>
          <w:snapToGrid w:val="0"/>
          <w:sz w:val="16"/>
          <w:szCs w:val="16"/>
        </w:rPr>
        <w:t xml:space="preserve">0 </w:t>
      </w:r>
      <w:r w:rsidR="00057F3B" w:rsidRPr="00DA7B66">
        <w:rPr>
          <w:rFonts w:ascii="Book Antiqua" w:hAnsi="Book Antiqua" w:cs="Book Antiqua"/>
          <w:snapToGrid w:val="0"/>
          <w:sz w:val="16"/>
          <w:szCs w:val="16"/>
        </w:rPr>
        <w:t xml:space="preserve">° de </w:t>
      </w:r>
      <w:r w:rsidR="00A3247A">
        <w:rPr>
          <w:rFonts w:ascii="Book Antiqua" w:hAnsi="Book Antiqua" w:cs="Book Antiqua"/>
          <w:snapToGrid w:val="0"/>
          <w:sz w:val="16"/>
          <w:szCs w:val="16"/>
        </w:rPr>
        <w:t>ju</w:t>
      </w:r>
      <w:r w:rsidR="001F17DD">
        <w:rPr>
          <w:rFonts w:ascii="Book Antiqua" w:hAnsi="Book Antiqua" w:cs="Book Antiqua"/>
          <w:snapToGrid w:val="0"/>
          <w:sz w:val="16"/>
          <w:szCs w:val="16"/>
        </w:rPr>
        <w:t>l</w:t>
      </w:r>
      <w:r w:rsidR="00A3247A">
        <w:rPr>
          <w:rFonts w:ascii="Book Antiqua" w:hAnsi="Book Antiqua" w:cs="Book Antiqua"/>
          <w:snapToGrid w:val="0"/>
          <w:sz w:val="16"/>
          <w:szCs w:val="16"/>
        </w:rPr>
        <w:t>io</w:t>
      </w:r>
      <w:r w:rsidR="00057F3B" w:rsidRPr="00DA7B66">
        <w:rPr>
          <w:rFonts w:ascii="Book Antiqua" w:hAnsi="Book Antiqua" w:cs="Book Antiqua"/>
          <w:snapToGrid w:val="0"/>
          <w:sz w:val="16"/>
          <w:szCs w:val="16"/>
        </w:rPr>
        <w:t xml:space="preserve"> de 20</w:t>
      </w:r>
      <w:r w:rsidR="001E7F1A">
        <w:rPr>
          <w:rFonts w:ascii="Book Antiqua" w:hAnsi="Book Antiqua" w:cs="Book Antiqua"/>
          <w:snapToGrid w:val="0"/>
          <w:sz w:val="16"/>
          <w:szCs w:val="16"/>
        </w:rPr>
        <w:t>2</w:t>
      </w:r>
      <w:r w:rsidR="001F17DD">
        <w:rPr>
          <w:rFonts w:ascii="Book Antiqua" w:hAnsi="Book Antiqua" w:cs="Book Antiqua"/>
          <w:snapToGrid w:val="0"/>
          <w:sz w:val="16"/>
          <w:szCs w:val="16"/>
        </w:rPr>
        <w:t>2</w:t>
      </w:r>
      <w:r w:rsidR="00057F3B" w:rsidRPr="00DA7B66">
        <w:rPr>
          <w:rFonts w:ascii="Book Antiqua" w:hAnsi="Book Antiqua" w:cs="Book Antiqua"/>
          <w:snapToGrid w:val="0"/>
          <w:sz w:val="16"/>
          <w:szCs w:val="16"/>
        </w:rPr>
        <w:t>.</w:t>
      </w:r>
    </w:p>
    <w:p w14:paraId="197EEB15" w14:textId="77777777" w:rsidR="00141CDB" w:rsidRPr="00DA7B66" w:rsidRDefault="00141CDB" w:rsidP="003A294C">
      <w:pPr>
        <w:spacing w:before="0" w:after="0" w:line="240" w:lineRule="auto"/>
        <w:ind w:left="426" w:hanging="142"/>
        <w:rPr>
          <w:rFonts w:ascii="Book Antiqua" w:hAnsi="Book Antiqua" w:cs="Book Antiqua"/>
          <w:snapToGrid w:val="0"/>
          <w:sz w:val="16"/>
          <w:szCs w:val="16"/>
        </w:rPr>
      </w:pPr>
    </w:p>
    <w:p w14:paraId="4E974A20" w14:textId="34CB3BC3" w:rsidR="00CC298A" w:rsidRDefault="00141CDB" w:rsidP="00CC298A">
      <w:pPr>
        <w:spacing w:after="120"/>
        <w:ind w:left="0"/>
        <w:rPr>
          <w:rFonts w:ascii="Book Antiqua" w:hAnsi="Book Antiqua"/>
        </w:rPr>
      </w:pPr>
      <w:r w:rsidRPr="00A406EE">
        <w:rPr>
          <w:rFonts w:ascii="Book Antiqua" w:hAnsi="Book Antiqua" w:cs="Book Antiqua"/>
          <w:snapToGrid w:val="0"/>
        </w:rPr>
        <w:t xml:space="preserve">El cuadro </w:t>
      </w:r>
      <w:r w:rsidR="001B5EFB">
        <w:rPr>
          <w:rFonts w:ascii="Book Antiqua" w:hAnsi="Book Antiqua" w:cs="Book Antiqua"/>
          <w:snapToGrid w:val="0"/>
        </w:rPr>
        <w:t xml:space="preserve">anterior, </w:t>
      </w:r>
      <w:r w:rsidRPr="00A406EE">
        <w:rPr>
          <w:rFonts w:ascii="Book Antiqua" w:hAnsi="Book Antiqua" w:cs="Book Antiqua"/>
          <w:snapToGrid w:val="0"/>
        </w:rPr>
        <w:t xml:space="preserve">muestra que </w:t>
      </w:r>
      <w:r w:rsidRPr="00A406EE">
        <w:rPr>
          <w:rFonts w:ascii="Book Antiqua" w:hAnsi="Book Antiqua"/>
        </w:rPr>
        <w:t xml:space="preserve">en 2012 </w:t>
      </w:r>
      <w:r w:rsidR="00AD45A9" w:rsidRPr="00A406EE">
        <w:rPr>
          <w:rFonts w:ascii="Book Antiqua" w:hAnsi="Book Antiqua"/>
        </w:rPr>
        <w:t>ingres</w:t>
      </w:r>
      <w:r w:rsidR="001F17DD">
        <w:rPr>
          <w:rFonts w:ascii="Book Antiqua" w:hAnsi="Book Antiqua"/>
        </w:rPr>
        <w:t>aron</w:t>
      </w:r>
      <w:r w:rsidR="00AD45A9" w:rsidRPr="00A406EE">
        <w:rPr>
          <w:rFonts w:ascii="Book Antiqua" w:hAnsi="Book Antiqua"/>
        </w:rPr>
        <w:t xml:space="preserve"> 1680</w:t>
      </w:r>
      <w:r w:rsidRPr="00A406EE">
        <w:rPr>
          <w:rFonts w:ascii="Book Antiqua" w:hAnsi="Book Antiqua"/>
        </w:rPr>
        <w:t xml:space="preserve"> incidentes nuevos, cifra que crece anualmente hasta 2016 (2.404), para un crecimiento del 43%.  En lo que respecta a 2017</w:t>
      </w:r>
      <w:r w:rsidR="00CC298A">
        <w:rPr>
          <w:rFonts w:ascii="Book Antiqua" w:hAnsi="Book Antiqua"/>
        </w:rPr>
        <w:t xml:space="preserve"> </w:t>
      </w:r>
      <w:r w:rsidRPr="00A406EE">
        <w:rPr>
          <w:rFonts w:ascii="Book Antiqua" w:hAnsi="Book Antiqua"/>
        </w:rPr>
        <w:t xml:space="preserve">(2095) y 2018 (2048) hubo una reducción respecto de 2016.  Cabe observar que </w:t>
      </w:r>
      <w:r w:rsidR="00FB09D2">
        <w:rPr>
          <w:rFonts w:ascii="Book Antiqua" w:hAnsi="Book Antiqua"/>
        </w:rPr>
        <w:t xml:space="preserve">a partir del año 2019 se presenta una tendencia irregular en la variable de asuntos nuevos, ya que para el 2020 se muestra una disminución del </w:t>
      </w:r>
      <w:r w:rsidR="00134B41">
        <w:rPr>
          <w:rFonts w:ascii="Book Antiqua" w:hAnsi="Book Antiqua"/>
        </w:rPr>
        <w:t xml:space="preserve">11% de asuntos </w:t>
      </w:r>
      <w:r w:rsidR="00134B41">
        <w:rPr>
          <w:rFonts w:ascii="Book Antiqua" w:hAnsi="Book Antiqua"/>
        </w:rPr>
        <w:lastRenderedPageBreak/>
        <w:t>nuevos respecto al 2019,</w:t>
      </w:r>
      <w:r w:rsidR="000D453D">
        <w:rPr>
          <w:rFonts w:ascii="Book Antiqua" w:hAnsi="Book Antiqua"/>
        </w:rPr>
        <w:t xml:space="preserve"> situación que puede obedecer a la pandemia nacional,</w:t>
      </w:r>
      <w:r w:rsidR="00134B41">
        <w:rPr>
          <w:rFonts w:ascii="Book Antiqua" w:hAnsi="Book Antiqua"/>
        </w:rPr>
        <w:t xml:space="preserve"> pero en el 2021 se da un aumento del 13% al registrar una entrada de 2129 asuntos y de 1892 en el 2020; ahora bien, </w:t>
      </w:r>
      <w:r w:rsidRPr="00A406EE">
        <w:rPr>
          <w:rFonts w:ascii="Book Antiqua" w:hAnsi="Book Antiqua"/>
        </w:rPr>
        <w:t xml:space="preserve">para </w:t>
      </w:r>
      <w:r w:rsidR="001E7F1A" w:rsidRPr="00A406EE">
        <w:rPr>
          <w:rFonts w:ascii="Book Antiqua" w:hAnsi="Book Antiqua"/>
        </w:rPr>
        <w:t xml:space="preserve">los primeros </w:t>
      </w:r>
      <w:r w:rsidR="008E130F" w:rsidRPr="00A406EE">
        <w:rPr>
          <w:rFonts w:ascii="Book Antiqua" w:hAnsi="Book Antiqua"/>
        </w:rPr>
        <w:t>s</w:t>
      </w:r>
      <w:r w:rsidR="00134B41">
        <w:rPr>
          <w:rFonts w:ascii="Book Antiqua" w:hAnsi="Book Antiqua"/>
        </w:rPr>
        <w:t>iete</w:t>
      </w:r>
      <w:r w:rsidR="001E7F1A" w:rsidRPr="00A406EE">
        <w:rPr>
          <w:rFonts w:ascii="Book Antiqua" w:hAnsi="Book Antiqua"/>
        </w:rPr>
        <w:t xml:space="preserve"> meses del año 202</w:t>
      </w:r>
      <w:r w:rsidR="00134B41">
        <w:rPr>
          <w:rFonts w:ascii="Book Antiqua" w:hAnsi="Book Antiqua"/>
        </w:rPr>
        <w:t>2</w:t>
      </w:r>
      <w:r w:rsidR="001E7F1A" w:rsidRPr="00A406EE">
        <w:rPr>
          <w:rFonts w:ascii="Book Antiqua" w:hAnsi="Book Antiqua"/>
        </w:rPr>
        <w:t xml:space="preserve"> </w:t>
      </w:r>
      <w:r w:rsidRPr="00A406EE">
        <w:rPr>
          <w:rFonts w:ascii="Book Antiqua" w:hAnsi="Book Antiqua"/>
        </w:rPr>
        <w:t>el promedio mensual de casos entrados (</w:t>
      </w:r>
      <w:r w:rsidR="001E7F1A" w:rsidRPr="00A406EE">
        <w:rPr>
          <w:rFonts w:ascii="Book Antiqua" w:hAnsi="Book Antiqua"/>
        </w:rPr>
        <w:t>19</w:t>
      </w:r>
      <w:r w:rsidR="00134B41">
        <w:rPr>
          <w:rFonts w:ascii="Book Antiqua" w:hAnsi="Book Antiqua"/>
        </w:rPr>
        <w:t>1</w:t>
      </w:r>
      <w:r w:rsidR="00F72D5B" w:rsidRPr="00A406EE">
        <w:rPr>
          <w:rFonts w:ascii="Book Antiqua" w:hAnsi="Book Antiqua"/>
        </w:rPr>
        <w:t>)</w:t>
      </w:r>
      <w:r w:rsidRPr="00A406EE">
        <w:rPr>
          <w:rFonts w:ascii="Book Antiqua" w:hAnsi="Book Antiqua"/>
        </w:rPr>
        <w:t xml:space="preserve"> resulta</w:t>
      </w:r>
      <w:r w:rsidR="00F72D5B" w:rsidRPr="00A406EE">
        <w:rPr>
          <w:rFonts w:ascii="Book Antiqua" w:hAnsi="Book Antiqua"/>
        </w:rPr>
        <w:t xml:space="preserve"> ligeramente por debajo de </w:t>
      </w:r>
      <w:r w:rsidRPr="00A406EE">
        <w:rPr>
          <w:rFonts w:ascii="Book Antiqua" w:hAnsi="Book Antiqua"/>
        </w:rPr>
        <w:t>2016 (214), cuando el despacho registró la mayor entrada de carga de trabajo</w:t>
      </w:r>
      <w:r w:rsidR="00134B41">
        <w:rPr>
          <w:rFonts w:ascii="Book Antiqua" w:hAnsi="Book Antiqua"/>
        </w:rPr>
        <w:t>, aunado a lo anterior, muestra una tendencia similar a la reportada en el año 2021</w:t>
      </w:r>
      <w:r w:rsidRPr="00A406EE">
        <w:rPr>
          <w:rFonts w:ascii="Book Antiqua" w:hAnsi="Book Antiqua"/>
        </w:rPr>
        <w:t>.</w:t>
      </w:r>
      <w:r w:rsidR="00134B41">
        <w:rPr>
          <w:rFonts w:ascii="Book Antiqua" w:hAnsi="Book Antiqua"/>
        </w:rPr>
        <w:t xml:space="preserve"> El promedio calculado con datos estadísticos desde el año 2012 hasta julio del 2022, se estima que la entrada mensual por plaza de jueza o juez es de 90 asuntos y de 45 por persona técnica judicial</w:t>
      </w:r>
      <w:r w:rsidR="008259DB">
        <w:rPr>
          <w:rFonts w:ascii="Book Antiqua" w:hAnsi="Book Antiqua"/>
        </w:rPr>
        <w:t xml:space="preserve"> y al comparar ese dato con la cantidad de ingresos reportados en el 2021, la cual fue de 95 por persona juzgadora y de 47 por persona técnica judicial, se concluye que comportamiento histórico se acerca a la realidad del despacho</w:t>
      </w:r>
      <w:r w:rsidR="00545895">
        <w:rPr>
          <w:rFonts w:ascii="Book Antiqua" w:hAnsi="Book Antiqua"/>
        </w:rPr>
        <w:t>, para los primeros seis meses del año 2022</w:t>
      </w:r>
      <w:r w:rsidR="008259DB">
        <w:rPr>
          <w:rFonts w:ascii="Book Antiqua" w:hAnsi="Book Antiqua"/>
        </w:rPr>
        <w:t>.</w:t>
      </w:r>
      <w:r w:rsidR="0029192B">
        <w:rPr>
          <w:rFonts w:ascii="Book Antiqua" w:hAnsi="Book Antiqua"/>
        </w:rPr>
        <w:t xml:space="preserve"> </w:t>
      </w:r>
    </w:p>
    <w:p w14:paraId="350D54E1" w14:textId="6E9A709A" w:rsidR="00141CDB" w:rsidRDefault="0029192B" w:rsidP="00CC298A">
      <w:pPr>
        <w:spacing w:after="120"/>
        <w:ind w:left="0"/>
        <w:rPr>
          <w:rFonts w:ascii="Book Antiqua" w:hAnsi="Book Antiqua"/>
        </w:rPr>
      </w:pPr>
      <w:r>
        <w:rPr>
          <w:rFonts w:ascii="Book Antiqua" w:hAnsi="Book Antiqua"/>
        </w:rPr>
        <w:t>A continuación, se muestra un gráfico con la situación planteada:</w:t>
      </w:r>
    </w:p>
    <w:p w14:paraId="35DEC4AC" w14:textId="77777777" w:rsidR="00CC298A" w:rsidRDefault="00CC298A" w:rsidP="00CC298A">
      <w:pPr>
        <w:spacing w:after="120"/>
        <w:ind w:left="0"/>
        <w:rPr>
          <w:rFonts w:ascii="Book Antiqua" w:hAnsi="Book Antiqua"/>
        </w:rPr>
      </w:pPr>
    </w:p>
    <w:p w14:paraId="5B7E03D1" w14:textId="77777777" w:rsidR="00EC1E0F" w:rsidRDefault="00B05D69" w:rsidP="00B05D69">
      <w:pPr>
        <w:pStyle w:val="Descripcin"/>
        <w:numPr>
          <w:ilvl w:val="0"/>
          <w:numId w:val="50"/>
        </w:numPr>
        <w:spacing w:line="240" w:lineRule="auto"/>
        <w:rPr>
          <w:rFonts w:ascii="Book Antiqua" w:hAnsi="Book Antiqua"/>
        </w:rPr>
      </w:pPr>
      <w:r>
        <w:rPr>
          <w:rFonts w:ascii="Book Antiqua" w:hAnsi="Book Antiqua"/>
        </w:rPr>
        <w:t xml:space="preserve">  </w:t>
      </w:r>
    </w:p>
    <w:p w14:paraId="0C655F17" w14:textId="77777777" w:rsidR="00B05D69" w:rsidRPr="00A406EE" w:rsidRDefault="00B05D69" w:rsidP="00A406EE">
      <w:pPr>
        <w:jc w:val="center"/>
        <w:rPr>
          <w:rFonts w:ascii="Book Antiqua" w:hAnsi="Book Antiqua"/>
          <w:b/>
          <w:bCs/>
        </w:rPr>
      </w:pPr>
      <w:r w:rsidRPr="00A406EE">
        <w:rPr>
          <w:rFonts w:ascii="Book Antiqua" w:hAnsi="Book Antiqua"/>
          <w:b/>
          <w:bCs/>
        </w:rPr>
        <w:t>Promedio mensual de asuntos nuevos ingresados en el Juzgado de Ejecución de la Pena de San José desde el 2012 y hasta julio del 2022</w:t>
      </w:r>
    </w:p>
    <w:p w14:paraId="27FDB9FE" w14:textId="0A30FACD" w:rsidR="00EC1E0F" w:rsidRDefault="002E5CB5" w:rsidP="00A406EE">
      <w:pPr>
        <w:spacing w:after="120"/>
        <w:ind w:left="993"/>
        <w:rPr>
          <w:rFonts w:ascii="Book Antiqua" w:hAnsi="Book Antiqua"/>
        </w:rPr>
      </w:pPr>
      <w:r>
        <w:rPr>
          <w:rFonts w:ascii="Book Antiqua" w:hAnsi="Book Antiqua"/>
          <w:noProof/>
        </w:rPr>
        <w:drawing>
          <wp:inline distT="0" distB="0" distL="0" distR="0" wp14:anchorId="76DC5AC5" wp14:editId="6D08EB1F">
            <wp:extent cx="5285740" cy="2531745"/>
            <wp:effectExtent l="0" t="0" r="0" b="0"/>
            <wp:docPr id="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5740" cy="2531745"/>
                    </a:xfrm>
                    <a:prstGeom prst="rect">
                      <a:avLst/>
                    </a:prstGeom>
                    <a:noFill/>
                  </pic:spPr>
                </pic:pic>
              </a:graphicData>
            </a:graphic>
          </wp:inline>
        </w:drawing>
      </w:r>
    </w:p>
    <w:p w14:paraId="4BD5076F" w14:textId="77777777" w:rsidR="0029192B" w:rsidRDefault="00EC1E0F" w:rsidP="00A406EE">
      <w:pPr>
        <w:spacing w:after="120"/>
        <w:ind w:left="993"/>
        <w:rPr>
          <w:rFonts w:ascii="Book Antiqua" w:hAnsi="Book Antiqua"/>
        </w:rPr>
      </w:pPr>
      <w:r>
        <w:rPr>
          <w:rFonts w:ascii="Book Antiqua" w:hAnsi="Book Antiqua"/>
        </w:rPr>
        <w:t>Fuente: elaboración propia a partir de los datos estadísticos del despacho.</w:t>
      </w:r>
    </w:p>
    <w:p w14:paraId="468B1613" w14:textId="77777777" w:rsidR="0029192B" w:rsidRPr="00A406EE" w:rsidRDefault="0029192B" w:rsidP="00865D76">
      <w:pPr>
        <w:spacing w:after="120"/>
        <w:ind w:left="0"/>
        <w:rPr>
          <w:rFonts w:ascii="Book Antiqua" w:hAnsi="Book Antiqua"/>
        </w:rPr>
      </w:pPr>
    </w:p>
    <w:p w14:paraId="60DAAE31" w14:textId="4BC1D21F" w:rsidR="00141CDB" w:rsidRPr="00A406EE" w:rsidRDefault="00141CDB" w:rsidP="00D82BCA">
      <w:pPr>
        <w:spacing w:after="120"/>
        <w:ind w:left="0"/>
        <w:rPr>
          <w:rFonts w:ascii="Book Antiqua" w:hAnsi="Book Antiqua"/>
        </w:rPr>
      </w:pPr>
      <w:r w:rsidRPr="00A406EE">
        <w:rPr>
          <w:rFonts w:ascii="Book Antiqua" w:hAnsi="Book Antiqua"/>
        </w:rPr>
        <w:t>La cantidad de casos entrados en el Juzgado de Ejecución de la Pena de San José, durante 20</w:t>
      </w:r>
      <w:r w:rsidR="008259DB">
        <w:rPr>
          <w:rFonts w:ascii="Book Antiqua" w:hAnsi="Book Antiqua"/>
        </w:rPr>
        <w:t>21</w:t>
      </w:r>
      <w:r w:rsidRPr="00A406EE">
        <w:rPr>
          <w:rFonts w:ascii="Book Antiqua" w:hAnsi="Book Antiqua"/>
        </w:rPr>
        <w:t xml:space="preserve"> (</w:t>
      </w:r>
      <w:r w:rsidR="008259DB" w:rsidRPr="00A406EE">
        <w:rPr>
          <w:rFonts w:ascii="Book Antiqua" w:hAnsi="Book Antiqua"/>
        </w:rPr>
        <w:t>2</w:t>
      </w:r>
      <w:r w:rsidR="008259DB">
        <w:rPr>
          <w:rFonts w:ascii="Book Antiqua" w:hAnsi="Book Antiqua"/>
        </w:rPr>
        <w:t>129</w:t>
      </w:r>
      <w:r w:rsidRPr="00A406EE">
        <w:rPr>
          <w:rFonts w:ascii="Book Antiqua" w:hAnsi="Book Antiqua"/>
        </w:rPr>
        <w:t>), distribuidos entre el personal profesional (</w:t>
      </w:r>
      <w:r w:rsidR="008259DB">
        <w:rPr>
          <w:rFonts w:ascii="Book Antiqua" w:hAnsi="Book Antiqua"/>
        </w:rPr>
        <w:t>2129</w:t>
      </w:r>
      <w:r w:rsidRPr="00A406EE">
        <w:rPr>
          <w:rFonts w:ascii="Book Antiqua" w:hAnsi="Book Antiqua"/>
        </w:rPr>
        <w:t>/2=10</w:t>
      </w:r>
      <w:r w:rsidR="00C00405">
        <w:rPr>
          <w:rFonts w:ascii="Book Antiqua" w:hAnsi="Book Antiqua"/>
        </w:rPr>
        <w:t>65</w:t>
      </w:r>
      <w:r w:rsidRPr="00A406EE">
        <w:rPr>
          <w:rFonts w:ascii="Book Antiqua" w:hAnsi="Book Antiqua"/>
        </w:rPr>
        <w:t>) y por día hábil, (bajo el supuesto de que disponen de un promedio de 19 días hábiles al mes para tramitar y los dos días hábiles restantes serían para hacer visita carcelaria), se establece en promedio casi cinco (2</w:t>
      </w:r>
      <w:r w:rsidR="00C00405">
        <w:rPr>
          <w:rFonts w:ascii="Book Antiqua" w:hAnsi="Book Antiqua"/>
        </w:rPr>
        <w:t>129</w:t>
      </w:r>
      <w:r w:rsidRPr="00A406EE">
        <w:rPr>
          <w:rFonts w:ascii="Book Antiqua" w:hAnsi="Book Antiqua"/>
        </w:rPr>
        <w:t>/11,25/19/2=4,</w:t>
      </w:r>
      <w:r w:rsidR="00C00405">
        <w:rPr>
          <w:rFonts w:ascii="Book Antiqua" w:hAnsi="Book Antiqua"/>
        </w:rPr>
        <w:t>98</w:t>
      </w:r>
      <w:r w:rsidRPr="00A406EE">
        <w:rPr>
          <w:rFonts w:ascii="Book Antiqua" w:hAnsi="Book Antiqua"/>
        </w:rPr>
        <w:t xml:space="preserve">) asuntos nuevos </w:t>
      </w:r>
      <w:r w:rsidRPr="00A406EE">
        <w:rPr>
          <w:rFonts w:ascii="Book Antiqua" w:hAnsi="Book Antiqua"/>
        </w:rPr>
        <w:lastRenderedPageBreak/>
        <w:t>por día hábil para cada profesional del juzgado</w:t>
      </w:r>
      <w:r w:rsidR="00C00405">
        <w:rPr>
          <w:rFonts w:ascii="Book Antiqua" w:hAnsi="Book Antiqua"/>
        </w:rPr>
        <w:t>, cifra que supera ligeramente la cuota diaria de cuatro asuntos terminados por plaza de jueza o juez</w:t>
      </w:r>
      <w:r w:rsidRPr="00A406EE">
        <w:rPr>
          <w:rFonts w:ascii="Book Antiqua" w:hAnsi="Book Antiqua"/>
        </w:rPr>
        <w:t xml:space="preserve">. </w:t>
      </w:r>
      <w:r w:rsidR="00C00405">
        <w:rPr>
          <w:rFonts w:ascii="Book Antiqua" w:hAnsi="Book Antiqua"/>
        </w:rPr>
        <w:t xml:space="preserve">En el caso del personal técnico judicial, se debe </w:t>
      </w:r>
      <w:r w:rsidR="00C00405" w:rsidRPr="00CC298A">
        <w:rPr>
          <w:rFonts w:ascii="Book Antiqua" w:hAnsi="Book Antiqua"/>
        </w:rPr>
        <w:t xml:space="preserve">rebajar </w:t>
      </w:r>
      <w:r w:rsidR="00241662" w:rsidRPr="00CC298A">
        <w:rPr>
          <w:rFonts w:ascii="Book Antiqua" w:hAnsi="Book Antiqua"/>
        </w:rPr>
        <w:t>cinco días al mes para la atención del puesto de manifestación</w:t>
      </w:r>
      <w:r w:rsidRPr="00A406EE">
        <w:rPr>
          <w:rFonts w:ascii="Book Antiqua" w:hAnsi="Book Antiqua"/>
        </w:rPr>
        <w:t>,</w:t>
      </w:r>
      <w:r w:rsidR="00241662" w:rsidRPr="00CC298A">
        <w:rPr>
          <w:rFonts w:ascii="Book Antiqua" w:hAnsi="Book Antiqua"/>
        </w:rPr>
        <w:t xml:space="preserve"> por lo que</w:t>
      </w:r>
      <w:r w:rsidRPr="00A406EE">
        <w:rPr>
          <w:rFonts w:ascii="Book Antiqua" w:hAnsi="Book Antiqua"/>
        </w:rPr>
        <w:t xml:space="preserve"> cada plaza de apoyo estaría recibiendo </w:t>
      </w:r>
      <w:r w:rsidR="00BE2BDE">
        <w:rPr>
          <w:rFonts w:ascii="Book Antiqua" w:hAnsi="Book Antiqua"/>
        </w:rPr>
        <w:t>cerca</w:t>
      </w:r>
      <w:r w:rsidR="00BE2BDE" w:rsidRPr="00A406EE">
        <w:rPr>
          <w:rFonts w:ascii="Book Antiqua" w:hAnsi="Book Antiqua"/>
        </w:rPr>
        <w:t xml:space="preserve"> </w:t>
      </w:r>
      <w:r w:rsidRPr="00A406EE">
        <w:rPr>
          <w:rFonts w:ascii="Book Antiqua" w:hAnsi="Book Antiqua"/>
        </w:rPr>
        <w:t>de tres (2</w:t>
      </w:r>
      <w:r w:rsidR="00C00405">
        <w:rPr>
          <w:rFonts w:ascii="Book Antiqua" w:hAnsi="Book Antiqua"/>
        </w:rPr>
        <w:t>129</w:t>
      </w:r>
      <w:r w:rsidRPr="00A406EE">
        <w:rPr>
          <w:rFonts w:ascii="Book Antiqua" w:hAnsi="Book Antiqua"/>
        </w:rPr>
        <w:t>/11,25/</w:t>
      </w:r>
      <w:r w:rsidR="00241662">
        <w:rPr>
          <w:rFonts w:ascii="Book Antiqua" w:hAnsi="Book Antiqua"/>
        </w:rPr>
        <w:t xml:space="preserve"> 16</w:t>
      </w:r>
      <w:r w:rsidRPr="00A406EE">
        <w:rPr>
          <w:rFonts w:ascii="Book Antiqua" w:hAnsi="Book Antiqua"/>
        </w:rPr>
        <w:t>/4=2,3) incidentes nuevos por día</w:t>
      </w:r>
      <w:r w:rsidR="00F72D5B" w:rsidRPr="00A406EE">
        <w:rPr>
          <w:rFonts w:ascii="Book Antiqua" w:hAnsi="Book Antiqua"/>
        </w:rPr>
        <w:t xml:space="preserve">, valor que se estima bajo, sí cada puesto </w:t>
      </w:r>
      <w:r w:rsidR="00B24917">
        <w:rPr>
          <w:rFonts w:ascii="Book Antiqua" w:hAnsi="Book Antiqua"/>
        </w:rPr>
        <w:t>debe</w:t>
      </w:r>
      <w:r w:rsidR="00B24917" w:rsidRPr="00A406EE">
        <w:rPr>
          <w:rFonts w:ascii="Book Antiqua" w:hAnsi="Book Antiqua"/>
        </w:rPr>
        <w:t xml:space="preserve"> </w:t>
      </w:r>
      <w:r w:rsidR="00F72D5B" w:rsidRPr="00A406EE">
        <w:rPr>
          <w:rFonts w:ascii="Book Antiqua" w:hAnsi="Book Antiqua"/>
        </w:rPr>
        <w:t xml:space="preserve">tramitar hasta </w:t>
      </w:r>
      <w:r w:rsidR="00A23619" w:rsidRPr="00A406EE">
        <w:rPr>
          <w:rFonts w:ascii="Book Antiqua" w:hAnsi="Book Antiqua"/>
        </w:rPr>
        <w:t xml:space="preserve">15 </w:t>
      </w:r>
      <w:r w:rsidR="00F72D5B" w:rsidRPr="00A406EE">
        <w:rPr>
          <w:rFonts w:ascii="Book Antiqua" w:hAnsi="Book Antiqua"/>
        </w:rPr>
        <w:t>expedientes por día</w:t>
      </w:r>
      <w:r w:rsidRPr="00A406EE">
        <w:rPr>
          <w:rFonts w:ascii="Book Antiqua" w:hAnsi="Book Antiqua"/>
        </w:rPr>
        <w:t>.</w:t>
      </w:r>
    </w:p>
    <w:p w14:paraId="40597F18" w14:textId="77777777" w:rsidR="00141CDB" w:rsidRPr="00DA7B66" w:rsidRDefault="00141CDB" w:rsidP="00141CDB">
      <w:pPr>
        <w:spacing w:after="120"/>
        <w:rPr>
          <w:rFonts w:ascii="Book Antiqua" w:hAnsi="Book Antiqua" w:cs="Book Antiqua"/>
          <w:b/>
          <w:snapToGrid w:val="0"/>
          <w:sz w:val="24"/>
          <w:szCs w:val="24"/>
        </w:rPr>
      </w:pPr>
    </w:p>
    <w:p w14:paraId="38FE786B" w14:textId="0987C87C" w:rsidR="00D82BCA" w:rsidRPr="00DA7B66" w:rsidRDefault="00141CDB" w:rsidP="00D82BCA">
      <w:pPr>
        <w:spacing w:after="120"/>
        <w:ind w:left="0"/>
        <w:rPr>
          <w:rFonts w:ascii="Book Antiqua" w:hAnsi="Book Antiqua" w:cs="Book Antiqua"/>
          <w:snapToGrid w:val="0"/>
          <w:sz w:val="24"/>
          <w:szCs w:val="24"/>
        </w:rPr>
      </w:pPr>
      <w:r w:rsidRPr="00A406EE">
        <w:rPr>
          <w:rFonts w:ascii="Book Antiqua" w:hAnsi="Book Antiqua"/>
          <w:b/>
          <w:bCs/>
        </w:rPr>
        <w:t>Tipología de Casos Entrados</w:t>
      </w:r>
    </w:p>
    <w:p w14:paraId="155E7146" w14:textId="3922F6AB" w:rsidR="00141CDB" w:rsidRPr="00A406EE" w:rsidRDefault="00141CDB" w:rsidP="00D82BCA">
      <w:pPr>
        <w:spacing w:after="120"/>
        <w:ind w:left="0"/>
        <w:rPr>
          <w:rFonts w:ascii="Book Antiqua" w:hAnsi="Book Antiqua" w:cs="Book Antiqua"/>
          <w:snapToGrid w:val="0"/>
        </w:rPr>
      </w:pPr>
      <w:r w:rsidRPr="00A406EE">
        <w:rPr>
          <w:rFonts w:ascii="Book Antiqua" w:hAnsi="Book Antiqua" w:cs="Book Antiqua"/>
          <w:snapToGrid w:val="0"/>
        </w:rPr>
        <w:t>A continuación, se detallan los asuntos entrados durante 2018</w:t>
      </w:r>
      <w:r w:rsidR="00A07F0D" w:rsidRPr="00A406EE">
        <w:rPr>
          <w:rFonts w:ascii="Book Antiqua" w:hAnsi="Book Antiqua" w:cs="Book Antiqua"/>
          <w:snapToGrid w:val="0"/>
        </w:rPr>
        <w:t>-2019-2020</w:t>
      </w:r>
      <w:r w:rsidR="00FA6021" w:rsidRPr="00A406EE">
        <w:rPr>
          <w:rFonts w:ascii="Book Antiqua" w:hAnsi="Book Antiqua" w:cs="Book Antiqua"/>
          <w:snapToGrid w:val="0"/>
        </w:rPr>
        <w:t>-2021</w:t>
      </w:r>
      <w:r w:rsidRPr="00A406EE">
        <w:rPr>
          <w:rFonts w:ascii="Book Antiqua" w:hAnsi="Book Antiqua" w:cs="Book Antiqua"/>
          <w:snapToGrid w:val="0"/>
        </w:rPr>
        <w:t xml:space="preserve"> distribuidos según el tipo de incidente presentado.</w:t>
      </w:r>
    </w:p>
    <w:p w14:paraId="632C3A15" w14:textId="77777777" w:rsidR="00141CDB" w:rsidRPr="00DA7B66" w:rsidRDefault="00141CDB" w:rsidP="00141CDB">
      <w:pPr>
        <w:spacing w:after="120" w:line="240" w:lineRule="auto"/>
        <w:rPr>
          <w:rFonts w:ascii="Book Antiqua" w:hAnsi="Book Antiqua" w:cs="Book Antiqua"/>
          <w:b/>
          <w:snapToGrid w:val="0"/>
          <w:sz w:val="24"/>
          <w:szCs w:val="24"/>
        </w:rPr>
      </w:pPr>
    </w:p>
    <w:p w14:paraId="32BD258D" w14:textId="77777777" w:rsidR="00141CDB" w:rsidRPr="00893F06" w:rsidRDefault="00141CDB" w:rsidP="00A406EE">
      <w:pPr>
        <w:numPr>
          <w:ilvl w:val="0"/>
          <w:numId w:val="43"/>
        </w:numPr>
        <w:spacing w:before="0" w:after="0" w:line="240" w:lineRule="auto"/>
        <w:jc w:val="center"/>
        <w:rPr>
          <w:rFonts w:ascii="Book Antiqua" w:hAnsi="Book Antiqua" w:cs="Book Antiqua"/>
          <w:b/>
          <w:bCs/>
          <w:snapToGrid w:val="0"/>
        </w:rPr>
      </w:pPr>
    </w:p>
    <w:p w14:paraId="1D56579C" w14:textId="77777777" w:rsidR="00141CDB" w:rsidRPr="00DA7B66" w:rsidRDefault="00893F06" w:rsidP="00141CDB">
      <w:pPr>
        <w:spacing w:before="0" w:after="0" w:line="240" w:lineRule="auto"/>
        <w:jc w:val="center"/>
        <w:rPr>
          <w:rFonts w:ascii="Book Antiqua" w:hAnsi="Book Antiqua" w:cs="Book Antiqua"/>
          <w:b/>
          <w:snapToGrid w:val="0"/>
        </w:rPr>
      </w:pPr>
      <w:r w:rsidRPr="00DA7B66">
        <w:rPr>
          <w:rFonts w:ascii="Book Antiqua" w:hAnsi="Book Antiqua" w:cs="Book Antiqua"/>
          <w:b/>
          <w:snapToGrid w:val="0"/>
        </w:rPr>
        <w:t xml:space="preserve">Casos entrados y su porcentaje distribuidos por tipo </w:t>
      </w:r>
    </w:p>
    <w:p w14:paraId="146BB6CB" w14:textId="55061526" w:rsidR="00141CDB" w:rsidRPr="00DA7B66" w:rsidRDefault="00893F06" w:rsidP="00141CDB">
      <w:pPr>
        <w:spacing w:before="0" w:after="0" w:line="240" w:lineRule="auto"/>
        <w:jc w:val="center"/>
        <w:rPr>
          <w:rFonts w:ascii="Book Antiqua" w:hAnsi="Book Antiqua" w:cs="Book Antiqua"/>
          <w:b/>
          <w:snapToGrid w:val="0"/>
        </w:rPr>
      </w:pPr>
      <w:r w:rsidRPr="00DA7B66">
        <w:rPr>
          <w:rFonts w:ascii="Book Antiqua" w:hAnsi="Book Antiqua" w:cs="Book Antiqua"/>
          <w:b/>
          <w:snapToGrid w:val="0"/>
        </w:rPr>
        <w:t xml:space="preserve">De incidente presentado en el </w:t>
      </w:r>
      <w:r w:rsidR="000D453D">
        <w:rPr>
          <w:rFonts w:ascii="Book Antiqua" w:hAnsi="Book Antiqua" w:cs="Book Antiqua"/>
          <w:b/>
          <w:snapToGrid w:val="0"/>
        </w:rPr>
        <w:t>J</w:t>
      </w:r>
      <w:r w:rsidRPr="00DA7B66">
        <w:rPr>
          <w:rFonts w:ascii="Book Antiqua" w:hAnsi="Book Antiqua" w:cs="Book Antiqua"/>
          <w:b/>
          <w:snapToGrid w:val="0"/>
        </w:rPr>
        <w:t xml:space="preserve">uzgado de </w:t>
      </w:r>
      <w:r w:rsidR="000D453D">
        <w:rPr>
          <w:rFonts w:ascii="Book Antiqua" w:hAnsi="Book Antiqua" w:cs="Book Antiqua"/>
          <w:b/>
          <w:snapToGrid w:val="0"/>
        </w:rPr>
        <w:t>E</w:t>
      </w:r>
      <w:r w:rsidRPr="00DA7B66">
        <w:rPr>
          <w:rFonts w:ascii="Book Antiqua" w:hAnsi="Book Antiqua" w:cs="Book Antiqua"/>
          <w:b/>
          <w:snapToGrid w:val="0"/>
        </w:rPr>
        <w:t xml:space="preserve">jecución de la </w:t>
      </w:r>
      <w:r w:rsidR="000D453D">
        <w:rPr>
          <w:rFonts w:ascii="Book Antiqua" w:hAnsi="Book Antiqua" w:cs="Book Antiqua"/>
          <w:b/>
          <w:snapToGrid w:val="0"/>
        </w:rPr>
        <w:t>P</w:t>
      </w:r>
      <w:r w:rsidRPr="00DA7B66">
        <w:rPr>
          <w:rFonts w:ascii="Book Antiqua" w:hAnsi="Book Antiqua" w:cs="Book Antiqua"/>
          <w:b/>
          <w:snapToGrid w:val="0"/>
        </w:rPr>
        <w:t xml:space="preserve">ena de </w:t>
      </w:r>
      <w:r w:rsidR="000D453D">
        <w:rPr>
          <w:rFonts w:ascii="Book Antiqua" w:hAnsi="Book Antiqua" w:cs="Book Antiqua"/>
          <w:b/>
          <w:snapToGrid w:val="0"/>
        </w:rPr>
        <w:t>S</w:t>
      </w:r>
      <w:r w:rsidRPr="00DA7B66">
        <w:rPr>
          <w:rFonts w:ascii="Book Antiqua" w:hAnsi="Book Antiqua" w:cs="Book Antiqua"/>
          <w:b/>
          <w:snapToGrid w:val="0"/>
        </w:rPr>
        <w:t xml:space="preserve">an </w:t>
      </w:r>
      <w:r w:rsidR="000D453D">
        <w:rPr>
          <w:rFonts w:ascii="Book Antiqua" w:hAnsi="Book Antiqua" w:cs="Book Antiqua"/>
          <w:b/>
          <w:snapToGrid w:val="0"/>
        </w:rPr>
        <w:t>José</w:t>
      </w:r>
      <w:r w:rsidRPr="00DA7B66">
        <w:rPr>
          <w:rFonts w:ascii="Book Antiqua" w:hAnsi="Book Antiqua" w:cs="Book Antiqua"/>
          <w:b/>
          <w:snapToGrid w:val="0"/>
        </w:rPr>
        <w:t xml:space="preserve"> durante 2018</w:t>
      </w:r>
      <w:r w:rsidR="00A95AEE">
        <w:rPr>
          <w:rFonts w:ascii="Book Antiqua" w:hAnsi="Book Antiqua" w:cs="Book Antiqua"/>
          <w:b/>
          <w:snapToGrid w:val="0"/>
        </w:rPr>
        <w:t>-2019-2020</w:t>
      </w:r>
      <w:r w:rsidR="00FA6021">
        <w:rPr>
          <w:rFonts w:ascii="Book Antiqua" w:hAnsi="Book Antiqua" w:cs="Book Antiqua"/>
          <w:b/>
          <w:snapToGrid w:val="0"/>
        </w:rPr>
        <w:t>-2021</w:t>
      </w:r>
    </w:p>
    <w:p w14:paraId="0350494A" w14:textId="77777777" w:rsidR="00141CDB" w:rsidRPr="00DA7B66" w:rsidRDefault="00141CDB" w:rsidP="00141CDB">
      <w:pPr>
        <w:spacing w:before="0" w:after="0" w:line="240" w:lineRule="auto"/>
        <w:jc w:val="center"/>
        <w:rPr>
          <w:rFonts w:ascii="Book Antiqua" w:hAnsi="Book Antiqua" w:cs="Book Antiqua"/>
          <w:b/>
          <w:snapToGrid w:val="0"/>
        </w:rPr>
      </w:pPr>
    </w:p>
    <w:p w14:paraId="55876A10" w14:textId="77777777" w:rsidR="00FA6021" w:rsidRDefault="00FA6021" w:rsidP="004E57CC">
      <w:pPr>
        <w:spacing w:before="0" w:after="0" w:line="240" w:lineRule="auto"/>
        <w:ind w:left="0"/>
        <w:rPr>
          <w:rFonts w:ascii="Book Antiqua" w:hAnsi="Book Antiqua" w:cs="Book Antiqua"/>
          <w:b/>
          <w:snapToGrid w:val="0"/>
          <w:sz w:val="18"/>
          <w:szCs w:val="18"/>
        </w:rPr>
      </w:pPr>
    </w:p>
    <w:tbl>
      <w:tblPr>
        <w:tblW w:w="11007" w:type="dxa"/>
        <w:tblInd w:w="-356" w:type="dxa"/>
        <w:tblCellMar>
          <w:left w:w="70" w:type="dxa"/>
          <w:right w:w="70" w:type="dxa"/>
        </w:tblCellMar>
        <w:tblLook w:val="04A0" w:firstRow="1" w:lastRow="0" w:firstColumn="1" w:lastColumn="0" w:noHBand="0" w:noVBand="1"/>
      </w:tblPr>
      <w:tblGrid>
        <w:gridCol w:w="3945"/>
        <w:gridCol w:w="750"/>
        <w:gridCol w:w="857"/>
        <w:gridCol w:w="700"/>
        <w:gridCol w:w="798"/>
        <w:gridCol w:w="741"/>
        <w:gridCol w:w="757"/>
        <w:gridCol w:w="750"/>
        <w:gridCol w:w="857"/>
        <w:gridCol w:w="852"/>
      </w:tblGrid>
      <w:tr w:rsidR="00633E48" w:rsidRPr="003E359F" w14:paraId="4A092D11" w14:textId="77777777" w:rsidTr="00A406EE">
        <w:trPr>
          <w:trHeight w:val="300"/>
        </w:trPr>
        <w:tc>
          <w:tcPr>
            <w:tcW w:w="3945" w:type="dxa"/>
            <w:tcBorders>
              <w:top w:val="single" w:sz="4" w:space="0" w:color="auto"/>
              <w:left w:val="single" w:sz="4" w:space="0" w:color="auto"/>
              <w:bottom w:val="single" w:sz="4" w:space="0" w:color="auto"/>
              <w:right w:val="single" w:sz="4" w:space="0" w:color="auto"/>
            </w:tcBorders>
            <w:shd w:val="clear" w:color="000000" w:fill="757171"/>
            <w:noWrap/>
            <w:vAlign w:val="center"/>
            <w:hideMark/>
          </w:tcPr>
          <w:p w14:paraId="46FCDE6D"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Año</w:t>
            </w:r>
          </w:p>
        </w:tc>
        <w:tc>
          <w:tcPr>
            <w:tcW w:w="1607" w:type="dxa"/>
            <w:gridSpan w:val="2"/>
            <w:tcBorders>
              <w:top w:val="single" w:sz="4" w:space="0" w:color="auto"/>
              <w:left w:val="nil"/>
              <w:bottom w:val="single" w:sz="4" w:space="0" w:color="auto"/>
              <w:right w:val="single" w:sz="4" w:space="0" w:color="auto"/>
            </w:tcBorders>
            <w:shd w:val="clear" w:color="000000" w:fill="0070C0"/>
            <w:noWrap/>
            <w:vAlign w:val="center"/>
            <w:hideMark/>
          </w:tcPr>
          <w:p w14:paraId="6DEDC3AD"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2018</w:t>
            </w:r>
          </w:p>
        </w:tc>
        <w:tc>
          <w:tcPr>
            <w:tcW w:w="1498" w:type="dxa"/>
            <w:gridSpan w:val="2"/>
            <w:tcBorders>
              <w:top w:val="single" w:sz="4" w:space="0" w:color="auto"/>
              <w:left w:val="nil"/>
              <w:bottom w:val="single" w:sz="4" w:space="0" w:color="auto"/>
              <w:right w:val="single" w:sz="4" w:space="0" w:color="auto"/>
            </w:tcBorders>
            <w:shd w:val="clear" w:color="000000" w:fill="757171"/>
            <w:noWrap/>
            <w:vAlign w:val="center"/>
            <w:hideMark/>
          </w:tcPr>
          <w:p w14:paraId="5578BA02"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2019</w:t>
            </w:r>
          </w:p>
        </w:tc>
        <w:tc>
          <w:tcPr>
            <w:tcW w:w="1498" w:type="dxa"/>
            <w:gridSpan w:val="2"/>
            <w:tcBorders>
              <w:top w:val="single" w:sz="4" w:space="0" w:color="auto"/>
              <w:left w:val="nil"/>
              <w:bottom w:val="single" w:sz="4" w:space="0" w:color="auto"/>
              <w:right w:val="single" w:sz="4" w:space="0" w:color="auto"/>
            </w:tcBorders>
            <w:shd w:val="clear" w:color="000000" w:fill="0070C0"/>
            <w:noWrap/>
            <w:vAlign w:val="center"/>
            <w:hideMark/>
          </w:tcPr>
          <w:p w14:paraId="1384C9CD"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2020 (a)</w:t>
            </w:r>
          </w:p>
        </w:tc>
        <w:tc>
          <w:tcPr>
            <w:tcW w:w="1607" w:type="dxa"/>
            <w:gridSpan w:val="2"/>
            <w:tcBorders>
              <w:top w:val="single" w:sz="4" w:space="0" w:color="auto"/>
              <w:left w:val="nil"/>
              <w:bottom w:val="single" w:sz="4" w:space="0" w:color="auto"/>
              <w:right w:val="single" w:sz="4" w:space="0" w:color="auto"/>
            </w:tcBorders>
            <w:shd w:val="clear" w:color="000000" w:fill="757171"/>
            <w:noWrap/>
            <w:vAlign w:val="center"/>
            <w:hideMark/>
          </w:tcPr>
          <w:p w14:paraId="683E869A"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2021</w:t>
            </w:r>
          </w:p>
        </w:tc>
        <w:tc>
          <w:tcPr>
            <w:tcW w:w="852" w:type="dxa"/>
            <w:vMerge w:val="restart"/>
            <w:tcBorders>
              <w:top w:val="single" w:sz="4" w:space="0" w:color="auto"/>
              <w:left w:val="single" w:sz="4" w:space="0" w:color="auto"/>
              <w:bottom w:val="single" w:sz="4" w:space="0" w:color="auto"/>
              <w:right w:val="single" w:sz="4" w:space="0" w:color="auto"/>
            </w:tcBorders>
            <w:shd w:val="clear" w:color="000000" w:fill="757171"/>
            <w:noWrap/>
            <w:vAlign w:val="center"/>
            <w:hideMark/>
          </w:tcPr>
          <w:p w14:paraId="41BEA693"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Promedio</w:t>
            </w:r>
          </w:p>
        </w:tc>
      </w:tr>
      <w:tr w:rsidR="00A406EE" w:rsidRPr="00633E48" w14:paraId="4C8B4B4A"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757171"/>
            <w:noWrap/>
            <w:vAlign w:val="center"/>
            <w:hideMark/>
          </w:tcPr>
          <w:p w14:paraId="5D12D2F2"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Total</w:t>
            </w:r>
          </w:p>
        </w:tc>
        <w:tc>
          <w:tcPr>
            <w:tcW w:w="750" w:type="dxa"/>
            <w:tcBorders>
              <w:top w:val="nil"/>
              <w:left w:val="nil"/>
              <w:bottom w:val="single" w:sz="4" w:space="0" w:color="auto"/>
              <w:right w:val="single" w:sz="4" w:space="0" w:color="auto"/>
            </w:tcBorders>
            <w:shd w:val="clear" w:color="000000" w:fill="0070C0"/>
            <w:noWrap/>
            <w:vAlign w:val="center"/>
            <w:hideMark/>
          </w:tcPr>
          <w:p w14:paraId="36336BBA"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2048</w:t>
            </w:r>
          </w:p>
        </w:tc>
        <w:tc>
          <w:tcPr>
            <w:tcW w:w="857" w:type="dxa"/>
            <w:tcBorders>
              <w:top w:val="nil"/>
              <w:left w:val="nil"/>
              <w:bottom w:val="single" w:sz="4" w:space="0" w:color="auto"/>
              <w:right w:val="single" w:sz="4" w:space="0" w:color="auto"/>
            </w:tcBorders>
            <w:shd w:val="clear" w:color="000000" w:fill="0070C0"/>
            <w:noWrap/>
            <w:vAlign w:val="center"/>
            <w:hideMark/>
          </w:tcPr>
          <w:p w14:paraId="6DB881EE"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100%</w:t>
            </w:r>
          </w:p>
        </w:tc>
        <w:tc>
          <w:tcPr>
            <w:tcW w:w="700" w:type="dxa"/>
            <w:tcBorders>
              <w:top w:val="nil"/>
              <w:left w:val="nil"/>
              <w:bottom w:val="single" w:sz="4" w:space="0" w:color="auto"/>
              <w:right w:val="single" w:sz="4" w:space="0" w:color="auto"/>
            </w:tcBorders>
            <w:shd w:val="clear" w:color="000000" w:fill="757171"/>
            <w:noWrap/>
            <w:vAlign w:val="center"/>
            <w:hideMark/>
          </w:tcPr>
          <w:p w14:paraId="5A5D6C9D"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2116</w:t>
            </w:r>
          </w:p>
        </w:tc>
        <w:tc>
          <w:tcPr>
            <w:tcW w:w="798" w:type="dxa"/>
            <w:tcBorders>
              <w:top w:val="nil"/>
              <w:left w:val="nil"/>
              <w:bottom w:val="single" w:sz="4" w:space="0" w:color="auto"/>
              <w:right w:val="single" w:sz="4" w:space="0" w:color="auto"/>
            </w:tcBorders>
            <w:shd w:val="clear" w:color="000000" w:fill="757171"/>
            <w:noWrap/>
            <w:vAlign w:val="center"/>
            <w:hideMark/>
          </w:tcPr>
          <w:p w14:paraId="4D1CA544"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100%</w:t>
            </w:r>
          </w:p>
        </w:tc>
        <w:tc>
          <w:tcPr>
            <w:tcW w:w="741" w:type="dxa"/>
            <w:tcBorders>
              <w:top w:val="nil"/>
              <w:left w:val="nil"/>
              <w:bottom w:val="single" w:sz="4" w:space="0" w:color="auto"/>
              <w:right w:val="single" w:sz="4" w:space="0" w:color="auto"/>
            </w:tcBorders>
            <w:shd w:val="clear" w:color="000000" w:fill="0070C0"/>
            <w:noWrap/>
            <w:vAlign w:val="center"/>
            <w:hideMark/>
          </w:tcPr>
          <w:p w14:paraId="5EFD0090"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1 897</w:t>
            </w:r>
          </w:p>
        </w:tc>
        <w:tc>
          <w:tcPr>
            <w:tcW w:w="757" w:type="dxa"/>
            <w:tcBorders>
              <w:top w:val="nil"/>
              <w:left w:val="nil"/>
              <w:bottom w:val="single" w:sz="4" w:space="0" w:color="auto"/>
              <w:right w:val="single" w:sz="4" w:space="0" w:color="auto"/>
            </w:tcBorders>
            <w:shd w:val="clear" w:color="000000" w:fill="0070C0"/>
            <w:noWrap/>
            <w:vAlign w:val="center"/>
            <w:hideMark/>
          </w:tcPr>
          <w:p w14:paraId="2B0B6C81"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100%</w:t>
            </w:r>
          </w:p>
        </w:tc>
        <w:tc>
          <w:tcPr>
            <w:tcW w:w="750" w:type="dxa"/>
            <w:tcBorders>
              <w:top w:val="nil"/>
              <w:left w:val="nil"/>
              <w:bottom w:val="single" w:sz="4" w:space="0" w:color="auto"/>
              <w:right w:val="single" w:sz="4" w:space="0" w:color="auto"/>
            </w:tcBorders>
            <w:shd w:val="clear" w:color="000000" w:fill="757171"/>
            <w:noWrap/>
            <w:vAlign w:val="center"/>
            <w:hideMark/>
          </w:tcPr>
          <w:p w14:paraId="704E62AF"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2129</w:t>
            </w:r>
          </w:p>
        </w:tc>
        <w:tc>
          <w:tcPr>
            <w:tcW w:w="857" w:type="dxa"/>
            <w:tcBorders>
              <w:top w:val="nil"/>
              <w:left w:val="nil"/>
              <w:bottom w:val="single" w:sz="4" w:space="0" w:color="auto"/>
              <w:right w:val="single" w:sz="4" w:space="0" w:color="auto"/>
            </w:tcBorders>
            <w:shd w:val="clear" w:color="000000" w:fill="757171"/>
            <w:noWrap/>
            <w:vAlign w:val="center"/>
            <w:hideMark/>
          </w:tcPr>
          <w:p w14:paraId="0A2CBAE7" w14:textId="77777777" w:rsidR="00FA6021" w:rsidRPr="00A406EE" w:rsidRDefault="00FA6021" w:rsidP="00FA6021">
            <w:pPr>
              <w:spacing w:before="0" w:after="0" w:line="240" w:lineRule="auto"/>
              <w:ind w:left="0"/>
              <w:jc w:val="center"/>
              <w:rPr>
                <w:rFonts w:ascii="Book Antiqua" w:eastAsia="Times New Roman" w:hAnsi="Book Antiqua" w:cs="Calibri"/>
                <w:b/>
                <w:bCs/>
                <w:color w:val="FFFFFF"/>
                <w:sz w:val="16"/>
                <w:szCs w:val="16"/>
                <w:lang w:eastAsia="es-CR"/>
              </w:rPr>
            </w:pPr>
            <w:r w:rsidRPr="00A406EE">
              <w:rPr>
                <w:rFonts w:ascii="Book Antiqua" w:eastAsia="Times New Roman" w:hAnsi="Book Antiqua" w:cs="Calibri"/>
                <w:b/>
                <w:bCs/>
                <w:color w:val="FFFFFF"/>
                <w:sz w:val="16"/>
                <w:szCs w:val="16"/>
                <w:lang w:eastAsia="es-CR"/>
              </w:rPr>
              <w:t>100%</w:t>
            </w:r>
          </w:p>
        </w:tc>
        <w:tc>
          <w:tcPr>
            <w:tcW w:w="852" w:type="dxa"/>
            <w:vMerge/>
            <w:tcBorders>
              <w:top w:val="single" w:sz="4" w:space="0" w:color="auto"/>
              <w:left w:val="single" w:sz="4" w:space="0" w:color="auto"/>
              <w:bottom w:val="single" w:sz="4" w:space="0" w:color="auto"/>
              <w:right w:val="single" w:sz="4" w:space="0" w:color="auto"/>
            </w:tcBorders>
            <w:vAlign w:val="center"/>
            <w:hideMark/>
          </w:tcPr>
          <w:p w14:paraId="710AF5F9" w14:textId="77777777" w:rsidR="00FA6021" w:rsidRPr="00A406EE" w:rsidRDefault="00FA6021" w:rsidP="00FA6021">
            <w:pPr>
              <w:spacing w:before="0" w:after="0" w:line="240" w:lineRule="auto"/>
              <w:ind w:left="0"/>
              <w:jc w:val="left"/>
              <w:rPr>
                <w:rFonts w:ascii="Book Antiqua" w:eastAsia="Times New Roman" w:hAnsi="Book Antiqua" w:cs="Calibri"/>
                <w:b/>
                <w:bCs/>
                <w:color w:val="FFFFFF"/>
                <w:sz w:val="16"/>
                <w:szCs w:val="16"/>
                <w:lang w:eastAsia="es-CR"/>
              </w:rPr>
            </w:pPr>
          </w:p>
        </w:tc>
      </w:tr>
      <w:tr w:rsidR="00A406EE" w:rsidRPr="00633E48" w14:paraId="552E9C6E"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E699"/>
            <w:noWrap/>
            <w:vAlign w:val="center"/>
            <w:hideMark/>
          </w:tcPr>
          <w:p w14:paraId="16D43D36"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Modificación de la Pena</w:t>
            </w:r>
          </w:p>
        </w:tc>
        <w:tc>
          <w:tcPr>
            <w:tcW w:w="750" w:type="dxa"/>
            <w:tcBorders>
              <w:top w:val="nil"/>
              <w:left w:val="nil"/>
              <w:bottom w:val="single" w:sz="4" w:space="0" w:color="auto"/>
              <w:right w:val="single" w:sz="4" w:space="0" w:color="auto"/>
            </w:tcBorders>
            <w:shd w:val="clear" w:color="000000" w:fill="FFFFFF"/>
            <w:noWrap/>
            <w:vAlign w:val="center"/>
            <w:hideMark/>
          </w:tcPr>
          <w:p w14:paraId="673D069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950</w:t>
            </w:r>
          </w:p>
        </w:tc>
        <w:tc>
          <w:tcPr>
            <w:tcW w:w="857" w:type="dxa"/>
            <w:tcBorders>
              <w:top w:val="nil"/>
              <w:left w:val="nil"/>
              <w:bottom w:val="single" w:sz="4" w:space="0" w:color="auto"/>
              <w:right w:val="single" w:sz="4" w:space="0" w:color="auto"/>
            </w:tcBorders>
            <w:shd w:val="clear" w:color="000000" w:fill="FFFFFF"/>
            <w:noWrap/>
            <w:vAlign w:val="center"/>
            <w:hideMark/>
          </w:tcPr>
          <w:p w14:paraId="2B330E73"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46%</w:t>
            </w:r>
          </w:p>
        </w:tc>
        <w:tc>
          <w:tcPr>
            <w:tcW w:w="700" w:type="dxa"/>
            <w:tcBorders>
              <w:top w:val="nil"/>
              <w:left w:val="nil"/>
              <w:bottom w:val="single" w:sz="4" w:space="0" w:color="auto"/>
              <w:right w:val="single" w:sz="4" w:space="0" w:color="auto"/>
            </w:tcBorders>
            <w:shd w:val="clear" w:color="000000" w:fill="FFFFFF"/>
            <w:noWrap/>
            <w:vAlign w:val="center"/>
            <w:hideMark/>
          </w:tcPr>
          <w:p w14:paraId="60BE16B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851</w:t>
            </w:r>
          </w:p>
        </w:tc>
        <w:tc>
          <w:tcPr>
            <w:tcW w:w="798" w:type="dxa"/>
            <w:tcBorders>
              <w:top w:val="nil"/>
              <w:left w:val="nil"/>
              <w:bottom w:val="single" w:sz="4" w:space="0" w:color="auto"/>
              <w:right w:val="single" w:sz="4" w:space="0" w:color="auto"/>
            </w:tcBorders>
            <w:shd w:val="clear" w:color="000000" w:fill="FFFFFF"/>
            <w:noWrap/>
            <w:vAlign w:val="center"/>
            <w:hideMark/>
          </w:tcPr>
          <w:p w14:paraId="777A222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40%</w:t>
            </w:r>
          </w:p>
        </w:tc>
        <w:tc>
          <w:tcPr>
            <w:tcW w:w="741" w:type="dxa"/>
            <w:tcBorders>
              <w:top w:val="nil"/>
              <w:left w:val="nil"/>
              <w:bottom w:val="single" w:sz="4" w:space="0" w:color="auto"/>
              <w:right w:val="single" w:sz="4" w:space="0" w:color="auto"/>
            </w:tcBorders>
            <w:shd w:val="clear" w:color="000000" w:fill="FFFFFF"/>
            <w:noWrap/>
            <w:vAlign w:val="bottom"/>
            <w:hideMark/>
          </w:tcPr>
          <w:p w14:paraId="237D0A70"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866</w:t>
            </w:r>
          </w:p>
        </w:tc>
        <w:tc>
          <w:tcPr>
            <w:tcW w:w="757" w:type="dxa"/>
            <w:tcBorders>
              <w:top w:val="nil"/>
              <w:left w:val="nil"/>
              <w:bottom w:val="single" w:sz="4" w:space="0" w:color="auto"/>
              <w:right w:val="single" w:sz="4" w:space="0" w:color="auto"/>
            </w:tcBorders>
            <w:shd w:val="clear" w:color="000000" w:fill="FFFFFF"/>
            <w:noWrap/>
            <w:vAlign w:val="center"/>
            <w:hideMark/>
          </w:tcPr>
          <w:p w14:paraId="0F061D4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46%</w:t>
            </w:r>
          </w:p>
        </w:tc>
        <w:tc>
          <w:tcPr>
            <w:tcW w:w="750" w:type="dxa"/>
            <w:tcBorders>
              <w:top w:val="nil"/>
              <w:left w:val="nil"/>
              <w:bottom w:val="single" w:sz="4" w:space="0" w:color="auto"/>
              <w:right w:val="single" w:sz="4" w:space="0" w:color="auto"/>
            </w:tcBorders>
            <w:shd w:val="clear" w:color="000000" w:fill="FFFFFF"/>
            <w:noWrap/>
            <w:vAlign w:val="center"/>
            <w:hideMark/>
          </w:tcPr>
          <w:p w14:paraId="789D847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875</w:t>
            </w:r>
          </w:p>
        </w:tc>
        <w:tc>
          <w:tcPr>
            <w:tcW w:w="857" w:type="dxa"/>
            <w:tcBorders>
              <w:top w:val="nil"/>
              <w:left w:val="nil"/>
              <w:bottom w:val="single" w:sz="4" w:space="0" w:color="auto"/>
              <w:right w:val="single" w:sz="4" w:space="0" w:color="auto"/>
            </w:tcBorders>
            <w:shd w:val="clear" w:color="000000" w:fill="FFFFFF"/>
            <w:noWrap/>
            <w:vAlign w:val="center"/>
            <w:hideMark/>
          </w:tcPr>
          <w:p w14:paraId="4DF0472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41%</w:t>
            </w:r>
          </w:p>
        </w:tc>
        <w:tc>
          <w:tcPr>
            <w:tcW w:w="852" w:type="dxa"/>
            <w:tcBorders>
              <w:top w:val="nil"/>
              <w:left w:val="nil"/>
              <w:bottom w:val="single" w:sz="4" w:space="0" w:color="auto"/>
              <w:right w:val="single" w:sz="4" w:space="0" w:color="auto"/>
            </w:tcBorders>
            <w:shd w:val="clear" w:color="000000" w:fill="FFE699"/>
            <w:noWrap/>
            <w:vAlign w:val="center"/>
            <w:hideMark/>
          </w:tcPr>
          <w:p w14:paraId="15E6E011"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43%</w:t>
            </w:r>
          </w:p>
        </w:tc>
      </w:tr>
      <w:tr w:rsidR="00A406EE" w:rsidRPr="00633E48" w14:paraId="49C6EB70"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E699"/>
            <w:noWrap/>
            <w:vAlign w:val="center"/>
            <w:hideMark/>
          </w:tcPr>
          <w:p w14:paraId="783400E6"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Monitoreo Electrónico (Art 57 Bis del C.P.)</w:t>
            </w:r>
          </w:p>
        </w:tc>
        <w:tc>
          <w:tcPr>
            <w:tcW w:w="750" w:type="dxa"/>
            <w:tcBorders>
              <w:top w:val="nil"/>
              <w:left w:val="nil"/>
              <w:bottom w:val="single" w:sz="4" w:space="0" w:color="auto"/>
              <w:right w:val="single" w:sz="4" w:space="0" w:color="auto"/>
            </w:tcBorders>
            <w:shd w:val="clear" w:color="000000" w:fill="FFFFFF"/>
            <w:noWrap/>
            <w:vAlign w:val="center"/>
            <w:hideMark/>
          </w:tcPr>
          <w:p w14:paraId="7E1368B1"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322</w:t>
            </w:r>
          </w:p>
        </w:tc>
        <w:tc>
          <w:tcPr>
            <w:tcW w:w="857" w:type="dxa"/>
            <w:tcBorders>
              <w:top w:val="nil"/>
              <w:left w:val="nil"/>
              <w:bottom w:val="single" w:sz="4" w:space="0" w:color="auto"/>
              <w:right w:val="single" w:sz="4" w:space="0" w:color="auto"/>
            </w:tcBorders>
            <w:shd w:val="clear" w:color="000000" w:fill="FFFFFF"/>
            <w:noWrap/>
            <w:vAlign w:val="center"/>
            <w:hideMark/>
          </w:tcPr>
          <w:p w14:paraId="49A4594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16%</w:t>
            </w:r>
          </w:p>
        </w:tc>
        <w:tc>
          <w:tcPr>
            <w:tcW w:w="700" w:type="dxa"/>
            <w:tcBorders>
              <w:top w:val="nil"/>
              <w:left w:val="nil"/>
              <w:bottom w:val="single" w:sz="4" w:space="0" w:color="auto"/>
              <w:right w:val="single" w:sz="4" w:space="0" w:color="auto"/>
            </w:tcBorders>
            <w:shd w:val="clear" w:color="000000" w:fill="FFFFFF"/>
            <w:noWrap/>
            <w:vAlign w:val="center"/>
            <w:hideMark/>
          </w:tcPr>
          <w:p w14:paraId="410269FD"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386</w:t>
            </w:r>
          </w:p>
        </w:tc>
        <w:tc>
          <w:tcPr>
            <w:tcW w:w="798" w:type="dxa"/>
            <w:tcBorders>
              <w:top w:val="nil"/>
              <w:left w:val="nil"/>
              <w:bottom w:val="single" w:sz="4" w:space="0" w:color="auto"/>
              <w:right w:val="single" w:sz="4" w:space="0" w:color="auto"/>
            </w:tcBorders>
            <w:shd w:val="clear" w:color="000000" w:fill="FFFFFF"/>
            <w:noWrap/>
            <w:vAlign w:val="center"/>
            <w:hideMark/>
          </w:tcPr>
          <w:p w14:paraId="14A8DD4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18%</w:t>
            </w:r>
          </w:p>
        </w:tc>
        <w:tc>
          <w:tcPr>
            <w:tcW w:w="741" w:type="dxa"/>
            <w:tcBorders>
              <w:top w:val="nil"/>
              <w:left w:val="nil"/>
              <w:bottom w:val="single" w:sz="4" w:space="0" w:color="auto"/>
              <w:right w:val="single" w:sz="4" w:space="0" w:color="auto"/>
            </w:tcBorders>
            <w:shd w:val="clear" w:color="000000" w:fill="FFFFFF"/>
            <w:noWrap/>
            <w:vAlign w:val="bottom"/>
            <w:hideMark/>
          </w:tcPr>
          <w:p w14:paraId="2D3E1336"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238</w:t>
            </w:r>
          </w:p>
        </w:tc>
        <w:tc>
          <w:tcPr>
            <w:tcW w:w="757" w:type="dxa"/>
            <w:tcBorders>
              <w:top w:val="nil"/>
              <w:left w:val="nil"/>
              <w:bottom w:val="single" w:sz="4" w:space="0" w:color="auto"/>
              <w:right w:val="single" w:sz="4" w:space="0" w:color="auto"/>
            </w:tcBorders>
            <w:shd w:val="clear" w:color="000000" w:fill="FFFFFF"/>
            <w:noWrap/>
            <w:vAlign w:val="center"/>
            <w:hideMark/>
          </w:tcPr>
          <w:p w14:paraId="4173C25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13%</w:t>
            </w:r>
          </w:p>
        </w:tc>
        <w:tc>
          <w:tcPr>
            <w:tcW w:w="750" w:type="dxa"/>
            <w:tcBorders>
              <w:top w:val="nil"/>
              <w:left w:val="nil"/>
              <w:bottom w:val="single" w:sz="4" w:space="0" w:color="auto"/>
              <w:right w:val="single" w:sz="4" w:space="0" w:color="auto"/>
            </w:tcBorders>
            <w:shd w:val="clear" w:color="000000" w:fill="FFFFFF"/>
            <w:noWrap/>
            <w:vAlign w:val="center"/>
            <w:hideMark/>
          </w:tcPr>
          <w:p w14:paraId="10F3D85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298</w:t>
            </w:r>
          </w:p>
        </w:tc>
        <w:tc>
          <w:tcPr>
            <w:tcW w:w="857" w:type="dxa"/>
            <w:tcBorders>
              <w:top w:val="nil"/>
              <w:left w:val="nil"/>
              <w:bottom w:val="single" w:sz="4" w:space="0" w:color="auto"/>
              <w:right w:val="single" w:sz="4" w:space="0" w:color="auto"/>
            </w:tcBorders>
            <w:shd w:val="clear" w:color="000000" w:fill="FFFFFF"/>
            <w:noWrap/>
            <w:vAlign w:val="center"/>
            <w:hideMark/>
          </w:tcPr>
          <w:p w14:paraId="75BEDBFD"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14%</w:t>
            </w:r>
          </w:p>
        </w:tc>
        <w:tc>
          <w:tcPr>
            <w:tcW w:w="852" w:type="dxa"/>
            <w:tcBorders>
              <w:top w:val="nil"/>
              <w:left w:val="nil"/>
              <w:bottom w:val="single" w:sz="4" w:space="0" w:color="auto"/>
              <w:right w:val="single" w:sz="4" w:space="0" w:color="auto"/>
            </w:tcBorders>
            <w:shd w:val="clear" w:color="000000" w:fill="FFE699"/>
            <w:noWrap/>
            <w:vAlign w:val="center"/>
            <w:hideMark/>
          </w:tcPr>
          <w:p w14:paraId="360A721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15%</w:t>
            </w:r>
          </w:p>
        </w:tc>
      </w:tr>
      <w:tr w:rsidR="00A406EE" w:rsidRPr="00633E48" w14:paraId="503A332C"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E699"/>
            <w:noWrap/>
            <w:vAlign w:val="center"/>
            <w:hideMark/>
          </w:tcPr>
          <w:p w14:paraId="6F430BCA"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Solicitud Libertad Condicional</w:t>
            </w:r>
          </w:p>
        </w:tc>
        <w:tc>
          <w:tcPr>
            <w:tcW w:w="750" w:type="dxa"/>
            <w:tcBorders>
              <w:top w:val="nil"/>
              <w:left w:val="nil"/>
              <w:bottom w:val="single" w:sz="4" w:space="0" w:color="auto"/>
              <w:right w:val="single" w:sz="4" w:space="0" w:color="auto"/>
            </w:tcBorders>
            <w:shd w:val="clear" w:color="000000" w:fill="FFFFFF"/>
            <w:noWrap/>
            <w:vAlign w:val="center"/>
            <w:hideMark/>
          </w:tcPr>
          <w:p w14:paraId="7A2837F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227</w:t>
            </w:r>
          </w:p>
        </w:tc>
        <w:tc>
          <w:tcPr>
            <w:tcW w:w="857" w:type="dxa"/>
            <w:tcBorders>
              <w:top w:val="nil"/>
              <w:left w:val="nil"/>
              <w:bottom w:val="single" w:sz="4" w:space="0" w:color="auto"/>
              <w:right w:val="single" w:sz="4" w:space="0" w:color="auto"/>
            </w:tcBorders>
            <w:shd w:val="clear" w:color="000000" w:fill="FFFFFF"/>
            <w:noWrap/>
            <w:vAlign w:val="center"/>
            <w:hideMark/>
          </w:tcPr>
          <w:p w14:paraId="73F915F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11%</w:t>
            </w:r>
          </w:p>
        </w:tc>
        <w:tc>
          <w:tcPr>
            <w:tcW w:w="700" w:type="dxa"/>
            <w:tcBorders>
              <w:top w:val="nil"/>
              <w:left w:val="nil"/>
              <w:bottom w:val="single" w:sz="4" w:space="0" w:color="auto"/>
              <w:right w:val="single" w:sz="4" w:space="0" w:color="auto"/>
            </w:tcBorders>
            <w:shd w:val="clear" w:color="000000" w:fill="FFFFFF"/>
            <w:noWrap/>
            <w:vAlign w:val="center"/>
            <w:hideMark/>
          </w:tcPr>
          <w:p w14:paraId="35CC86F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276</w:t>
            </w:r>
          </w:p>
        </w:tc>
        <w:tc>
          <w:tcPr>
            <w:tcW w:w="798" w:type="dxa"/>
            <w:tcBorders>
              <w:top w:val="nil"/>
              <w:left w:val="nil"/>
              <w:bottom w:val="single" w:sz="4" w:space="0" w:color="auto"/>
              <w:right w:val="single" w:sz="4" w:space="0" w:color="auto"/>
            </w:tcBorders>
            <w:shd w:val="clear" w:color="000000" w:fill="FFFFFF"/>
            <w:noWrap/>
            <w:vAlign w:val="center"/>
            <w:hideMark/>
          </w:tcPr>
          <w:p w14:paraId="02626A4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13%</w:t>
            </w:r>
          </w:p>
        </w:tc>
        <w:tc>
          <w:tcPr>
            <w:tcW w:w="741" w:type="dxa"/>
            <w:tcBorders>
              <w:top w:val="nil"/>
              <w:left w:val="nil"/>
              <w:bottom w:val="single" w:sz="4" w:space="0" w:color="auto"/>
              <w:right w:val="single" w:sz="4" w:space="0" w:color="auto"/>
            </w:tcBorders>
            <w:shd w:val="clear" w:color="000000" w:fill="FFFFFF"/>
            <w:noWrap/>
            <w:vAlign w:val="bottom"/>
            <w:hideMark/>
          </w:tcPr>
          <w:p w14:paraId="1494EB22"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309</w:t>
            </w:r>
          </w:p>
        </w:tc>
        <w:tc>
          <w:tcPr>
            <w:tcW w:w="757" w:type="dxa"/>
            <w:tcBorders>
              <w:top w:val="nil"/>
              <w:left w:val="nil"/>
              <w:bottom w:val="single" w:sz="4" w:space="0" w:color="auto"/>
              <w:right w:val="single" w:sz="4" w:space="0" w:color="auto"/>
            </w:tcBorders>
            <w:shd w:val="clear" w:color="000000" w:fill="FFFFFF"/>
            <w:noWrap/>
            <w:vAlign w:val="center"/>
            <w:hideMark/>
          </w:tcPr>
          <w:p w14:paraId="300D450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16%</w:t>
            </w:r>
          </w:p>
        </w:tc>
        <w:tc>
          <w:tcPr>
            <w:tcW w:w="750" w:type="dxa"/>
            <w:tcBorders>
              <w:top w:val="nil"/>
              <w:left w:val="nil"/>
              <w:bottom w:val="single" w:sz="4" w:space="0" w:color="auto"/>
              <w:right w:val="single" w:sz="4" w:space="0" w:color="auto"/>
            </w:tcBorders>
            <w:shd w:val="clear" w:color="000000" w:fill="FFFFFF"/>
            <w:noWrap/>
            <w:vAlign w:val="center"/>
            <w:hideMark/>
          </w:tcPr>
          <w:p w14:paraId="081F026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360</w:t>
            </w:r>
          </w:p>
        </w:tc>
        <w:tc>
          <w:tcPr>
            <w:tcW w:w="857" w:type="dxa"/>
            <w:tcBorders>
              <w:top w:val="nil"/>
              <w:left w:val="nil"/>
              <w:bottom w:val="single" w:sz="4" w:space="0" w:color="auto"/>
              <w:right w:val="single" w:sz="4" w:space="0" w:color="auto"/>
            </w:tcBorders>
            <w:shd w:val="clear" w:color="000000" w:fill="FFFFFF"/>
            <w:noWrap/>
            <w:vAlign w:val="center"/>
            <w:hideMark/>
          </w:tcPr>
          <w:p w14:paraId="28ACEF5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17%</w:t>
            </w:r>
          </w:p>
        </w:tc>
        <w:tc>
          <w:tcPr>
            <w:tcW w:w="852" w:type="dxa"/>
            <w:tcBorders>
              <w:top w:val="nil"/>
              <w:left w:val="nil"/>
              <w:bottom w:val="single" w:sz="4" w:space="0" w:color="auto"/>
              <w:right w:val="single" w:sz="4" w:space="0" w:color="auto"/>
            </w:tcBorders>
            <w:shd w:val="clear" w:color="000000" w:fill="FFE699"/>
            <w:noWrap/>
            <w:vAlign w:val="center"/>
            <w:hideMark/>
          </w:tcPr>
          <w:p w14:paraId="0D675525"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14%</w:t>
            </w:r>
          </w:p>
        </w:tc>
      </w:tr>
      <w:tr w:rsidR="00E06F07" w:rsidRPr="000119DF" w14:paraId="5418F3CC" w14:textId="77777777" w:rsidTr="00B776BA">
        <w:trPr>
          <w:trHeight w:val="300"/>
        </w:trPr>
        <w:tc>
          <w:tcPr>
            <w:tcW w:w="3945" w:type="dxa"/>
            <w:tcBorders>
              <w:top w:val="nil"/>
              <w:left w:val="single" w:sz="4" w:space="0" w:color="auto"/>
              <w:bottom w:val="single" w:sz="4" w:space="0" w:color="auto"/>
              <w:right w:val="single" w:sz="4" w:space="0" w:color="auto"/>
            </w:tcBorders>
            <w:shd w:val="clear" w:color="000000" w:fill="FFE699"/>
            <w:noWrap/>
            <w:vAlign w:val="center"/>
            <w:hideMark/>
          </w:tcPr>
          <w:p w14:paraId="63CA0ACE" w14:textId="77777777" w:rsidR="00E06F07" w:rsidRPr="000119DF" w:rsidRDefault="00E06F07" w:rsidP="00B776BA">
            <w:pPr>
              <w:spacing w:before="0" w:after="0" w:line="240" w:lineRule="auto"/>
              <w:ind w:left="0"/>
              <w:rPr>
                <w:rFonts w:ascii="Book Antiqua" w:eastAsia="Times New Roman" w:hAnsi="Book Antiqua" w:cs="Calibri"/>
                <w:color w:val="000000"/>
                <w:sz w:val="16"/>
                <w:szCs w:val="16"/>
                <w:lang w:eastAsia="es-CR"/>
              </w:rPr>
            </w:pPr>
            <w:r w:rsidRPr="000119DF">
              <w:rPr>
                <w:rFonts w:ascii="Book Antiqua" w:eastAsia="Times New Roman" w:hAnsi="Book Antiqua" w:cs="Calibri"/>
                <w:color w:val="000000"/>
                <w:sz w:val="16"/>
                <w:szCs w:val="16"/>
                <w:lang w:eastAsia="es-CR"/>
              </w:rPr>
              <w:t>Penas Alternativas</w:t>
            </w:r>
          </w:p>
        </w:tc>
        <w:tc>
          <w:tcPr>
            <w:tcW w:w="750" w:type="dxa"/>
            <w:tcBorders>
              <w:top w:val="nil"/>
              <w:left w:val="nil"/>
              <w:bottom w:val="single" w:sz="4" w:space="0" w:color="auto"/>
              <w:right w:val="single" w:sz="4" w:space="0" w:color="auto"/>
            </w:tcBorders>
            <w:shd w:val="clear" w:color="000000" w:fill="FFFFFF"/>
            <w:noWrap/>
            <w:vAlign w:val="center"/>
            <w:hideMark/>
          </w:tcPr>
          <w:p w14:paraId="590D6949" w14:textId="77777777" w:rsidR="00E06F07" w:rsidRPr="000119DF" w:rsidRDefault="00E06F07" w:rsidP="00B776BA">
            <w:pPr>
              <w:spacing w:before="0" w:after="0" w:line="240" w:lineRule="auto"/>
              <w:ind w:left="0"/>
              <w:jc w:val="center"/>
              <w:rPr>
                <w:rFonts w:ascii="Book Antiqua" w:eastAsia="Times New Roman" w:hAnsi="Book Antiqua" w:cs="Calibri"/>
                <w:color w:val="000000"/>
                <w:sz w:val="16"/>
                <w:szCs w:val="16"/>
                <w:lang w:eastAsia="es-CR"/>
              </w:rPr>
            </w:pPr>
            <w:r w:rsidRPr="000119DF">
              <w:rPr>
                <w:rFonts w:ascii="Book Antiqua" w:eastAsia="Times New Roman" w:hAnsi="Book Antiqua" w:cs="Calibri"/>
                <w:color w:val="000000"/>
                <w:sz w:val="16"/>
                <w:szCs w:val="16"/>
                <w:lang w:eastAsia="es-CR"/>
              </w:rPr>
              <w:t>135</w:t>
            </w:r>
          </w:p>
        </w:tc>
        <w:tc>
          <w:tcPr>
            <w:tcW w:w="857" w:type="dxa"/>
            <w:tcBorders>
              <w:top w:val="nil"/>
              <w:left w:val="nil"/>
              <w:bottom w:val="single" w:sz="4" w:space="0" w:color="auto"/>
              <w:right w:val="single" w:sz="4" w:space="0" w:color="auto"/>
            </w:tcBorders>
            <w:shd w:val="clear" w:color="000000" w:fill="FFFFFF"/>
            <w:noWrap/>
            <w:vAlign w:val="center"/>
            <w:hideMark/>
          </w:tcPr>
          <w:p w14:paraId="728CF74C" w14:textId="77777777" w:rsidR="00E06F07" w:rsidRPr="000119DF" w:rsidRDefault="00E06F07" w:rsidP="00B776BA">
            <w:pPr>
              <w:spacing w:before="0" w:after="0" w:line="240" w:lineRule="auto"/>
              <w:ind w:left="0"/>
              <w:jc w:val="center"/>
              <w:rPr>
                <w:rFonts w:ascii="Book Antiqua" w:eastAsia="Times New Roman" w:hAnsi="Book Antiqua" w:cs="Calibri"/>
                <w:color w:val="000000"/>
                <w:sz w:val="16"/>
                <w:szCs w:val="16"/>
                <w:lang w:eastAsia="es-CR"/>
              </w:rPr>
            </w:pPr>
            <w:r w:rsidRPr="000119DF">
              <w:rPr>
                <w:rFonts w:ascii="Book Antiqua" w:eastAsia="Times New Roman" w:hAnsi="Book Antiqua" w:cs="Calibri"/>
                <w:color w:val="000000"/>
                <w:sz w:val="16"/>
                <w:szCs w:val="16"/>
                <w:lang w:eastAsia="es-CR"/>
              </w:rPr>
              <w:t>7%</w:t>
            </w:r>
          </w:p>
        </w:tc>
        <w:tc>
          <w:tcPr>
            <w:tcW w:w="700" w:type="dxa"/>
            <w:tcBorders>
              <w:top w:val="nil"/>
              <w:left w:val="nil"/>
              <w:bottom w:val="single" w:sz="4" w:space="0" w:color="auto"/>
              <w:right w:val="single" w:sz="4" w:space="0" w:color="auto"/>
            </w:tcBorders>
            <w:shd w:val="clear" w:color="000000" w:fill="FFFFFF"/>
            <w:noWrap/>
            <w:vAlign w:val="center"/>
            <w:hideMark/>
          </w:tcPr>
          <w:p w14:paraId="24F82063" w14:textId="77777777" w:rsidR="00E06F07" w:rsidRPr="000119DF" w:rsidRDefault="00E06F07" w:rsidP="00B776BA">
            <w:pPr>
              <w:spacing w:before="0" w:after="0" w:line="240" w:lineRule="auto"/>
              <w:ind w:left="0"/>
              <w:jc w:val="center"/>
              <w:rPr>
                <w:rFonts w:ascii="Book Antiqua" w:eastAsia="Times New Roman" w:hAnsi="Book Antiqua" w:cs="Calibri"/>
                <w:color w:val="000000"/>
                <w:sz w:val="16"/>
                <w:szCs w:val="16"/>
                <w:lang w:eastAsia="es-CR"/>
              </w:rPr>
            </w:pPr>
            <w:r w:rsidRPr="000119DF">
              <w:rPr>
                <w:rFonts w:ascii="Book Antiqua" w:eastAsia="Times New Roman" w:hAnsi="Book Antiqua" w:cs="Calibri"/>
                <w:color w:val="000000"/>
                <w:sz w:val="16"/>
                <w:szCs w:val="16"/>
                <w:lang w:eastAsia="es-CR"/>
              </w:rPr>
              <w:t>278</w:t>
            </w:r>
          </w:p>
        </w:tc>
        <w:tc>
          <w:tcPr>
            <w:tcW w:w="798" w:type="dxa"/>
            <w:tcBorders>
              <w:top w:val="nil"/>
              <w:left w:val="nil"/>
              <w:bottom w:val="single" w:sz="4" w:space="0" w:color="auto"/>
              <w:right w:val="single" w:sz="4" w:space="0" w:color="auto"/>
            </w:tcBorders>
            <w:shd w:val="clear" w:color="000000" w:fill="FFFFFF"/>
            <w:noWrap/>
            <w:vAlign w:val="center"/>
            <w:hideMark/>
          </w:tcPr>
          <w:p w14:paraId="5DFF4084" w14:textId="77777777" w:rsidR="00E06F07" w:rsidRPr="000119DF" w:rsidRDefault="00E06F07" w:rsidP="00B776BA">
            <w:pPr>
              <w:spacing w:before="0" w:after="0" w:line="240" w:lineRule="auto"/>
              <w:ind w:left="0"/>
              <w:jc w:val="center"/>
              <w:rPr>
                <w:rFonts w:ascii="Book Antiqua" w:eastAsia="Times New Roman" w:hAnsi="Book Antiqua" w:cs="Calibri"/>
                <w:color w:val="000000"/>
                <w:sz w:val="16"/>
                <w:szCs w:val="16"/>
                <w:lang w:eastAsia="es-CR"/>
              </w:rPr>
            </w:pPr>
            <w:r w:rsidRPr="000119DF">
              <w:rPr>
                <w:rFonts w:ascii="Book Antiqua" w:eastAsia="Times New Roman" w:hAnsi="Book Antiqua" w:cs="Calibri"/>
                <w:color w:val="000000"/>
                <w:sz w:val="16"/>
                <w:szCs w:val="16"/>
                <w:lang w:eastAsia="es-CR"/>
              </w:rPr>
              <w:t>13%</w:t>
            </w:r>
          </w:p>
        </w:tc>
        <w:tc>
          <w:tcPr>
            <w:tcW w:w="741" w:type="dxa"/>
            <w:tcBorders>
              <w:top w:val="nil"/>
              <w:left w:val="nil"/>
              <w:bottom w:val="single" w:sz="4" w:space="0" w:color="auto"/>
              <w:right w:val="single" w:sz="4" w:space="0" w:color="auto"/>
            </w:tcBorders>
            <w:shd w:val="clear" w:color="000000" w:fill="FFFFFF"/>
            <w:noWrap/>
            <w:vAlign w:val="bottom"/>
            <w:hideMark/>
          </w:tcPr>
          <w:p w14:paraId="245AFDE4" w14:textId="77777777" w:rsidR="00E06F07" w:rsidRPr="000119DF" w:rsidRDefault="00E06F07" w:rsidP="00B776BA">
            <w:pPr>
              <w:spacing w:before="0" w:after="0" w:line="240" w:lineRule="auto"/>
              <w:ind w:left="0"/>
              <w:jc w:val="center"/>
              <w:rPr>
                <w:rFonts w:ascii="Book Antiqua" w:eastAsia="Times New Roman" w:hAnsi="Book Antiqua" w:cs="Calibri"/>
                <w:sz w:val="16"/>
                <w:szCs w:val="16"/>
                <w:lang w:eastAsia="es-CR"/>
              </w:rPr>
            </w:pPr>
            <w:r w:rsidRPr="000119DF">
              <w:rPr>
                <w:rFonts w:ascii="Book Antiqua" w:eastAsia="Times New Roman" w:hAnsi="Book Antiqua" w:cs="Calibri"/>
                <w:sz w:val="16"/>
                <w:szCs w:val="16"/>
                <w:lang w:eastAsia="es-CR"/>
              </w:rPr>
              <w:t>175</w:t>
            </w:r>
          </w:p>
        </w:tc>
        <w:tc>
          <w:tcPr>
            <w:tcW w:w="757" w:type="dxa"/>
            <w:tcBorders>
              <w:top w:val="nil"/>
              <w:left w:val="nil"/>
              <w:bottom w:val="single" w:sz="4" w:space="0" w:color="auto"/>
              <w:right w:val="single" w:sz="4" w:space="0" w:color="auto"/>
            </w:tcBorders>
            <w:shd w:val="clear" w:color="000000" w:fill="FFFFFF"/>
            <w:noWrap/>
            <w:vAlign w:val="center"/>
            <w:hideMark/>
          </w:tcPr>
          <w:p w14:paraId="51CAE9EC" w14:textId="77777777" w:rsidR="00E06F07" w:rsidRPr="000119DF" w:rsidRDefault="00E06F07" w:rsidP="00B776BA">
            <w:pPr>
              <w:spacing w:before="0" w:after="0" w:line="240" w:lineRule="auto"/>
              <w:ind w:left="0"/>
              <w:jc w:val="center"/>
              <w:rPr>
                <w:rFonts w:ascii="Book Antiqua" w:eastAsia="Times New Roman" w:hAnsi="Book Antiqua" w:cs="Calibri"/>
                <w:color w:val="000000"/>
                <w:sz w:val="16"/>
                <w:szCs w:val="16"/>
                <w:lang w:eastAsia="es-CR"/>
              </w:rPr>
            </w:pPr>
            <w:r w:rsidRPr="000119DF">
              <w:rPr>
                <w:rFonts w:ascii="Book Antiqua" w:eastAsia="Times New Roman" w:hAnsi="Book Antiqua" w:cs="Calibri"/>
                <w:color w:val="000000"/>
                <w:sz w:val="16"/>
                <w:szCs w:val="16"/>
                <w:lang w:eastAsia="es-CR"/>
              </w:rPr>
              <w:t>9%</w:t>
            </w:r>
          </w:p>
        </w:tc>
        <w:tc>
          <w:tcPr>
            <w:tcW w:w="750" w:type="dxa"/>
            <w:tcBorders>
              <w:top w:val="nil"/>
              <w:left w:val="nil"/>
              <w:bottom w:val="single" w:sz="4" w:space="0" w:color="auto"/>
              <w:right w:val="single" w:sz="4" w:space="0" w:color="auto"/>
            </w:tcBorders>
            <w:shd w:val="clear" w:color="000000" w:fill="FFFFFF"/>
            <w:noWrap/>
            <w:vAlign w:val="center"/>
            <w:hideMark/>
          </w:tcPr>
          <w:p w14:paraId="707CD142" w14:textId="77777777" w:rsidR="00E06F07" w:rsidRPr="000119DF" w:rsidRDefault="00E06F07" w:rsidP="00B776BA">
            <w:pPr>
              <w:spacing w:before="0" w:after="0" w:line="240" w:lineRule="auto"/>
              <w:ind w:left="0"/>
              <w:jc w:val="center"/>
              <w:rPr>
                <w:rFonts w:ascii="Book Antiqua" w:eastAsia="Times New Roman" w:hAnsi="Book Antiqua" w:cs="Calibri"/>
                <w:color w:val="000000"/>
                <w:sz w:val="16"/>
                <w:szCs w:val="16"/>
                <w:lang w:eastAsia="es-CR"/>
              </w:rPr>
            </w:pPr>
            <w:r w:rsidRPr="000119DF">
              <w:rPr>
                <w:rFonts w:ascii="Book Antiqua" w:eastAsia="Times New Roman" w:hAnsi="Book Antiqua" w:cs="Calibri"/>
                <w:color w:val="000000"/>
                <w:sz w:val="16"/>
                <w:szCs w:val="16"/>
                <w:lang w:eastAsia="es-CR"/>
              </w:rPr>
              <w:t>255</w:t>
            </w:r>
          </w:p>
        </w:tc>
        <w:tc>
          <w:tcPr>
            <w:tcW w:w="857" w:type="dxa"/>
            <w:tcBorders>
              <w:top w:val="nil"/>
              <w:left w:val="nil"/>
              <w:bottom w:val="single" w:sz="4" w:space="0" w:color="auto"/>
              <w:right w:val="single" w:sz="4" w:space="0" w:color="auto"/>
            </w:tcBorders>
            <w:shd w:val="clear" w:color="000000" w:fill="FFFFFF"/>
            <w:noWrap/>
            <w:vAlign w:val="center"/>
            <w:hideMark/>
          </w:tcPr>
          <w:p w14:paraId="7F74B899" w14:textId="77777777" w:rsidR="00E06F07" w:rsidRPr="000119DF" w:rsidRDefault="00E06F07" w:rsidP="00B776BA">
            <w:pPr>
              <w:spacing w:before="0" w:after="0" w:line="240" w:lineRule="auto"/>
              <w:ind w:left="0"/>
              <w:jc w:val="center"/>
              <w:rPr>
                <w:rFonts w:ascii="Book Antiqua" w:eastAsia="Times New Roman" w:hAnsi="Book Antiqua" w:cs="Calibri"/>
                <w:color w:val="000000"/>
                <w:sz w:val="16"/>
                <w:szCs w:val="16"/>
                <w:lang w:eastAsia="es-CR"/>
              </w:rPr>
            </w:pPr>
            <w:r w:rsidRPr="000119DF">
              <w:rPr>
                <w:rFonts w:ascii="Book Antiqua" w:eastAsia="Times New Roman" w:hAnsi="Book Antiqua" w:cs="Calibri"/>
                <w:color w:val="000000"/>
                <w:sz w:val="16"/>
                <w:szCs w:val="16"/>
                <w:lang w:eastAsia="es-CR"/>
              </w:rPr>
              <w:t>12%</w:t>
            </w:r>
          </w:p>
        </w:tc>
        <w:tc>
          <w:tcPr>
            <w:tcW w:w="852" w:type="dxa"/>
            <w:tcBorders>
              <w:top w:val="nil"/>
              <w:left w:val="nil"/>
              <w:bottom w:val="single" w:sz="4" w:space="0" w:color="auto"/>
              <w:right w:val="single" w:sz="4" w:space="0" w:color="auto"/>
            </w:tcBorders>
            <w:shd w:val="clear" w:color="000000" w:fill="FFE699"/>
            <w:noWrap/>
            <w:vAlign w:val="center"/>
            <w:hideMark/>
          </w:tcPr>
          <w:p w14:paraId="3BDACDE1" w14:textId="77777777" w:rsidR="00E06F07" w:rsidRPr="000119DF" w:rsidRDefault="00E06F07" w:rsidP="00B776BA">
            <w:pPr>
              <w:spacing w:before="0" w:after="0" w:line="240" w:lineRule="auto"/>
              <w:ind w:left="0"/>
              <w:jc w:val="center"/>
              <w:rPr>
                <w:rFonts w:ascii="Book Antiqua" w:eastAsia="Times New Roman" w:hAnsi="Book Antiqua" w:cs="Calibri"/>
                <w:color w:val="000000"/>
                <w:sz w:val="16"/>
                <w:szCs w:val="16"/>
                <w:lang w:eastAsia="es-CR"/>
              </w:rPr>
            </w:pPr>
            <w:r w:rsidRPr="000119DF">
              <w:rPr>
                <w:rFonts w:ascii="Book Antiqua" w:eastAsia="Times New Roman" w:hAnsi="Book Antiqua" w:cs="Calibri"/>
                <w:color w:val="000000"/>
                <w:sz w:val="16"/>
                <w:szCs w:val="16"/>
                <w:lang w:eastAsia="es-CR"/>
              </w:rPr>
              <w:t>10%</w:t>
            </w:r>
          </w:p>
        </w:tc>
      </w:tr>
      <w:tr w:rsidR="00A406EE" w:rsidRPr="00633E48" w14:paraId="76E9353E"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E699"/>
            <w:noWrap/>
            <w:vAlign w:val="center"/>
            <w:hideMark/>
          </w:tcPr>
          <w:p w14:paraId="5C4DC8C0"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Quebrantamiento de la Pena</w:t>
            </w:r>
          </w:p>
        </w:tc>
        <w:tc>
          <w:tcPr>
            <w:tcW w:w="750" w:type="dxa"/>
            <w:tcBorders>
              <w:top w:val="nil"/>
              <w:left w:val="nil"/>
              <w:bottom w:val="single" w:sz="4" w:space="0" w:color="auto"/>
              <w:right w:val="single" w:sz="4" w:space="0" w:color="auto"/>
            </w:tcBorders>
            <w:shd w:val="clear" w:color="000000" w:fill="FFFFFF"/>
            <w:noWrap/>
            <w:vAlign w:val="center"/>
            <w:hideMark/>
          </w:tcPr>
          <w:p w14:paraId="2F1B6051"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221</w:t>
            </w:r>
          </w:p>
        </w:tc>
        <w:tc>
          <w:tcPr>
            <w:tcW w:w="857" w:type="dxa"/>
            <w:tcBorders>
              <w:top w:val="nil"/>
              <w:left w:val="nil"/>
              <w:bottom w:val="single" w:sz="4" w:space="0" w:color="auto"/>
              <w:right w:val="single" w:sz="4" w:space="0" w:color="auto"/>
            </w:tcBorders>
            <w:shd w:val="clear" w:color="000000" w:fill="FFFFFF"/>
            <w:noWrap/>
            <w:vAlign w:val="center"/>
            <w:hideMark/>
          </w:tcPr>
          <w:p w14:paraId="484AD2D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11%</w:t>
            </w:r>
          </w:p>
        </w:tc>
        <w:tc>
          <w:tcPr>
            <w:tcW w:w="700" w:type="dxa"/>
            <w:tcBorders>
              <w:top w:val="nil"/>
              <w:left w:val="nil"/>
              <w:bottom w:val="single" w:sz="4" w:space="0" w:color="auto"/>
              <w:right w:val="single" w:sz="4" w:space="0" w:color="auto"/>
            </w:tcBorders>
            <w:shd w:val="clear" w:color="000000" w:fill="FFFFFF"/>
            <w:noWrap/>
            <w:vAlign w:val="center"/>
            <w:hideMark/>
          </w:tcPr>
          <w:p w14:paraId="7987BD5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92</w:t>
            </w:r>
          </w:p>
        </w:tc>
        <w:tc>
          <w:tcPr>
            <w:tcW w:w="798" w:type="dxa"/>
            <w:tcBorders>
              <w:top w:val="nil"/>
              <w:left w:val="nil"/>
              <w:bottom w:val="single" w:sz="4" w:space="0" w:color="auto"/>
              <w:right w:val="single" w:sz="4" w:space="0" w:color="auto"/>
            </w:tcBorders>
            <w:shd w:val="clear" w:color="000000" w:fill="FFFFFF"/>
            <w:noWrap/>
            <w:vAlign w:val="center"/>
            <w:hideMark/>
          </w:tcPr>
          <w:p w14:paraId="6777FC7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w:t>
            </w:r>
          </w:p>
        </w:tc>
        <w:tc>
          <w:tcPr>
            <w:tcW w:w="741" w:type="dxa"/>
            <w:tcBorders>
              <w:top w:val="nil"/>
              <w:left w:val="nil"/>
              <w:bottom w:val="single" w:sz="4" w:space="0" w:color="auto"/>
              <w:right w:val="single" w:sz="4" w:space="0" w:color="auto"/>
            </w:tcBorders>
            <w:shd w:val="clear" w:color="000000" w:fill="FFFFFF"/>
            <w:noWrap/>
            <w:vAlign w:val="bottom"/>
            <w:hideMark/>
          </w:tcPr>
          <w:p w14:paraId="011D21E6"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57</w:t>
            </w:r>
          </w:p>
        </w:tc>
        <w:tc>
          <w:tcPr>
            <w:tcW w:w="757" w:type="dxa"/>
            <w:tcBorders>
              <w:top w:val="nil"/>
              <w:left w:val="nil"/>
              <w:bottom w:val="single" w:sz="4" w:space="0" w:color="auto"/>
              <w:right w:val="single" w:sz="4" w:space="0" w:color="auto"/>
            </w:tcBorders>
            <w:shd w:val="clear" w:color="000000" w:fill="FFFFFF"/>
            <w:noWrap/>
            <w:vAlign w:val="center"/>
            <w:hideMark/>
          </w:tcPr>
          <w:p w14:paraId="55AA1EA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w:t>
            </w:r>
          </w:p>
        </w:tc>
        <w:tc>
          <w:tcPr>
            <w:tcW w:w="750" w:type="dxa"/>
            <w:tcBorders>
              <w:top w:val="nil"/>
              <w:left w:val="nil"/>
              <w:bottom w:val="single" w:sz="4" w:space="0" w:color="auto"/>
              <w:right w:val="single" w:sz="4" w:space="0" w:color="auto"/>
            </w:tcBorders>
            <w:shd w:val="clear" w:color="000000" w:fill="FFFFFF"/>
            <w:noWrap/>
            <w:vAlign w:val="center"/>
            <w:hideMark/>
          </w:tcPr>
          <w:p w14:paraId="7A673CB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73</w:t>
            </w:r>
          </w:p>
        </w:tc>
        <w:tc>
          <w:tcPr>
            <w:tcW w:w="857" w:type="dxa"/>
            <w:tcBorders>
              <w:top w:val="nil"/>
              <w:left w:val="nil"/>
              <w:bottom w:val="single" w:sz="4" w:space="0" w:color="auto"/>
              <w:right w:val="single" w:sz="4" w:space="0" w:color="auto"/>
            </w:tcBorders>
            <w:shd w:val="clear" w:color="000000" w:fill="FFFFFF"/>
            <w:noWrap/>
            <w:vAlign w:val="center"/>
            <w:hideMark/>
          </w:tcPr>
          <w:p w14:paraId="65923A4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w:t>
            </w:r>
          </w:p>
        </w:tc>
        <w:tc>
          <w:tcPr>
            <w:tcW w:w="852" w:type="dxa"/>
            <w:tcBorders>
              <w:top w:val="nil"/>
              <w:left w:val="nil"/>
              <w:bottom w:val="single" w:sz="4" w:space="0" w:color="auto"/>
              <w:right w:val="single" w:sz="4" w:space="0" w:color="auto"/>
            </w:tcBorders>
            <w:shd w:val="clear" w:color="000000" w:fill="FFE699"/>
            <w:noWrap/>
            <w:vAlign w:val="center"/>
            <w:hideMark/>
          </w:tcPr>
          <w:p w14:paraId="35D2E6B3"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w:t>
            </w:r>
          </w:p>
        </w:tc>
      </w:tr>
      <w:tr w:rsidR="00FA6021" w:rsidRPr="00633E48" w14:paraId="548EEEC9"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6BAC9204"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Quejas</w:t>
            </w:r>
          </w:p>
        </w:tc>
        <w:tc>
          <w:tcPr>
            <w:tcW w:w="750" w:type="dxa"/>
            <w:tcBorders>
              <w:top w:val="nil"/>
              <w:left w:val="nil"/>
              <w:bottom w:val="single" w:sz="4" w:space="0" w:color="auto"/>
              <w:right w:val="single" w:sz="4" w:space="0" w:color="auto"/>
            </w:tcBorders>
            <w:shd w:val="clear" w:color="000000" w:fill="FFFFFF"/>
            <w:noWrap/>
            <w:vAlign w:val="center"/>
            <w:hideMark/>
          </w:tcPr>
          <w:p w14:paraId="566AA57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60</w:t>
            </w:r>
          </w:p>
        </w:tc>
        <w:tc>
          <w:tcPr>
            <w:tcW w:w="857" w:type="dxa"/>
            <w:tcBorders>
              <w:top w:val="nil"/>
              <w:left w:val="nil"/>
              <w:bottom w:val="single" w:sz="4" w:space="0" w:color="auto"/>
              <w:right w:val="single" w:sz="4" w:space="0" w:color="auto"/>
            </w:tcBorders>
            <w:shd w:val="clear" w:color="000000" w:fill="FFFFFF"/>
            <w:noWrap/>
            <w:vAlign w:val="center"/>
            <w:hideMark/>
          </w:tcPr>
          <w:p w14:paraId="545A32A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w:t>
            </w:r>
          </w:p>
        </w:tc>
        <w:tc>
          <w:tcPr>
            <w:tcW w:w="700" w:type="dxa"/>
            <w:tcBorders>
              <w:top w:val="nil"/>
              <w:left w:val="nil"/>
              <w:bottom w:val="single" w:sz="4" w:space="0" w:color="auto"/>
              <w:right w:val="single" w:sz="4" w:space="0" w:color="auto"/>
            </w:tcBorders>
            <w:shd w:val="clear" w:color="000000" w:fill="FFFFFF"/>
            <w:noWrap/>
            <w:vAlign w:val="center"/>
            <w:hideMark/>
          </w:tcPr>
          <w:p w14:paraId="2356E107"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59</w:t>
            </w:r>
          </w:p>
        </w:tc>
        <w:tc>
          <w:tcPr>
            <w:tcW w:w="798" w:type="dxa"/>
            <w:tcBorders>
              <w:top w:val="nil"/>
              <w:left w:val="nil"/>
              <w:bottom w:val="single" w:sz="4" w:space="0" w:color="auto"/>
              <w:right w:val="single" w:sz="4" w:space="0" w:color="auto"/>
            </w:tcBorders>
            <w:shd w:val="clear" w:color="000000" w:fill="FFFFFF"/>
            <w:noWrap/>
            <w:vAlign w:val="center"/>
            <w:hideMark/>
          </w:tcPr>
          <w:p w14:paraId="57039CA3"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w:t>
            </w:r>
          </w:p>
        </w:tc>
        <w:tc>
          <w:tcPr>
            <w:tcW w:w="741" w:type="dxa"/>
            <w:tcBorders>
              <w:top w:val="nil"/>
              <w:left w:val="nil"/>
              <w:bottom w:val="single" w:sz="4" w:space="0" w:color="auto"/>
              <w:right w:val="single" w:sz="4" w:space="0" w:color="auto"/>
            </w:tcBorders>
            <w:shd w:val="clear" w:color="auto" w:fill="auto"/>
            <w:noWrap/>
            <w:vAlign w:val="bottom"/>
            <w:hideMark/>
          </w:tcPr>
          <w:p w14:paraId="409D03EA"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81</w:t>
            </w:r>
          </w:p>
        </w:tc>
        <w:tc>
          <w:tcPr>
            <w:tcW w:w="757" w:type="dxa"/>
            <w:tcBorders>
              <w:top w:val="nil"/>
              <w:left w:val="nil"/>
              <w:bottom w:val="single" w:sz="4" w:space="0" w:color="auto"/>
              <w:right w:val="single" w:sz="4" w:space="0" w:color="auto"/>
            </w:tcBorders>
            <w:shd w:val="clear" w:color="000000" w:fill="FFFFFF"/>
            <w:noWrap/>
            <w:vAlign w:val="center"/>
            <w:hideMark/>
          </w:tcPr>
          <w:p w14:paraId="62ABF4A8"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w:t>
            </w:r>
          </w:p>
        </w:tc>
        <w:tc>
          <w:tcPr>
            <w:tcW w:w="750" w:type="dxa"/>
            <w:tcBorders>
              <w:top w:val="nil"/>
              <w:left w:val="nil"/>
              <w:bottom w:val="single" w:sz="4" w:space="0" w:color="auto"/>
              <w:right w:val="single" w:sz="4" w:space="0" w:color="auto"/>
            </w:tcBorders>
            <w:shd w:val="clear" w:color="000000" w:fill="FFFFFF"/>
            <w:noWrap/>
            <w:vAlign w:val="center"/>
            <w:hideMark/>
          </w:tcPr>
          <w:p w14:paraId="79D5CA43"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53</w:t>
            </w:r>
          </w:p>
        </w:tc>
        <w:tc>
          <w:tcPr>
            <w:tcW w:w="857" w:type="dxa"/>
            <w:tcBorders>
              <w:top w:val="nil"/>
              <w:left w:val="nil"/>
              <w:bottom w:val="single" w:sz="4" w:space="0" w:color="auto"/>
              <w:right w:val="single" w:sz="4" w:space="0" w:color="auto"/>
            </w:tcBorders>
            <w:shd w:val="clear" w:color="000000" w:fill="FFFFFF"/>
            <w:noWrap/>
            <w:vAlign w:val="center"/>
            <w:hideMark/>
          </w:tcPr>
          <w:p w14:paraId="19BD688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852" w:type="dxa"/>
            <w:tcBorders>
              <w:top w:val="nil"/>
              <w:left w:val="nil"/>
              <w:bottom w:val="single" w:sz="4" w:space="0" w:color="auto"/>
              <w:right w:val="single" w:sz="4" w:space="0" w:color="auto"/>
            </w:tcBorders>
            <w:shd w:val="clear" w:color="000000" w:fill="FFFFFF"/>
            <w:noWrap/>
            <w:vAlign w:val="center"/>
            <w:hideMark/>
          </w:tcPr>
          <w:p w14:paraId="125EA93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w:t>
            </w:r>
          </w:p>
        </w:tc>
      </w:tr>
      <w:tr w:rsidR="00FA6021" w:rsidRPr="00633E48" w14:paraId="19F9B745"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0A6B7143"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Medida de Seguridad</w:t>
            </w:r>
          </w:p>
        </w:tc>
        <w:tc>
          <w:tcPr>
            <w:tcW w:w="750" w:type="dxa"/>
            <w:tcBorders>
              <w:top w:val="nil"/>
              <w:left w:val="nil"/>
              <w:bottom w:val="single" w:sz="4" w:space="0" w:color="auto"/>
              <w:right w:val="single" w:sz="4" w:space="0" w:color="auto"/>
            </w:tcBorders>
            <w:shd w:val="clear" w:color="000000" w:fill="FFFFFF"/>
            <w:noWrap/>
            <w:vAlign w:val="center"/>
            <w:hideMark/>
          </w:tcPr>
          <w:p w14:paraId="56E4BB7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49</w:t>
            </w:r>
          </w:p>
        </w:tc>
        <w:tc>
          <w:tcPr>
            <w:tcW w:w="857" w:type="dxa"/>
            <w:tcBorders>
              <w:top w:val="nil"/>
              <w:left w:val="nil"/>
              <w:bottom w:val="single" w:sz="4" w:space="0" w:color="auto"/>
              <w:right w:val="single" w:sz="4" w:space="0" w:color="auto"/>
            </w:tcBorders>
            <w:shd w:val="clear" w:color="000000" w:fill="FFFFFF"/>
            <w:noWrap/>
            <w:vAlign w:val="center"/>
            <w:hideMark/>
          </w:tcPr>
          <w:p w14:paraId="1FF8401D"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700" w:type="dxa"/>
            <w:tcBorders>
              <w:top w:val="nil"/>
              <w:left w:val="nil"/>
              <w:bottom w:val="single" w:sz="4" w:space="0" w:color="auto"/>
              <w:right w:val="single" w:sz="4" w:space="0" w:color="auto"/>
            </w:tcBorders>
            <w:shd w:val="clear" w:color="000000" w:fill="FFFFFF"/>
            <w:noWrap/>
            <w:vAlign w:val="center"/>
            <w:hideMark/>
          </w:tcPr>
          <w:p w14:paraId="11C04C6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38</w:t>
            </w:r>
          </w:p>
        </w:tc>
        <w:tc>
          <w:tcPr>
            <w:tcW w:w="798" w:type="dxa"/>
            <w:tcBorders>
              <w:top w:val="nil"/>
              <w:left w:val="nil"/>
              <w:bottom w:val="single" w:sz="4" w:space="0" w:color="auto"/>
              <w:right w:val="single" w:sz="4" w:space="0" w:color="auto"/>
            </w:tcBorders>
            <w:shd w:val="clear" w:color="000000" w:fill="FFFFFF"/>
            <w:noWrap/>
            <w:vAlign w:val="center"/>
            <w:hideMark/>
          </w:tcPr>
          <w:p w14:paraId="193F401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741" w:type="dxa"/>
            <w:tcBorders>
              <w:top w:val="nil"/>
              <w:left w:val="nil"/>
              <w:bottom w:val="single" w:sz="4" w:space="0" w:color="auto"/>
              <w:right w:val="single" w:sz="4" w:space="0" w:color="auto"/>
            </w:tcBorders>
            <w:shd w:val="clear" w:color="auto" w:fill="auto"/>
            <w:noWrap/>
            <w:vAlign w:val="bottom"/>
            <w:hideMark/>
          </w:tcPr>
          <w:p w14:paraId="2A8B83AF"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31</w:t>
            </w:r>
          </w:p>
        </w:tc>
        <w:tc>
          <w:tcPr>
            <w:tcW w:w="757" w:type="dxa"/>
            <w:tcBorders>
              <w:top w:val="nil"/>
              <w:left w:val="nil"/>
              <w:bottom w:val="single" w:sz="4" w:space="0" w:color="auto"/>
              <w:right w:val="single" w:sz="4" w:space="0" w:color="auto"/>
            </w:tcBorders>
            <w:shd w:val="clear" w:color="000000" w:fill="FFFFFF"/>
            <w:noWrap/>
            <w:vAlign w:val="center"/>
            <w:hideMark/>
          </w:tcPr>
          <w:p w14:paraId="4547A0A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750" w:type="dxa"/>
            <w:tcBorders>
              <w:top w:val="nil"/>
              <w:left w:val="nil"/>
              <w:bottom w:val="single" w:sz="4" w:space="0" w:color="auto"/>
              <w:right w:val="single" w:sz="4" w:space="0" w:color="auto"/>
            </w:tcBorders>
            <w:shd w:val="clear" w:color="000000" w:fill="FFFFFF"/>
            <w:noWrap/>
            <w:vAlign w:val="center"/>
            <w:hideMark/>
          </w:tcPr>
          <w:p w14:paraId="67EBC6FD"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28</w:t>
            </w:r>
          </w:p>
        </w:tc>
        <w:tc>
          <w:tcPr>
            <w:tcW w:w="857" w:type="dxa"/>
            <w:tcBorders>
              <w:top w:val="nil"/>
              <w:left w:val="nil"/>
              <w:bottom w:val="single" w:sz="4" w:space="0" w:color="auto"/>
              <w:right w:val="single" w:sz="4" w:space="0" w:color="auto"/>
            </w:tcBorders>
            <w:shd w:val="clear" w:color="000000" w:fill="FFFFFF"/>
            <w:noWrap/>
            <w:vAlign w:val="center"/>
            <w:hideMark/>
          </w:tcPr>
          <w:p w14:paraId="5B3DD65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2" w:type="dxa"/>
            <w:tcBorders>
              <w:top w:val="nil"/>
              <w:left w:val="nil"/>
              <w:bottom w:val="single" w:sz="4" w:space="0" w:color="auto"/>
              <w:right w:val="single" w:sz="4" w:space="0" w:color="auto"/>
            </w:tcBorders>
            <w:shd w:val="clear" w:color="000000" w:fill="FFFFFF"/>
            <w:noWrap/>
            <w:vAlign w:val="center"/>
            <w:hideMark/>
          </w:tcPr>
          <w:p w14:paraId="6E53A54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r>
      <w:tr w:rsidR="00FA6021" w:rsidRPr="00633E48" w14:paraId="5599C14F"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1BF89761"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Unificación de Penas</w:t>
            </w:r>
          </w:p>
        </w:tc>
        <w:tc>
          <w:tcPr>
            <w:tcW w:w="750" w:type="dxa"/>
            <w:tcBorders>
              <w:top w:val="nil"/>
              <w:left w:val="nil"/>
              <w:bottom w:val="single" w:sz="4" w:space="0" w:color="auto"/>
              <w:right w:val="single" w:sz="4" w:space="0" w:color="auto"/>
            </w:tcBorders>
            <w:shd w:val="clear" w:color="000000" w:fill="FFFFFF"/>
            <w:noWrap/>
            <w:vAlign w:val="center"/>
            <w:hideMark/>
          </w:tcPr>
          <w:p w14:paraId="2AD4186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22</w:t>
            </w:r>
          </w:p>
        </w:tc>
        <w:tc>
          <w:tcPr>
            <w:tcW w:w="857" w:type="dxa"/>
            <w:tcBorders>
              <w:top w:val="nil"/>
              <w:left w:val="nil"/>
              <w:bottom w:val="single" w:sz="4" w:space="0" w:color="auto"/>
              <w:right w:val="single" w:sz="4" w:space="0" w:color="auto"/>
            </w:tcBorders>
            <w:shd w:val="clear" w:color="000000" w:fill="FFFFFF"/>
            <w:noWrap/>
            <w:vAlign w:val="center"/>
            <w:hideMark/>
          </w:tcPr>
          <w:p w14:paraId="25B877F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30DFFF93"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19</w:t>
            </w:r>
          </w:p>
        </w:tc>
        <w:tc>
          <w:tcPr>
            <w:tcW w:w="798" w:type="dxa"/>
            <w:tcBorders>
              <w:top w:val="nil"/>
              <w:left w:val="nil"/>
              <w:bottom w:val="single" w:sz="4" w:space="0" w:color="auto"/>
              <w:right w:val="single" w:sz="4" w:space="0" w:color="auto"/>
            </w:tcBorders>
            <w:shd w:val="clear" w:color="000000" w:fill="FFFFFF"/>
            <w:noWrap/>
            <w:vAlign w:val="center"/>
            <w:hideMark/>
          </w:tcPr>
          <w:p w14:paraId="1C5C7C0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41" w:type="dxa"/>
            <w:tcBorders>
              <w:top w:val="nil"/>
              <w:left w:val="nil"/>
              <w:bottom w:val="single" w:sz="4" w:space="0" w:color="auto"/>
              <w:right w:val="single" w:sz="4" w:space="0" w:color="auto"/>
            </w:tcBorders>
            <w:shd w:val="clear" w:color="auto" w:fill="auto"/>
            <w:noWrap/>
            <w:vAlign w:val="bottom"/>
            <w:hideMark/>
          </w:tcPr>
          <w:p w14:paraId="230DDE6C"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16</w:t>
            </w:r>
          </w:p>
        </w:tc>
        <w:tc>
          <w:tcPr>
            <w:tcW w:w="757" w:type="dxa"/>
            <w:tcBorders>
              <w:top w:val="nil"/>
              <w:left w:val="nil"/>
              <w:bottom w:val="single" w:sz="4" w:space="0" w:color="auto"/>
              <w:right w:val="single" w:sz="4" w:space="0" w:color="auto"/>
            </w:tcBorders>
            <w:shd w:val="clear" w:color="000000" w:fill="FFFFFF"/>
            <w:noWrap/>
            <w:vAlign w:val="center"/>
            <w:hideMark/>
          </w:tcPr>
          <w:p w14:paraId="661AA79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50" w:type="dxa"/>
            <w:tcBorders>
              <w:top w:val="nil"/>
              <w:left w:val="nil"/>
              <w:bottom w:val="single" w:sz="4" w:space="0" w:color="auto"/>
              <w:right w:val="single" w:sz="4" w:space="0" w:color="auto"/>
            </w:tcBorders>
            <w:shd w:val="clear" w:color="000000" w:fill="FFFFFF"/>
            <w:noWrap/>
            <w:vAlign w:val="center"/>
            <w:hideMark/>
          </w:tcPr>
          <w:p w14:paraId="279BCA8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17</w:t>
            </w:r>
          </w:p>
        </w:tc>
        <w:tc>
          <w:tcPr>
            <w:tcW w:w="857" w:type="dxa"/>
            <w:tcBorders>
              <w:top w:val="nil"/>
              <w:left w:val="nil"/>
              <w:bottom w:val="single" w:sz="4" w:space="0" w:color="auto"/>
              <w:right w:val="single" w:sz="4" w:space="0" w:color="auto"/>
            </w:tcBorders>
            <w:shd w:val="clear" w:color="000000" w:fill="FFFFFF"/>
            <w:noWrap/>
            <w:vAlign w:val="center"/>
            <w:hideMark/>
          </w:tcPr>
          <w:p w14:paraId="1EB4ACB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2" w:type="dxa"/>
            <w:tcBorders>
              <w:top w:val="nil"/>
              <w:left w:val="nil"/>
              <w:bottom w:val="single" w:sz="4" w:space="0" w:color="auto"/>
              <w:right w:val="single" w:sz="4" w:space="0" w:color="auto"/>
            </w:tcBorders>
            <w:shd w:val="clear" w:color="000000" w:fill="FFFFFF"/>
            <w:noWrap/>
            <w:vAlign w:val="center"/>
            <w:hideMark/>
          </w:tcPr>
          <w:p w14:paraId="14532AB3"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r>
      <w:tr w:rsidR="00FA6021" w:rsidRPr="00633E48" w14:paraId="2F4AAA0F"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0699DAF4"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Enfermedad</w:t>
            </w:r>
          </w:p>
        </w:tc>
        <w:tc>
          <w:tcPr>
            <w:tcW w:w="750" w:type="dxa"/>
            <w:tcBorders>
              <w:top w:val="nil"/>
              <w:left w:val="nil"/>
              <w:bottom w:val="single" w:sz="4" w:space="0" w:color="auto"/>
              <w:right w:val="single" w:sz="4" w:space="0" w:color="auto"/>
            </w:tcBorders>
            <w:shd w:val="clear" w:color="000000" w:fill="FFFFFF"/>
            <w:noWrap/>
            <w:vAlign w:val="center"/>
            <w:hideMark/>
          </w:tcPr>
          <w:p w14:paraId="577181A7"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14</w:t>
            </w:r>
          </w:p>
        </w:tc>
        <w:tc>
          <w:tcPr>
            <w:tcW w:w="857" w:type="dxa"/>
            <w:tcBorders>
              <w:top w:val="nil"/>
              <w:left w:val="nil"/>
              <w:bottom w:val="single" w:sz="4" w:space="0" w:color="auto"/>
              <w:right w:val="single" w:sz="4" w:space="0" w:color="auto"/>
            </w:tcBorders>
            <w:shd w:val="clear" w:color="000000" w:fill="FFFFFF"/>
            <w:noWrap/>
            <w:vAlign w:val="center"/>
            <w:hideMark/>
          </w:tcPr>
          <w:p w14:paraId="3887DAA8"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4EDC2397"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12</w:t>
            </w:r>
          </w:p>
        </w:tc>
        <w:tc>
          <w:tcPr>
            <w:tcW w:w="798" w:type="dxa"/>
            <w:tcBorders>
              <w:top w:val="nil"/>
              <w:left w:val="nil"/>
              <w:bottom w:val="single" w:sz="4" w:space="0" w:color="auto"/>
              <w:right w:val="single" w:sz="4" w:space="0" w:color="auto"/>
            </w:tcBorders>
            <w:shd w:val="clear" w:color="000000" w:fill="FFFFFF"/>
            <w:noWrap/>
            <w:vAlign w:val="center"/>
            <w:hideMark/>
          </w:tcPr>
          <w:p w14:paraId="6E4E396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41" w:type="dxa"/>
            <w:tcBorders>
              <w:top w:val="nil"/>
              <w:left w:val="nil"/>
              <w:bottom w:val="single" w:sz="4" w:space="0" w:color="auto"/>
              <w:right w:val="single" w:sz="4" w:space="0" w:color="auto"/>
            </w:tcBorders>
            <w:shd w:val="clear" w:color="auto" w:fill="auto"/>
            <w:noWrap/>
            <w:vAlign w:val="bottom"/>
            <w:hideMark/>
          </w:tcPr>
          <w:p w14:paraId="49FD5E04"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21</w:t>
            </w:r>
          </w:p>
        </w:tc>
        <w:tc>
          <w:tcPr>
            <w:tcW w:w="757" w:type="dxa"/>
            <w:tcBorders>
              <w:top w:val="nil"/>
              <w:left w:val="nil"/>
              <w:bottom w:val="single" w:sz="4" w:space="0" w:color="auto"/>
              <w:right w:val="single" w:sz="4" w:space="0" w:color="auto"/>
            </w:tcBorders>
            <w:shd w:val="clear" w:color="000000" w:fill="FFFFFF"/>
            <w:noWrap/>
            <w:vAlign w:val="center"/>
            <w:hideMark/>
          </w:tcPr>
          <w:p w14:paraId="180C9673"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50" w:type="dxa"/>
            <w:tcBorders>
              <w:top w:val="nil"/>
              <w:left w:val="nil"/>
              <w:bottom w:val="single" w:sz="4" w:space="0" w:color="auto"/>
              <w:right w:val="single" w:sz="4" w:space="0" w:color="auto"/>
            </w:tcBorders>
            <w:shd w:val="clear" w:color="000000" w:fill="FFFFFF"/>
            <w:noWrap/>
            <w:vAlign w:val="center"/>
            <w:hideMark/>
          </w:tcPr>
          <w:p w14:paraId="35F468D5"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18</w:t>
            </w:r>
          </w:p>
        </w:tc>
        <w:tc>
          <w:tcPr>
            <w:tcW w:w="857" w:type="dxa"/>
            <w:tcBorders>
              <w:top w:val="nil"/>
              <w:left w:val="nil"/>
              <w:bottom w:val="single" w:sz="4" w:space="0" w:color="auto"/>
              <w:right w:val="single" w:sz="4" w:space="0" w:color="auto"/>
            </w:tcBorders>
            <w:shd w:val="clear" w:color="000000" w:fill="FFFFFF"/>
            <w:noWrap/>
            <w:vAlign w:val="center"/>
            <w:hideMark/>
          </w:tcPr>
          <w:p w14:paraId="7C668FE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2" w:type="dxa"/>
            <w:tcBorders>
              <w:top w:val="nil"/>
              <w:left w:val="nil"/>
              <w:bottom w:val="single" w:sz="4" w:space="0" w:color="auto"/>
              <w:right w:val="single" w:sz="4" w:space="0" w:color="auto"/>
            </w:tcBorders>
            <w:shd w:val="clear" w:color="000000" w:fill="FFFFFF"/>
            <w:noWrap/>
            <w:vAlign w:val="center"/>
            <w:hideMark/>
          </w:tcPr>
          <w:p w14:paraId="05ABEA5D"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r>
      <w:tr w:rsidR="00FA6021" w:rsidRPr="00633E48" w14:paraId="2DD9B599"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5E6AC4BC"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Liquidación de Pena</w:t>
            </w:r>
          </w:p>
        </w:tc>
        <w:tc>
          <w:tcPr>
            <w:tcW w:w="750" w:type="dxa"/>
            <w:tcBorders>
              <w:top w:val="nil"/>
              <w:left w:val="nil"/>
              <w:bottom w:val="single" w:sz="4" w:space="0" w:color="auto"/>
              <w:right w:val="single" w:sz="4" w:space="0" w:color="auto"/>
            </w:tcBorders>
            <w:shd w:val="clear" w:color="000000" w:fill="FFFFFF"/>
            <w:noWrap/>
            <w:vAlign w:val="center"/>
            <w:hideMark/>
          </w:tcPr>
          <w:p w14:paraId="410A3E7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11</w:t>
            </w:r>
          </w:p>
        </w:tc>
        <w:tc>
          <w:tcPr>
            <w:tcW w:w="857" w:type="dxa"/>
            <w:tcBorders>
              <w:top w:val="nil"/>
              <w:left w:val="nil"/>
              <w:bottom w:val="single" w:sz="4" w:space="0" w:color="auto"/>
              <w:right w:val="single" w:sz="4" w:space="0" w:color="auto"/>
            </w:tcBorders>
            <w:shd w:val="clear" w:color="000000" w:fill="FFFFFF"/>
            <w:noWrap/>
            <w:vAlign w:val="center"/>
            <w:hideMark/>
          </w:tcPr>
          <w:p w14:paraId="410BDAE3"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00" w:type="dxa"/>
            <w:tcBorders>
              <w:top w:val="nil"/>
              <w:left w:val="nil"/>
              <w:bottom w:val="single" w:sz="4" w:space="0" w:color="auto"/>
              <w:right w:val="single" w:sz="4" w:space="0" w:color="auto"/>
            </w:tcBorders>
            <w:shd w:val="clear" w:color="000000" w:fill="FFFFFF"/>
            <w:noWrap/>
            <w:vAlign w:val="center"/>
            <w:hideMark/>
          </w:tcPr>
          <w:p w14:paraId="7ED9070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8</w:t>
            </w:r>
          </w:p>
        </w:tc>
        <w:tc>
          <w:tcPr>
            <w:tcW w:w="798" w:type="dxa"/>
            <w:tcBorders>
              <w:top w:val="nil"/>
              <w:left w:val="nil"/>
              <w:bottom w:val="single" w:sz="4" w:space="0" w:color="auto"/>
              <w:right w:val="single" w:sz="4" w:space="0" w:color="auto"/>
            </w:tcBorders>
            <w:shd w:val="clear" w:color="000000" w:fill="FFFFFF"/>
            <w:noWrap/>
            <w:vAlign w:val="center"/>
            <w:hideMark/>
          </w:tcPr>
          <w:p w14:paraId="66EEE20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7562A5D2"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8</w:t>
            </w:r>
          </w:p>
        </w:tc>
        <w:tc>
          <w:tcPr>
            <w:tcW w:w="757" w:type="dxa"/>
            <w:tcBorders>
              <w:top w:val="nil"/>
              <w:left w:val="nil"/>
              <w:bottom w:val="single" w:sz="4" w:space="0" w:color="auto"/>
              <w:right w:val="single" w:sz="4" w:space="0" w:color="auto"/>
            </w:tcBorders>
            <w:shd w:val="clear" w:color="000000" w:fill="FFFFFF"/>
            <w:noWrap/>
            <w:vAlign w:val="center"/>
            <w:hideMark/>
          </w:tcPr>
          <w:p w14:paraId="648063B8"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2C7E828E" w14:textId="77777777" w:rsidR="00FA6021" w:rsidRDefault="00FA6021" w:rsidP="00FA6021">
            <w:pPr>
              <w:spacing w:before="0" w:after="0" w:line="240" w:lineRule="auto"/>
              <w:ind w:left="0"/>
              <w:jc w:val="center"/>
              <w:rPr>
                <w:rFonts w:ascii="Book Antiqua" w:eastAsia="Times New Roman" w:hAnsi="Book Antiqua" w:cs="Calibri"/>
                <w:color w:val="000000"/>
                <w:sz w:val="16"/>
                <w:szCs w:val="16"/>
                <w:lang w:eastAsia="es-CR"/>
              </w:rPr>
            </w:pPr>
          </w:p>
          <w:p w14:paraId="0C634CF8" w14:textId="77777777" w:rsidR="005E1126" w:rsidRPr="00A406EE" w:rsidRDefault="005E1126" w:rsidP="00FA6021">
            <w:pPr>
              <w:spacing w:before="0" w:after="0" w:line="240" w:lineRule="auto"/>
              <w:ind w:left="0"/>
              <w:jc w:val="center"/>
              <w:rPr>
                <w:rFonts w:ascii="Book Antiqua" w:eastAsia="Times New Roman" w:hAnsi="Book Antiqua" w:cs="Calibri"/>
                <w:color w:val="000000"/>
                <w:sz w:val="16"/>
                <w:szCs w:val="16"/>
                <w:lang w:eastAsia="es-CR"/>
              </w:rPr>
            </w:pPr>
          </w:p>
        </w:tc>
        <w:tc>
          <w:tcPr>
            <w:tcW w:w="857" w:type="dxa"/>
            <w:tcBorders>
              <w:top w:val="nil"/>
              <w:left w:val="nil"/>
              <w:bottom w:val="single" w:sz="4" w:space="0" w:color="auto"/>
              <w:right w:val="single" w:sz="4" w:space="0" w:color="auto"/>
            </w:tcBorders>
            <w:shd w:val="clear" w:color="000000" w:fill="FFFFFF"/>
            <w:noWrap/>
            <w:vAlign w:val="center"/>
            <w:hideMark/>
          </w:tcPr>
          <w:p w14:paraId="588C6F3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2" w:type="dxa"/>
            <w:tcBorders>
              <w:top w:val="nil"/>
              <w:left w:val="nil"/>
              <w:bottom w:val="single" w:sz="4" w:space="0" w:color="auto"/>
              <w:right w:val="single" w:sz="4" w:space="0" w:color="auto"/>
            </w:tcBorders>
            <w:shd w:val="clear" w:color="000000" w:fill="FFFFFF"/>
            <w:noWrap/>
            <w:vAlign w:val="center"/>
            <w:hideMark/>
          </w:tcPr>
          <w:p w14:paraId="1E93F98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r>
      <w:tr w:rsidR="00FA6021" w:rsidRPr="00633E48" w14:paraId="1A8CBBD5"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14186F79"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Peticiones o Permisos</w:t>
            </w:r>
          </w:p>
        </w:tc>
        <w:tc>
          <w:tcPr>
            <w:tcW w:w="750" w:type="dxa"/>
            <w:tcBorders>
              <w:top w:val="nil"/>
              <w:left w:val="nil"/>
              <w:bottom w:val="single" w:sz="4" w:space="0" w:color="auto"/>
              <w:right w:val="single" w:sz="4" w:space="0" w:color="auto"/>
            </w:tcBorders>
            <w:shd w:val="clear" w:color="000000" w:fill="FFFFFF"/>
            <w:noWrap/>
            <w:vAlign w:val="center"/>
            <w:hideMark/>
          </w:tcPr>
          <w:p w14:paraId="087933F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10</w:t>
            </w:r>
          </w:p>
        </w:tc>
        <w:tc>
          <w:tcPr>
            <w:tcW w:w="857" w:type="dxa"/>
            <w:tcBorders>
              <w:top w:val="nil"/>
              <w:left w:val="nil"/>
              <w:bottom w:val="single" w:sz="4" w:space="0" w:color="auto"/>
              <w:right w:val="single" w:sz="4" w:space="0" w:color="auto"/>
            </w:tcBorders>
            <w:shd w:val="clear" w:color="000000" w:fill="FFFFFF"/>
            <w:noWrap/>
            <w:vAlign w:val="center"/>
            <w:hideMark/>
          </w:tcPr>
          <w:p w14:paraId="2CCBA815"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1BFBF231"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24</w:t>
            </w:r>
          </w:p>
        </w:tc>
        <w:tc>
          <w:tcPr>
            <w:tcW w:w="798" w:type="dxa"/>
            <w:tcBorders>
              <w:top w:val="nil"/>
              <w:left w:val="nil"/>
              <w:bottom w:val="single" w:sz="4" w:space="0" w:color="auto"/>
              <w:right w:val="single" w:sz="4" w:space="0" w:color="auto"/>
            </w:tcBorders>
            <w:shd w:val="clear" w:color="000000" w:fill="FFFFFF"/>
            <w:noWrap/>
            <w:vAlign w:val="center"/>
            <w:hideMark/>
          </w:tcPr>
          <w:p w14:paraId="2B86FCF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41" w:type="dxa"/>
            <w:tcBorders>
              <w:top w:val="nil"/>
              <w:left w:val="nil"/>
              <w:bottom w:val="single" w:sz="4" w:space="0" w:color="auto"/>
              <w:right w:val="single" w:sz="4" w:space="0" w:color="auto"/>
            </w:tcBorders>
            <w:shd w:val="clear" w:color="auto" w:fill="auto"/>
            <w:noWrap/>
            <w:vAlign w:val="bottom"/>
            <w:hideMark/>
          </w:tcPr>
          <w:p w14:paraId="74A48924"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22</w:t>
            </w:r>
          </w:p>
        </w:tc>
        <w:tc>
          <w:tcPr>
            <w:tcW w:w="757" w:type="dxa"/>
            <w:tcBorders>
              <w:top w:val="nil"/>
              <w:left w:val="nil"/>
              <w:bottom w:val="single" w:sz="4" w:space="0" w:color="auto"/>
              <w:right w:val="single" w:sz="4" w:space="0" w:color="auto"/>
            </w:tcBorders>
            <w:shd w:val="clear" w:color="000000" w:fill="FFFFFF"/>
            <w:noWrap/>
            <w:vAlign w:val="center"/>
            <w:hideMark/>
          </w:tcPr>
          <w:p w14:paraId="672E275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50" w:type="dxa"/>
            <w:tcBorders>
              <w:top w:val="nil"/>
              <w:left w:val="nil"/>
              <w:bottom w:val="single" w:sz="4" w:space="0" w:color="auto"/>
              <w:right w:val="single" w:sz="4" w:space="0" w:color="auto"/>
            </w:tcBorders>
            <w:shd w:val="clear" w:color="000000" w:fill="FFFFFF"/>
            <w:noWrap/>
            <w:vAlign w:val="center"/>
            <w:hideMark/>
          </w:tcPr>
          <w:p w14:paraId="70A8C2D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29</w:t>
            </w:r>
          </w:p>
        </w:tc>
        <w:tc>
          <w:tcPr>
            <w:tcW w:w="857" w:type="dxa"/>
            <w:tcBorders>
              <w:top w:val="nil"/>
              <w:left w:val="nil"/>
              <w:bottom w:val="single" w:sz="4" w:space="0" w:color="auto"/>
              <w:right w:val="single" w:sz="4" w:space="0" w:color="auto"/>
            </w:tcBorders>
            <w:shd w:val="clear" w:color="000000" w:fill="FFFFFF"/>
            <w:noWrap/>
            <w:vAlign w:val="center"/>
            <w:hideMark/>
          </w:tcPr>
          <w:p w14:paraId="1548C5A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2" w:type="dxa"/>
            <w:tcBorders>
              <w:top w:val="nil"/>
              <w:left w:val="nil"/>
              <w:bottom w:val="single" w:sz="4" w:space="0" w:color="auto"/>
              <w:right w:val="single" w:sz="4" w:space="0" w:color="auto"/>
            </w:tcBorders>
            <w:shd w:val="clear" w:color="000000" w:fill="FFFFFF"/>
            <w:noWrap/>
            <w:vAlign w:val="center"/>
            <w:hideMark/>
          </w:tcPr>
          <w:p w14:paraId="23D4174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r>
      <w:tr w:rsidR="00FA6021" w:rsidRPr="00633E48" w14:paraId="566680D4"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240E9C18"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Aislamiento</w:t>
            </w:r>
          </w:p>
        </w:tc>
        <w:tc>
          <w:tcPr>
            <w:tcW w:w="750" w:type="dxa"/>
            <w:tcBorders>
              <w:top w:val="nil"/>
              <w:left w:val="nil"/>
              <w:bottom w:val="single" w:sz="4" w:space="0" w:color="auto"/>
              <w:right w:val="single" w:sz="4" w:space="0" w:color="auto"/>
            </w:tcBorders>
            <w:shd w:val="clear" w:color="000000" w:fill="FFFFFF"/>
            <w:noWrap/>
            <w:vAlign w:val="center"/>
            <w:hideMark/>
          </w:tcPr>
          <w:p w14:paraId="5F8703A8"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8</w:t>
            </w:r>
          </w:p>
        </w:tc>
        <w:tc>
          <w:tcPr>
            <w:tcW w:w="857" w:type="dxa"/>
            <w:tcBorders>
              <w:top w:val="nil"/>
              <w:left w:val="nil"/>
              <w:bottom w:val="single" w:sz="4" w:space="0" w:color="auto"/>
              <w:right w:val="single" w:sz="4" w:space="0" w:color="auto"/>
            </w:tcBorders>
            <w:shd w:val="clear" w:color="000000" w:fill="FFFFFF"/>
            <w:noWrap/>
            <w:vAlign w:val="center"/>
            <w:hideMark/>
          </w:tcPr>
          <w:p w14:paraId="59A4340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0B6D9F68"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9</w:t>
            </w:r>
          </w:p>
        </w:tc>
        <w:tc>
          <w:tcPr>
            <w:tcW w:w="798" w:type="dxa"/>
            <w:tcBorders>
              <w:top w:val="nil"/>
              <w:left w:val="nil"/>
              <w:bottom w:val="single" w:sz="4" w:space="0" w:color="auto"/>
              <w:right w:val="single" w:sz="4" w:space="0" w:color="auto"/>
            </w:tcBorders>
            <w:shd w:val="clear" w:color="000000" w:fill="FFFFFF"/>
            <w:noWrap/>
            <w:vAlign w:val="center"/>
            <w:hideMark/>
          </w:tcPr>
          <w:p w14:paraId="0789139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30C1C4FA"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6</w:t>
            </w:r>
          </w:p>
        </w:tc>
        <w:tc>
          <w:tcPr>
            <w:tcW w:w="757" w:type="dxa"/>
            <w:tcBorders>
              <w:top w:val="nil"/>
              <w:left w:val="nil"/>
              <w:bottom w:val="single" w:sz="4" w:space="0" w:color="auto"/>
              <w:right w:val="single" w:sz="4" w:space="0" w:color="auto"/>
            </w:tcBorders>
            <w:shd w:val="clear" w:color="000000" w:fill="FFFFFF"/>
            <w:noWrap/>
            <w:vAlign w:val="center"/>
            <w:hideMark/>
          </w:tcPr>
          <w:p w14:paraId="14AE6FF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030ABCC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9</w:t>
            </w:r>
          </w:p>
        </w:tc>
        <w:tc>
          <w:tcPr>
            <w:tcW w:w="857" w:type="dxa"/>
            <w:tcBorders>
              <w:top w:val="nil"/>
              <w:left w:val="nil"/>
              <w:bottom w:val="single" w:sz="4" w:space="0" w:color="auto"/>
              <w:right w:val="single" w:sz="4" w:space="0" w:color="auto"/>
            </w:tcBorders>
            <w:shd w:val="clear" w:color="000000" w:fill="FFFFFF"/>
            <w:noWrap/>
            <w:vAlign w:val="center"/>
            <w:hideMark/>
          </w:tcPr>
          <w:p w14:paraId="4DF850B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4A3E62F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3E619ECF"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35693795"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 xml:space="preserve">Pena Alternativa por Sustitución (Art.77 Bis CP) </w:t>
            </w:r>
          </w:p>
        </w:tc>
        <w:tc>
          <w:tcPr>
            <w:tcW w:w="750" w:type="dxa"/>
            <w:tcBorders>
              <w:top w:val="nil"/>
              <w:left w:val="nil"/>
              <w:bottom w:val="single" w:sz="4" w:space="0" w:color="auto"/>
              <w:right w:val="single" w:sz="4" w:space="0" w:color="auto"/>
            </w:tcBorders>
            <w:shd w:val="clear" w:color="000000" w:fill="FFFFFF"/>
            <w:noWrap/>
            <w:vAlign w:val="center"/>
            <w:hideMark/>
          </w:tcPr>
          <w:p w14:paraId="20861E8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7</w:t>
            </w:r>
          </w:p>
        </w:tc>
        <w:tc>
          <w:tcPr>
            <w:tcW w:w="857" w:type="dxa"/>
            <w:tcBorders>
              <w:top w:val="nil"/>
              <w:left w:val="nil"/>
              <w:bottom w:val="single" w:sz="4" w:space="0" w:color="auto"/>
              <w:right w:val="single" w:sz="4" w:space="0" w:color="auto"/>
            </w:tcBorders>
            <w:shd w:val="clear" w:color="000000" w:fill="FFFFFF"/>
            <w:noWrap/>
            <w:vAlign w:val="center"/>
            <w:hideMark/>
          </w:tcPr>
          <w:p w14:paraId="544EF5B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743650C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16</w:t>
            </w:r>
          </w:p>
        </w:tc>
        <w:tc>
          <w:tcPr>
            <w:tcW w:w="798" w:type="dxa"/>
            <w:tcBorders>
              <w:top w:val="nil"/>
              <w:left w:val="nil"/>
              <w:bottom w:val="single" w:sz="4" w:space="0" w:color="auto"/>
              <w:right w:val="single" w:sz="4" w:space="0" w:color="auto"/>
            </w:tcBorders>
            <w:shd w:val="clear" w:color="000000" w:fill="FFFFFF"/>
            <w:noWrap/>
            <w:vAlign w:val="center"/>
            <w:hideMark/>
          </w:tcPr>
          <w:p w14:paraId="62C63C4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41" w:type="dxa"/>
            <w:tcBorders>
              <w:top w:val="nil"/>
              <w:left w:val="nil"/>
              <w:bottom w:val="single" w:sz="4" w:space="0" w:color="auto"/>
              <w:right w:val="single" w:sz="4" w:space="0" w:color="auto"/>
            </w:tcBorders>
            <w:shd w:val="clear" w:color="auto" w:fill="auto"/>
            <w:noWrap/>
            <w:vAlign w:val="bottom"/>
            <w:hideMark/>
          </w:tcPr>
          <w:p w14:paraId="6A0298F3"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8</w:t>
            </w:r>
          </w:p>
        </w:tc>
        <w:tc>
          <w:tcPr>
            <w:tcW w:w="757" w:type="dxa"/>
            <w:tcBorders>
              <w:top w:val="nil"/>
              <w:left w:val="nil"/>
              <w:bottom w:val="single" w:sz="4" w:space="0" w:color="auto"/>
              <w:right w:val="single" w:sz="4" w:space="0" w:color="auto"/>
            </w:tcBorders>
            <w:shd w:val="clear" w:color="000000" w:fill="FFFFFF"/>
            <w:noWrap/>
            <w:vAlign w:val="center"/>
            <w:hideMark/>
          </w:tcPr>
          <w:p w14:paraId="00B28E7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5D109CE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19</w:t>
            </w:r>
          </w:p>
        </w:tc>
        <w:tc>
          <w:tcPr>
            <w:tcW w:w="857" w:type="dxa"/>
            <w:tcBorders>
              <w:top w:val="nil"/>
              <w:left w:val="nil"/>
              <w:bottom w:val="single" w:sz="4" w:space="0" w:color="auto"/>
              <w:right w:val="single" w:sz="4" w:space="0" w:color="auto"/>
            </w:tcBorders>
            <w:shd w:val="clear" w:color="000000" w:fill="FFFFFF"/>
            <w:noWrap/>
            <w:vAlign w:val="center"/>
            <w:hideMark/>
          </w:tcPr>
          <w:p w14:paraId="615F7DA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2" w:type="dxa"/>
            <w:tcBorders>
              <w:top w:val="nil"/>
              <w:left w:val="nil"/>
              <w:bottom w:val="single" w:sz="4" w:space="0" w:color="auto"/>
              <w:right w:val="single" w:sz="4" w:space="0" w:color="auto"/>
            </w:tcBorders>
            <w:shd w:val="clear" w:color="000000" w:fill="FFFFFF"/>
            <w:noWrap/>
            <w:vAlign w:val="center"/>
            <w:hideMark/>
          </w:tcPr>
          <w:p w14:paraId="2763E55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r>
      <w:tr w:rsidR="00FA6021" w:rsidRPr="00633E48" w14:paraId="4CF7A108"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42163621"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Ejecución condicional de la Pena (Art 59 al 63 CP)</w:t>
            </w:r>
          </w:p>
        </w:tc>
        <w:tc>
          <w:tcPr>
            <w:tcW w:w="750" w:type="dxa"/>
            <w:tcBorders>
              <w:top w:val="nil"/>
              <w:left w:val="nil"/>
              <w:bottom w:val="single" w:sz="4" w:space="0" w:color="auto"/>
              <w:right w:val="single" w:sz="4" w:space="0" w:color="auto"/>
            </w:tcBorders>
            <w:shd w:val="clear" w:color="000000" w:fill="FFFFFF"/>
            <w:noWrap/>
            <w:vAlign w:val="center"/>
            <w:hideMark/>
          </w:tcPr>
          <w:p w14:paraId="69275C0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w:t>
            </w:r>
          </w:p>
        </w:tc>
        <w:tc>
          <w:tcPr>
            <w:tcW w:w="857" w:type="dxa"/>
            <w:tcBorders>
              <w:top w:val="nil"/>
              <w:left w:val="nil"/>
              <w:bottom w:val="single" w:sz="4" w:space="0" w:color="auto"/>
              <w:right w:val="single" w:sz="4" w:space="0" w:color="auto"/>
            </w:tcBorders>
            <w:shd w:val="clear" w:color="000000" w:fill="FFFFFF"/>
            <w:noWrap/>
            <w:vAlign w:val="center"/>
            <w:hideMark/>
          </w:tcPr>
          <w:p w14:paraId="2602D37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55780C7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w:t>
            </w:r>
          </w:p>
        </w:tc>
        <w:tc>
          <w:tcPr>
            <w:tcW w:w="798" w:type="dxa"/>
            <w:tcBorders>
              <w:top w:val="nil"/>
              <w:left w:val="nil"/>
              <w:bottom w:val="single" w:sz="4" w:space="0" w:color="auto"/>
              <w:right w:val="single" w:sz="4" w:space="0" w:color="auto"/>
            </w:tcBorders>
            <w:shd w:val="clear" w:color="000000" w:fill="FFFFFF"/>
            <w:noWrap/>
            <w:vAlign w:val="center"/>
            <w:hideMark/>
          </w:tcPr>
          <w:p w14:paraId="7982476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15FB34E2"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1</w:t>
            </w:r>
          </w:p>
        </w:tc>
        <w:tc>
          <w:tcPr>
            <w:tcW w:w="757" w:type="dxa"/>
            <w:tcBorders>
              <w:top w:val="nil"/>
              <w:left w:val="nil"/>
              <w:bottom w:val="single" w:sz="4" w:space="0" w:color="auto"/>
              <w:right w:val="single" w:sz="4" w:space="0" w:color="auto"/>
            </w:tcBorders>
            <w:shd w:val="clear" w:color="000000" w:fill="FFFFFF"/>
            <w:noWrap/>
            <w:vAlign w:val="center"/>
            <w:hideMark/>
          </w:tcPr>
          <w:p w14:paraId="6128878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6AE5616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w:t>
            </w:r>
          </w:p>
        </w:tc>
        <w:tc>
          <w:tcPr>
            <w:tcW w:w="857" w:type="dxa"/>
            <w:tcBorders>
              <w:top w:val="nil"/>
              <w:left w:val="nil"/>
              <w:bottom w:val="single" w:sz="4" w:space="0" w:color="auto"/>
              <w:right w:val="single" w:sz="4" w:space="0" w:color="auto"/>
            </w:tcBorders>
            <w:shd w:val="clear" w:color="000000" w:fill="FFFFFF"/>
            <w:noWrap/>
            <w:vAlign w:val="center"/>
            <w:hideMark/>
          </w:tcPr>
          <w:p w14:paraId="7CD667D5"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485A583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35B9AB92"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52E98254"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Sustitución Por Monitoreo Electrónico (Art 486 Bis CPP)</w:t>
            </w:r>
          </w:p>
        </w:tc>
        <w:tc>
          <w:tcPr>
            <w:tcW w:w="750" w:type="dxa"/>
            <w:tcBorders>
              <w:top w:val="nil"/>
              <w:left w:val="nil"/>
              <w:bottom w:val="single" w:sz="4" w:space="0" w:color="auto"/>
              <w:right w:val="single" w:sz="4" w:space="0" w:color="auto"/>
            </w:tcBorders>
            <w:shd w:val="clear" w:color="000000" w:fill="FFFFFF"/>
            <w:noWrap/>
            <w:vAlign w:val="center"/>
            <w:hideMark/>
          </w:tcPr>
          <w:p w14:paraId="6339A2D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857" w:type="dxa"/>
            <w:tcBorders>
              <w:top w:val="nil"/>
              <w:left w:val="nil"/>
              <w:bottom w:val="single" w:sz="4" w:space="0" w:color="auto"/>
              <w:right w:val="single" w:sz="4" w:space="0" w:color="auto"/>
            </w:tcBorders>
            <w:shd w:val="clear" w:color="000000" w:fill="FFFFFF"/>
            <w:noWrap/>
            <w:vAlign w:val="center"/>
            <w:hideMark/>
          </w:tcPr>
          <w:p w14:paraId="3529C3A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1E44204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29</w:t>
            </w:r>
          </w:p>
        </w:tc>
        <w:tc>
          <w:tcPr>
            <w:tcW w:w="798" w:type="dxa"/>
            <w:tcBorders>
              <w:top w:val="nil"/>
              <w:left w:val="nil"/>
              <w:bottom w:val="single" w:sz="4" w:space="0" w:color="auto"/>
              <w:right w:val="single" w:sz="4" w:space="0" w:color="auto"/>
            </w:tcBorders>
            <w:shd w:val="clear" w:color="000000" w:fill="FFFFFF"/>
            <w:noWrap/>
            <w:vAlign w:val="center"/>
            <w:hideMark/>
          </w:tcPr>
          <w:p w14:paraId="3696531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41" w:type="dxa"/>
            <w:tcBorders>
              <w:top w:val="nil"/>
              <w:left w:val="nil"/>
              <w:bottom w:val="single" w:sz="4" w:space="0" w:color="auto"/>
              <w:right w:val="single" w:sz="4" w:space="0" w:color="auto"/>
            </w:tcBorders>
            <w:shd w:val="clear" w:color="auto" w:fill="auto"/>
            <w:noWrap/>
            <w:vAlign w:val="bottom"/>
            <w:hideMark/>
          </w:tcPr>
          <w:p w14:paraId="3FFEDF17"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41</w:t>
            </w:r>
          </w:p>
        </w:tc>
        <w:tc>
          <w:tcPr>
            <w:tcW w:w="757" w:type="dxa"/>
            <w:tcBorders>
              <w:top w:val="nil"/>
              <w:left w:val="nil"/>
              <w:bottom w:val="single" w:sz="4" w:space="0" w:color="auto"/>
              <w:right w:val="single" w:sz="4" w:space="0" w:color="auto"/>
            </w:tcBorders>
            <w:shd w:val="clear" w:color="000000" w:fill="FFFFFF"/>
            <w:noWrap/>
            <w:vAlign w:val="center"/>
            <w:hideMark/>
          </w:tcPr>
          <w:p w14:paraId="2FC15C9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750" w:type="dxa"/>
            <w:tcBorders>
              <w:top w:val="nil"/>
              <w:left w:val="nil"/>
              <w:bottom w:val="single" w:sz="4" w:space="0" w:color="auto"/>
              <w:right w:val="single" w:sz="4" w:space="0" w:color="auto"/>
            </w:tcBorders>
            <w:shd w:val="clear" w:color="000000" w:fill="FFFFFF"/>
            <w:noWrap/>
            <w:vAlign w:val="center"/>
            <w:hideMark/>
          </w:tcPr>
          <w:p w14:paraId="280A8BB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48</w:t>
            </w:r>
          </w:p>
        </w:tc>
        <w:tc>
          <w:tcPr>
            <w:tcW w:w="857" w:type="dxa"/>
            <w:tcBorders>
              <w:top w:val="nil"/>
              <w:left w:val="nil"/>
              <w:bottom w:val="single" w:sz="4" w:space="0" w:color="auto"/>
              <w:right w:val="single" w:sz="4" w:space="0" w:color="auto"/>
            </w:tcBorders>
            <w:shd w:val="clear" w:color="000000" w:fill="FFFFFF"/>
            <w:noWrap/>
            <w:vAlign w:val="center"/>
            <w:hideMark/>
          </w:tcPr>
          <w:p w14:paraId="379DAF9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852" w:type="dxa"/>
            <w:tcBorders>
              <w:top w:val="nil"/>
              <w:left w:val="nil"/>
              <w:bottom w:val="single" w:sz="4" w:space="0" w:color="auto"/>
              <w:right w:val="single" w:sz="4" w:space="0" w:color="auto"/>
            </w:tcBorders>
            <w:shd w:val="clear" w:color="000000" w:fill="FFFFFF"/>
            <w:noWrap/>
            <w:vAlign w:val="center"/>
            <w:hideMark/>
          </w:tcPr>
          <w:p w14:paraId="3764EBD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r>
      <w:tr w:rsidR="00FA6021" w:rsidRPr="00633E48" w14:paraId="34A670BD"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2EF7C68C"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Prescripción (Extinción de la Pena)</w:t>
            </w:r>
          </w:p>
        </w:tc>
        <w:tc>
          <w:tcPr>
            <w:tcW w:w="750" w:type="dxa"/>
            <w:tcBorders>
              <w:top w:val="nil"/>
              <w:left w:val="nil"/>
              <w:bottom w:val="single" w:sz="4" w:space="0" w:color="auto"/>
              <w:right w:val="single" w:sz="4" w:space="0" w:color="auto"/>
            </w:tcBorders>
            <w:shd w:val="clear" w:color="000000" w:fill="FFFFFF"/>
            <w:noWrap/>
            <w:vAlign w:val="center"/>
            <w:hideMark/>
          </w:tcPr>
          <w:p w14:paraId="7288BFC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857" w:type="dxa"/>
            <w:tcBorders>
              <w:top w:val="nil"/>
              <w:left w:val="nil"/>
              <w:bottom w:val="single" w:sz="4" w:space="0" w:color="auto"/>
              <w:right w:val="single" w:sz="4" w:space="0" w:color="auto"/>
            </w:tcBorders>
            <w:shd w:val="clear" w:color="000000" w:fill="FFFFFF"/>
            <w:noWrap/>
            <w:vAlign w:val="center"/>
            <w:hideMark/>
          </w:tcPr>
          <w:p w14:paraId="033203B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30C670C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w:t>
            </w:r>
          </w:p>
        </w:tc>
        <w:tc>
          <w:tcPr>
            <w:tcW w:w="798" w:type="dxa"/>
            <w:tcBorders>
              <w:top w:val="nil"/>
              <w:left w:val="nil"/>
              <w:bottom w:val="single" w:sz="4" w:space="0" w:color="auto"/>
              <w:right w:val="single" w:sz="4" w:space="0" w:color="auto"/>
            </w:tcBorders>
            <w:shd w:val="clear" w:color="000000" w:fill="FFFFFF"/>
            <w:noWrap/>
            <w:vAlign w:val="center"/>
            <w:hideMark/>
          </w:tcPr>
          <w:p w14:paraId="47E0891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0BF6F957"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0</w:t>
            </w:r>
          </w:p>
        </w:tc>
        <w:tc>
          <w:tcPr>
            <w:tcW w:w="757" w:type="dxa"/>
            <w:tcBorders>
              <w:top w:val="nil"/>
              <w:left w:val="nil"/>
              <w:bottom w:val="single" w:sz="4" w:space="0" w:color="auto"/>
              <w:right w:val="single" w:sz="4" w:space="0" w:color="auto"/>
            </w:tcBorders>
            <w:shd w:val="clear" w:color="000000" w:fill="FFFFFF"/>
            <w:noWrap/>
            <w:vAlign w:val="center"/>
            <w:hideMark/>
          </w:tcPr>
          <w:p w14:paraId="1CC83FD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49470981"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7" w:type="dxa"/>
            <w:tcBorders>
              <w:top w:val="nil"/>
              <w:left w:val="nil"/>
              <w:bottom w:val="single" w:sz="4" w:space="0" w:color="auto"/>
              <w:right w:val="single" w:sz="4" w:space="0" w:color="auto"/>
            </w:tcBorders>
            <w:shd w:val="clear" w:color="000000" w:fill="FFFFFF"/>
            <w:noWrap/>
            <w:vAlign w:val="center"/>
            <w:hideMark/>
          </w:tcPr>
          <w:p w14:paraId="45447C3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6F5F4351"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25475324"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703FD54E"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Conversión de Pena Impuesta en el Extranjero</w:t>
            </w:r>
          </w:p>
        </w:tc>
        <w:tc>
          <w:tcPr>
            <w:tcW w:w="750" w:type="dxa"/>
            <w:tcBorders>
              <w:top w:val="nil"/>
              <w:left w:val="nil"/>
              <w:bottom w:val="single" w:sz="4" w:space="0" w:color="auto"/>
              <w:right w:val="single" w:sz="4" w:space="0" w:color="auto"/>
            </w:tcBorders>
            <w:shd w:val="clear" w:color="000000" w:fill="FFFFFF"/>
            <w:noWrap/>
            <w:vAlign w:val="center"/>
            <w:hideMark/>
          </w:tcPr>
          <w:p w14:paraId="5BE6F89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857" w:type="dxa"/>
            <w:tcBorders>
              <w:top w:val="nil"/>
              <w:left w:val="nil"/>
              <w:bottom w:val="single" w:sz="4" w:space="0" w:color="auto"/>
              <w:right w:val="single" w:sz="4" w:space="0" w:color="auto"/>
            </w:tcBorders>
            <w:shd w:val="clear" w:color="000000" w:fill="FFFFFF"/>
            <w:noWrap/>
            <w:vAlign w:val="center"/>
            <w:hideMark/>
          </w:tcPr>
          <w:p w14:paraId="46DB7805"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6C98366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w:t>
            </w:r>
          </w:p>
        </w:tc>
        <w:tc>
          <w:tcPr>
            <w:tcW w:w="798" w:type="dxa"/>
            <w:tcBorders>
              <w:top w:val="nil"/>
              <w:left w:val="nil"/>
              <w:bottom w:val="single" w:sz="4" w:space="0" w:color="auto"/>
              <w:right w:val="single" w:sz="4" w:space="0" w:color="auto"/>
            </w:tcBorders>
            <w:shd w:val="clear" w:color="000000" w:fill="FFFFFF"/>
            <w:noWrap/>
            <w:vAlign w:val="center"/>
            <w:hideMark/>
          </w:tcPr>
          <w:p w14:paraId="266AE38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6DA8A0F7"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0</w:t>
            </w:r>
          </w:p>
        </w:tc>
        <w:tc>
          <w:tcPr>
            <w:tcW w:w="757" w:type="dxa"/>
            <w:tcBorders>
              <w:top w:val="nil"/>
              <w:left w:val="nil"/>
              <w:bottom w:val="single" w:sz="4" w:space="0" w:color="auto"/>
              <w:right w:val="single" w:sz="4" w:space="0" w:color="auto"/>
            </w:tcBorders>
            <w:shd w:val="clear" w:color="000000" w:fill="FFFFFF"/>
            <w:noWrap/>
            <w:vAlign w:val="center"/>
            <w:hideMark/>
          </w:tcPr>
          <w:p w14:paraId="7934108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5D6ADAFD"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857" w:type="dxa"/>
            <w:tcBorders>
              <w:top w:val="nil"/>
              <w:left w:val="nil"/>
              <w:bottom w:val="single" w:sz="4" w:space="0" w:color="auto"/>
              <w:right w:val="single" w:sz="4" w:space="0" w:color="auto"/>
            </w:tcBorders>
            <w:shd w:val="clear" w:color="000000" w:fill="FFFFFF"/>
            <w:noWrap/>
            <w:vAlign w:val="center"/>
            <w:hideMark/>
          </w:tcPr>
          <w:p w14:paraId="676014E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6C0F629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3E0BF136"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3C4D5CC7"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Adecuación de Penas</w:t>
            </w:r>
          </w:p>
        </w:tc>
        <w:tc>
          <w:tcPr>
            <w:tcW w:w="750" w:type="dxa"/>
            <w:tcBorders>
              <w:top w:val="nil"/>
              <w:left w:val="nil"/>
              <w:bottom w:val="single" w:sz="4" w:space="0" w:color="auto"/>
              <w:right w:val="single" w:sz="4" w:space="0" w:color="auto"/>
            </w:tcBorders>
            <w:shd w:val="clear" w:color="000000" w:fill="FFFFFF"/>
            <w:noWrap/>
            <w:vAlign w:val="center"/>
            <w:hideMark/>
          </w:tcPr>
          <w:p w14:paraId="7EED09D1"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7" w:type="dxa"/>
            <w:tcBorders>
              <w:top w:val="nil"/>
              <w:left w:val="nil"/>
              <w:bottom w:val="single" w:sz="4" w:space="0" w:color="auto"/>
              <w:right w:val="single" w:sz="4" w:space="0" w:color="auto"/>
            </w:tcBorders>
            <w:shd w:val="clear" w:color="000000" w:fill="FFFFFF"/>
            <w:noWrap/>
            <w:vAlign w:val="center"/>
            <w:hideMark/>
          </w:tcPr>
          <w:p w14:paraId="669E9AB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6DA2988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98" w:type="dxa"/>
            <w:tcBorders>
              <w:top w:val="nil"/>
              <w:left w:val="nil"/>
              <w:bottom w:val="single" w:sz="4" w:space="0" w:color="auto"/>
              <w:right w:val="single" w:sz="4" w:space="0" w:color="auto"/>
            </w:tcBorders>
            <w:shd w:val="clear" w:color="000000" w:fill="FFFFFF"/>
            <w:noWrap/>
            <w:vAlign w:val="center"/>
            <w:hideMark/>
          </w:tcPr>
          <w:p w14:paraId="11C24D6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66206B04"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0</w:t>
            </w:r>
          </w:p>
        </w:tc>
        <w:tc>
          <w:tcPr>
            <w:tcW w:w="757" w:type="dxa"/>
            <w:tcBorders>
              <w:top w:val="nil"/>
              <w:left w:val="nil"/>
              <w:bottom w:val="single" w:sz="4" w:space="0" w:color="auto"/>
              <w:right w:val="single" w:sz="4" w:space="0" w:color="auto"/>
            </w:tcBorders>
            <w:shd w:val="clear" w:color="000000" w:fill="FFFFFF"/>
            <w:noWrap/>
            <w:vAlign w:val="center"/>
            <w:hideMark/>
          </w:tcPr>
          <w:p w14:paraId="04B6694D"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64F25137"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7" w:type="dxa"/>
            <w:tcBorders>
              <w:top w:val="nil"/>
              <w:left w:val="nil"/>
              <w:bottom w:val="single" w:sz="4" w:space="0" w:color="auto"/>
              <w:right w:val="single" w:sz="4" w:space="0" w:color="auto"/>
            </w:tcBorders>
            <w:shd w:val="clear" w:color="000000" w:fill="FFFFFF"/>
            <w:noWrap/>
            <w:vAlign w:val="center"/>
            <w:hideMark/>
          </w:tcPr>
          <w:p w14:paraId="3F22853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2A5C9D51"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1F5E0507"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6B3174B7"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lastRenderedPageBreak/>
              <w:t xml:space="preserve">Rehabilitación </w:t>
            </w:r>
          </w:p>
        </w:tc>
        <w:tc>
          <w:tcPr>
            <w:tcW w:w="750" w:type="dxa"/>
            <w:tcBorders>
              <w:top w:val="nil"/>
              <w:left w:val="nil"/>
              <w:bottom w:val="single" w:sz="4" w:space="0" w:color="auto"/>
              <w:right w:val="single" w:sz="4" w:space="0" w:color="auto"/>
            </w:tcBorders>
            <w:shd w:val="clear" w:color="000000" w:fill="FFFFFF"/>
            <w:noWrap/>
            <w:vAlign w:val="center"/>
            <w:hideMark/>
          </w:tcPr>
          <w:p w14:paraId="635770F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7" w:type="dxa"/>
            <w:tcBorders>
              <w:top w:val="nil"/>
              <w:left w:val="nil"/>
              <w:bottom w:val="single" w:sz="4" w:space="0" w:color="auto"/>
              <w:right w:val="single" w:sz="4" w:space="0" w:color="auto"/>
            </w:tcBorders>
            <w:shd w:val="clear" w:color="000000" w:fill="FFFFFF"/>
            <w:noWrap/>
            <w:vAlign w:val="center"/>
            <w:hideMark/>
          </w:tcPr>
          <w:p w14:paraId="2C9671F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229E6187"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98" w:type="dxa"/>
            <w:tcBorders>
              <w:top w:val="nil"/>
              <w:left w:val="nil"/>
              <w:bottom w:val="single" w:sz="4" w:space="0" w:color="auto"/>
              <w:right w:val="single" w:sz="4" w:space="0" w:color="auto"/>
            </w:tcBorders>
            <w:shd w:val="clear" w:color="000000" w:fill="FFFFFF"/>
            <w:noWrap/>
            <w:vAlign w:val="center"/>
            <w:hideMark/>
          </w:tcPr>
          <w:p w14:paraId="3110414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57A3F97C"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3</w:t>
            </w:r>
          </w:p>
        </w:tc>
        <w:tc>
          <w:tcPr>
            <w:tcW w:w="757" w:type="dxa"/>
            <w:tcBorders>
              <w:top w:val="nil"/>
              <w:left w:val="nil"/>
              <w:bottom w:val="single" w:sz="4" w:space="0" w:color="auto"/>
              <w:right w:val="single" w:sz="4" w:space="0" w:color="auto"/>
            </w:tcBorders>
            <w:shd w:val="clear" w:color="000000" w:fill="FFFFFF"/>
            <w:noWrap/>
            <w:vAlign w:val="center"/>
            <w:hideMark/>
          </w:tcPr>
          <w:p w14:paraId="48A6DD97"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448FD80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7" w:type="dxa"/>
            <w:tcBorders>
              <w:top w:val="nil"/>
              <w:left w:val="nil"/>
              <w:bottom w:val="single" w:sz="4" w:space="0" w:color="auto"/>
              <w:right w:val="single" w:sz="4" w:space="0" w:color="auto"/>
            </w:tcBorders>
            <w:shd w:val="clear" w:color="000000" w:fill="FFFFFF"/>
            <w:noWrap/>
            <w:vAlign w:val="center"/>
            <w:hideMark/>
          </w:tcPr>
          <w:p w14:paraId="5D5E524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0687B601"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1025F811"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74F3AE03"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Acusación y Solicitud de Apertura a Juicio</w:t>
            </w:r>
          </w:p>
        </w:tc>
        <w:tc>
          <w:tcPr>
            <w:tcW w:w="750" w:type="dxa"/>
            <w:tcBorders>
              <w:top w:val="nil"/>
              <w:left w:val="nil"/>
              <w:bottom w:val="single" w:sz="4" w:space="0" w:color="auto"/>
              <w:right w:val="single" w:sz="4" w:space="0" w:color="auto"/>
            </w:tcBorders>
            <w:shd w:val="clear" w:color="000000" w:fill="FFFFFF"/>
            <w:noWrap/>
            <w:vAlign w:val="center"/>
            <w:hideMark/>
          </w:tcPr>
          <w:p w14:paraId="4367AC7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7" w:type="dxa"/>
            <w:tcBorders>
              <w:top w:val="nil"/>
              <w:left w:val="nil"/>
              <w:bottom w:val="single" w:sz="4" w:space="0" w:color="auto"/>
              <w:right w:val="single" w:sz="4" w:space="0" w:color="auto"/>
            </w:tcBorders>
            <w:shd w:val="clear" w:color="000000" w:fill="FFFFFF"/>
            <w:noWrap/>
            <w:vAlign w:val="center"/>
            <w:hideMark/>
          </w:tcPr>
          <w:p w14:paraId="7B4F2E8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27BA170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98" w:type="dxa"/>
            <w:tcBorders>
              <w:top w:val="nil"/>
              <w:left w:val="nil"/>
              <w:bottom w:val="single" w:sz="4" w:space="0" w:color="auto"/>
              <w:right w:val="single" w:sz="4" w:space="0" w:color="auto"/>
            </w:tcBorders>
            <w:shd w:val="clear" w:color="000000" w:fill="FFFFFF"/>
            <w:noWrap/>
            <w:vAlign w:val="center"/>
            <w:hideMark/>
          </w:tcPr>
          <w:p w14:paraId="2912B47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4DA257A1"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2</w:t>
            </w:r>
          </w:p>
        </w:tc>
        <w:tc>
          <w:tcPr>
            <w:tcW w:w="757" w:type="dxa"/>
            <w:tcBorders>
              <w:top w:val="nil"/>
              <w:left w:val="nil"/>
              <w:bottom w:val="single" w:sz="4" w:space="0" w:color="auto"/>
              <w:right w:val="single" w:sz="4" w:space="0" w:color="auto"/>
            </w:tcBorders>
            <w:shd w:val="clear" w:color="000000" w:fill="FFFFFF"/>
            <w:noWrap/>
            <w:vAlign w:val="center"/>
            <w:hideMark/>
          </w:tcPr>
          <w:p w14:paraId="680894E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2C4449F7"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7" w:type="dxa"/>
            <w:tcBorders>
              <w:top w:val="nil"/>
              <w:left w:val="nil"/>
              <w:bottom w:val="single" w:sz="4" w:space="0" w:color="auto"/>
              <w:right w:val="single" w:sz="4" w:space="0" w:color="auto"/>
            </w:tcBorders>
            <w:shd w:val="clear" w:color="000000" w:fill="FFFFFF"/>
            <w:noWrap/>
            <w:vAlign w:val="center"/>
            <w:hideMark/>
          </w:tcPr>
          <w:p w14:paraId="52D6547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0373E507"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09C42D7D"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1BAA5256"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Asuntos de otras Jurisdicciones</w:t>
            </w:r>
          </w:p>
        </w:tc>
        <w:tc>
          <w:tcPr>
            <w:tcW w:w="750" w:type="dxa"/>
            <w:tcBorders>
              <w:top w:val="nil"/>
              <w:left w:val="nil"/>
              <w:bottom w:val="single" w:sz="4" w:space="0" w:color="auto"/>
              <w:right w:val="single" w:sz="4" w:space="0" w:color="auto"/>
            </w:tcBorders>
            <w:shd w:val="clear" w:color="000000" w:fill="FFFFFF"/>
            <w:noWrap/>
            <w:vAlign w:val="center"/>
            <w:hideMark/>
          </w:tcPr>
          <w:p w14:paraId="70255C85"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7" w:type="dxa"/>
            <w:tcBorders>
              <w:top w:val="nil"/>
              <w:left w:val="nil"/>
              <w:bottom w:val="single" w:sz="4" w:space="0" w:color="auto"/>
              <w:right w:val="single" w:sz="4" w:space="0" w:color="auto"/>
            </w:tcBorders>
            <w:shd w:val="clear" w:color="000000" w:fill="FFFFFF"/>
            <w:noWrap/>
            <w:vAlign w:val="center"/>
            <w:hideMark/>
          </w:tcPr>
          <w:p w14:paraId="645B4BC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1D762B9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98" w:type="dxa"/>
            <w:tcBorders>
              <w:top w:val="nil"/>
              <w:left w:val="nil"/>
              <w:bottom w:val="single" w:sz="4" w:space="0" w:color="auto"/>
              <w:right w:val="single" w:sz="4" w:space="0" w:color="auto"/>
            </w:tcBorders>
            <w:shd w:val="clear" w:color="000000" w:fill="FFFFFF"/>
            <w:noWrap/>
            <w:vAlign w:val="center"/>
            <w:hideMark/>
          </w:tcPr>
          <w:p w14:paraId="5974139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55200408"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2</w:t>
            </w:r>
          </w:p>
        </w:tc>
        <w:tc>
          <w:tcPr>
            <w:tcW w:w="757" w:type="dxa"/>
            <w:tcBorders>
              <w:top w:val="nil"/>
              <w:left w:val="nil"/>
              <w:bottom w:val="single" w:sz="4" w:space="0" w:color="auto"/>
              <w:right w:val="single" w:sz="4" w:space="0" w:color="auto"/>
            </w:tcBorders>
            <w:shd w:val="clear" w:color="000000" w:fill="FFFFFF"/>
            <w:noWrap/>
            <w:vAlign w:val="center"/>
            <w:hideMark/>
          </w:tcPr>
          <w:p w14:paraId="48479CF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7E5EA04D"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857" w:type="dxa"/>
            <w:tcBorders>
              <w:top w:val="nil"/>
              <w:left w:val="nil"/>
              <w:bottom w:val="single" w:sz="4" w:space="0" w:color="auto"/>
              <w:right w:val="single" w:sz="4" w:space="0" w:color="auto"/>
            </w:tcBorders>
            <w:shd w:val="clear" w:color="000000" w:fill="FFFFFF"/>
            <w:noWrap/>
            <w:vAlign w:val="center"/>
            <w:hideMark/>
          </w:tcPr>
          <w:p w14:paraId="0F38969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08F713ED"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39A0EDBC" w14:textId="77777777" w:rsidTr="00A406EE">
        <w:trPr>
          <w:trHeight w:val="300"/>
        </w:trPr>
        <w:tc>
          <w:tcPr>
            <w:tcW w:w="3945" w:type="dxa"/>
            <w:tcBorders>
              <w:top w:val="nil"/>
              <w:left w:val="single" w:sz="4" w:space="0" w:color="auto"/>
              <w:bottom w:val="single" w:sz="4" w:space="0" w:color="auto"/>
              <w:right w:val="single" w:sz="4" w:space="0" w:color="auto"/>
            </w:tcBorders>
            <w:shd w:val="clear" w:color="000000" w:fill="FFFFFF"/>
            <w:noWrap/>
            <w:vAlign w:val="center"/>
            <w:hideMark/>
          </w:tcPr>
          <w:p w14:paraId="4611C557" w14:textId="77777777" w:rsidR="00FA6021" w:rsidRPr="00A406EE" w:rsidRDefault="00FA6021" w:rsidP="00FA6021">
            <w:pPr>
              <w:spacing w:before="0" w:after="0" w:line="240" w:lineRule="auto"/>
              <w:ind w:left="0"/>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Otros asuntos</w:t>
            </w:r>
          </w:p>
        </w:tc>
        <w:tc>
          <w:tcPr>
            <w:tcW w:w="750" w:type="dxa"/>
            <w:tcBorders>
              <w:top w:val="nil"/>
              <w:left w:val="nil"/>
              <w:bottom w:val="single" w:sz="4" w:space="0" w:color="auto"/>
              <w:right w:val="single" w:sz="4" w:space="0" w:color="auto"/>
            </w:tcBorders>
            <w:shd w:val="clear" w:color="000000" w:fill="FFFFFF"/>
            <w:noWrap/>
            <w:vAlign w:val="center"/>
            <w:hideMark/>
          </w:tcPr>
          <w:p w14:paraId="32CC658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7" w:type="dxa"/>
            <w:tcBorders>
              <w:top w:val="nil"/>
              <w:left w:val="nil"/>
              <w:bottom w:val="single" w:sz="4" w:space="0" w:color="auto"/>
              <w:right w:val="single" w:sz="4" w:space="0" w:color="auto"/>
            </w:tcBorders>
            <w:shd w:val="clear" w:color="000000" w:fill="FFFFFF"/>
            <w:noWrap/>
            <w:vAlign w:val="center"/>
            <w:hideMark/>
          </w:tcPr>
          <w:p w14:paraId="666004D2"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0CA5D425"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98" w:type="dxa"/>
            <w:tcBorders>
              <w:top w:val="nil"/>
              <w:left w:val="nil"/>
              <w:bottom w:val="single" w:sz="4" w:space="0" w:color="auto"/>
              <w:right w:val="single" w:sz="4" w:space="0" w:color="auto"/>
            </w:tcBorders>
            <w:shd w:val="clear" w:color="000000" w:fill="FFFFFF"/>
            <w:noWrap/>
            <w:vAlign w:val="center"/>
            <w:hideMark/>
          </w:tcPr>
          <w:p w14:paraId="50C8397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2C51D357"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0</w:t>
            </w:r>
          </w:p>
        </w:tc>
        <w:tc>
          <w:tcPr>
            <w:tcW w:w="757" w:type="dxa"/>
            <w:tcBorders>
              <w:top w:val="nil"/>
              <w:left w:val="nil"/>
              <w:bottom w:val="single" w:sz="4" w:space="0" w:color="auto"/>
              <w:right w:val="single" w:sz="4" w:space="0" w:color="auto"/>
            </w:tcBorders>
            <w:shd w:val="clear" w:color="000000" w:fill="FFFFFF"/>
            <w:noWrap/>
            <w:vAlign w:val="center"/>
            <w:hideMark/>
          </w:tcPr>
          <w:p w14:paraId="5A25782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6A7FA8A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7" w:type="dxa"/>
            <w:tcBorders>
              <w:top w:val="nil"/>
              <w:left w:val="nil"/>
              <w:bottom w:val="single" w:sz="4" w:space="0" w:color="auto"/>
              <w:right w:val="single" w:sz="4" w:space="0" w:color="auto"/>
            </w:tcBorders>
            <w:shd w:val="clear" w:color="000000" w:fill="FFFFFF"/>
            <w:noWrap/>
            <w:vAlign w:val="center"/>
            <w:hideMark/>
          </w:tcPr>
          <w:p w14:paraId="3E757D0F"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3C4B8E5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750A4605" w14:textId="77777777" w:rsidTr="00A406EE">
        <w:trPr>
          <w:trHeight w:val="300"/>
        </w:trPr>
        <w:tc>
          <w:tcPr>
            <w:tcW w:w="3945" w:type="dxa"/>
            <w:tcBorders>
              <w:top w:val="nil"/>
              <w:left w:val="single" w:sz="4" w:space="0" w:color="auto"/>
              <w:bottom w:val="single" w:sz="4" w:space="0" w:color="auto"/>
              <w:right w:val="single" w:sz="4" w:space="0" w:color="auto"/>
            </w:tcBorders>
            <w:shd w:val="clear" w:color="auto" w:fill="auto"/>
            <w:noWrap/>
            <w:vAlign w:val="bottom"/>
            <w:hideMark/>
          </w:tcPr>
          <w:p w14:paraId="6DCD135F" w14:textId="77777777" w:rsidR="00FA6021" w:rsidRPr="00A406EE" w:rsidRDefault="00FA6021" w:rsidP="00FA6021">
            <w:pPr>
              <w:spacing w:before="0" w:after="0" w:line="240" w:lineRule="auto"/>
              <w:ind w:left="0"/>
              <w:jc w:val="left"/>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Cancelación de Asiento</w:t>
            </w:r>
          </w:p>
        </w:tc>
        <w:tc>
          <w:tcPr>
            <w:tcW w:w="750" w:type="dxa"/>
            <w:tcBorders>
              <w:top w:val="nil"/>
              <w:left w:val="nil"/>
              <w:bottom w:val="single" w:sz="4" w:space="0" w:color="auto"/>
              <w:right w:val="single" w:sz="4" w:space="0" w:color="auto"/>
            </w:tcBorders>
            <w:shd w:val="clear" w:color="000000" w:fill="FFFFFF"/>
            <w:noWrap/>
            <w:vAlign w:val="center"/>
            <w:hideMark/>
          </w:tcPr>
          <w:p w14:paraId="6F6D07B0"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7" w:type="dxa"/>
            <w:tcBorders>
              <w:top w:val="nil"/>
              <w:left w:val="nil"/>
              <w:bottom w:val="single" w:sz="4" w:space="0" w:color="auto"/>
              <w:right w:val="single" w:sz="4" w:space="0" w:color="auto"/>
            </w:tcBorders>
            <w:shd w:val="clear" w:color="000000" w:fill="FFFFFF"/>
            <w:noWrap/>
            <w:vAlign w:val="center"/>
            <w:hideMark/>
          </w:tcPr>
          <w:p w14:paraId="44CCE598"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0390DF6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798" w:type="dxa"/>
            <w:tcBorders>
              <w:top w:val="nil"/>
              <w:left w:val="nil"/>
              <w:bottom w:val="single" w:sz="4" w:space="0" w:color="auto"/>
              <w:right w:val="single" w:sz="4" w:space="0" w:color="auto"/>
            </w:tcBorders>
            <w:shd w:val="clear" w:color="000000" w:fill="FFFFFF"/>
            <w:noWrap/>
            <w:vAlign w:val="center"/>
            <w:hideMark/>
          </w:tcPr>
          <w:p w14:paraId="67D7041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3EC52E31"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2</w:t>
            </w:r>
          </w:p>
        </w:tc>
        <w:tc>
          <w:tcPr>
            <w:tcW w:w="757" w:type="dxa"/>
            <w:tcBorders>
              <w:top w:val="nil"/>
              <w:left w:val="nil"/>
              <w:bottom w:val="single" w:sz="4" w:space="0" w:color="auto"/>
              <w:right w:val="single" w:sz="4" w:space="0" w:color="auto"/>
            </w:tcBorders>
            <w:shd w:val="clear" w:color="000000" w:fill="FFFFFF"/>
            <w:noWrap/>
            <w:vAlign w:val="center"/>
            <w:hideMark/>
          </w:tcPr>
          <w:p w14:paraId="2D89D1FD"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1B4995A1"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w:t>
            </w:r>
          </w:p>
        </w:tc>
        <w:tc>
          <w:tcPr>
            <w:tcW w:w="857" w:type="dxa"/>
            <w:tcBorders>
              <w:top w:val="nil"/>
              <w:left w:val="nil"/>
              <w:bottom w:val="single" w:sz="4" w:space="0" w:color="auto"/>
              <w:right w:val="single" w:sz="4" w:space="0" w:color="auto"/>
            </w:tcBorders>
            <w:shd w:val="clear" w:color="000000" w:fill="FFFFFF"/>
            <w:noWrap/>
            <w:vAlign w:val="center"/>
            <w:hideMark/>
          </w:tcPr>
          <w:p w14:paraId="70FDF63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59DC5734"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0E60AC36" w14:textId="77777777" w:rsidTr="00A406EE">
        <w:trPr>
          <w:trHeight w:val="300"/>
        </w:trPr>
        <w:tc>
          <w:tcPr>
            <w:tcW w:w="3945" w:type="dxa"/>
            <w:tcBorders>
              <w:top w:val="nil"/>
              <w:left w:val="single" w:sz="4" w:space="0" w:color="auto"/>
              <w:bottom w:val="single" w:sz="4" w:space="0" w:color="auto"/>
              <w:right w:val="single" w:sz="4" w:space="0" w:color="auto"/>
            </w:tcBorders>
            <w:shd w:val="clear" w:color="auto" w:fill="auto"/>
            <w:noWrap/>
            <w:vAlign w:val="bottom"/>
            <w:hideMark/>
          </w:tcPr>
          <w:p w14:paraId="262D2FBE" w14:textId="77777777" w:rsidR="00FA6021" w:rsidRPr="00A406EE" w:rsidRDefault="00FA6021" w:rsidP="00FA6021">
            <w:pPr>
              <w:spacing w:before="0" w:after="0" w:line="240" w:lineRule="auto"/>
              <w:ind w:left="0"/>
              <w:jc w:val="left"/>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Seguimiento de medidas correctivas</w:t>
            </w:r>
          </w:p>
        </w:tc>
        <w:tc>
          <w:tcPr>
            <w:tcW w:w="750" w:type="dxa"/>
            <w:tcBorders>
              <w:top w:val="nil"/>
              <w:left w:val="nil"/>
              <w:bottom w:val="single" w:sz="4" w:space="0" w:color="auto"/>
              <w:right w:val="single" w:sz="4" w:space="0" w:color="auto"/>
            </w:tcBorders>
            <w:shd w:val="clear" w:color="000000" w:fill="FFFFFF"/>
            <w:noWrap/>
            <w:vAlign w:val="center"/>
            <w:hideMark/>
          </w:tcPr>
          <w:p w14:paraId="2E8D64A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7" w:type="dxa"/>
            <w:tcBorders>
              <w:top w:val="nil"/>
              <w:left w:val="nil"/>
              <w:bottom w:val="single" w:sz="4" w:space="0" w:color="auto"/>
              <w:right w:val="single" w:sz="4" w:space="0" w:color="auto"/>
            </w:tcBorders>
            <w:shd w:val="clear" w:color="000000" w:fill="FFFFFF"/>
            <w:noWrap/>
            <w:vAlign w:val="center"/>
            <w:hideMark/>
          </w:tcPr>
          <w:p w14:paraId="015BA308"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338A1225"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w:t>
            </w:r>
          </w:p>
        </w:tc>
        <w:tc>
          <w:tcPr>
            <w:tcW w:w="798" w:type="dxa"/>
            <w:tcBorders>
              <w:top w:val="nil"/>
              <w:left w:val="nil"/>
              <w:bottom w:val="single" w:sz="4" w:space="0" w:color="auto"/>
              <w:right w:val="single" w:sz="4" w:space="0" w:color="auto"/>
            </w:tcBorders>
            <w:shd w:val="clear" w:color="000000" w:fill="FFFFFF"/>
            <w:noWrap/>
            <w:vAlign w:val="center"/>
            <w:hideMark/>
          </w:tcPr>
          <w:p w14:paraId="52E6DDA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7DD2F8B8"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8</w:t>
            </w:r>
          </w:p>
        </w:tc>
        <w:tc>
          <w:tcPr>
            <w:tcW w:w="757" w:type="dxa"/>
            <w:tcBorders>
              <w:top w:val="nil"/>
              <w:left w:val="nil"/>
              <w:bottom w:val="single" w:sz="4" w:space="0" w:color="auto"/>
              <w:right w:val="single" w:sz="4" w:space="0" w:color="auto"/>
            </w:tcBorders>
            <w:shd w:val="clear" w:color="000000" w:fill="FFFFFF"/>
            <w:noWrap/>
            <w:vAlign w:val="center"/>
            <w:hideMark/>
          </w:tcPr>
          <w:p w14:paraId="219C9C4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102476A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w:t>
            </w:r>
          </w:p>
        </w:tc>
        <w:tc>
          <w:tcPr>
            <w:tcW w:w="857" w:type="dxa"/>
            <w:tcBorders>
              <w:top w:val="nil"/>
              <w:left w:val="nil"/>
              <w:bottom w:val="single" w:sz="4" w:space="0" w:color="auto"/>
              <w:right w:val="single" w:sz="4" w:space="0" w:color="auto"/>
            </w:tcBorders>
            <w:shd w:val="clear" w:color="000000" w:fill="FFFFFF"/>
            <w:noWrap/>
            <w:vAlign w:val="center"/>
            <w:hideMark/>
          </w:tcPr>
          <w:p w14:paraId="61E8F893"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41950EA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FA6021" w:rsidRPr="00633E48" w14:paraId="14768485" w14:textId="77777777" w:rsidTr="00A406EE">
        <w:trPr>
          <w:trHeight w:val="300"/>
        </w:trPr>
        <w:tc>
          <w:tcPr>
            <w:tcW w:w="3945" w:type="dxa"/>
            <w:tcBorders>
              <w:top w:val="nil"/>
              <w:left w:val="single" w:sz="4" w:space="0" w:color="auto"/>
              <w:bottom w:val="single" w:sz="4" w:space="0" w:color="auto"/>
              <w:right w:val="single" w:sz="4" w:space="0" w:color="auto"/>
            </w:tcBorders>
            <w:shd w:val="clear" w:color="auto" w:fill="auto"/>
            <w:noWrap/>
            <w:vAlign w:val="bottom"/>
            <w:hideMark/>
          </w:tcPr>
          <w:p w14:paraId="2DBB5149" w14:textId="77777777" w:rsidR="00FA6021" w:rsidRPr="00A406EE" w:rsidRDefault="00FA6021" w:rsidP="00FA6021">
            <w:pPr>
              <w:spacing w:before="0" w:after="0" w:line="240" w:lineRule="auto"/>
              <w:ind w:left="0"/>
              <w:jc w:val="left"/>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Comisiones trámite</w:t>
            </w:r>
          </w:p>
        </w:tc>
        <w:tc>
          <w:tcPr>
            <w:tcW w:w="750" w:type="dxa"/>
            <w:tcBorders>
              <w:top w:val="nil"/>
              <w:left w:val="nil"/>
              <w:bottom w:val="single" w:sz="4" w:space="0" w:color="auto"/>
              <w:right w:val="single" w:sz="4" w:space="0" w:color="auto"/>
            </w:tcBorders>
            <w:shd w:val="clear" w:color="000000" w:fill="FFFFFF"/>
            <w:noWrap/>
            <w:vAlign w:val="center"/>
            <w:hideMark/>
          </w:tcPr>
          <w:p w14:paraId="062A23CE"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7" w:type="dxa"/>
            <w:tcBorders>
              <w:top w:val="nil"/>
              <w:left w:val="nil"/>
              <w:bottom w:val="single" w:sz="4" w:space="0" w:color="auto"/>
              <w:right w:val="single" w:sz="4" w:space="0" w:color="auto"/>
            </w:tcBorders>
            <w:shd w:val="clear" w:color="000000" w:fill="FFFFFF"/>
            <w:noWrap/>
            <w:vAlign w:val="center"/>
            <w:hideMark/>
          </w:tcPr>
          <w:p w14:paraId="19AC57DA"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00" w:type="dxa"/>
            <w:tcBorders>
              <w:top w:val="nil"/>
              <w:left w:val="nil"/>
              <w:bottom w:val="single" w:sz="4" w:space="0" w:color="auto"/>
              <w:right w:val="single" w:sz="4" w:space="0" w:color="auto"/>
            </w:tcBorders>
            <w:shd w:val="clear" w:color="000000" w:fill="FFFFFF"/>
            <w:noWrap/>
            <w:vAlign w:val="center"/>
            <w:hideMark/>
          </w:tcPr>
          <w:p w14:paraId="03B2FAA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98" w:type="dxa"/>
            <w:tcBorders>
              <w:top w:val="nil"/>
              <w:left w:val="nil"/>
              <w:bottom w:val="single" w:sz="4" w:space="0" w:color="auto"/>
              <w:right w:val="single" w:sz="4" w:space="0" w:color="auto"/>
            </w:tcBorders>
            <w:shd w:val="clear" w:color="000000" w:fill="FFFFFF"/>
            <w:noWrap/>
            <w:vAlign w:val="center"/>
            <w:hideMark/>
          </w:tcPr>
          <w:p w14:paraId="04466B7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41" w:type="dxa"/>
            <w:tcBorders>
              <w:top w:val="nil"/>
              <w:left w:val="nil"/>
              <w:bottom w:val="single" w:sz="4" w:space="0" w:color="auto"/>
              <w:right w:val="single" w:sz="4" w:space="0" w:color="auto"/>
            </w:tcBorders>
            <w:shd w:val="clear" w:color="auto" w:fill="auto"/>
            <w:noWrap/>
            <w:vAlign w:val="bottom"/>
            <w:hideMark/>
          </w:tcPr>
          <w:p w14:paraId="1C95F180" w14:textId="77777777" w:rsidR="00FA6021" w:rsidRPr="00A406EE" w:rsidRDefault="00FA6021" w:rsidP="00FA6021">
            <w:pPr>
              <w:spacing w:before="0" w:after="0" w:line="240" w:lineRule="auto"/>
              <w:ind w:left="0"/>
              <w:jc w:val="center"/>
              <w:rPr>
                <w:rFonts w:ascii="Book Antiqua" w:eastAsia="Times New Roman" w:hAnsi="Book Antiqua" w:cs="Calibri"/>
                <w:sz w:val="16"/>
                <w:szCs w:val="16"/>
                <w:lang w:eastAsia="es-CR"/>
              </w:rPr>
            </w:pPr>
            <w:r w:rsidRPr="00A406EE">
              <w:rPr>
                <w:rFonts w:ascii="Book Antiqua" w:eastAsia="Times New Roman" w:hAnsi="Book Antiqua" w:cs="Calibri"/>
                <w:sz w:val="16"/>
                <w:szCs w:val="16"/>
                <w:lang w:eastAsia="es-CR"/>
              </w:rPr>
              <w:t>0</w:t>
            </w:r>
          </w:p>
        </w:tc>
        <w:tc>
          <w:tcPr>
            <w:tcW w:w="757" w:type="dxa"/>
            <w:tcBorders>
              <w:top w:val="nil"/>
              <w:left w:val="nil"/>
              <w:bottom w:val="single" w:sz="4" w:space="0" w:color="auto"/>
              <w:right w:val="single" w:sz="4" w:space="0" w:color="auto"/>
            </w:tcBorders>
            <w:shd w:val="clear" w:color="000000" w:fill="FFFFFF"/>
            <w:noWrap/>
            <w:vAlign w:val="center"/>
            <w:hideMark/>
          </w:tcPr>
          <w:p w14:paraId="3F5E8E99"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750" w:type="dxa"/>
            <w:tcBorders>
              <w:top w:val="nil"/>
              <w:left w:val="nil"/>
              <w:bottom w:val="single" w:sz="4" w:space="0" w:color="auto"/>
              <w:right w:val="single" w:sz="4" w:space="0" w:color="auto"/>
            </w:tcBorders>
            <w:shd w:val="clear" w:color="000000" w:fill="FFFFFF"/>
            <w:noWrap/>
            <w:vAlign w:val="center"/>
            <w:hideMark/>
          </w:tcPr>
          <w:p w14:paraId="299147EB"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857" w:type="dxa"/>
            <w:tcBorders>
              <w:top w:val="nil"/>
              <w:left w:val="nil"/>
              <w:bottom w:val="single" w:sz="4" w:space="0" w:color="auto"/>
              <w:right w:val="single" w:sz="4" w:space="0" w:color="auto"/>
            </w:tcBorders>
            <w:shd w:val="clear" w:color="000000" w:fill="FFFFFF"/>
            <w:noWrap/>
            <w:vAlign w:val="center"/>
            <w:hideMark/>
          </w:tcPr>
          <w:p w14:paraId="4580CF06"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c>
          <w:tcPr>
            <w:tcW w:w="852" w:type="dxa"/>
            <w:tcBorders>
              <w:top w:val="nil"/>
              <w:left w:val="nil"/>
              <w:bottom w:val="single" w:sz="4" w:space="0" w:color="auto"/>
              <w:right w:val="single" w:sz="4" w:space="0" w:color="auto"/>
            </w:tcBorders>
            <w:shd w:val="clear" w:color="000000" w:fill="FFFFFF"/>
            <w:noWrap/>
            <w:vAlign w:val="center"/>
            <w:hideMark/>
          </w:tcPr>
          <w:p w14:paraId="7992EC0C" w14:textId="77777777" w:rsidR="00FA6021" w:rsidRPr="00A406EE" w:rsidRDefault="00FA6021" w:rsidP="00FA6021">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bl>
    <w:p w14:paraId="21C6950C" w14:textId="77777777" w:rsidR="007F7A50" w:rsidRDefault="00141CDB" w:rsidP="004E57CC">
      <w:pPr>
        <w:spacing w:before="0" w:after="0" w:line="240" w:lineRule="auto"/>
        <w:ind w:left="0"/>
        <w:rPr>
          <w:rFonts w:ascii="Book Antiqua" w:hAnsi="Book Antiqua" w:cs="Book Antiqua"/>
          <w:snapToGrid w:val="0"/>
          <w:sz w:val="18"/>
          <w:szCs w:val="18"/>
        </w:rPr>
      </w:pPr>
      <w:r w:rsidRPr="00DA7B66">
        <w:rPr>
          <w:rFonts w:ascii="Book Antiqua" w:hAnsi="Book Antiqua" w:cs="Book Antiqua"/>
          <w:b/>
          <w:snapToGrid w:val="0"/>
          <w:sz w:val="18"/>
          <w:szCs w:val="18"/>
        </w:rPr>
        <w:t>Fuente:</w:t>
      </w:r>
      <w:r w:rsidRPr="00DA7B66">
        <w:rPr>
          <w:rFonts w:ascii="Book Antiqua" w:hAnsi="Book Antiqua" w:cs="Book Antiqua"/>
          <w:snapToGrid w:val="0"/>
          <w:sz w:val="18"/>
          <w:szCs w:val="18"/>
        </w:rPr>
        <w:t xml:space="preserve"> Subproceso de Estadística de la Dirección de Planificación</w:t>
      </w:r>
    </w:p>
    <w:p w14:paraId="5A509FB6" w14:textId="76A6DF30" w:rsidR="007F7A50" w:rsidRPr="004E57CC" w:rsidRDefault="007F7A50" w:rsidP="004E57CC">
      <w:pPr>
        <w:spacing w:before="0" w:after="0" w:line="240" w:lineRule="auto"/>
        <w:ind w:left="0"/>
        <w:rPr>
          <w:rFonts w:ascii="Book Antiqua" w:hAnsi="Book Antiqua" w:cs="Book Antiqua"/>
          <w:snapToGrid w:val="0"/>
          <w:sz w:val="18"/>
          <w:szCs w:val="18"/>
        </w:rPr>
      </w:pPr>
      <w:r w:rsidRPr="00A406EE">
        <w:rPr>
          <w:rFonts w:ascii="Book Antiqua" w:hAnsi="Book Antiqua" w:cs="Book Antiqua"/>
          <w:b/>
          <w:bCs/>
          <w:snapToGrid w:val="0"/>
          <w:sz w:val="18"/>
          <w:szCs w:val="18"/>
        </w:rPr>
        <w:t>Notas:</w:t>
      </w:r>
      <w:r>
        <w:rPr>
          <w:rFonts w:ascii="Book Antiqua" w:hAnsi="Book Antiqua" w:cs="Book Antiqua"/>
          <w:snapToGrid w:val="0"/>
          <w:sz w:val="18"/>
          <w:szCs w:val="18"/>
        </w:rPr>
        <w:t xml:space="preserve"> (a) </w:t>
      </w:r>
      <w:r w:rsidR="00633E48">
        <w:rPr>
          <w:rFonts w:ascii="Book Antiqua" w:hAnsi="Book Antiqua" w:cs="Book Antiqua"/>
          <w:snapToGrid w:val="0"/>
          <w:sz w:val="18"/>
          <w:szCs w:val="18"/>
        </w:rPr>
        <w:t>Según la información del SIGMA, existen</w:t>
      </w:r>
      <w:r>
        <w:rPr>
          <w:rFonts w:ascii="Book Antiqua" w:hAnsi="Book Antiqua" w:cs="Book Antiqua"/>
          <w:snapToGrid w:val="0"/>
          <w:sz w:val="18"/>
          <w:szCs w:val="18"/>
        </w:rPr>
        <w:t xml:space="preserve"> 444 expedientes </w:t>
      </w:r>
      <w:r w:rsidR="00633E48">
        <w:rPr>
          <w:rFonts w:ascii="Book Antiqua" w:hAnsi="Book Antiqua" w:cs="Book Antiqua"/>
          <w:snapToGrid w:val="0"/>
          <w:sz w:val="18"/>
          <w:szCs w:val="18"/>
        </w:rPr>
        <w:t xml:space="preserve">con la clase de asunto </w:t>
      </w:r>
      <w:r w:rsidR="006F0BD9">
        <w:rPr>
          <w:rFonts w:ascii="Book Antiqua" w:hAnsi="Book Antiqua" w:cs="Book Antiqua"/>
          <w:snapToGrid w:val="0"/>
          <w:sz w:val="18"/>
          <w:szCs w:val="18"/>
        </w:rPr>
        <w:t>en blanco</w:t>
      </w:r>
      <w:r w:rsidR="00633E48">
        <w:rPr>
          <w:rFonts w:ascii="Book Antiqua" w:hAnsi="Book Antiqua" w:cs="Book Antiqua"/>
          <w:snapToGrid w:val="0"/>
          <w:sz w:val="18"/>
          <w:szCs w:val="18"/>
        </w:rPr>
        <w:t xml:space="preserve"> y dado que el citado sistema es una fotografía de las estadísticas al momento de generarlas y no se actualiza conforme las correcciones realizadas en la carga de la información, se utiliza como insumo el dato generado desde el Escritorio Virtual del despacho, ya que </w:t>
      </w:r>
      <w:r w:rsidR="00B354ED">
        <w:rPr>
          <w:rFonts w:ascii="Book Antiqua" w:hAnsi="Book Antiqua" w:cs="Book Antiqua"/>
          <w:snapToGrid w:val="0"/>
          <w:sz w:val="18"/>
          <w:szCs w:val="18"/>
        </w:rPr>
        <w:t>fue un error de carga del SIGMA y no del registro de los incidentes en el sistema</w:t>
      </w:r>
      <w:r>
        <w:rPr>
          <w:rFonts w:ascii="Book Antiqua" w:hAnsi="Book Antiqua" w:cs="Book Antiqua"/>
          <w:snapToGrid w:val="0"/>
          <w:sz w:val="18"/>
          <w:szCs w:val="18"/>
        </w:rPr>
        <w:t>.</w:t>
      </w:r>
    </w:p>
    <w:p w14:paraId="620BE55A" w14:textId="77777777" w:rsidR="00141CDB" w:rsidRPr="00DA7B66" w:rsidRDefault="00141CDB" w:rsidP="00141CDB">
      <w:pPr>
        <w:spacing w:after="120"/>
        <w:jc w:val="center"/>
        <w:rPr>
          <w:rFonts w:ascii="Book Antiqua" w:hAnsi="Book Antiqua" w:cs="Book Antiqua"/>
          <w:b/>
          <w:snapToGrid w:val="0"/>
          <w:sz w:val="24"/>
          <w:szCs w:val="24"/>
        </w:rPr>
      </w:pPr>
    </w:p>
    <w:p w14:paraId="7D6A9E89" w14:textId="3A76AF59" w:rsidR="00141CDB" w:rsidRPr="00A406EE" w:rsidRDefault="0052601B" w:rsidP="00D82BCA">
      <w:pPr>
        <w:spacing w:after="120"/>
        <w:ind w:left="0"/>
        <w:rPr>
          <w:rFonts w:ascii="Book Antiqua" w:hAnsi="Book Antiqua"/>
        </w:rPr>
      </w:pPr>
      <w:r w:rsidRPr="00A406EE">
        <w:rPr>
          <w:rFonts w:ascii="Book Antiqua" w:hAnsi="Book Antiqua"/>
        </w:rPr>
        <w:t>En el cuadro anterior, se</w:t>
      </w:r>
      <w:r w:rsidR="00141CDB" w:rsidRPr="00A406EE">
        <w:rPr>
          <w:rFonts w:ascii="Book Antiqua" w:hAnsi="Book Antiqua"/>
        </w:rPr>
        <w:t xml:space="preserve"> muestra que </w:t>
      </w:r>
      <w:r w:rsidRPr="00A406EE">
        <w:rPr>
          <w:rFonts w:ascii="Book Antiqua" w:hAnsi="Book Antiqua"/>
        </w:rPr>
        <w:t xml:space="preserve">durante el período del 2018 al 2021 </w:t>
      </w:r>
      <w:r w:rsidR="00141CDB" w:rsidRPr="00A406EE">
        <w:rPr>
          <w:rFonts w:ascii="Book Antiqua" w:hAnsi="Book Antiqua"/>
        </w:rPr>
        <w:t xml:space="preserve">alrededor </w:t>
      </w:r>
      <w:r w:rsidR="00A07F0D" w:rsidRPr="00A406EE">
        <w:rPr>
          <w:rFonts w:ascii="Book Antiqua" w:hAnsi="Book Antiqua"/>
        </w:rPr>
        <w:t>del</w:t>
      </w:r>
      <w:r w:rsidR="00141CDB" w:rsidRPr="00A406EE">
        <w:rPr>
          <w:rFonts w:ascii="Book Antiqua" w:hAnsi="Book Antiqua"/>
        </w:rPr>
        <w:t xml:space="preserve"> </w:t>
      </w:r>
      <w:r w:rsidR="00EE6209" w:rsidRPr="00A406EE">
        <w:rPr>
          <w:rFonts w:ascii="Book Antiqua" w:hAnsi="Book Antiqua"/>
        </w:rPr>
        <w:t>4</w:t>
      </w:r>
      <w:r w:rsidRPr="00A406EE">
        <w:rPr>
          <w:rFonts w:ascii="Book Antiqua" w:hAnsi="Book Antiqua"/>
        </w:rPr>
        <w:t>3</w:t>
      </w:r>
      <w:r w:rsidR="00EE6209" w:rsidRPr="00A406EE">
        <w:rPr>
          <w:rFonts w:ascii="Book Antiqua" w:hAnsi="Book Antiqua"/>
        </w:rPr>
        <w:t>%</w:t>
      </w:r>
      <w:r w:rsidR="00141CDB" w:rsidRPr="00A406EE">
        <w:rPr>
          <w:rFonts w:ascii="Book Antiqua" w:hAnsi="Book Antiqua"/>
        </w:rPr>
        <w:t xml:space="preserve">de asuntos ingresados al Juzgado de Ejecución de la Pena de San José, </w:t>
      </w:r>
      <w:r w:rsidR="00E06F07">
        <w:rPr>
          <w:rFonts w:ascii="Book Antiqua" w:hAnsi="Book Antiqua"/>
        </w:rPr>
        <w:t>fueron</w:t>
      </w:r>
      <w:r w:rsidR="00E06F07" w:rsidRPr="00A406EE">
        <w:rPr>
          <w:rFonts w:ascii="Book Antiqua" w:hAnsi="Book Antiqua"/>
        </w:rPr>
        <w:t xml:space="preserve"> </w:t>
      </w:r>
      <w:r w:rsidR="00141CDB" w:rsidRPr="00A406EE">
        <w:rPr>
          <w:rFonts w:ascii="Book Antiqua" w:hAnsi="Book Antiqua"/>
        </w:rPr>
        <w:t xml:space="preserve">incidentes de modificación de pena, que se refiere al cálculo de la fecha de cumplimiento de la pena luego de descontar </w:t>
      </w:r>
      <w:r w:rsidR="00EC2250" w:rsidRPr="00A406EE">
        <w:rPr>
          <w:rFonts w:ascii="Book Antiqua" w:hAnsi="Book Antiqua"/>
        </w:rPr>
        <w:t xml:space="preserve">beneficios como </w:t>
      </w:r>
      <w:r w:rsidR="00141CDB" w:rsidRPr="00A406EE">
        <w:rPr>
          <w:rFonts w:ascii="Book Antiqua" w:hAnsi="Book Antiqua"/>
        </w:rPr>
        <w:t xml:space="preserve">el tiempo de estudio y trabajo realizado durante la sentencia.  El segundo tipo de incidente que más se presenta es monitoreo electrónico </w:t>
      </w:r>
      <w:r w:rsidR="00E06F07">
        <w:rPr>
          <w:rFonts w:ascii="Book Antiqua" w:hAnsi="Book Antiqua"/>
        </w:rPr>
        <w:t xml:space="preserve">con un </w:t>
      </w:r>
      <w:r w:rsidR="00141CDB" w:rsidRPr="00A406EE">
        <w:rPr>
          <w:rFonts w:ascii="Book Antiqua" w:hAnsi="Book Antiqua"/>
        </w:rPr>
        <w:t>15%, que a criterio del despacho es de los asuntos más complejos y requiere análisis independiente por lo que se incluye un apartado para este tipo de incidente.  El tercer incidente que más se presenta es la solicitud de libertad condicional con un 1</w:t>
      </w:r>
      <w:r w:rsidR="000C5D74">
        <w:rPr>
          <w:rFonts w:ascii="Book Antiqua" w:hAnsi="Book Antiqua"/>
        </w:rPr>
        <w:t>4</w:t>
      </w:r>
      <w:r w:rsidR="00141CDB" w:rsidRPr="00A406EE">
        <w:rPr>
          <w:rFonts w:ascii="Book Antiqua" w:hAnsi="Book Antiqua"/>
        </w:rPr>
        <w:t xml:space="preserve">% del total de casos entrados; en tanto que </w:t>
      </w:r>
      <w:r w:rsidR="000C5D74">
        <w:rPr>
          <w:rFonts w:ascii="Book Antiqua" w:hAnsi="Book Antiqua"/>
        </w:rPr>
        <w:t>Penas Alternas</w:t>
      </w:r>
      <w:r w:rsidR="00141CDB" w:rsidRPr="00A406EE">
        <w:rPr>
          <w:rFonts w:ascii="Book Antiqua" w:hAnsi="Book Antiqua"/>
        </w:rPr>
        <w:t xml:space="preserve"> es el cuarto tipo de incidente que más se presenta con un </w:t>
      </w:r>
      <w:r w:rsidR="000C5D74">
        <w:rPr>
          <w:rFonts w:ascii="Book Antiqua" w:hAnsi="Book Antiqua"/>
        </w:rPr>
        <w:t>10</w:t>
      </w:r>
      <w:r w:rsidR="00141CDB" w:rsidRPr="00A406EE">
        <w:rPr>
          <w:rFonts w:ascii="Book Antiqua" w:hAnsi="Book Antiqua"/>
        </w:rPr>
        <w:t>% del total de casos entrados</w:t>
      </w:r>
      <w:r w:rsidR="000C5D74">
        <w:rPr>
          <w:rFonts w:ascii="Book Antiqua" w:hAnsi="Book Antiqua"/>
        </w:rPr>
        <w:t xml:space="preserve">; </w:t>
      </w:r>
      <w:r w:rsidR="00141CDB" w:rsidRPr="00A406EE">
        <w:rPr>
          <w:rFonts w:ascii="Book Antiqua" w:hAnsi="Book Antiqua"/>
        </w:rPr>
        <w:t xml:space="preserve">en tanto los restantes tipos de incidentes registran valores individuales </w:t>
      </w:r>
      <w:r w:rsidR="000C5D74">
        <w:rPr>
          <w:rFonts w:ascii="Book Antiqua" w:hAnsi="Book Antiqua"/>
        </w:rPr>
        <w:t>por debajo del 10%</w:t>
      </w:r>
    </w:p>
    <w:p w14:paraId="7E50DCBC" w14:textId="77777777" w:rsidR="008C6BDB" w:rsidRPr="00A406EE" w:rsidRDefault="00141CDB" w:rsidP="00D82BCA">
      <w:pPr>
        <w:spacing w:after="120"/>
        <w:ind w:left="0"/>
        <w:rPr>
          <w:rFonts w:ascii="Book Antiqua" w:hAnsi="Book Antiqua"/>
        </w:rPr>
      </w:pPr>
      <w:r w:rsidRPr="00A406EE">
        <w:rPr>
          <w:rFonts w:ascii="Book Antiqua" w:hAnsi="Book Antiqua"/>
        </w:rPr>
        <w:t xml:space="preserve"> Para el despacho, la mayor demanda de trabajo respecto de los asuntos entrados está en los asuntos de monitoreo electrónico; una evaluación de expedientes por monitoreo electrónico identificó que por cada caso en seguimiento, igualmente se pueden derivar incidentes de todo tipo (quejas, enfermedad, solicitud de libertad condicional, modificación de pena, solicitudes varias, etc.) los que son atendidos como parte del seguimiento, por lo cual, los incidentes presentados por las personas en esta condición no son registrados estadísticamente</w:t>
      </w:r>
      <w:r w:rsidR="00D82BCA" w:rsidRPr="00A406EE">
        <w:rPr>
          <w:rFonts w:ascii="Book Antiqua" w:hAnsi="Book Antiqua"/>
        </w:rPr>
        <w:t xml:space="preserve"> como causas nuevas</w:t>
      </w:r>
      <w:r w:rsidRPr="00A406EE">
        <w:rPr>
          <w:rFonts w:ascii="Book Antiqua" w:hAnsi="Book Antiqua"/>
        </w:rPr>
        <w:t xml:space="preserve"> por ser considerados parte del caso en seguimiento, impactando negativamente sobre la verdadera carga de trabajo. Ante este hallazgo, se coordina con el Subproceso de Estadística para solventar el inconveniente prontamente.</w:t>
      </w:r>
      <w:r w:rsidR="008C6BDB">
        <w:rPr>
          <w:rFonts w:ascii="Book Antiqua" w:hAnsi="Book Antiqua"/>
        </w:rPr>
        <w:t xml:space="preserve"> </w:t>
      </w:r>
    </w:p>
    <w:p w14:paraId="7F3118F2" w14:textId="77777777" w:rsidR="00141CDB" w:rsidRPr="00A406EE" w:rsidRDefault="00141CDB" w:rsidP="00141CDB">
      <w:pPr>
        <w:spacing w:after="120"/>
        <w:rPr>
          <w:rFonts w:ascii="Book Antiqua" w:hAnsi="Book Antiqua"/>
        </w:rPr>
      </w:pPr>
    </w:p>
    <w:p w14:paraId="1996F779" w14:textId="77777777" w:rsidR="00141CDB" w:rsidRPr="00832E67" w:rsidRDefault="00832E67" w:rsidP="00141CDB">
      <w:pPr>
        <w:spacing w:after="120"/>
        <w:rPr>
          <w:rFonts w:ascii="Book Antiqua" w:hAnsi="Book Antiqua"/>
          <w:b/>
          <w:bCs/>
          <w:i/>
          <w:iCs/>
          <w:color w:val="2F5496"/>
          <w:sz w:val="24"/>
          <w:szCs w:val="28"/>
          <w:lang w:eastAsia="x-none"/>
        </w:rPr>
      </w:pPr>
      <w:r w:rsidRPr="00832E67">
        <w:rPr>
          <w:rFonts w:ascii="Book Antiqua" w:hAnsi="Book Antiqua"/>
          <w:b/>
          <w:bCs/>
          <w:i/>
          <w:iCs/>
          <w:color w:val="2F5496"/>
          <w:sz w:val="24"/>
          <w:szCs w:val="28"/>
          <w:lang w:eastAsia="x-none"/>
        </w:rPr>
        <w:t xml:space="preserve">6.2.- CASOS TERMINADOS </w:t>
      </w:r>
    </w:p>
    <w:p w14:paraId="4FA0A4AA" w14:textId="77777777" w:rsidR="00141CDB" w:rsidRPr="00DA7B66" w:rsidRDefault="00141CDB" w:rsidP="00141CDB">
      <w:pPr>
        <w:spacing w:after="120"/>
        <w:rPr>
          <w:rFonts w:ascii="Book Antiqua" w:hAnsi="Book Antiqua" w:cs="Book Antiqua"/>
          <w:b/>
          <w:snapToGrid w:val="0"/>
          <w:sz w:val="24"/>
          <w:szCs w:val="24"/>
        </w:rPr>
      </w:pPr>
    </w:p>
    <w:p w14:paraId="219C9582" w14:textId="29CBBB46" w:rsidR="008C6BDB" w:rsidRPr="00A406EE" w:rsidRDefault="00141CDB" w:rsidP="00D82BCA">
      <w:pPr>
        <w:spacing w:after="120"/>
        <w:ind w:left="0"/>
        <w:rPr>
          <w:rFonts w:ascii="Book Antiqua" w:hAnsi="Book Antiqua" w:cs="Book Antiqua"/>
          <w:snapToGrid w:val="0"/>
        </w:rPr>
      </w:pPr>
      <w:r w:rsidRPr="00A406EE">
        <w:rPr>
          <w:rFonts w:ascii="Book Antiqua" w:hAnsi="Book Antiqua" w:cs="Book Antiqua"/>
          <w:snapToGrid w:val="0"/>
        </w:rPr>
        <w:t>A continuación, se presenta un análisis histórico de la variable asuntos terminados, en el Juzgado de Ejecución de la Pena de San José.</w:t>
      </w:r>
    </w:p>
    <w:p w14:paraId="0F205C85" w14:textId="77777777" w:rsidR="00141CDB" w:rsidRPr="00893F06" w:rsidRDefault="00141CDB" w:rsidP="00A406EE">
      <w:pPr>
        <w:numPr>
          <w:ilvl w:val="0"/>
          <w:numId w:val="43"/>
        </w:numPr>
        <w:spacing w:before="0" w:after="0" w:line="240" w:lineRule="auto"/>
        <w:jc w:val="center"/>
        <w:rPr>
          <w:rFonts w:ascii="Book Antiqua" w:hAnsi="Book Antiqua" w:cs="Book Antiqua"/>
          <w:b/>
          <w:bCs/>
          <w:snapToGrid w:val="0"/>
        </w:rPr>
      </w:pPr>
    </w:p>
    <w:p w14:paraId="17B6A8C1" w14:textId="6EC513A8" w:rsidR="00A04F82" w:rsidRDefault="00893F06" w:rsidP="00A406EE">
      <w:pPr>
        <w:spacing w:before="0" w:after="0" w:line="240" w:lineRule="auto"/>
        <w:ind w:left="0"/>
        <w:jc w:val="center"/>
        <w:rPr>
          <w:rFonts w:ascii="Book Antiqua" w:hAnsi="Book Antiqua" w:cs="Book Antiqua"/>
          <w:b/>
          <w:snapToGrid w:val="0"/>
          <w:sz w:val="16"/>
          <w:szCs w:val="16"/>
        </w:rPr>
      </w:pPr>
      <w:r w:rsidRPr="00DA7B66">
        <w:rPr>
          <w:rFonts w:ascii="Book Antiqua" w:hAnsi="Book Antiqua" w:cs="Book Antiqua"/>
          <w:b/>
          <w:snapToGrid w:val="0"/>
        </w:rPr>
        <w:t xml:space="preserve">Casos terminados y promedios mensuales por jueza o juez y técnica o técnico judicial en el </w:t>
      </w:r>
      <w:r w:rsidR="008C6BDB">
        <w:rPr>
          <w:rFonts w:ascii="Book Antiqua" w:hAnsi="Book Antiqua" w:cs="Book Antiqua"/>
          <w:b/>
          <w:snapToGrid w:val="0"/>
        </w:rPr>
        <w:t>J</w:t>
      </w:r>
      <w:r w:rsidRPr="00DA7B66">
        <w:rPr>
          <w:rFonts w:ascii="Book Antiqua" w:hAnsi="Book Antiqua" w:cs="Book Antiqua"/>
          <w:b/>
          <w:snapToGrid w:val="0"/>
        </w:rPr>
        <w:t xml:space="preserve">uzgado de </w:t>
      </w:r>
      <w:r w:rsidR="008C6BDB">
        <w:rPr>
          <w:rFonts w:ascii="Book Antiqua" w:hAnsi="Book Antiqua" w:cs="Book Antiqua"/>
          <w:b/>
          <w:snapToGrid w:val="0"/>
        </w:rPr>
        <w:t>E</w:t>
      </w:r>
      <w:r w:rsidRPr="00DA7B66">
        <w:rPr>
          <w:rFonts w:ascii="Book Antiqua" w:hAnsi="Book Antiqua" w:cs="Book Antiqua"/>
          <w:b/>
          <w:snapToGrid w:val="0"/>
        </w:rPr>
        <w:t xml:space="preserve">jecución de la </w:t>
      </w:r>
      <w:r w:rsidR="008C6BDB">
        <w:rPr>
          <w:rFonts w:ascii="Book Antiqua" w:hAnsi="Book Antiqua" w:cs="Book Antiqua"/>
          <w:b/>
          <w:snapToGrid w:val="0"/>
        </w:rPr>
        <w:t>P</w:t>
      </w:r>
      <w:r w:rsidRPr="00DA7B66">
        <w:rPr>
          <w:rFonts w:ascii="Book Antiqua" w:hAnsi="Book Antiqua" w:cs="Book Antiqua"/>
          <w:b/>
          <w:snapToGrid w:val="0"/>
        </w:rPr>
        <w:t xml:space="preserve">ena de </w:t>
      </w:r>
      <w:r w:rsidR="008C6BDB">
        <w:rPr>
          <w:rFonts w:ascii="Book Antiqua" w:hAnsi="Book Antiqua" w:cs="Book Antiqua"/>
          <w:b/>
          <w:snapToGrid w:val="0"/>
        </w:rPr>
        <w:t>S</w:t>
      </w:r>
      <w:r w:rsidRPr="00DA7B66">
        <w:rPr>
          <w:rFonts w:ascii="Book Antiqua" w:hAnsi="Book Antiqua" w:cs="Book Antiqua"/>
          <w:b/>
          <w:snapToGrid w:val="0"/>
        </w:rPr>
        <w:t xml:space="preserve">an </w:t>
      </w:r>
      <w:r w:rsidR="008C6BDB">
        <w:rPr>
          <w:rFonts w:ascii="Book Antiqua" w:hAnsi="Book Antiqua" w:cs="Book Antiqua"/>
          <w:b/>
          <w:snapToGrid w:val="0"/>
        </w:rPr>
        <w:t>José</w:t>
      </w:r>
      <w:r w:rsidRPr="00DA7B66">
        <w:rPr>
          <w:rFonts w:ascii="Book Antiqua" w:hAnsi="Book Antiqua" w:cs="Book Antiqua"/>
          <w:b/>
          <w:snapToGrid w:val="0"/>
        </w:rPr>
        <w:t xml:space="preserve">, durante el período 2012 – </w:t>
      </w:r>
      <w:r>
        <w:rPr>
          <w:rFonts w:ascii="Book Antiqua" w:hAnsi="Book Antiqua" w:cs="Book Antiqua"/>
          <w:b/>
          <w:snapToGrid w:val="0"/>
        </w:rPr>
        <w:t>julio 2022</w:t>
      </w:r>
    </w:p>
    <w:p w14:paraId="115384C2" w14:textId="77777777" w:rsidR="00E96F12" w:rsidRDefault="00E96F12" w:rsidP="00A406EE">
      <w:pPr>
        <w:spacing w:before="0" w:after="0" w:line="240" w:lineRule="auto"/>
        <w:ind w:left="0"/>
        <w:rPr>
          <w:rFonts w:ascii="Book Antiqua" w:hAnsi="Book Antiqua" w:cs="Book Antiqua"/>
          <w:b/>
          <w:snapToGrid w:val="0"/>
          <w:sz w:val="16"/>
          <w:szCs w:val="16"/>
        </w:rPr>
      </w:pPr>
    </w:p>
    <w:tbl>
      <w:tblPr>
        <w:tblW w:w="7746" w:type="dxa"/>
        <w:jc w:val="center"/>
        <w:tblCellMar>
          <w:left w:w="70" w:type="dxa"/>
          <w:right w:w="70" w:type="dxa"/>
        </w:tblCellMar>
        <w:tblLook w:val="04A0" w:firstRow="1" w:lastRow="0" w:firstColumn="1" w:lastColumn="0" w:noHBand="0" w:noVBand="1"/>
      </w:tblPr>
      <w:tblGrid>
        <w:gridCol w:w="1180"/>
        <w:gridCol w:w="1180"/>
        <w:gridCol w:w="992"/>
        <w:gridCol w:w="1134"/>
        <w:gridCol w:w="1134"/>
        <w:gridCol w:w="992"/>
        <w:gridCol w:w="1134"/>
      </w:tblGrid>
      <w:tr w:rsidR="00E96F12" w:rsidRPr="00893F06" w14:paraId="6FB77C43" w14:textId="77777777" w:rsidTr="00A406EE">
        <w:trPr>
          <w:trHeight w:val="780"/>
          <w:jc w:val="center"/>
        </w:trPr>
        <w:tc>
          <w:tcPr>
            <w:tcW w:w="11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8AF63" w14:textId="77777777" w:rsidR="00E96F12" w:rsidRPr="00A406EE" w:rsidRDefault="00E96F12" w:rsidP="00E96F12">
            <w:pPr>
              <w:spacing w:before="0" w:after="0" w:line="240" w:lineRule="auto"/>
              <w:ind w:left="0"/>
              <w:jc w:val="center"/>
              <w:rPr>
                <w:rFonts w:ascii="Book Antiqua" w:eastAsia="Times New Roman" w:hAnsi="Book Antiqua" w:cs="Calibri"/>
                <w:b/>
                <w:bCs/>
                <w:i/>
                <w:iCs/>
                <w:color w:val="000000"/>
                <w:sz w:val="16"/>
                <w:szCs w:val="16"/>
                <w:lang w:eastAsia="es-CR"/>
              </w:rPr>
            </w:pPr>
            <w:r w:rsidRPr="00A406EE">
              <w:rPr>
                <w:rFonts w:ascii="Book Antiqua" w:eastAsia="Times New Roman" w:hAnsi="Book Antiqua" w:cs="Calibri"/>
                <w:b/>
                <w:bCs/>
                <w:i/>
                <w:iCs/>
                <w:color w:val="000000"/>
                <w:sz w:val="16"/>
                <w:szCs w:val="16"/>
                <w:lang w:eastAsia="es-CR"/>
              </w:rPr>
              <w:t>Año</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14:paraId="6A0D498C" w14:textId="77777777" w:rsidR="00E96F12" w:rsidRPr="00A406EE" w:rsidRDefault="00E96F12" w:rsidP="00E96F12">
            <w:pPr>
              <w:spacing w:before="0" w:after="0" w:line="240" w:lineRule="auto"/>
              <w:ind w:left="0"/>
              <w:jc w:val="center"/>
              <w:rPr>
                <w:rFonts w:ascii="Book Antiqua" w:eastAsia="Times New Roman" w:hAnsi="Book Antiqua" w:cs="Calibri"/>
                <w:b/>
                <w:bCs/>
                <w:i/>
                <w:iCs/>
                <w:color w:val="000000"/>
                <w:sz w:val="16"/>
                <w:szCs w:val="16"/>
                <w:lang w:eastAsia="es-CR"/>
              </w:rPr>
            </w:pPr>
            <w:r w:rsidRPr="00A406EE">
              <w:rPr>
                <w:rFonts w:ascii="Book Antiqua" w:eastAsia="Times New Roman" w:hAnsi="Book Antiqua" w:cs="Calibri"/>
                <w:b/>
                <w:bCs/>
                <w:i/>
                <w:iCs/>
                <w:color w:val="000000"/>
                <w:sz w:val="16"/>
                <w:szCs w:val="16"/>
                <w:lang w:eastAsia="es-CR"/>
              </w:rPr>
              <w:t>Asuntos Terminados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ACB5EDF" w14:textId="77777777" w:rsidR="00E96F12" w:rsidRPr="00A406EE" w:rsidRDefault="00E96F12" w:rsidP="00E96F12">
            <w:pPr>
              <w:spacing w:before="0" w:after="0" w:line="240" w:lineRule="auto"/>
              <w:ind w:left="0"/>
              <w:jc w:val="center"/>
              <w:rPr>
                <w:rFonts w:ascii="Book Antiqua" w:eastAsia="Times New Roman" w:hAnsi="Book Antiqua" w:cs="Calibri"/>
                <w:b/>
                <w:bCs/>
                <w:i/>
                <w:iCs/>
                <w:color w:val="000000"/>
                <w:sz w:val="16"/>
                <w:szCs w:val="16"/>
                <w:lang w:eastAsia="es-CR"/>
              </w:rPr>
            </w:pPr>
            <w:r w:rsidRPr="00A406EE">
              <w:rPr>
                <w:rFonts w:ascii="Book Antiqua" w:eastAsia="Times New Roman" w:hAnsi="Book Antiqua" w:cs="Calibri"/>
                <w:b/>
                <w:bCs/>
                <w:i/>
                <w:iCs/>
                <w:color w:val="000000"/>
                <w:sz w:val="16"/>
                <w:szCs w:val="16"/>
                <w:lang w:eastAsia="es-CR"/>
              </w:rPr>
              <w:t xml:space="preserve">Promedio mensual </w:t>
            </w:r>
            <w:r w:rsidRPr="00A406EE">
              <w:rPr>
                <w:rFonts w:ascii="Book Antiqua" w:eastAsia="Times New Roman" w:hAnsi="Book Antiqua" w:cs="Calibri"/>
                <w:b/>
                <w:bCs/>
                <w:i/>
                <w:iCs/>
                <w:color w:val="000000"/>
                <w:sz w:val="16"/>
                <w:szCs w:val="16"/>
                <w:vertAlign w:val="superscript"/>
                <w:lang w:eastAsia="es-CR"/>
              </w:rPr>
              <w:t>(a)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70350C8" w14:textId="77777777" w:rsidR="00E96F12" w:rsidRPr="00A406EE" w:rsidRDefault="00E96F12" w:rsidP="00E96F12">
            <w:pPr>
              <w:spacing w:before="0" w:after="0" w:line="240" w:lineRule="auto"/>
              <w:ind w:left="0"/>
              <w:jc w:val="center"/>
              <w:rPr>
                <w:rFonts w:ascii="Book Antiqua" w:eastAsia="Times New Roman" w:hAnsi="Book Antiqua" w:cs="Calibri"/>
                <w:b/>
                <w:bCs/>
                <w:i/>
                <w:iCs/>
                <w:color w:val="000000"/>
                <w:sz w:val="16"/>
                <w:szCs w:val="16"/>
                <w:lang w:eastAsia="es-CR"/>
              </w:rPr>
            </w:pPr>
            <w:r w:rsidRPr="00A406EE">
              <w:rPr>
                <w:rFonts w:ascii="Book Antiqua" w:eastAsia="Times New Roman" w:hAnsi="Book Antiqua" w:cs="Calibri"/>
                <w:b/>
                <w:bCs/>
                <w:i/>
                <w:iCs/>
                <w:color w:val="000000"/>
                <w:sz w:val="16"/>
                <w:szCs w:val="16"/>
                <w:lang w:eastAsia="es-CR"/>
              </w:rPr>
              <w:t>Cantidad de Juezas o Jueces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53EABE0" w14:textId="77777777" w:rsidR="00E96F12" w:rsidRPr="00A406EE" w:rsidRDefault="00E96F12" w:rsidP="00E96F12">
            <w:pPr>
              <w:spacing w:before="0" w:after="0" w:line="240" w:lineRule="auto"/>
              <w:ind w:left="0"/>
              <w:jc w:val="center"/>
              <w:rPr>
                <w:rFonts w:ascii="Book Antiqua" w:eastAsia="Times New Roman" w:hAnsi="Book Antiqua" w:cs="Calibri"/>
                <w:b/>
                <w:bCs/>
                <w:i/>
                <w:iCs/>
                <w:color w:val="000000"/>
                <w:sz w:val="16"/>
                <w:szCs w:val="16"/>
                <w:lang w:eastAsia="es-CR"/>
              </w:rPr>
            </w:pPr>
            <w:r w:rsidRPr="00A406EE">
              <w:rPr>
                <w:rFonts w:ascii="Book Antiqua" w:eastAsia="Times New Roman" w:hAnsi="Book Antiqua" w:cs="Calibri"/>
                <w:b/>
                <w:bCs/>
                <w:i/>
                <w:iCs/>
                <w:color w:val="000000"/>
                <w:sz w:val="16"/>
                <w:szCs w:val="16"/>
                <w:lang w:eastAsia="es-CR"/>
              </w:rPr>
              <w:t>Promedio mensual por Jueza o Juez (c)</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0547216" w14:textId="77777777" w:rsidR="00E96F12" w:rsidRPr="00A406EE" w:rsidRDefault="00E96F12" w:rsidP="00E96F12">
            <w:pPr>
              <w:spacing w:before="0" w:after="0" w:line="240" w:lineRule="auto"/>
              <w:ind w:left="0"/>
              <w:jc w:val="center"/>
              <w:rPr>
                <w:rFonts w:ascii="Book Antiqua" w:eastAsia="Times New Roman" w:hAnsi="Book Antiqua" w:cs="Calibri"/>
                <w:b/>
                <w:bCs/>
                <w:i/>
                <w:iCs/>
                <w:color w:val="000000"/>
                <w:sz w:val="16"/>
                <w:szCs w:val="16"/>
                <w:lang w:eastAsia="es-CR"/>
              </w:rPr>
            </w:pPr>
            <w:r w:rsidRPr="00A406EE">
              <w:rPr>
                <w:rFonts w:ascii="Book Antiqua" w:eastAsia="Times New Roman" w:hAnsi="Book Antiqua" w:cs="Calibri"/>
                <w:b/>
                <w:bCs/>
                <w:i/>
                <w:iCs/>
                <w:color w:val="000000"/>
                <w:sz w:val="16"/>
                <w:szCs w:val="16"/>
                <w:lang w:eastAsia="es-CR"/>
              </w:rPr>
              <w:t>Cantidad de Técnicos Judiciales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2A99B4B" w14:textId="77777777" w:rsidR="00E96F12" w:rsidRPr="00A406EE" w:rsidRDefault="00E96F12" w:rsidP="00E96F12">
            <w:pPr>
              <w:spacing w:before="0" w:after="0" w:line="240" w:lineRule="auto"/>
              <w:ind w:left="0"/>
              <w:jc w:val="center"/>
              <w:rPr>
                <w:rFonts w:ascii="Book Antiqua" w:eastAsia="Times New Roman" w:hAnsi="Book Antiqua" w:cs="Calibri"/>
                <w:b/>
                <w:bCs/>
                <w:i/>
                <w:iCs/>
                <w:color w:val="000000"/>
                <w:sz w:val="16"/>
                <w:szCs w:val="16"/>
                <w:lang w:eastAsia="es-CR"/>
              </w:rPr>
            </w:pPr>
            <w:r w:rsidRPr="00A406EE">
              <w:rPr>
                <w:rFonts w:ascii="Book Antiqua" w:eastAsia="Times New Roman" w:hAnsi="Book Antiqua" w:cs="Calibri"/>
                <w:b/>
                <w:bCs/>
                <w:i/>
                <w:iCs/>
                <w:color w:val="000000"/>
                <w:sz w:val="16"/>
                <w:szCs w:val="16"/>
                <w:lang w:eastAsia="es-CR"/>
              </w:rPr>
              <w:t>Promedio mensual por Técnica o Técnico Judicial</w:t>
            </w:r>
          </w:p>
        </w:tc>
      </w:tr>
      <w:tr w:rsidR="00E96F12" w:rsidRPr="00893F06" w14:paraId="501EEC67"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6D270575"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2012</w:t>
            </w:r>
          </w:p>
        </w:tc>
        <w:tc>
          <w:tcPr>
            <w:tcW w:w="1180" w:type="dxa"/>
            <w:tcBorders>
              <w:top w:val="nil"/>
              <w:left w:val="nil"/>
              <w:bottom w:val="single" w:sz="4" w:space="0" w:color="auto"/>
              <w:right w:val="single" w:sz="4" w:space="0" w:color="auto"/>
            </w:tcBorders>
            <w:shd w:val="clear" w:color="auto" w:fill="auto"/>
            <w:vAlign w:val="center"/>
            <w:hideMark/>
          </w:tcPr>
          <w:p w14:paraId="0D0941BC"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1599</w:t>
            </w:r>
          </w:p>
        </w:tc>
        <w:tc>
          <w:tcPr>
            <w:tcW w:w="992" w:type="dxa"/>
            <w:tcBorders>
              <w:top w:val="nil"/>
              <w:left w:val="nil"/>
              <w:bottom w:val="single" w:sz="4" w:space="0" w:color="auto"/>
              <w:right w:val="single" w:sz="4" w:space="0" w:color="auto"/>
            </w:tcBorders>
            <w:shd w:val="clear" w:color="auto" w:fill="auto"/>
            <w:vAlign w:val="center"/>
            <w:hideMark/>
          </w:tcPr>
          <w:p w14:paraId="372B6FE3"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142</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18701FD9"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1134" w:type="dxa"/>
            <w:tcBorders>
              <w:top w:val="nil"/>
              <w:left w:val="nil"/>
              <w:bottom w:val="single" w:sz="4" w:space="0" w:color="auto"/>
              <w:right w:val="single" w:sz="4" w:space="0" w:color="auto"/>
            </w:tcBorders>
            <w:shd w:val="clear" w:color="auto" w:fill="auto"/>
            <w:vAlign w:val="center"/>
            <w:hideMark/>
          </w:tcPr>
          <w:p w14:paraId="20828D25"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71</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4B6D7897"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w:t>
            </w:r>
          </w:p>
        </w:tc>
        <w:tc>
          <w:tcPr>
            <w:tcW w:w="1134" w:type="dxa"/>
            <w:tcBorders>
              <w:top w:val="nil"/>
              <w:left w:val="nil"/>
              <w:bottom w:val="single" w:sz="4" w:space="0" w:color="auto"/>
              <w:right w:val="single" w:sz="4" w:space="0" w:color="auto"/>
            </w:tcBorders>
            <w:shd w:val="clear" w:color="auto" w:fill="auto"/>
            <w:vAlign w:val="center"/>
            <w:hideMark/>
          </w:tcPr>
          <w:p w14:paraId="41B822E1"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36</w:t>
            </w:r>
          </w:p>
        </w:tc>
      </w:tr>
      <w:tr w:rsidR="00E96F12" w:rsidRPr="00893F06" w14:paraId="4D5483A6"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4D5FFD04"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2013</w:t>
            </w:r>
          </w:p>
        </w:tc>
        <w:tc>
          <w:tcPr>
            <w:tcW w:w="1180" w:type="dxa"/>
            <w:tcBorders>
              <w:top w:val="nil"/>
              <w:left w:val="nil"/>
              <w:bottom w:val="single" w:sz="4" w:space="0" w:color="auto"/>
              <w:right w:val="single" w:sz="4" w:space="0" w:color="auto"/>
            </w:tcBorders>
            <w:shd w:val="clear" w:color="auto" w:fill="auto"/>
            <w:vAlign w:val="center"/>
            <w:hideMark/>
          </w:tcPr>
          <w:p w14:paraId="767A54DF"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1707</w:t>
            </w:r>
          </w:p>
        </w:tc>
        <w:tc>
          <w:tcPr>
            <w:tcW w:w="992" w:type="dxa"/>
            <w:tcBorders>
              <w:top w:val="nil"/>
              <w:left w:val="nil"/>
              <w:bottom w:val="single" w:sz="4" w:space="0" w:color="auto"/>
              <w:right w:val="single" w:sz="4" w:space="0" w:color="auto"/>
            </w:tcBorders>
            <w:shd w:val="clear" w:color="auto" w:fill="auto"/>
            <w:vAlign w:val="center"/>
            <w:hideMark/>
          </w:tcPr>
          <w:p w14:paraId="4E16E7B8"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152</w:t>
            </w:r>
          </w:p>
        </w:tc>
        <w:tc>
          <w:tcPr>
            <w:tcW w:w="1134" w:type="dxa"/>
            <w:vMerge/>
            <w:tcBorders>
              <w:top w:val="nil"/>
              <w:left w:val="single" w:sz="4" w:space="0" w:color="auto"/>
              <w:bottom w:val="single" w:sz="4" w:space="0" w:color="000000"/>
              <w:right w:val="single" w:sz="4" w:space="0" w:color="auto"/>
            </w:tcBorders>
            <w:vAlign w:val="center"/>
            <w:hideMark/>
          </w:tcPr>
          <w:p w14:paraId="5FC46FA9"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DFC7CDD"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76</w:t>
            </w:r>
          </w:p>
        </w:tc>
        <w:tc>
          <w:tcPr>
            <w:tcW w:w="992" w:type="dxa"/>
            <w:vMerge/>
            <w:tcBorders>
              <w:top w:val="nil"/>
              <w:left w:val="single" w:sz="4" w:space="0" w:color="auto"/>
              <w:bottom w:val="single" w:sz="4" w:space="0" w:color="000000"/>
              <w:right w:val="single" w:sz="4" w:space="0" w:color="auto"/>
            </w:tcBorders>
            <w:vAlign w:val="center"/>
            <w:hideMark/>
          </w:tcPr>
          <w:p w14:paraId="2A4EF54A"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224EAE8"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38</w:t>
            </w:r>
          </w:p>
        </w:tc>
      </w:tr>
      <w:tr w:rsidR="00E96F12" w:rsidRPr="00893F06" w14:paraId="2AD23ED7"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3E4B4814"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2014</w:t>
            </w:r>
          </w:p>
        </w:tc>
        <w:tc>
          <w:tcPr>
            <w:tcW w:w="1180" w:type="dxa"/>
            <w:tcBorders>
              <w:top w:val="nil"/>
              <w:left w:val="nil"/>
              <w:bottom w:val="single" w:sz="4" w:space="0" w:color="auto"/>
              <w:right w:val="single" w:sz="4" w:space="0" w:color="auto"/>
            </w:tcBorders>
            <w:shd w:val="clear" w:color="auto" w:fill="auto"/>
            <w:vAlign w:val="center"/>
            <w:hideMark/>
          </w:tcPr>
          <w:p w14:paraId="6918F9C2"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1969</w:t>
            </w:r>
          </w:p>
        </w:tc>
        <w:tc>
          <w:tcPr>
            <w:tcW w:w="992" w:type="dxa"/>
            <w:tcBorders>
              <w:top w:val="nil"/>
              <w:left w:val="nil"/>
              <w:bottom w:val="single" w:sz="4" w:space="0" w:color="auto"/>
              <w:right w:val="single" w:sz="4" w:space="0" w:color="auto"/>
            </w:tcBorders>
            <w:shd w:val="clear" w:color="auto" w:fill="auto"/>
            <w:vAlign w:val="center"/>
            <w:hideMark/>
          </w:tcPr>
          <w:p w14:paraId="7E328727"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175</w:t>
            </w:r>
          </w:p>
        </w:tc>
        <w:tc>
          <w:tcPr>
            <w:tcW w:w="1134" w:type="dxa"/>
            <w:vMerge/>
            <w:tcBorders>
              <w:top w:val="nil"/>
              <w:left w:val="single" w:sz="4" w:space="0" w:color="auto"/>
              <w:bottom w:val="single" w:sz="4" w:space="0" w:color="000000"/>
              <w:right w:val="single" w:sz="4" w:space="0" w:color="auto"/>
            </w:tcBorders>
            <w:vAlign w:val="center"/>
            <w:hideMark/>
          </w:tcPr>
          <w:p w14:paraId="7377D0C9"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5691A555"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88</w:t>
            </w:r>
          </w:p>
        </w:tc>
        <w:tc>
          <w:tcPr>
            <w:tcW w:w="992" w:type="dxa"/>
            <w:vMerge/>
            <w:tcBorders>
              <w:top w:val="nil"/>
              <w:left w:val="single" w:sz="4" w:space="0" w:color="auto"/>
              <w:bottom w:val="single" w:sz="4" w:space="0" w:color="000000"/>
              <w:right w:val="single" w:sz="4" w:space="0" w:color="auto"/>
            </w:tcBorders>
            <w:vAlign w:val="center"/>
            <w:hideMark/>
          </w:tcPr>
          <w:p w14:paraId="2C808087"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58CF7BEE"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44</w:t>
            </w:r>
          </w:p>
        </w:tc>
      </w:tr>
      <w:tr w:rsidR="00E96F12" w:rsidRPr="00893F06" w14:paraId="082D3CB8"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5EC18EBA"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2015</w:t>
            </w:r>
          </w:p>
        </w:tc>
        <w:tc>
          <w:tcPr>
            <w:tcW w:w="1180" w:type="dxa"/>
            <w:tcBorders>
              <w:top w:val="nil"/>
              <w:left w:val="nil"/>
              <w:bottom w:val="single" w:sz="4" w:space="0" w:color="auto"/>
              <w:right w:val="single" w:sz="4" w:space="0" w:color="auto"/>
            </w:tcBorders>
            <w:shd w:val="clear" w:color="auto" w:fill="auto"/>
            <w:vAlign w:val="center"/>
            <w:hideMark/>
          </w:tcPr>
          <w:p w14:paraId="428D607E"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2056</w:t>
            </w:r>
          </w:p>
        </w:tc>
        <w:tc>
          <w:tcPr>
            <w:tcW w:w="992" w:type="dxa"/>
            <w:tcBorders>
              <w:top w:val="nil"/>
              <w:left w:val="nil"/>
              <w:bottom w:val="single" w:sz="4" w:space="0" w:color="auto"/>
              <w:right w:val="single" w:sz="4" w:space="0" w:color="auto"/>
            </w:tcBorders>
            <w:shd w:val="clear" w:color="auto" w:fill="auto"/>
            <w:vAlign w:val="center"/>
            <w:hideMark/>
          </w:tcPr>
          <w:p w14:paraId="44BBA355"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183</w:t>
            </w:r>
          </w:p>
        </w:tc>
        <w:tc>
          <w:tcPr>
            <w:tcW w:w="1134" w:type="dxa"/>
            <w:vMerge/>
            <w:tcBorders>
              <w:top w:val="nil"/>
              <w:left w:val="single" w:sz="4" w:space="0" w:color="auto"/>
              <w:bottom w:val="single" w:sz="4" w:space="0" w:color="000000"/>
              <w:right w:val="single" w:sz="4" w:space="0" w:color="auto"/>
            </w:tcBorders>
            <w:vAlign w:val="center"/>
            <w:hideMark/>
          </w:tcPr>
          <w:p w14:paraId="6D75BA62"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587C3EE1"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91</w:t>
            </w:r>
          </w:p>
        </w:tc>
        <w:tc>
          <w:tcPr>
            <w:tcW w:w="992" w:type="dxa"/>
            <w:vMerge/>
            <w:tcBorders>
              <w:top w:val="nil"/>
              <w:left w:val="single" w:sz="4" w:space="0" w:color="auto"/>
              <w:bottom w:val="single" w:sz="4" w:space="0" w:color="000000"/>
              <w:right w:val="single" w:sz="4" w:space="0" w:color="auto"/>
            </w:tcBorders>
            <w:vAlign w:val="center"/>
            <w:hideMark/>
          </w:tcPr>
          <w:p w14:paraId="3185328D"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5DF12BE1"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46</w:t>
            </w:r>
          </w:p>
        </w:tc>
      </w:tr>
      <w:tr w:rsidR="00E96F12" w:rsidRPr="00893F06" w14:paraId="6DB09CC0"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4A7F1A7D"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2016</w:t>
            </w:r>
          </w:p>
        </w:tc>
        <w:tc>
          <w:tcPr>
            <w:tcW w:w="1180" w:type="dxa"/>
            <w:tcBorders>
              <w:top w:val="nil"/>
              <w:left w:val="nil"/>
              <w:bottom w:val="single" w:sz="4" w:space="0" w:color="auto"/>
              <w:right w:val="single" w:sz="4" w:space="0" w:color="auto"/>
            </w:tcBorders>
            <w:shd w:val="clear" w:color="auto" w:fill="auto"/>
            <w:vAlign w:val="center"/>
            <w:hideMark/>
          </w:tcPr>
          <w:p w14:paraId="0927F75E"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2325</w:t>
            </w:r>
          </w:p>
        </w:tc>
        <w:tc>
          <w:tcPr>
            <w:tcW w:w="992" w:type="dxa"/>
            <w:tcBorders>
              <w:top w:val="nil"/>
              <w:left w:val="nil"/>
              <w:bottom w:val="single" w:sz="4" w:space="0" w:color="auto"/>
              <w:right w:val="single" w:sz="4" w:space="0" w:color="auto"/>
            </w:tcBorders>
            <w:shd w:val="clear" w:color="auto" w:fill="auto"/>
            <w:vAlign w:val="center"/>
            <w:hideMark/>
          </w:tcPr>
          <w:p w14:paraId="5D498F56"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207</w:t>
            </w:r>
          </w:p>
        </w:tc>
        <w:tc>
          <w:tcPr>
            <w:tcW w:w="1134" w:type="dxa"/>
            <w:vMerge/>
            <w:tcBorders>
              <w:top w:val="nil"/>
              <w:left w:val="single" w:sz="4" w:space="0" w:color="auto"/>
              <w:bottom w:val="single" w:sz="4" w:space="0" w:color="000000"/>
              <w:right w:val="single" w:sz="4" w:space="0" w:color="auto"/>
            </w:tcBorders>
            <w:vAlign w:val="center"/>
            <w:hideMark/>
          </w:tcPr>
          <w:p w14:paraId="6A0CCD4D"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82CF4DE"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103</w:t>
            </w:r>
          </w:p>
        </w:tc>
        <w:tc>
          <w:tcPr>
            <w:tcW w:w="992" w:type="dxa"/>
            <w:vMerge/>
            <w:tcBorders>
              <w:top w:val="nil"/>
              <w:left w:val="single" w:sz="4" w:space="0" w:color="auto"/>
              <w:bottom w:val="single" w:sz="4" w:space="0" w:color="000000"/>
              <w:right w:val="single" w:sz="4" w:space="0" w:color="auto"/>
            </w:tcBorders>
            <w:vAlign w:val="center"/>
            <w:hideMark/>
          </w:tcPr>
          <w:p w14:paraId="3FBA9FB9"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758E4316"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52</w:t>
            </w:r>
          </w:p>
        </w:tc>
      </w:tr>
      <w:tr w:rsidR="00E96F12" w:rsidRPr="00893F06" w14:paraId="5527B147"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2B7A5209"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2017</w:t>
            </w:r>
          </w:p>
        </w:tc>
        <w:tc>
          <w:tcPr>
            <w:tcW w:w="1180" w:type="dxa"/>
            <w:tcBorders>
              <w:top w:val="nil"/>
              <w:left w:val="nil"/>
              <w:bottom w:val="single" w:sz="4" w:space="0" w:color="auto"/>
              <w:right w:val="single" w:sz="4" w:space="0" w:color="auto"/>
            </w:tcBorders>
            <w:shd w:val="clear" w:color="auto" w:fill="auto"/>
            <w:vAlign w:val="center"/>
            <w:hideMark/>
          </w:tcPr>
          <w:p w14:paraId="0EA9E67C"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2114</w:t>
            </w:r>
          </w:p>
        </w:tc>
        <w:tc>
          <w:tcPr>
            <w:tcW w:w="992" w:type="dxa"/>
            <w:tcBorders>
              <w:top w:val="nil"/>
              <w:left w:val="nil"/>
              <w:bottom w:val="single" w:sz="4" w:space="0" w:color="auto"/>
              <w:right w:val="single" w:sz="4" w:space="0" w:color="auto"/>
            </w:tcBorders>
            <w:shd w:val="clear" w:color="auto" w:fill="auto"/>
            <w:vAlign w:val="center"/>
            <w:hideMark/>
          </w:tcPr>
          <w:p w14:paraId="26FBD3E7"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188</w:t>
            </w:r>
          </w:p>
        </w:tc>
        <w:tc>
          <w:tcPr>
            <w:tcW w:w="1134" w:type="dxa"/>
            <w:vMerge/>
            <w:tcBorders>
              <w:top w:val="nil"/>
              <w:left w:val="single" w:sz="4" w:space="0" w:color="auto"/>
              <w:bottom w:val="single" w:sz="4" w:space="0" w:color="000000"/>
              <w:right w:val="single" w:sz="4" w:space="0" w:color="auto"/>
            </w:tcBorders>
            <w:vAlign w:val="center"/>
            <w:hideMark/>
          </w:tcPr>
          <w:p w14:paraId="25FD08E1"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774A6FE9"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94</w:t>
            </w:r>
          </w:p>
        </w:tc>
        <w:tc>
          <w:tcPr>
            <w:tcW w:w="992" w:type="dxa"/>
            <w:vMerge/>
            <w:tcBorders>
              <w:top w:val="nil"/>
              <w:left w:val="single" w:sz="4" w:space="0" w:color="auto"/>
              <w:bottom w:val="single" w:sz="4" w:space="0" w:color="000000"/>
              <w:right w:val="single" w:sz="4" w:space="0" w:color="auto"/>
            </w:tcBorders>
            <w:vAlign w:val="center"/>
            <w:hideMark/>
          </w:tcPr>
          <w:p w14:paraId="7DB4251E"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300EA43"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47</w:t>
            </w:r>
          </w:p>
        </w:tc>
      </w:tr>
      <w:tr w:rsidR="00E96F12" w:rsidRPr="00893F06" w14:paraId="3F6D2FB9"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6EC8DFB0"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2018</w:t>
            </w:r>
          </w:p>
        </w:tc>
        <w:tc>
          <w:tcPr>
            <w:tcW w:w="1180" w:type="dxa"/>
            <w:tcBorders>
              <w:top w:val="nil"/>
              <w:left w:val="nil"/>
              <w:bottom w:val="single" w:sz="4" w:space="0" w:color="auto"/>
              <w:right w:val="single" w:sz="4" w:space="0" w:color="auto"/>
            </w:tcBorders>
            <w:shd w:val="clear" w:color="auto" w:fill="auto"/>
            <w:vAlign w:val="center"/>
            <w:hideMark/>
          </w:tcPr>
          <w:p w14:paraId="2B3A4D30"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1956</w:t>
            </w:r>
          </w:p>
        </w:tc>
        <w:tc>
          <w:tcPr>
            <w:tcW w:w="992" w:type="dxa"/>
            <w:tcBorders>
              <w:top w:val="nil"/>
              <w:left w:val="nil"/>
              <w:bottom w:val="single" w:sz="4" w:space="0" w:color="auto"/>
              <w:right w:val="single" w:sz="4" w:space="0" w:color="auto"/>
            </w:tcBorders>
            <w:shd w:val="clear" w:color="auto" w:fill="auto"/>
            <w:vAlign w:val="center"/>
            <w:hideMark/>
          </w:tcPr>
          <w:p w14:paraId="76AFF3CA"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174</w:t>
            </w:r>
          </w:p>
        </w:tc>
        <w:tc>
          <w:tcPr>
            <w:tcW w:w="1134" w:type="dxa"/>
            <w:vMerge/>
            <w:tcBorders>
              <w:top w:val="nil"/>
              <w:left w:val="single" w:sz="4" w:space="0" w:color="auto"/>
              <w:bottom w:val="single" w:sz="4" w:space="0" w:color="000000"/>
              <w:right w:val="single" w:sz="4" w:space="0" w:color="auto"/>
            </w:tcBorders>
            <w:vAlign w:val="center"/>
            <w:hideMark/>
          </w:tcPr>
          <w:p w14:paraId="572885EA"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48A653D3"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87</w:t>
            </w:r>
          </w:p>
        </w:tc>
        <w:tc>
          <w:tcPr>
            <w:tcW w:w="992" w:type="dxa"/>
            <w:vMerge/>
            <w:tcBorders>
              <w:top w:val="nil"/>
              <w:left w:val="single" w:sz="4" w:space="0" w:color="auto"/>
              <w:bottom w:val="single" w:sz="4" w:space="0" w:color="000000"/>
              <w:right w:val="single" w:sz="4" w:space="0" w:color="auto"/>
            </w:tcBorders>
            <w:vAlign w:val="center"/>
            <w:hideMark/>
          </w:tcPr>
          <w:p w14:paraId="2FEA9C1F"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56741C44"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43</w:t>
            </w:r>
          </w:p>
        </w:tc>
      </w:tr>
      <w:tr w:rsidR="00E96F12" w:rsidRPr="00893F06" w14:paraId="20AD819C"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5ACCAFEF"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2019</w:t>
            </w:r>
          </w:p>
        </w:tc>
        <w:tc>
          <w:tcPr>
            <w:tcW w:w="1180" w:type="dxa"/>
            <w:tcBorders>
              <w:top w:val="nil"/>
              <w:left w:val="nil"/>
              <w:bottom w:val="single" w:sz="4" w:space="0" w:color="auto"/>
              <w:right w:val="single" w:sz="4" w:space="0" w:color="auto"/>
            </w:tcBorders>
            <w:shd w:val="clear" w:color="auto" w:fill="auto"/>
            <w:vAlign w:val="center"/>
            <w:hideMark/>
          </w:tcPr>
          <w:p w14:paraId="79865AF5"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1705</w:t>
            </w:r>
          </w:p>
        </w:tc>
        <w:tc>
          <w:tcPr>
            <w:tcW w:w="992" w:type="dxa"/>
            <w:tcBorders>
              <w:top w:val="nil"/>
              <w:left w:val="nil"/>
              <w:bottom w:val="single" w:sz="4" w:space="0" w:color="auto"/>
              <w:right w:val="single" w:sz="4" w:space="0" w:color="auto"/>
            </w:tcBorders>
            <w:shd w:val="clear" w:color="auto" w:fill="auto"/>
            <w:vAlign w:val="center"/>
            <w:hideMark/>
          </w:tcPr>
          <w:p w14:paraId="325C61DD"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152</w:t>
            </w:r>
          </w:p>
        </w:tc>
        <w:tc>
          <w:tcPr>
            <w:tcW w:w="1134" w:type="dxa"/>
            <w:vMerge/>
            <w:tcBorders>
              <w:top w:val="nil"/>
              <w:left w:val="single" w:sz="4" w:space="0" w:color="auto"/>
              <w:bottom w:val="single" w:sz="4" w:space="0" w:color="000000"/>
              <w:right w:val="single" w:sz="4" w:space="0" w:color="auto"/>
            </w:tcBorders>
            <w:vAlign w:val="center"/>
            <w:hideMark/>
          </w:tcPr>
          <w:p w14:paraId="1D2334AD"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6AA89F12"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76</w:t>
            </w:r>
          </w:p>
        </w:tc>
        <w:tc>
          <w:tcPr>
            <w:tcW w:w="992" w:type="dxa"/>
            <w:vMerge/>
            <w:tcBorders>
              <w:top w:val="nil"/>
              <w:left w:val="single" w:sz="4" w:space="0" w:color="auto"/>
              <w:bottom w:val="single" w:sz="4" w:space="0" w:color="000000"/>
              <w:right w:val="single" w:sz="4" w:space="0" w:color="auto"/>
            </w:tcBorders>
            <w:vAlign w:val="center"/>
            <w:hideMark/>
          </w:tcPr>
          <w:p w14:paraId="61EB67A7"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1EF46403"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38</w:t>
            </w:r>
          </w:p>
        </w:tc>
      </w:tr>
      <w:tr w:rsidR="00E96F12" w:rsidRPr="00893F06" w14:paraId="7814929C"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3B521231"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2020</w:t>
            </w:r>
          </w:p>
        </w:tc>
        <w:tc>
          <w:tcPr>
            <w:tcW w:w="1180" w:type="dxa"/>
            <w:tcBorders>
              <w:top w:val="nil"/>
              <w:left w:val="nil"/>
              <w:bottom w:val="single" w:sz="4" w:space="0" w:color="auto"/>
              <w:right w:val="single" w:sz="4" w:space="0" w:color="auto"/>
            </w:tcBorders>
            <w:shd w:val="clear" w:color="auto" w:fill="auto"/>
            <w:vAlign w:val="center"/>
            <w:hideMark/>
          </w:tcPr>
          <w:p w14:paraId="5690B771"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1641</w:t>
            </w:r>
          </w:p>
        </w:tc>
        <w:tc>
          <w:tcPr>
            <w:tcW w:w="992" w:type="dxa"/>
            <w:tcBorders>
              <w:top w:val="nil"/>
              <w:left w:val="nil"/>
              <w:bottom w:val="single" w:sz="4" w:space="0" w:color="auto"/>
              <w:right w:val="single" w:sz="4" w:space="0" w:color="auto"/>
            </w:tcBorders>
            <w:shd w:val="clear" w:color="auto" w:fill="auto"/>
            <w:vAlign w:val="center"/>
            <w:hideMark/>
          </w:tcPr>
          <w:p w14:paraId="08DA5B7F"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146</w:t>
            </w:r>
          </w:p>
        </w:tc>
        <w:tc>
          <w:tcPr>
            <w:tcW w:w="1134" w:type="dxa"/>
            <w:vMerge/>
            <w:tcBorders>
              <w:top w:val="nil"/>
              <w:left w:val="single" w:sz="4" w:space="0" w:color="auto"/>
              <w:bottom w:val="single" w:sz="4" w:space="0" w:color="000000"/>
              <w:right w:val="single" w:sz="4" w:space="0" w:color="auto"/>
            </w:tcBorders>
            <w:vAlign w:val="center"/>
            <w:hideMark/>
          </w:tcPr>
          <w:p w14:paraId="3BF4CAC3"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9137A73"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65</w:t>
            </w:r>
          </w:p>
        </w:tc>
        <w:tc>
          <w:tcPr>
            <w:tcW w:w="992" w:type="dxa"/>
            <w:vMerge/>
            <w:tcBorders>
              <w:top w:val="nil"/>
              <w:left w:val="single" w:sz="4" w:space="0" w:color="auto"/>
              <w:bottom w:val="single" w:sz="4" w:space="0" w:color="000000"/>
              <w:right w:val="single" w:sz="4" w:space="0" w:color="auto"/>
            </w:tcBorders>
            <w:vAlign w:val="center"/>
            <w:hideMark/>
          </w:tcPr>
          <w:p w14:paraId="3B4D5EED"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223F7913"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36</w:t>
            </w:r>
          </w:p>
        </w:tc>
      </w:tr>
      <w:tr w:rsidR="00E96F12" w:rsidRPr="00893F06" w14:paraId="5D496FED"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48495A2A"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2021</w:t>
            </w:r>
          </w:p>
        </w:tc>
        <w:tc>
          <w:tcPr>
            <w:tcW w:w="1180" w:type="dxa"/>
            <w:tcBorders>
              <w:top w:val="nil"/>
              <w:left w:val="nil"/>
              <w:bottom w:val="single" w:sz="4" w:space="0" w:color="auto"/>
              <w:right w:val="single" w:sz="4" w:space="0" w:color="auto"/>
            </w:tcBorders>
            <w:shd w:val="clear" w:color="auto" w:fill="auto"/>
            <w:vAlign w:val="center"/>
            <w:hideMark/>
          </w:tcPr>
          <w:p w14:paraId="4114E1E3"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2132</w:t>
            </w:r>
          </w:p>
        </w:tc>
        <w:tc>
          <w:tcPr>
            <w:tcW w:w="992" w:type="dxa"/>
            <w:tcBorders>
              <w:top w:val="nil"/>
              <w:left w:val="nil"/>
              <w:bottom w:val="single" w:sz="4" w:space="0" w:color="auto"/>
              <w:right w:val="single" w:sz="4" w:space="0" w:color="auto"/>
            </w:tcBorders>
            <w:shd w:val="clear" w:color="auto" w:fill="auto"/>
            <w:vAlign w:val="center"/>
            <w:hideMark/>
          </w:tcPr>
          <w:p w14:paraId="592A9921"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190</w:t>
            </w:r>
          </w:p>
        </w:tc>
        <w:tc>
          <w:tcPr>
            <w:tcW w:w="1134" w:type="dxa"/>
            <w:vMerge/>
            <w:tcBorders>
              <w:top w:val="nil"/>
              <w:left w:val="single" w:sz="4" w:space="0" w:color="auto"/>
              <w:bottom w:val="single" w:sz="4" w:space="0" w:color="000000"/>
              <w:right w:val="single" w:sz="4" w:space="0" w:color="auto"/>
            </w:tcBorders>
            <w:vAlign w:val="center"/>
            <w:hideMark/>
          </w:tcPr>
          <w:p w14:paraId="524174C2"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429144A"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84</w:t>
            </w:r>
          </w:p>
        </w:tc>
        <w:tc>
          <w:tcPr>
            <w:tcW w:w="992" w:type="dxa"/>
            <w:vMerge/>
            <w:tcBorders>
              <w:top w:val="nil"/>
              <w:left w:val="single" w:sz="4" w:space="0" w:color="auto"/>
              <w:bottom w:val="single" w:sz="4" w:space="0" w:color="000000"/>
              <w:right w:val="single" w:sz="4" w:space="0" w:color="auto"/>
            </w:tcBorders>
            <w:vAlign w:val="center"/>
            <w:hideMark/>
          </w:tcPr>
          <w:p w14:paraId="26FC1E3F"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12115AE"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47</w:t>
            </w:r>
          </w:p>
        </w:tc>
      </w:tr>
      <w:tr w:rsidR="00E96F12" w:rsidRPr="00893F06" w14:paraId="469ABA64" w14:textId="77777777" w:rsidTr="00A406EE">
        <w:trPr>
          <w:trHeight w:val="288"/>
          <w:jc w:val="center"/>
        </w:trPr>
        <w:tc>
          <w:tcPr>
            <w:tcW w:w="1180" w:type="dxa"/>
            <w:tcBorders>
              <w:top w:val="nil"/>
              <w:left w:val="single" w:sz="4" w:space="0" w:color="auto"/>
              <w:bottom w:val="single" w:sz="4" w:space="0" w:color="auto"/>
              <w:right w:val="single" w:sz="4" w:space="0" w:color="auto"/>
            </w:tcBorders>
            <w:shd w:val="clear" w:color="auto" w:fill="auto"/>
            <w:vAlign w:val="center"/>
            <w:hideMark/>
          </w:tcPr>
          <w:p w14:paraId="6557CE62"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2022 (b)</w:t>
            </w:r>
          </w:p>
        </w:tc>
        <w:tc>
          <w:tcPr>
            <w:tcW w:w="1180" w:type="dxa"/>
            <w:tcBorders>
              <w:top w:val="nil"/>
              <w:left w:val="nil"/>
              <w:bottom w:val="single" w:sz="4" w:space="0" w:color="auto"/>
              <w:right w:val="single" w:sz="4" w:space="0" w:color="auto"/>
            </w:tcBorders>
            <w:shd w:val="clear" w:color="auto" w:fill="auto"/>
            <w:vAlign w:val="center"/>
            <w:hideMark/>
          </w:tcPr>
          <w:p w14:paraId="74956608"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1424</w:t>
            </w:r>
          </w:p>
        </w:tc>
        <w:tc>
          <w:tcPr>
            <w:tcW w:w="992" w:type="dxa"/>
            <w:tcBorders>
              <w:top w:val="nil"/>
              <w:left w:val="nil"/>
              <w:bottom w:val="single" w:sz="4" w:space="0" w:color="auto"/>
              <w:right w:val="single" w:sz="4" w:space="0" w:color="auto"/>
            </w:tcBorders>
            <w:shd w:val="clear" w:color="auto" w:fill="auto"/>
            <w:vAlign w:val="center"/>
            <w:hideMark/>
          </w:tcPr>
          <w:p w14:paraId="22783858"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211</w:t>
            </w:r>
          </w:p>
        </w:tc>
        <w:tc>
          <w:tcPr>
            <w:tcW w:w="1134" w:type="dxa"/>
            <w:vMerge/>
            <w:tcBorders>
              <w:top w:val="nil"/>
              <w:left w:val="single" w:sz="4" w:space="0" w:color="auto"/>
              <w:bottom w:val="single" w:sz="4" w:space="0" w:color="000000"/>
              <w:right w:val="single" w:sz="4" w:space="0" w:color="auto"/>
            </w:tcBorders>
            <w:vAlign w:val="center"/>
            <w:hideMark/>
          </w:tcPr>
          <w:p w14:paraId="7916501F"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680CB264"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94</w:t>
            </w:r>
          </w:p>
        </w:tc>
        <w:tc>
          <w:tcPr>
            <w:tcW w:w="992" w:type="dxa"/>
            <w:vMerge/>
            <w:tcBorders>
              <w:top w:val="nil"/>
              <w:left w:val="single" w:sz="4" w:space="0" w:color="auto"/>
              <w:bottom w:val="single" w:sz="4" w:space="0" w:color="000000"/>
              <w:right w:val="single" w:sz="4" w:space="0" w:color="auto"/>
            </w:tcBorders>
            <w:vAlign w:val="center"/>
            <w:hideMark/>
          </w:tcPr>
          <w:p w14:paraId="4A248D5B"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774FAC87" w14:textId="77777777" w:rsidR="00E96F12" w:rsidRPr="00A406EE" w:rsidRDefault="00E96F12" w:rsidP="00E96F12">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53</w:t>
            </w:r>
          </w:p>
        </w:tc>
      </w:tr>
      <w:tr w:rsidR="00E96F12" w:rsidRPr="00893F06" w14:paraId="4C63AFC5" w14:textId="77777777" w:rsidTr="00A406EE">
        <w:trPr>
          <w:trHeight w:val="300"/>
          <w:jc w:val="center"/>
        </w:trPr>
        <w:tc>
          <w:tcPr>
            <w:tcW w:w="448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8ED7834" w14:textId="77777777" w:rsidR="00E96F12" w:rsidRPr="00A406EE" w:rsidRDefault="00E96F12" w:rsidP="00E96F12">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Promedio histórico</w:t>
            </w:r>
          </w:p>
        </w:tc>
        <w:tc>
          <w:tcPr>
            <w:tcW w:w="1134" w:type="dxa"/>
            <w:tcBorders>
              <w:top w:val="nil"/>
              <w:left w:val="nil"/>
              <w:bottom w:val="single" w:sz="4" w:space="0" w:color="auto"/>
              <w:right w:val="single" w:sz="4" w:space="0" w:color="auto"/>
            </w:tcBorders>
            <w:shd w:val="clear" w:color="auto" w:fill="auto"/>
            <w:vAlign w:val="center"/>
            <w:hideMark/>
          </w:tcPr>
          <w:p w14:paraId="09292F9F" w14:textId="77777777" w:rsidR="00E96F12" w:rsidRPr="00A406EE" w:rsidRDefault="00E96F12" w:rsidP="00E96F12">
            <w:pPr>
              <w:spacing w:before="0" w:after="0" w:line="240" w:lineRule="auto"/>
              <w:ind w:left="0"/>
              <w:jc w:val="center"/>
              <w:rPr>
                <w:rFonts w:ascii="Book Antiqua" w:eastAsia="Times New Roman" w:hAnsi="Book Antiqua" w:cs="Calibri"/>
                <w:b/>
                <w:bCs/>
                <w:i/>
                <w:iCs/>
                <w:color w:val="000000"/>
                <w:sz w:val="16"/>
                <w:szCs w:val="16"/>
                <w:lang w:eastAsia="es-CR"/>
              </w:rPr>
            </w:pPr>
            <w:r w:rsidRPr="00A406EE">
              <w:rPr>
                <w:rFonts w:ascii="Book Antiqua" w:eastAsia="Times New Roman" w:hAnsi="Book Antiqua" w:cs="Calibri"/>
                <w:b/>
                <w:bCs/>
                <w:i/>
                <w:iCs/>
                <w:color w:val="000000"/>
                <w:sz w:val="16"/>
                <w:szCs w:val="16"/>
                <w:lang w:eastAsia="es-CR"/>
              </w:rPr>
              <w:t>84</w:t>
            </w:r>
          </w:p>
        </w:tc>
        <w:tc>
          <w:tcPr>
            <w:tcW w:w="992" w:type="dxa"/>
            <w:tcBorders>
              <w:top w:val="nil"/>
              <w:left w:val="nil"/>
              <w:bottom w:val="single" w:sz="4" w:space="0" w:color="auto"/>
              <w:right w:val="single" w:sz="4" w:space="0" w:color="auto"/>
            </w:tcBorders>
            <w:shd w:val="clear" w:color="000000" w:fill="FFFFFF"/>
            <w:noWrap/>
            <w:vAlign w:val="bottom"/>
            <w:hideMark/>
          </w:tcPr>
          <w:p w14:paraId="0C149A3E" w14:textId="77777777" w:rsidR="00E96F12" w:rsidRPr="00A406EE" w:rsidRDefault="00E96F12" w:rsidP="00E96F12">
            <w:pPr>
              <w:spacing w:before="0" w:after="0" w:line="240" w:lineRule="auto"/>
              <w:ind w:left="0"/>
              <w:jc w:val="left"/>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 </w:t>
            </w:r>
          </w:p>
        </w:tc>
        <w:tc>
          <w:tcPr>
            <w:tcW w:w="1134" w:type="dxa"/>
            <w:tcBorders>
              <w:top w:val="nil"/>
              <w:left w:val="nil"/>
              <w:bottom w:val="single" w:sz="4" w:space="0" w:color="auto"/>
              <w:right w:val="single" w:sz="4" w:space="0" w:color="auto"/>
            </w:tcBorders>
            <w:shd w:val="clear" w:color="auto" w:fill="auto"/>
            <w:vAlign w:val="center"/>
            <w:hideMark/>
          </w:tcPr>
          <w:p w14:paraId="0D6DE7D6" w14:textId="77777777" w:rsidR="00E96F12" w:rsidRPr="00A406EE" w:rsidRDefault="00E96F12" w:rsidP="00E96F12">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44</w:t>
            </w:r>
          </w:p>
        </w:tc>
      </w:tr>
    </w:tbl>
    <w:p w14:paraId="275AE6CB" w14:textId="77777777" w:rsidR="00E96F12" w:rsidRDefault="00E96F12" w:rsidP="00A406EE">
      <w:pPr>
        <w:spacing w:before="0" w:after="0" w:line="240" w:lineRule="auto"/>
        <w:ind w:left="0"/>
        <w:rPr>
          <w:rFonts w:ascii="Book Antiqua" w:hAnsi="Book Antiqua" w:cs="Book Antiqua"/>
          <w:b/>
          <w:snapToGrid w:val="0"/>
          <w:sz w:val="16"/>
          <w:szCs w:val="16"/>
        </w:rPr>
      </w:pPr>
    </w:p>
    <w:p w14:paraId="6554C57F" w14:textId="77777777" w:rsidR="00141CDB" w:rsidRPr="00DA7B66" w:rsidRDefault="00141CDB" w:rsidP="00A406EE">
      <w:pPr>
        <w:spacing w:before="0" w:after="0" w:line="240" w:lineRule="auto"/>
        <w:ind w:left="1134" w:right="1185"/>
        <w:rPr>
          <w:rFonts w:ascii="Book Antiqua" w:hAnsi="Book Antiqua" w:cs="Book Antiqua"/>
          <w:snapToGrid w:val="0"/>
          <w:sz w:val="16"/>
          <w:szCs w:val="16"/>
        </w:rPr>
      </w:pPr>
      <w:r w:rsidRPr="00DA7B66">
        <w:rPr>
          <w:rFonts w:ascii="Book Antiqua" w:hAnsi="Book Antiqua" w:cs="Book Antiqua"/>
          <w:b/>
          <w:snapToGrid w:val="0"/>
          <w:sz w:val="16"/>
          <w:szCs w:val="16"/>
        </w:rPr>
        <w:t xml:space="preserve">NOTAS: (a) </w:t>
      </w:r>
      <w:r w:rsidRPr="00DA7B66">
        <w:rPr>
          <w:rFonts w:ascii="Book Antiqua" w:hAnsi="Book Antiqua" w:cs="Book Antiqua"/>
          <w:snapToGrid w:val="0"/>
          <w:sz w:val="16"/>
          <w:szCs w:val="16"/>
        </w:rPr>
        <w:t xml:space="preserve">El cálculo del promedio mensual descuenta el cierre colectivo de fin y principio de año, así como Semana Santa. </w:t>
      </w:r>
    </w:p>
    <w:p w14:paraId="00298B7B" w14:textId="43296460" w:rsidR="00141CDB" w:rsidRDefault="006E6C25" w:rsidP="00A406EE">
      <w:pPr>
        <w:spacing w:before="0" w:after="0" w:line="240" w:lineRule="auto"/>
        <w:ind w:left="1134" w:right="1134"/>
        <w:rPr>
          <w:rFonts w:ascii="Book Antiqua" w:hAnsi="Book Antiqua" w:cs="Book Antiqua"/>
          <w:snapToGrid w:val="0"/>
          <w:sz w:val="16"/>
          <w:szCs w:val="16"/>
        </w:rPr>
      </w:pPr>
      <w:r w:rsidRPr="00DA7B66">
        <w:rPr>
          <w:rFonts w:ascii="Book Antiqua" w:hAnsi="Book Antiqua" w:cs="Book Antiqua"/>
          <w:b/>
          <w:snapToGrid w:val="0"/>
          <w:sz w:val="16"/>
          <w:szCs w:val="16"/>
        </w:rPr>
        <w:t xml:space="preserve">  </w:t>
      </w:r>
      <w:r w:rsidR="00141CDB" w:rsidRPr="00DA7B66">
        <w:rPr>
          <w:rFonts w:ascii="Book Antiqua" w:hAnsi="Book Antiqua" w:cs="Book Antiqua"/>
          <w:b/>
          <w:snapToGrid w:val="0"/>
          <w:sz w:val="16"/>
          <w:szCs w:val="16"/>
        </w:rPr>
        <w:t xml:space="preserve">    (b) </w:t>
      </w:r>
      <w:r w:rsidR="00141CDB" w:rsidRPr="00DA7B66">
        <w:rPr>
          <w:rFonts w:ascii="Book Antiqua" w:hAnsi="Book Antiqua" w:cs="Book Antiqua"/>
          <w:snapToGrid w:val="0"/>
          <w:sz w:val="16"/>
          <w:szCs w:val="16"/>
        </w:rPr>
        <w:t xml:space="preserve">Datos </w:t>
      </w:r>
      <w:r w:rsidR="008C525B">
        <w:rPr>
          <w:rFonts w:ascii="Book Antiqua" w:hAnsi="Book Antiqua" w:cs="Book Antiqua"/>
          <w:snapToGrid w:val="0"/>
          <w:sz w:val="16"/>
          <w:szCs w:val="16"/>
        </w:rPr>
        <w:t xml:space="preserve">de los primeros </w:t>
      </w:r>
      <w:r w:rsidR="00E96F12">
        <w:rPr>
          <w:rFonts w:ascii="Book Antiqua" w:hAnsi="Book Antiqua" w:cs="Book Antiqua"/>
          <w:snapToGrid w:val="0"/>
          <w:sz w:val="16"/>
          <w:szCs w:val="16"/>
        </w:rPr>
        <w:t xml:space="preserve">siete </w:t>
      </w:r>
      <w:r w:rsidR="008C525B">
        <w:rPr>
          <w:rFonts w:ascii="Book Antiqua" w:hAnsi="Book Antiqua" w:cs="Book Antiqua"/>
          <w:snapToGrid w:val="0"/>
          <w:sz w:val="16"/>
          <w:szCs w:val="16"/>
        </w:rPr>
        <w:t>meses del 202</w:t>
      </w:r>
      <w:r w:rsidR="00E96F12">
        <w:rPr>
          <w:rFonts w:ascii="Book Antiqua" w:hAnsi="Book Antiqua" w:cs="Book Antiqua"/>
          <w:snapToGrid w:val="0"/>
          <w:sz w:val="16"/>
          <w:szCs w:val="16"/>
        </w:rPr>
        <w:t>2</w:t>
      </w:r>
      <w:r w:rsidR="00F72D5B" w:rsidRPr="00DA7B66">
        <w:rPr>
          <w:rFonts w:ascii="Book Antiqua" w:hAnsi="Book Antiqua" w:cs="Book Antiqua"/>
          <w:snapToGrid w:val="0"/>
          <w:sz w:val="16"/>
          <w:szCs w:val="16"/>
        </w:rPr>
        <w:t xml:space="preserve"> de</w:t>
      </w:r>
      <w:r w:rsidR="008C525B">
        <w:rPr>
          <w:rFonts w:ascii="Book Antiqua" w:hAnsi="Book Antiqua" w:cs="Book Antiqua"/>
          <w:snapToGrid w:val="0"/>
          <w:sz w:val="16"/>
          <w:szCs w:val="16"/>
        </w:rPr>
        <w:t>l</w:t>
      </w:r>
      <w:r w:rsidR="00F72D5B" w:rsidRPr="00DA7B66">
        <w:rPr>
          <w:rFonts w:ascii="Book Antiqua" w:hAnsi="Book Antiqua" w:cs="Book Antiqua"/>
          <w:snapToGrid w:val="0"/>
          <w:sz w:val="16"/>
          <w:szCs w:val="16"/>
        </w:rPr>
        <w:t xml:space="preserve"> SIGMA</w:t>
      </w:r>
      <w:r w:rsidR="00141CDB" w:rsidRPr="00DA7B66">
        <w:rPr>
          <w:rFonts w:ascii="Book Antiqua" w:hAnsi="Book Antiqua" w:cs="Book Antiqua"/>
          <w:snapToGrid w:val="0"/>
          <w:sz w:val="16"/>
          <w:szCs w:val="16"/>
        </w:rPr>
        <w:t xml:space="preserve">, pendientes de validación por parte del Subproceso de Estadística. </w:t>
      </w:r>
    </w:p>
    <w:p w14:paraId="54D8A834" w14:textId="77777777" w:rsidR="008C525B" w:rsidRPr="00DA7B66" w:rsidRDefault="008C525B" w:rsidP="00A406EE">
      <w:pPr>
        <w:spacing w:before="0" w:after="0" w:line="240" w:lineRule="auto"/>
        <w:ind w:left="1134" w:right="1185"/>
        <w:rPr>
          <w:rFonts w:ascii="Book Antiqua" w:hAnsi="Book Antiqua" w:cs="Book Antiqua"/>
          <w:snapToGrid w:val="0"/>
          <w:sz w:val="16"/>
          <w:szCs w:val="16"/>
        </w:rPr>
      </w:pPr>
      <w:r>
        <w:rPr>
          <w:rFonts w:ascii="Book Antiqua" w:hAnsi="Book Antiqua" w:cs="Book Antiqua"/>
          <w:b/>
          <w:snapToGrid w:val="0"/>
          <w:sz w:val="16"/>
          <w:szCs w:val="16"/>
        </w:rPr>
        <w:t xml:space="preserve">(c) </w:t>
      </w:r>
      <w:r w:rsidRPr="004E57CC">
        <w:rPr>
          <w:rFonts w:ascii="Book Antiqua" w:hAnsi="Book Antiqua" w:cs="Book Antiqua"/>
          <w:bCs/>
          <w:snapToGrid w:val="0"/>
          <w:sz w:val="16"/>
          <w:szCs w:val="16"/>
        </w:rPr>
        <w:t>Para el año 2020 y 2021, se utilizó una proporción de 2,25 de plazas de jueza o juez, esto por la colaboración del juez o jueza itinerante durante los primeros tres meses del año.</w:t>
      </w:r>
    </w:p>
    <w:p w14:paraId="16B9A76A" w14:textId="77777777" w:rsidR="00141CDB" w:rsidRPr="00DA7B66" w:rsidRDefault="00141CDB" w:rsidP="00A406EE">
      <w:pPr>
        <w:spacing w:before="0" w:after="0" w:line="240" w:lineRule="auto"/>
        <w:ind w:left="1134" w:right="1185"/>
        <w:rPr>
          <w:rFonts w:ascii="Book Antiqua" w:hAnsi="Book Antiqua" w:cs="Book Antiqua"/>
          <w:snapToGrid w:val="0"/>
          <w:sz w:val="16"/>
          <w:szCs w:val="16"/>
        </w:rPr>
      </w:pPr>
      <w:r w:rsidRPr="00DA7B66">
        <w:rPr>
          <w:rFonts w:ascii="Book Antiqua" w:hAnsi="Book Antiqua" w:cs="Book Antiqua"/>
          <w:b/>
          <w:snapToGrid w:val="0"/>
          <w:sz w:val="16"/>
          <w:szCs w:val="16"/>
        </w:rPr>
        <w:t xml:space="preserve">FUENTE: </w:t>
      </w:r>
      <w:r w:rsidRPr="00DA7B66">
        <w:rPr>
          <w:rFonts w:ascii="Book Antiqua" w:hAnsi="Book Antiqua" w:cs="Book Antiqua"/>
          <w:snapToGrid w:val="0"/>
          <w:sz w:val="16"/>
          <w:szCs w:val="16"/>
        </w:rPr>
        <w:t>Elaboración propia con datos del Subproceso de Estadística y el despacho.</w:t>
      </w:r>
    </w:p>
    <w:p w14:paraId="6B584B2C" w14:textId="77777777" w:rsidR="00141CDB" w:rsidRPr="00DA7B66" w:rsidRDefault="00141CDB" w:rsidP="003A294C">
      <w:pPr>
        <w:spacing w:before="0" w:after="0" w:line="240" w:lineRule="auto"/>
        <w:rPr>
          <w:rFonts w:ascii="Book Antiqua" w:hAnsi="Book Antiqua" w:cs="Book Antiqua"/>
          <w:b/>
          <w:snapToGrid w:val="0"/>
          <w:sz w:val="16"/>
          <w:szCs w:val="16"/>
        </w:rPr>
      </w:pPr>
    </w:p>
    <w:p w14:paraId="3548C3A2" w14:textId="77777777" w:rsidR="00141CDB" w:rsidRPr="00A406EE" w:rsidRDefault="00141CDB" w:rsidP="00D82BCA">
      <w:pPr>
        <w:spacing w:after="120"/>
        <w:ind w:left="0"/>
        <w:rPr>
          <w:rFonts w:ascii="Book Antiqua" w:hAnsi="Book Antiqua" w:cs="Book Antiqua"/>
          <w:snapToGrid w:val="0"/>
        </w:rPr>
      </w:pPr>
      <w:r w:rsidRPr="00A406EE">
        <w:rPr>
          <w:rFonts w:ascii="Book Antiqua" w:hAnsi="Book Antiqua" w:cs="Book Antiqua"/>
          <w:snapToGrid w:val="0"/>
        </w:rPr>
        <w:t xml:space="preserve">La cantidad de asuntos terminados entre 2012 y </w:t>
      </w:r>
      <w:r w:rsidR="00A04F82" w:rsidRPr="00A406EE">
        <w:rPr>
          <w:rFonts w:ascii="Book Antiqua" w:hAnsi="Book Antiqua" w:cs="Book Antiqua"/>
          <w:snapToGrid w:val="0"/>
        </w:rPr>
        <w:t>2016</w:t>
      </w:r>
      <w:r w:rsidRPr="00A406EE">
        <w:rPr>
          <w:rFonts w:ascii="Book Antiqua" w:hAnsi="Book Antiqua" w:cs="Book Antiqua"/>
          <w:snapToGrid w:val="0"/>
        </w:rPr>
        <w:t xml:space="preserve">, </w:t>
      </w:r>
      <w:r w:rsidR="00A04F82" w:rsidRPr="00A406EE">
        <w:rPr>
          <w:rFonts w:ascii="Book Antiqua" w:hAnsi="Book Antiqua" w:cs="Book Antiqua"/>
          <w:snapToGrid w:val="0"/>
        </w:rPr>
        <w:t xml:space="preserve">muestra una tendencia creciente y se presenta un aumento del 45%; no </w:t>
      </w:r>
      <w:r w:rsidR="00CB67A0" w:rsidRPr="00A406EE">
        <w:rPr>
          <w:rFonts w:ascii="Book Antiqua" w:hAnsi="Book Antiqua" w:cs="Book Antiqua"/>
          <w:snapToGrid w:val="0"/>
        </w:rPr>
        <w:t>obstante, a</w:t>
      </w:r>
      <w:r w:rsidR="00A04F82" w:rsidRPr="00A406EE">
        <w:rPr>
          <w:rFonts w:ascii="Book Antiqua" w:hAnsi="Book Antiqua" w:cs="Book Antiqua"/>
          <w:snapToGrid w:val="0"/>
        </w:rPr>
        <w:t xml:space="preserve"> partir del 2017 se </w:t>
      </w:r>
      <w:r w:rsidR="003A3626" w:rsidRPr="00A406EE">
        <w:rPr>
          <w:rFonts w:ascii="Book Antiqua" w:hAnsi="Book Antiqua" w:cs="Book Antiqua"/>
          <w:snapToGrid w:val="0"/>
        </w:rPr>
        <w:t xml:space="preserve">presenta un comportamiento descendiente, ya que al comparar la cantidad de asuntos terminados entre 2017 y 2020 se presenta una disminución del 22%. El año </w:t>
      </w:r>
      <w:r w:rsidRPr="00A406EE">
        <w:rPr>
          <w:rFonts w:ascii="Book Antiqua" w:hAnsi="Book Antiqua" w:cs="Book Antiqua"/>
          <w:snapToGrid w:val="0"/>
        </w:rPr>
        <w:t xml:space="preserve">2016 (2325) fue el </w:t>
      </w:r>
      <w:r w:rsidR="003A3626" w:rsidRPr="00A406EE">
        <w:rPr>
          <w:rFonts w:ascii="Book Antiqua" w:hAnsi="Book Antiqua" w:cs="Book Antiqua"/>
          <w:snapToGrid w:val="0"/>
        </w:rPr>
        <w:t xml:space="preserve">período </w:t>
      </w:r>
      <w:r w:rsidRPr="00A406EE">
        <w:rPr>
          <w:rFonts w:ascii="Book Antiqua" w:hAnsi="Book Antiqua" w:cs="Book Antiqua"/>
          <w:snapToGrid w:val="0"/>
        </w:rPr>
        <w:t>cuando se terminó la mayor cantidad de asuntos, igual se observa que, la cantidad de terminados en 2012 (1599</w:t>
      </w:r>
      <w:r w:rsidR="00AD45A9" w:rsidRPr="00A406EE">
        <w:rPr>
          <w:rFonts w:ascii="Book Antiqua" w:hAnsi="Book Antiqua" w:cs="Book Antiqua"/>
          <w:snapToGrid w:val="0"/>
        </w:rPr>
        <w:t>) comparados</w:t>
      </w:r>
      <w:r w:rsidRPr="00A406EE">
        <w:rPr>
          <w:rFonts w:ascii="Book Antiqua" w:hAnsi="Book Antiqua" w:cs="Book Antiqua"/>
          <w:snapToGrid w:val="0"/>
        </w:rPr>
        <w:t xml:space="preserve"> con </w:t>
      </w:r>
      <w:r w:rsidR="003A3626" w:rsidRPr="00A406EE">
        <w:rPr>
          <w:rFonts w:ascii="Book Antiqua" w:hAnsi="Book Antiqua" w:cs="Book Antiqua"/>
          <w:snapToGrid w:val="0"/>
        </w:rPr>
        <w:t xml:space="preserve">2020 </w:t>
      </w:r>
      <w:r w:rsidRPr="00A406EE">
        <w:rPr>
          <w:rFonts w:ascii="Book Antiqua" w:hAnsi="Book Antiqua" w:cs="Book Antiqua"/>
          <w:snapToGrid w:val="0"/>
        </w:rPr>
        <w:t>(</w:t>
      </w:r>
      <w:r w:rsidR="003A3626" w:rsidRPr="00A406EE">
        <w:rPr>
          <w:rFonts w:ascii="Book Antiqua" w:hAnsi="Book Antiqua" w:cs="Book Antiqua"/>
          <w:snapToGrid w:val="0"/>
        </w:rPr>
        <w:t>1641</w:t>
      </w:r>
      <w:r w:rsidR="00A73720" w:rsidRPr="00A406EE">
        <w:rPr>
          <w:rFonts w:ascii="Book Antiqua" w:hAnsi="Book Antiqua" w:cs="Book Antiqua"/>
          <w:snapToGrid w:val="0"/>
        </w:rPr>
        <w:t>)</w:t>
      </w:r>
      <w:r w:rsidRPr="00A406EE">
        <w:rPr>
          <w:rFonts w:ascii="Book Antiqua" w:hAnsi="Book Antiqua" w:cs="Book Antiqua"/>
          <w:snapToGrid w:val="0"/>
        </w:rPr>
        <w:t xml:space="preserve"> muestra un crecimiento del </w:t>
      </w:r>
      <w:r w:rsidR="008C525B" w:rsidRPr="00A406EE">
        <w:rPr>
          <w:rFonts w:ascii="Book Antiqua" w:hAnsi="Book Antiqua" w:cs="Book Antiqua"/>
          <w:snapToGrid w:val="0"/>
        </w:rPr>
        <w:t>3</w:t>
      </w:r>
      <w:r w:rsidRPr="00A406EE">
        <w:rPr>
          <w:rFonts w:ascii="Book Antiqua" w:hAnsi="Book Antiqua" w:cs="Book Antiqua"/>
          <w:snapToGrid w:val="0"/>
        </w:rPr>
        <w:t>%.</w:t>
      </w:r>
      <w:r w:rsidR="00A73720" w:rsidRPr="00A406EE">
        <w:rPr>
          <w:rFonts w:ascii="Book Antiqua" w:hAnsi="Book Antiqua" w:cs="Book Antiqua"/>
          <w:snapToGrid w:val="0"/>
        </w:rPr>
        <w:t xml:space="preserve"> A partir del año 2021 se muestra una tendencia ascendente, ya que en el 2021 se da un aumento del 30% respecto al año anterior. Para el año 2021, según la estimación del promedio mensual, se presenta un aumento del 12%, si se compara con el dato estimado mensual del año 2021.</w:t>
      </w:r>
    </w:p>
    <w:p w14:paraId="01EFBBD8" w14:textId="53D233C8" w:rsidR="00141CDB" w:rsidRPr="00A406EE" w:rsidRDefault="00141CDB" w:rsidP="00D82BCA">
      <w:pPr>
        <w:spacing w:after="120"/>
        <w:ind w:left="0"/>
        <w:rPr>
          <w:rFonts w:ascii="Book Antiqua" w:hAnsi="Book Antiqua" w:cs="Book Antiqua"/>
          <w:snapToGrid w:val="0"/>
        </w:rPr>
      </w:pPr>
      <w:r w:rsidRPr="00A406EE">
        <w:rPr>
          <w:rFonts w:ascii="Book Antiqua" w:hAnsi="Book Antiqua" w:cs="Book Antiqua"/>
          <w:snapToGrid w:val="0"/>
        </w:rPr>
        <w:t xml:space="preserve">En el siguiente apartado </w:t>
      </w:r>
      <w:r w:rsidR="009B6E16" w:rsidRPr="00A406EE">
        <w:rPr>
          <w:rFonts w:ascii="Book Antiqua" w:hAnsi="Book Antiqua" w:cs="Book Antiqua"/>
          <w:snapToGrid w:val="0"/>
        </w:rPr>
        <w:t xml:space="preserve">del estudio </w:t>
      </w:r>
      <w:r w:rsidRPr="00A406EE">
        <w:rPr>
          <w:rFonts w:ascii="Book Antiqua" w:hAnsi="Book Antiqua" w:cs="Book Antiqua"/>
          <w:snapToGrid w:val="0"/>
        </w:rPr>
        <w:t xml:space="preserve">se observa que el 85% del circulante activo está compuesto por incidentes de monitoreo electrónico, penas alternativas, quebrantamientos, libertades condicionales y medidas de seguridad, incidentes que no pueden ser excluidos del circulante hasta que se cumpla la sentencia (que puede tomar años) o se capture al evasor, de ahí que no dependa del despacho dar por terminado el asunto solo con la resolución; al respecto se coordinó con el Subproceso de Estadística para </w:t>
      </w:r>
      <w:r w:rsidRPr="00A406EE">
        <w:rPr>
          <w:rFonts w:ascii="Book Antiqua" w:hAnsi="Book Antiqua" w:cs="Book Antiqua"/>
          <w:snapToGrid w:val="0"/>
        </w:rPr>
        <w:lastRenderedPageBreak/>
        <w:t xml:space="preserve">separar el Circulante en tres categorías: en trámite, en seguimiento, con orden de captura, para de esta forma comprender la realidad del despacho. </w:t>
      </w:r>
      <w:r w:rsidR="00EB52F4">
        <w:rPr>
          <w:rFonts w:ascii="Book Antiqua" w:hAnsi="Book Antiqua" w:cs="Book Antiqua"/>
          <w:snapToGrid w:val="0"/>
        </w:rPr>
        <w:t>Durante el abordaje se</w:t>
      </w:r>
      <w:r w:rsidRPr="00A406EE">
        <w:rPr>
          <w:rFonts w:ascii="Book Antiqua" w:hAnsi="Book Antiqua" w:cs="Book Antiqua"/>
          <w:snapToGrid w:val="0"/>
        </w:rPr>
        <w:t xml:space="preserve"> </w:t>
      </w:r>
      <w:r w:rsidR="00EB52F4" w:rsidRPr="00EB52F4">
        <w:rPr>
          <w:rFonts w:ascii="Book Antiqua" w:hAnsi="Book Antiqua" w:cs="Book Antiqua"/>
          <w:snapToGrid w:val="0"/>
        </w:rPr>
        <w:t>desarrolló</w:t>
      </w:r>
      <w:r w:rsidRPr="00A406EE">
        <w:rPr>
          <w:rFonts w:ascii="Book Antiqua" w:hAnsi="Book Antiqua" w:cs="Book Antiqua"/>
          <w:snapToGrid w:val="0"/>
        </w:rPr>
        <w:t xml:space="preserve"> </w:t>
      </w:r>
      <w:r w:rsidR="00EB52F4">
        <w:rPr>
          <w:rFonts w:ascii="Book Antiqua" w:hAnsi="Book Antiqua" w:cs="Book Antiqua"/>
          <w:snapToGrid w:val="0"/>
        </w:rPr>
        <w:t>e</w:t>
      </w:r>
      <w:r w:rsidR="00AD45A9" w:rsidRPr="00A406EE">
        <w:rPr>
          <w:rFonts w:ascii="Book Antiqua" w:hAnsi="Book Antiqua" w:cs="Book Antiqua"/>
          <w:snapToGrid w:val="0"/>
        </w:rPr>
        <w:t>l inventario</w:t>
      </w:r>
      <w:r w:rsidRPr="00A406EE">
        <w:rPr>
          <w:rFonts w:ascii="Book Antiqua" w:hAnsi="Book Antiqua" w:cs="Book Antiqua"/>
          <w:snapToGrid w:val="0"/>
        </w:rPr>
        <w:t xml:space="preserve"> requerido al iniciar, </w:t>
      </w:r>
      <w:r w:rsidR="00EB52F4">
        <w:rPr>
          <w:rFonts w:ascii="Book Antiqua" w:hAnsi="Book Antiqua" w:cs="Book Antiqua"/>
          <w:snapToGrid w:val="0"/>
        </w:rPr>
        <w:t xml:space="preserve">y </w:t>
      </w:r>
      <w:r w:rsidRPr="00A406EE">
        <w:rPr>
          <w:rFonts w:ascii="Book Antiqua" w:hAnsi="Book Antiqua" w:cs="Book Antiqua"/>
          <w:snapToGrid w:val="0"/>
        </w:rPr>
        <w:t xml:space="preserve">se debieron atender varias inconsistencias en los registros estadísticos que retrasaron el trámite regular del despacho durante </w:t>
      </w:r>
      <w:r w:rsidR="008E6BA4" w:rsidRPr="00A406EE">
        <w:rPr>
          <w:rFonts w:ascii="Book Antiqua" w:hAnsi="Book Antiqua" w:cs="Book Antiqua"/>
          <w:snapToGrid w:val="0"/>
        </w:rPr>
        <w:t xml:space="preserve">el mes de </w:t>
      </w:r>
      <w:r w:rsidRPr="00A406EE">
        <w:rPr>
          <w:rFonts w:ascii="Book Antiqua" w:hAnsi="Book Antiqua" w:cs="Book Antiqua"/>
          <w:snapToGrid w:val="0"/>
        </w:rPr>
        <w:t>marzo 2019.</w:t>
      </w:r>
    </w:p>
    <w:p w14:paraId="6505FE65" w14:textId="77777777" w:rsidR="00141CDB" w:rsidRPr="00A406EE" w:rsidRDefault="00141CDB" w:rsidP="00141CDB">
      <w:pPr>
        <w:tabs>
          <w:tab w:val="left" w:pos="1276"/>
        </w:tabs>
        <w:spacing w:after="120"/>
        <w:rPr>
          <w:rFonts w:ascii="Book Antiqua" w:hAnsi="Book Antiqua" w:cs="Book Antiqua"/>
          <w:b/>
          <w:snapToGrid w:val="0"/>
        </w:rPr>
      </w:pPr>
    </w:p>
    <w:p w14:paraId="31FD59FD" w14:textId="77777777" w:rsidR="00141CDB" w:rsidRPr="00832E67" w:rsidRDefault="00832E67" w:rsidP="00141CDB">
      <w:pPr>
        <w:tabs>
          <w:tab w:val="left" w:pos="1276"/>
        </w:tabs>
        <w:spacing w:after="120"/>
        <w:rPr>
          <w:rFonts w:ascii="Book Antiqua" w:hAnsi="Book Antiqua"/>
          <w:b/>
          <w:bCs/>
          <w:i/>
          <w:iCs/>
          <w:color w:val="2F5496"/>
          <w:sz w:val="24"/>
          <w:szCs w:val="28"/>
          <w:lang w:eastAsia="x-none"/>
        </w:rPr>
      </w:pPr>
      <w:r w:rsidRPr="00832E67">
        <w:rPr>
          <w:rFonts w:ascii="Book Antiqua" w:hAnsi="Book Antiqua"/>
          <w:b/>
          <w:bCs/>
          <w:i/>
          <w:iCs/>
          <w:color w:val="2F5496"/>
          <w:sz w:val="24"/>
          <w:szCs w:val="28"/>
          <w:lang w:eastAsia="x-none"/>
        </w:rPr>
        <w:t>6.3.- EXPEDIENTES EN CIRCULANTE</w:t>
      </w:r>
    </w:p>
    <w:p w14:paraId="5F71FB9A" w14:textId="10ABF5FE" w:rsidR="00141CDB" w:rsidRDefault="00141CDB" w:rsidP="00832E67">
      <w:pPr>
        <w:spacing w:after="120"/>
        <w:ind w:left="0"/>
        <w:rPr>
          <w:rFonts w:ascii="Book Antiqua" w:hAnsi="Book Antiqua" w:cs="Book Antiqua"/>
          <w:snapToGrid w:val="0"/>
        </w:rPr>
      </w:pPr>
      <w:r w:rsidRPr="00A406EE">
        <w:rPr>
          <w:rFonts w:ascii="Book Antiqua" w:hAnsi="Book Antiqua" w:cs="Book Antiqua"/>
          <w:snapToGrid w:val="0"/>
        </w:rPr>
        <w:t>A continuación, se presenta el comportamiento histórico de la variable estadística que mide la cantidad de asuntos pendientes de atención.</w:t>
      </w:r>
    </w:p>
    <w:p w14:paraId="31BCFD7B" w14:textId="77777777" w:rsidR="007744E7" w:rsidRPr="00A406EE" w:rsidRDefault="007744E7" w:rsidP="00832E67">
      <w:pPr>
        <w:spacing w:after="120"/>
        <w:ind w:left="0"/>
        <w:rPr>
          <w:rFonts w:ascii="Book Antiqua" w:hAnsi="Book Antiqua" w:cs="Book Antiqua"/>
          <w:snapToGrid w:val="0"/>
        </w:rPr>
      </w:pPr>
    </w:p>
    <w:p w14:paraId="32CE21BB" w14:textId="6193CE6B" w:rsidR="00141CDB" w:rsidRPr="005D1AE8" w:rsidRDefault="00141CDB" w:rsidP="00A406EE">
      <w:pPr>
        <w:numPr>
          <w:ilvl w:val="0"/>
          <w:numId w:val="43"/>
        </w:numPr>
        <w:spacing w:before="0" w:after="0" w:line="240" w:lineRule="auto"/>
        <w:jc w:val="center"/>
        <w:rPr>
          <w:rFonts w:ascii="Book Antiqua" w:hAnsi="Book Antiqua" w:cs="Book Antiqua"/>
          <w:b/>
          <w:bCs/>
          <w:snapToGrid w:val="0"/>
        </w:rPr>
      </w:pPr>
    </w:p>
    <w:p w14:paraId="28F0D428" w14:textId="315DBE0F" w:rsidR="00141CDB" w:rsidRPr="00DA7B66" w:rsidRDefault="005D1AE8" w:rsidP="003A294C">
      <w:pPr>
        <w:spacing w:before="0" w:after="0" w:line="240" w:lineRule="auto"/>
        <w:jc w:val="center"/>
        <w:rPr>
          <w:rFonts w:ascii="Book Antiqua" w:hAnsi="Book Antiqua" w:cs="Book Antiqua"/>
          <w:b/>
          <w:snapToGrid w:val="0"/>
        </w:rPr>
      </w:pPr>
      <w:r w:rsidRPr="00DA7B66">
        <w:rPr>
          <w:rFonts w:ascii="Book Antiqua" w:hAnsi="Book Antiqua" w:cs="Book Antiqua"/>
          <w:b/>
          <w:snapToGrid w:val="0"/>
        </w:rPr>
        <w:t xml:space="preserve">Asuntos en circulante en el </w:t>
      </w:r>
      <w:r w:rsidR="00EB52F4">
        <w:rPr>
          <w:rFonts w:ascii="Book Antiqua" w:hAnsi="Book Antiqua" w:cs="Book Antiqua"/>
          <w:b/>
          <w:snapToGrid w:val="0"/>
        </w:rPr>
        <w:t>J</w:t>
      </w:r>
      <w:r w:rsidRPr="00DA7B66">
        <w:rPr>
          <w:rFonts w:ascii="Book Antiqua" w:hAnsi="Book Antiqua" w:cs="Book Antiqua"/>
          <w:b/>
          <w:snapToGrid w:val="0"/>
        </w:rPr>
        <w:t xml:space="preserve">uzgado de </w:t>
      </w:r>
      <w:r w:rsidR="00EB52F4">
        <w:rPr>
          <w:rFonts w:ascii="Book Antiqua" w:hAnsi="Book Antiqua" w:cs="Book Antiqua"/>
          <w:b/>
          <w:snapToGrid w:val="0"/>
        </w:rPr>
        <w:t>E</w:t>
      </w:r>
      <w:r w:rsidRPr="00DA7B66">
        <w:rPr>
          <w:rFonts w:ascii="Book Antiqua" w:hAnsi="Book Antiqua" w:cs="Book Antiqua"/>
          <w:b/>
          <w:snapToGrid w:val="0"/>
        </w:rPr>
        <w:t xml:space="preserve">jecución de la </w:t>
      </w:r>
      <w:r w:rsidR="00EB52F4">
        <w:rPr>
          <w:rFonts w:ascii="Book Antiqua" w:hAnsi="Book Antiqua" w:cs="Book Antiqua"/>
          <w:b/>
          <w:snapToGrid w:val="0"/>
        </w:rPr>
        <w:t>P</w:t>
      </w:r>
      <w:r w:rsidRPr="00DA7B66">
        <w:rPr>
          <w:rFonts w:ascii="Book Antiqua" w:hAnsi="Book Antiqua" w:cs="Book Antiqua"/>
          <w:b/>
          <w:snapToGrid w:val="0"/>
        </w:rPr>
        <w:t xml:space="preserve">ena de </w:t>
      </w:r>
      <w:r w:rsidR="00EB52F4">
        <w:rPr>
          <w:rFonts w:ascii="Book Antiqua" w:hAnsi="Book Antiqua" w:cs="Book Antiqua"/>
          <w:b/>
          <w:snapToGrid w:val="0"/>
        </w:rPr>
        <w:t>S</w:t>
      </w:r>
      <w:r w:rsidRPr="00DA7B66">
        <w:rPr>
          <w:rFonts w:ascii="Book Antiqua" w:hAnsi="Book Antiqua" w:cs="Book Antiqua"/>
          <w:b/>
          <w:snapToGrid w:val="0"/>
        </w:rPr>
        <w:t xml:space="preserve">an </w:t>
      </w:r>
      <w:r w:rsidR="00EB52F4">
        <w:rPr>
          <w:rFonts w:ascii="Book Antiqua" w:hAnsi="Book Antiqua" w:cs="Book Antiqua"/>
          <w:b/>
          <w:snapToGrid w:val="0"/>
        </w:rPr>
        <w:t>J</w:t>
      </w:r>
      <w:r w:rsidRPr="00DA7B66">
        <w:rPr>
          <w:rFonts w:ascii="Book Antiqua" w:hAnsi="Book Antiqua" w:cs="Book Antiqua"/>
          <w:b/>
          <w:snapToGrid w:val="0"/>
        </w:rPr>
        <w:t>ose</w:t>
      </w:r>
      <w:r w:rsidR="003A294C" w:rsidRPr="00DA7B66">
        <w:rPr>
          <w:rFonts w:ascii="Book Antiqua" w:hAnsi="Book Antiqua" w:cs="Book Antiqua"/>
          <w:b/>
          <w:snapToGrid w:val="0"/>
        </w:rPr>
        <w:t xml:space="preserve"> </w:t>
      </w:r>
      <w:r w:rsidRPr="00DA7B66">
        <w:rPr>
          <w:rFonts w:ascii="Book Antiqua" w:hAnsi="Book Antiqua" w:cs="Book Antiqua"/>
          <w:b/>
          <w:snapToGrid w:val="0"/>
        </w:rPr>
        <w:t>durante el período 2014</w:t>
      </w:r>
      <w:r w:rsidR="00141CDB" w:rsidRPr="00DA7B66">
        <w:rPr>
          <w:rFonts w:ascii="Book Antiqua" w:hAnsi="Book Antiqua" w:cs="Book Antiqua"/>
          <w:b/>
          <w:snapToGrid w:val="0"/>
        </w:rPr>
        <w:t xml:space="preserve"> – </w:t>
      </w:r>
      <w:r w:rsidR="00962013">
        <w:rPr>
          <w:rFonts w:ascii="Book Antiqua" w:hAnsi="Book Antiqua" w:cs="Book Antiqua"/>
          <w:b/>
          <w:snapToGrid w:val="0"/>
        </w:rPr>
        <w:t xml:space="preserve">julio </w:t>
      </w:r>
      <w:r w:rsidR="009915A0">
        <w:rPr>
          <w:rFonts w:ascii="Book Antiqua" w:hAnsi="Book Antiqua" w:cs="Book Antiqua"/>
          <w:b/>
          <w:snapToGrid w:val="0"/>
        </w:rPr>
        <w:t>202</w:t>
      </w:r>
      <w:r w:rsidR="00962013">
        <w:rPr>
          <w:rFonts w:ascii="Book Antiqua" w:hAnsi="Book Antiqua" w:cs="Book Antiqua"/>
          <w:b/>
          <w:snapToGrid w:val="0"/>
        </w:rPr>
        <w:t>2</w:t>
      </w:r>
    </w:p>
    <w:p w14:paraId="3A07D87A" w14:textId="77777777" w:rsidR="009B6E16" w:rsidRPr="00DA7B66" w:rsidRDefault="009B6E16" w:rsidP="003A294C">
      <w:pPr>
        <w:spacing w:before="0" w:after="0" w:line="240" w:lineRule="auto"/>
        <w:ind w:left="567" w:hanging="283"/>
        <w:rPr>
          <w:rFonts w:ascii="Book Antiqua" w:hAnsi="Book Antiqua" w:cs="Book Antiqua"/>
          <w:b/>
          <w:snapToGrid w:val="0"/>
          <w:sz w:val="16"/>
          <w:szCs w:val="16"/>
        </w:rPr>
      </w:pPr>
    </w:p>
    <w:p w14:paraId="5A0880E8" w14:textId="77777777" w:rsidR="009915A0" w:rsidRDefault="009915A0" w:rsidP="003A294C">
      <w:pPr>
        <w:spacing w:before="0" w:after="0" w:line="240" w:lineRule="auto"/>
        <w:ind w:left="567" w:hanging="283"/>
        <w:rPr>
          <w:rFonts w:ascii="Book Antiqua" w:hAnsi="Book Antiqua" w:cs="Book Antiqua"/>
          <w:b/>
          <w:snapToGrid w:val="0"/>
          <w:sz w:val="16"/>
          <w:szCs w:val="16"/>
        </w:rPr>
      </w:pPr>
    </w:p>
    <w:p w14:paraId="13463427" w14:textId="77777777" w:rsidR="00F44B3E" w:rsidRDefault="00F44B3E" w:rsidP="004E57CC">
      <w:pPr>
        <w:spacing w:before="0" w:after="0" w:line="240" w:lineRule="auto"/>
        <w:ind w:left="993" w:right="1183"/>
        <w:rPr>
          <w:rFonts w:ascii="Book Antiqua" w:hAnsi="Book Antiqua" w:cs="Book Antiqua"/>
          <w:b/>
          <w:snapToGrid w:val="0"/>
          <w:sz w:val="16"/>
          <w:szCs w:val="16"/>
        </w:rPr>
      </w:pPr>
    </w:p>
    <w:tbl>
      <w:tblPr>
        <w:tblW w:w="6840" w:type="dxa"/>
        <w:jc w:val="center"/>
        <w:tblCellMar>
          <w:left w:w="70" w:type="dxa"/>
          <w:right w:w="70" w:type="dxa"/>
        </w:tblCellMar>
        <w:tblLook w:val="04A0" w:firstRow="1" w:lastRow="0" w:firstColumn="1" w:lastColumn="0" w:noHBand="0" w:noVBand="1"/>
      </w:tblPr>
      <w:tblGrid>
        <w:gridCol w:w="812"/>
        <w:gridCol w:w="1163"/>
        <w:gridCol w:w="1247"/>
        <w:gridCol w:w="1158"/>
        <w:gridCol w:w="1157"/>
        <w:gridCol w:w="1157"/>
        <w:gridCol w:w="146"/>
      </w:tblGrid>
      <w:tr w:rsidR="00F44B3E" w:rsidRPr="00F44B3E" w14:paraId="531B2E7D" w14:textId="77777777" w:rsidTr="00A406EE">
        <w:trPr>
          <w:gridAfter w:val="1"/>
          <w:wAfter w:w="36" w:type="dxa"/>
          <w:trHeight w:val="960"/>
          <w:jc w:val="center"/>
        </w:trPr>
        <w:tc>
          <w:tcPr>
            <w:tcW w:w="8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4B76EA" w14:textId="77777777" w:rsidR="00F44B3E" w:rsidRPr="00F44B3E"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F44B3E">
              <w:rPr>
                <w:rFonts w:ascii="Book Antiqua" w:eastAsia="Times New Roman" w:hAnsi="Book Antiqua" w:cs="Calibri"/>
                <w:b/>
                <w:bCs/>
                <w:i/>
                <w:iCs/>
                <w:color w:val="000000"/>
                <w:sz w:val="18"/>
                <w:szCs w:val="18"/>
                <w:lang w:eastAsia="es-CR"/>
              </w:rPr>
              <w:t>Año</w:t>
            </w:r>
          </w:p>
        </w:tc>
        <w:tc>
          <w:tcPr>
            <w:tcW w:w="11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1DB211" w14:textId="77777777" w:rsidR="00F44B3E" w:rsidRPr="009B3A99"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9B3A99">
              <w:rPr>
                <w:rFonts w:ascii="Book Antiqua" w:eastAsia="Times New Roman" w:hAnsi="Book Antiqua" w:cs="Calibri"/>
                <w:b/>
                <w:bCs/>
                <w:i/>
                <w:iCs/>
                <w:color w:val="000000"/>
                <w:sz w:val="18"/>
                <w:szCs w:val="18"/>
                <w:lang w:eastAsia="es-CR"/>
              </w:rPr>
              <w:t>Circulante al final</w:t>
            </w:r>
          </w:p>
        </w:tc>
        <w:tc>
          <w:tcPr>
            <w:tcW w:w="12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4525D2" w14:textId="77777777" w:rsidR="00F44B3E" w:rsidRPr="00962013"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962013">
              <w:rPr>
                <w:rFonts w:ascii="Book Antiqua" w:eastAsia="Times New Roman" w:hAnsi="Book Antiqua" w:cs="Calibri"/>
                <w:b/>
                <w:bCs/>
                <w:i/>
                <w:iCs/>
                <w:color w:val="000000"/>
                <w:sz w:val="18"/>
                <w:szCs w:val="18"/>
                <w:lang w:eastAsia="es-CR"/>
              </w:rPr>
              <w:t>Cantidad de Juezas o Jueces</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C8B5A4" w14:textId="77777777" w:rsidR="00F44B3E" w:rsidRPr="00962013"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962013">
              <w:rPr>
                <w:rFonts w:ascii="Book Antiqua" w:eastAsia="Times New Roman" w:hAnsi="Book Antiqua" w:cs="Calibri"/>
                <w:b/>
                <w:bCs/>
                <w:i/>
                <w:iCs/>
                <w:color w:val="000000"/>
                <w:sz w:val="18"/>
                <w:szCs w:val="18"/>
                <w:lang w:eastAsia="es-CR"/>
              </w:rPr>
              <w:t>Cantidad de Técnicos Judiciales</w:t>
            </w:r>
          </w:p>
        </w:tc>
        <w:tc>
          <w:tcPr>
            <w:tcW w:w="11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ED31F1" w14:textId="77777777" w:rsidR="00F44B3E" w:rsidRPr="00962013"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962013">
              <w:rPr>
                <w:rFonts w:ascii="Book Antiqua" w:eastAsia="Times New Roman" w:hAnsi="Book Antiqua" w:cs="Calibri"/>
                <w:b/>
                <w:bCs/>
                <w:i/>
                <w:iCs/>
                <w:color w:val="000000"/>
                <w:sz w:val="18"/>
                <w:szCs w:val="18"/>
                <w:lang w:eastAsia="es-CR"/>
              </w:rPr>
              <w:t>Promedio por Jueza o Juez</w:t>
            </w:r>
          </w:p>
        </w:tc>
        <w:tc>
          <w:tcPr>
            <w:tcW w:w="117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6A1AA9E" w14:textId="77777777" w:rsidR="00F44B3E" w:rsidRPr="00962013"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962013">
              <w:rPr>
                <w:rFonts w:ascii="Book Antiqua" w:eastAsia="Times New Roman" w:hAnsi="Book Antiqua" w:cs="Calibri"/>
                <w:b/>
                <w:bCs/>
                <w:i/>
                <w:iCs/>
                <w:color w:val="000000"/>
                <w:sz w:val="18"/>
                <w:szCs w:val="18"/>
                <w:lang w:eastAsia="es-CR"/>
              </w:rPr>
              <w:t>Promedio por Técnica o Técnico judicial</w:t>
            </w:r>
          </w:p>
        </w:tc>
      </w:tr>
      <w:tr w:rsidR="00F44B3E" w:rsidRPr="00F44B3E" w14:paraId="17A7D60A" w14:textId="77777777" w:rsidTr="00A406EE">
        <w:trPr>
          <w:trHeight w:val="288"/>
          <w:jc w:val="center"/>
        </w:trPr>
        <w:tc>
          <w:tcPr>
            <w:tcW w:w="834" w:type="dxa"/>
            <w:vMerge/>
            <w:tcBorders>
              <w:top w:val="single" w:sz="4" w:space="0" w:color="auto"/>
              <w:left w:val="single" w:sz="4" w:space="0" w:color="auto"/>
              <w:bottom w:val="single" w:sz="4" w:space="0" w:color="auto"/>
              <w:right w:val="single" w:sz="4" w:space="0" w:color="auto"/>
            </w:tcBorders>
            <w:vAlign w:val="center"/>
            <w:hideMark/>
          </w:tcPr>
          <w:p w14:paraId="54D34900" w14:textId="77777777" w:rsidR="00F44B3E" w:rsidRPr="003E359F" w:rsidRDefault="00F44B3E" w:rsidP="00F44B3E">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76" w:type="dxa"/>
            <w:vMerge/>
            <w:tcBorders>
              <w:top w:val="single" w:sz="4" w:space="0" w:color="auto"/>
              <w:left w:val="single" w:sz="4" w:space="0" w:color="auto"/>
              <w:bottom w:val="single" w:sz="4" w:space="0" w:color="000000"/>
              <w:right w:val="single" w:sz="4" w:space="0" w:color="auto"/>
            </w:tcBorders>
            <w:vAlign w:val="center"/>
            <w:hideMark/>
          </w:tcPr>
          <w:p w14:paraId="48A46BCD" w14:textId="77777777" w:rsidR="00F44B3E" w:rsidRPr="003E359F" w:rsidRDefault="00F44B3E" w:rsidP="00F44B3E">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272" w:type="dxa"/>
            <w:vMerge/>
            <w:tcBorders>
              <w:top w:val="single" w:sz="4" w:space="0" w:color="auto"/>
              <w:left w:val="single" w:sz="4" w:space="0" w:color="auto"/>
              <w:bottom w:val="single" w:sz="4" w:space="0" w:color="auto"/>
              <w:right w:val="single" w:sz="4" w:space="0" w:color="auto"/>
            </w:tcBorders>
            <w:vAlign w:val="center"/>
            <w:hideMark/>
          </w:tcPr>
          <w:p w14:paraId="66C87967" w14:textId="77777777" w:rsidR="00F44B3E" w:rsidRPr="003E359F" w:rsidRDefault="00F44B3E" w:rsidP="00F44B3E">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14:paraId="33E64DC5" w14:textId="77777777" w:rsidR="00F44B3E" w:rsidRPr="003E359F" w:rsidRDefault="00F44B3E" w:rsidP="00F44B3E">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14:paraId="254240E1" w14:textId="77777777" w:rsidR="00F44B3E" w:rsidRPr="003E359F" w:rsidRDefault="00F44B3E" w:rsidP="00F44B3E">
            <w:pPr>
              <w:spacing w:before="0" w:after="0" w:line="240" w:lineRule="auto"/>
              <w:ind w:left="0"/>
              <w:jc w:val="left"/>
              <w:rPr>
                <w:rFonts w:ascii="Book Antiqua" w:eastAsia="Times New Roman" w:hAnsi="Book Antiqua" w:cs="Calibri"/>
                <w:b/>
                <w:bCs/>
                <w:i/>
                <w:iCs/>
                <w:color w:val="000000"/>
                <w:sz w:val="18"/>
                <w:szCs w:val="18"/>
                <w:lang w:eastAsia="es-CR"/>
              </w:rPr>
            </w:pPr>
          </w:p>
        </w:tc>
        <w:tc>
          <w:tcPr>
            <w:tcW w:w="1174" w:type="dxa"/>
            <w:vMerge/>
            <w:tcBorders>
              <w:top w:val="single" w:sz="4" w:space="0" w:color="auto"/>
              <w:left w:val="single" w:sz="4" w:space="0" w:color="auto"/>
              <w:bottom w:val="single" w:sz="4" w:space="0" w:color="000000"/>
              <w:right w:val="single" w:sz="4" w:space="0" w:color="auto"/>
            </w:tcBorders>
            <w:vAlign w:val="center"/>
            <w:hideMark/>
          </w:tcPr>
          <w:p w14:paraId="79BFC80F" w14:textId="77777777" w:rsidR="00F44B3E" w:rsidRPr="003E359F" w:rsidRDefault="00F44B3E" w:rsidP="00F44B3E">
            <w:pPr>
              <w:spacing w:before="0" w:after="0" w:line="240" w:lineRule="auto"/>
              <w:ind w:left="0"/>
              <w:jc w:val="left"/>
              <w:rPr>
                <w:rFonts w:ascii="Book Antiqua" w:eastAsia="Times New Roman" w:hAnsi="Book Antiqua" w:cs="Calibri"/>
                <w:b/>
                <w:bCs/>
                <w:i/>
                <w:iCs/>
                <w:color w:val="000000"/>
                <w:sz w:val="18"/>
                <w:szCs w:val="18"/>
                <w:lang w:eastAsia="es-CR"/>
              </w:rPr>
            </w:pPr>
          </w:p>
        </w:tc>
        <w:tc>
          <w:tcPr>
            <w:tcW w:w="36" w:type="dxa"/>
            <w:tcBorders>
              <w:top w:val="nil"/>
              <w:left w:val="nil"/>
              <w:bottom w:val="nil"/>
              <w:right w:val="nil"/>
            </w:tcBorders>
            <w:shd w:val="clear" w:color="auto" w:fill="auto"/>
            <w:noWrap/>
            <w:vAlign w:val="bottom"/>
            <w:hideMark/>
          </w:tcPr>
          <w:p w14:paraId="4D6ADCDD" w14:textId="77777777" w:rsidR="00F44B3E" w:rsidRPr="003E359F"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p>
        </w:tc>
      </w:tr>
      <w:tr w:rsidR="00F44B3E" w:rsidRPr="00F44B3E" w14:paraId="42037A8F" w14:textId="77777777" w:rsidTr="00A406EE">
        <w:trPr>
          <w:trHeight w:val="288"/>
          <w:jc w:val="center"/>
        </w:trPr>
        <w:tc>
          <w:tcPr>
            <w:tcW w:w="834" w:type="dxa"/>
            <w:tcBorders>
              <w:top w:val="nil"/>
              <w:left w:val="single" w:sz="4" w:space="0" w:color="auto"/>
              <w:bottom w:val="single" w:sz="4" w:space="0" w:color="auto"/>
              <w:right w:val="single" w:sz="4" w:space="0" w:color="auto"/>
            </w:tcBorders>
            <w:shd w:val="clear" w:color="auto" w:fill="auto"/>
            <w:vAlign w:val="center"/>
            <w:hideMark/>
          </w:tcPr>
          <w:p w14:paraId="1CCB099D" w14:textId="77777777" w:rsidR="00F44B3E" w:rsidRPr="00F44B3E"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F44B3E">
              <w:rPr>
                <w:rFonts w:ascii="Book Antiqua" w:eastAsia="Times New Roman" w:hAnsi="Book Antiqua" w:cs="Calibri"/>
                <w:b/>
                <w:bCs/>
                <w:i/>
                <w:iCs/>
                <w:color w:val="000000"/>
                <w:sz w:val="18"/>
                <w:szCs w:val="18"/>
                <w:lang w:eastAsia="es-CR"/>
              </w:rPr>
              <w:t>2014</w:t>
            </w:r>
          </w:p>
        </w:tc>
        <w:tc>
          <w:tcPr>
            <w:tcW w:w="1176" w:type="dxa"/>
            <w:tcBorders>
              <w:top w:val="nil"/>
              <w:left w:val="nil"/>
              <w:bottom w:val="single" w:sz="4" w:space="0" w:color="auto"/>
              <w:right w:val="single" w:sz="4" w:space="0" w:color="auto"/>
            </w:tcBorders>
            <w:shd w:val="clear" w:color="auto" w:fill="auto"/>
            <w:vAlign w:val="center"/>
            <w:hideMark/>
          </w:tcPr>
          <w:p w14:paraId="343C868E" w14:textId="77777777" w:rsidR="00F44B3E" w:rsidRPr="009B3A99"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B3A99">
              <w:rPr>
                <w:rFonts w:ascii="Book Antiqua" w:eastAsia="Times New Roman" w:hAnsi="Book Antiqua" w:cs="Calibri"/>
                <w:color w:val="000000"/>
                <w:sz w:val="18"/>
                <w:szCs w:val="18"/>
                <w:lang w:eastAsia="es-CR"/>
              </w:rPr>
              <w:t>1190</w:t>
            </w:r>
          </w:p>
        </w:tc>
        <w:tc>
          <w:tcPr>
            <w:tcW w:w="1272" w:type="dxa"/>
            <w:vMerge w:val="restart"/>
            <w:tcBorders>
              <w:top w:val="nil"/>
              <w:left w:val="single" w:sz="4" w:space="0" w:color="auto"/>
              <w:bottom w:val="single" w:sz="4" w:space="0" w:color="auto"/>
              <w:right w:val="single" w:sz="4" w:space="0" w:color="auto"/>
            </w:tcBorders>
            <w:shd w:val="clear" w:color="auto" w:fill="auto"/>
            <w:vAlign w:val="center"/>
            <w:hideMark/>
          </w:tcPr>
          <w:p w14:paraId="1102CA1C" w14:textId="77777777" w:rsidR="00F44B3E" w:rsidRPr="009B3A99"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B3A99">
              <w:rPr>
                <w:rFonts w:ascii="Book Antiqua" w:eastAsia="Times New Roman" w:hAnsi="Book Antiqua" w:cs="Calibri"/>
                <w:color w:val="000000"/>
                <w:sz w:val="18"/>
                <w:szCs w:val="18"/>
                <w:lang w:eastAsia="es-CR"/>
              </w:rPr>
              <w:t>2</w:t>
            </w:r>
          </w:p>
        </w:tc>
        <w:tc>
          <w:tcPr>
            <w:tcW w:w="1174" w:type="dxa"/>
            <w:vMerge w:val="restart"/>
            <w:tcBorders>
              <w:top w:val="nil"/>
              <w:left w:val="single" w:sz="4" w:space="0" w:color="auto"/>
              <w:bottom w:val="single" w:sz="4" w:space="0" w:color="auto"/>
              <w:right w:val="single" w:sz="4" w:space="0" w:color="auto"/>
            </w:tcBorders>
            <w:shd w:val="clear" w:color="auto" w:fill="auto"/>
            <w:vAlign w:val="center"/>
            <w:hideMark/>
          </w:tcPr>
          <w:p w14:paraId="33104374" w14:textId="77777777" w:rsidR="00F44B3E" w:rsidRPr="00962013"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62013">
              <w:rPr>
                <w:rFonts w:ascii="Book Antiqua" w:eastAsia="Times New Roman" w:hAnsi="Book Antiqua" w:cs="Calibri"/>
                <w:color w:val="000000"/>
                <w:sz w:val="18"/>
                <w:szCs w:val="18"/>
                <w:lang w:eastAsia="es-CR"/>
              </w:rPr>
              <w:t>4</w:t>
            </w:r>
          </w:p>
        </w:tc>
        <w:tc>
          <w:tcPr>
            <w:tcW w:w="1174" w:type="dxa"/>
            <w:tcBorders>
              <w:top w:val="nil"/>
              <w:left w:val="nil"/>
              <w:bottom w:val="single" w:sz="4" w:space="0" w:color="auto"/>
              <w:right w:val="single" w:sz="4" w:space="0" w:color="auto"/>
            </w:tcBorders>
            <w:shd w:val="clear" w:color="auto" w:fill="auto"/>
            <w:vAlign w:val="center"/>
            <w:hideMark/>
          </w:tcPr>
          <w:p w14:paraId="11F88439" w14:textId="77777777" w:rsidR="00F44B3E" w:rsidRPr="00962013"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62013">
              <w:rPr>
                <w:rFonts w:ascii="Book Antiqua" w:eastAsia="Times New Roman" w:hAnsi="Book Antiqua" w:cs="Calibri"/>
                <w:color w:val="000000"/>
                <w:sz w:val="18"/>
                <w:szCs w:val="18"/>
                <w:lang w:eastAsia="es-CR"/>
              </w:rPr>
              <w:t>595</w:t>
            </w:r>
          </w:p>
        </w:tc>
        <w:tc>
          <w:tcPr>
            <w:tcW w:w="1174" w:type="dxa"/>
            <w:tcBorders>
              <w:top w:val="nil"/>
              <w:left w:val="nil"/>
              <w:bottom w:val="single" w:sz="4" w:space="0" w:color="auto"/>
              <w:right w:val="single" w:sz="4" w:space="0" w:color="auto"/>
            </w:tcBorders>
            <w:shd w:val="clear" w:color="auto" w:fill="auto"/>
            <w:vAlign w:val="center"/>
            <w:hideMark/>
          </w:tcPr>
          <w:p w14:paraId="05F53256" w14:textId="77777777" w:rsidR="00F44B3E" w:rsidRPr="00962013"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62013">
              <w:rPr>
                <w:rFonts w:ascii="Book Antiqua" w:eastAsia="Times New Roman" w:hAnsi="Book Antiqua" w:cs="Calibri"/>
                <w:color w:val="000000"/>
                <w:sz w:val="18"/>
                <w:szCs w:val="18"/>
                <w:lang w:eastAsia="es-CR"/>
              </w:rPr>
              <w:t>298</w:t>
            </w:r>
          </w:p>
        </w:tc>
        <w:tc>
          <w:tcPr>
            <w:tcW w:w="36" w:type="dxa"/>
            <w:vAlign w:val="center"/>
            <w:hideMark/>
          </w:tcPr>
          <w:p w14:paraId="2A98C67D" w14:textId="77777777" w:rsidR="00F44B3E" w:rsidRPr="00A406EE" w:rsidRDefault="00F44B3E" w:rsidP="00F44B3E">
            <w:pPr>
              <w:spacing w:before="0" w:after="0" w:line="240" w:lineRule="auto"/>
              <w:ind w:left="0"/>
              <w:jc w:val="left"/>
              <w:rPr>
                <w:rFonts w:ascii="Book Antiqua" w:eastAsia="Times New Roman" w:hAnsi="Book Antiqua"/>
                <w:sz w:val="18"/>
                <w:szCs w:val="18"/>
                <w:lang w:eastAsia="es-CR"/>
              </w:rPr>
            </w:pPr>
          </w:p>
        </w:tc>
      </w:tr>
      <w:tr w:rsidR="00F44B3E" w:rsidRPr="00F44B3E" w14:paraId="1CB302E9" w14:textId="77777777" w:rsidTr="00A406EE">
        <w:trPr>
          <w:trHeight w:val="288"/>
          <w:jc w:val="center"/>
        </w:trPr>
        <w:tc>
          <w:tcPr>
            <w:tcW w:w="834" w:type="dxa"/>
            <w:tcBorders>
              <w:top w:val="nil"/>
              <w:left w:val="single" w:sz="4" w:space="0" w:color="auto"/>
              <w:bottom w:val="single" w:sz="4" w:space="0" w:color="auto"/>
              <w:right w:val="single" w:sz="4" w:space="0" w:color="auto"/>
            </w:tcBorders>
            <w:shd w:val="clear" w:color="auto" w:fill="auto"/>
            <w:vAlign w:val="center"/>
            <w:hideMark/>
          </w:tcPr>
          <w:p w14:paraId="1A818EED" w14:textId="77777777" w:rsidR="00F44B3E" w:rsidRPr="00F44B3E"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F44B3E">
              <w:rPr>
                <w:rFonts w:ascii="Book Antiqua" w:eastAsia="Times New Roman" w:hAnsi="Book Antiqua" w:cs="Calibri"/>
                <w:b/>
                <w:bCs/>
                <w:i/>
                <w:iCs/>
                <w:color w:val="000000"/>
                <w:sz w:val="18"/>
                <w:szCs w:val="18"/>
                <w:lang w:eastAsia="es-CR"/>
              </w:rPr>
              <w:t>2015</w:t>
            </w:r>
          </w:p>
        </w:tc>
        <w:tc>
          <w:tcPr>
            <w:tcW w:w="1176" w:type="dxa"/>
            <w:tcBorders>
              <w:top w:val="nil"/>
              <w:left w:val="nil"/>
              <w:bottom w:val="single" w:sz="4" w:space="0" w:color="auto"/>
              <w:right w:val="single" w:sz="4" w:space="0" w:color="auto"/>
            </w:tcBorders>
            <w:shd w:val="clear" w:color="auto" w:fill="auto"/>
            <w:vAlign w:val="center"/>
            <w:hideMark/>
          </w:tcPr>
          <w:p w14:paraId="7754DECE" w14:textId="77777777" w:rsidR="00F44B3E" w:rsidRPr="009B3A99"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B3A99">
              <w:rPr>
                <w:rFonts w:ascii="Book Antiqua" w:eastAsia="Times New Roman" w:hAnsi="Book Antiqua" w:cs="Calibri"/>
                <w:color w:val="000000"/>
                <w:sz w:val="18"/>
                <w:szCs w:val="18"/>
                <w:lang w:eastAsia="es-CR"/>
              </w:rPr>
              <w:t>1172</w:t>
            </w:r>
          </w:p>
        </w:tc>
        <w:tc>
          <w:tcPr>
            <w:tcW w:w="1272" w:type="dxa"/>
            <w:vMerge/>
            <w:tcBorders>
              <w:top w:val="nil"/>
              <w:left w:val="single" w:sz="4" w:space="0" w:color="auto"/>
              <w:bottom w:val="single" w:sz="4" w:space="0" w:color="auto"/>
              <w:right w:val="single" w:sz="4" w:space="0" w:color="auto"/>
            </w:tcBorders>
            <w:vAlign w:val="center"/>
            <w:hideMark/>
          </w:tcPr>
          <w:p w14:paraId="0DF47455"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vMerge/>
            <w:tcBorders>
              <w:top w:val="nil"/>
              <w:left w:val="single" w:sz="4" w:space="0" w:color="auto"/>
              <w:bottom w:val="single" w:sz="4" w:space="0" w:color="auto"/>
              <w:right w:val="single" w:sz="4" w:space="0" w:color="auto"/>
            </w:tcBorders>
            <w:vAlign w:val="center"/>
            <w:hideMark/>
          </w:tcPr>
          <w:p w14:paraId="761F9F24"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tcBorders>
              <w:top w:val="nil"/>
              <w:left w:val="nil"/>
              <w:bottom w:val="single" w:sz="4" w:space="0" w:color="auto"/>
              <w:right w:val="single" w:sz="4" w:space="0" w:color="auto"/>
            </w:tcBorders>
            <w:shd w:val="clear" w:color="auto" w:fill="auto"/>
            <w:vAlign w:val="center"/>
            <w:hideMark/>
          </w:tcPr>
          <w:p w14:paraId="3629261C"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586</w:t>
            </w:r>
          </w:p>
        </w:tc>
        <w:tc>
          <w:tcPr>
            <w:tcW w:w="1174" w:type="dxa"/>
            <w:tcBorders>
              <w:top w:val="nil"/>
              <w:left w:val="nil"/>
              <w:bottom w:val="single" w:sz="4" w:space="0" w:color="auto"/>
              <w:right w:val="single" w:sz="4" w:space="0" w:color="auto"/>
            </w:tcBorders>
            <w:shd w:val="clear" w:color="auto" w:fill="auto"/>
            <w:vAlign w:val="center"/>
            <w:hideMark/>
          </w:tcPr>
          <w:p w14:paraId="63A7C7BA"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293</w:t>
            </w:r>
          </w:p>
        </w:tc>
        <w:tc>
          <w:tcPr>
            <w:tcW w:w="36" w:type="dxa"/>
            <w:vAlign w:val="center"/>
            <w:hideMark/>
          </w:tcPr>
          <w:p w14:paraId="36A61651" w14:textId="77777777" w:rsidR="00F44B3E" w:rsidRPr="00A406EE" w:rsidRDefault="00F44B3E" w:rsidP="00F44B3E">
            <w:pPr>
              <w:spacing w:before="0" w:after="0" w:line="240" w:lineRule="auto"/>
              <w:ind w:left="0"/>
              <w:jc w:val="left"/>
              <w:rPr>
                <w:rFonts w:ascii="Book Antiqua" w:eastAsia="Times New Roman" w:hAnsi="Book Antiqua"/>
                <w:sz w:val="18"/>
                <w:szCs w:val="18"/>
                <w:lang w:eastAsia="es-CR"/>
              </w:rPr>
            </w:pPr>
          </w:p>
        </w:tc>
      </w:tr>
      <w:tr w:rsidR="00F44B3E" w:rsidRPr="00F44B3E" w14:paraId="4A43B991" w14:textId="77777777" w:rsidTr="00A406EE">
        <w:trPr>
          <w:trHeight w:val="288"/>
          <w:jc w:val="center"/>
        </w:trPr>
        <w:tc>
          <w:tcPr>
            <w:tcW w:w="834" w:type="dxa"/>
            <w:tcBorders>
              <w:top w:val="nil"/>
              <w:left w:val="single" w:sz="4" w:space="0" w:color="auto"/>
              <w:bottom w:val="single" w:sz="4" w:space="0" w:color="auto"/>
              <w:right w:val="single" w:sz="4" w:space="0" w:color="auto"/>
            </w:tcBorders>
            <w:shd w:val="clear" w:color="auto" w:fill="auto"/>
            <w:vAlign w:val="center"/>
            <w:hideMark/>
          </w:tcPr>
          <w:p w14:paraId="1A836430" w14:textId="77777777" w:rsidR="00F44B3E" w:rsidRPr="00F44B3E"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F44B3E">
              <w:rPr>
                <w:rFonts w:ascii="Book Antiqua" w:eastAsia="Times New Roman" w:hAnsi="Book Antiqua" w:cs="Calibri"/>
                <w:b/>
                <w:bCs/>
                <w:i/>
                <w:iCs/>
                <w:color w:val="000000"/>
                <w:sz w:val="18"/>
                <w:szCs w:val="18"/>
                <w:lang w:eastAsia="es-CR"/>
              </w:rPr>
              <w:t>2016</w:t>
            </w:r>
          </w:p>
        </w:tc>
        <w:tc>
          <w:tcPr>
            <w:tcW w:w="1176" w:type="dxa"/>
            <w:tcBorders>
              <w:top w:val="nil"/>
              <w:left w:val="nil"/>
              <w:bottom w:val="single" w:sz="4" w:space="0" w:color="auto"/>
              <w:right w:val="single" w:sz="4" w:space="0" w:color="auto"/>
            </w:tcBorders>
            <w:shd w:val="clear" w:color="auto" w:fill="auto"/>
            <w:vAlign w:val="center"/>
            <w:hideMark/>
          </w:tcPr>
          <w:p w14:paraId="3DA73A1D" w14:textId="77777777" w:rsidR="00F44B3E" w:rsidRPr="009B3A99"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B3A99">
              <w:rPr>
                <w:rFonts w:ascii="Book Antiqua" w:eastAsia="Times New Roman" w:hAnsi="Book Antiqua" w:cs="Calibri"/>
                <w:color w:val="000000"/>
                <w:sz w:val="18"/>
                <w:szCs w:val="18"/>
                <w:lang w:eastAsia="es-CR"/>
              </w:rPr>
              <w:t>1251</w:t>
            </w:r>
          </w:p>
        </w:tc>
        <w:tc>
          <w:tcPr>
            <w:tcW w:w="1272" w:type="dxa"/>
            <w:vMerge/>
            <w:tcBorders>
              <w:top w:val="nil"/>
              <w:left w:val="single" w:sz="4" w:space="0" w:color="auto"/>
              <w:bottom w:val="single" w:sz="4" w:space="0" w:color="auto"/>
              <w:right w:val="single" w:sz="4" w:space="0" w:color="auto"/>
            </w:tcBorders>
            <w:vAlign w:val="center"/>
            <w:hideMark/>
          </w:tcPr>
          <w:p w14:paraId="536D389C"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vMerge/>
            <w:tcBorders>
              <w:top w:val="nil"/>
              <w:left w:val="single" w:sz="4" w:space="0" w:color="auto"/>
              <w:bottom w:val="single" w:sz="4" w:space="0" w:color="auto"/>
              <w:right w:val="single" w:sz="4" w:space="0" w:color="auto"/>
            </w:tcBorders>
            <w:vAlign w:val="center"/>
            <w:hideMark/>
          </w:tcPr>
          <w:p w14:paraId="20219CDA"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tcBorders>
              <w:top w:val="nil"/>
              <w:left w:val="nil"/>
              <w:bottom w:val="single" w:sz="4" w:space="0" w:color="auto"/>
              <w:right w:val="single" w:sz="4" w:space="0" w:color="auto"/>
            </w:tcBorders>
            <w:shd w:val="clear" w:color="auto" w:fill="auto"/>
            <w:vAlign w:val="center"/>
            <w:hideMark/>
          </w:tcPr>
          <w:p w14:paraId="448B2B6A"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626</w:t>
            </w:r>
          </w:p>
        </w:tc>
        <w:tc>
          <w:tcPr>
            <w:tcW w:w="1174" w:type="dxa"/>
            <w:tcBorders>
              <w:top w:val="nil"/>
              <w:left w:val="nil"/>
              <w:bottom w:val="single" w:sz="4" w:space="0" w:color="auto"/>
              <w:right w:val="single" w:sz="4" w:space="0" w:color="auto"/>
            </w:tcBorders>
            <w:shd w:val="clear" w:color="auto" w:fill="auto"/>
            <w:vAlign w:val="center"/>
            <w:hideMark/>
          </w:tcPr>
          <w:p w14:paraId="2A0D61A4"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313</w:t>
            </w:r>
          </w:p>
        </w:tc>
        <w:tc>
          <w:tcPr>
            <w:tcW w:w="36" w:type="dxa"/>
            <w:vAlign w:val="center"/>
            <w:hideMark/>
          </w:tcPr>
          <w:p w14:paraId="5E67AC24" w14:textId="77777777" w:rsidR="00F44B3E" w:rsidRPr="00A406EE" w:rsidRDefault="00F44B3E" w:rsidP="00F44B3E">
            <w:pPr>
              <w:spacing w:before="0" w:after="0" w:line="240" w:lineRule="auto"/>
              <w:ind w:left="0"/>
              <w:jc w:val="left"/>
              <w:rPr>
                <w:rFonts w:ascii="Book Antiqua" w:eastAsia="Times New Roman" w:hAnsi="Book Antiqua"/>
                <w:sz w:val="18"/>
                <w:szCs w:val="18"/>
                <w:lang w:eastAsia="es-CR"/>
              </w:rPr>
            </w:pPr>
          </w:p>
        </w:tc>
      </w:tr>
      <w:tr w:rsidR="00F44B3E" w:rsidRPr="00F44B3E" w14:paraId="0FC90078" w14:textId="77777777" w:rsidTr="00A406EE">
        <w:trPr>
          <w:trHeight w:val="288"/>
          <w:jc w:val="center"/>
        </w:trPr>
        <w:tc>
          <w:tcPr>
            <w:tcW w:w="834" w:type="dxa"/>
            <w:tcBorders>
              <w:top w:val="nil"/>
              <w:left w:val="single" w:sz="4" w:space="0" w:color="auto"/>
              <w:bottom w:val="single" w:sz="4" w:space="0" w:color="auto"/>
              <w:right w:val="single" w:sz="4" w:space="0" w:color="auto"/>
            </w:tcBorders>
            <w:shd w:val="clear" w:color="auto" w:fill="auto"/>
            <w:vAlign w:val="center"/>
            <w:hideMark/>
          </w:tcPr>
          <w:p w14:paraId="2332DD5F" w14:textId="77777777" w:rsidR="00F44B3E" w:rsidRPr="00F44B3E"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F44B3E">
              <w:rPr>
                <w:rFonts w:ascii="Book Antiqua" w:eastAsia="Times New Roman" w:hAnsi="Book Antiqua" w:cs="Calibri"/>
                <w:b/>
                <w:bCs/>
                <w:i/>
                <w:iCs/>
                <w:color w:val="000000"/>
                <w:sz w:val="18"/>
                <w:szCs w:val="18"/>
                <w:lang w:eastAsia="es-CR"/>
              </w:rPr>
              <w:t>2017</w:t>
            </w:r>
          </w:p>
        </w:tc>
        <w:tc>
          <w:tcPr>
            <w:tcW w:w="1176" w:type="dxa"/>
            <w:tcBorders>
              <w:top w:val="nil"/>
              <w:left w:val="nil"/>
              <w:bottom w:val="single" w:sz="4" w:space="0" w:color="auto"/>
              <w:right w:val="single" w:sz="4" w:space="0" w:color="auto"/>
            </w:tcBorders>
            <w:shd w:val="clear" w:color="auto" w:fill="auto"/>
            <w:vAlign w:val="center"/>
            <w:hideMark/>
          </w:tcPr>
          <w:p w14:paraId="71635C5A" w14:textId="77777777" w:rsidR="00F44B3E" w:rsidRPr="009B3A99"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B3A99">
              <w:rPr>
                <w:rFonts w:ascii="Book Antiqua" w:eastAsia="Times New Roman" w:hAnsi="Book Antiqua" w:cs="Calibri"/>
                <w:color w:val="000000"/>
                <w:sz w:val="18"/>
                <w:szCs w:val="18"/>
                <w:lang w:eastAsia="es-CR"/>
              </w:rPr>
              <w:t>1247</w:t>
            </w:r>
          </w:p>
        </w:tc>
        <w:tc>
          <w:tcPr>
            <w:tcW w:w="1272" w:type="dxa"/>
            <w:vMerge/>
            <w:tcBorders>
              <w:top w:val="nil"/>
              <w:left w:val="single" w:sz="4" w:space="0" w:color="auto"/>
              <w:bottom w:val="single" w:sz="4" w:space="0" w:color="auto"/>
              <w:right w:val="single" w:sz="4" w:space="0" w:color="auto"/>
            </w:tcBorders>
            <w:vAlign w:val="center"/>
            <w:hideMark/>
          </w:tcPr>
          <w:p w14:paraId="0BDAD68B"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vMerge/>
            <w:tcBorders>
              <w:top w:val="nil"/>
              <w:left w:val="single" w:sz="4" w:space="0" w:color="auto"/>
              <w:bottom w:val="single" w:sz="4" w:space="0" w:color="auto"/>
              <w:right w:val="single" w:sz="4" w:space="0" w:color="auto"/>
            </w:tcBorders>
            <w:vAlign w:val="center"/>
            <w:hideMark/>
          </w:tcPr>
          <w:p w14:paraId="6565510F"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tcBorders>
              <w:top w:val="nil"/>
              <w:left w:val="nil"/>
              <w:bottom w:val="single" w:sz="4" w:space="0" w:color="auto"/>
              <w:right w:val="single" w:sz="4" w:space="0" w:color="auto"/>
            </w:tcBorders>
            <w:shd w:val="clear" w:color="auto" w:fill="auto"/>
            <w:vAlign w:val="center"/>
            <w:hideMark/>
          </w:tcPr>
          <w:p w14:paraId="7AE39FFC"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624</w:t>
            </w:r>
          </w:p>
        </w:tc>
        <w:tc>
          <w:tcPr>
            <w:tcW w:w="1174" w:type="dxa"/>
            <w:tcBorders>
              <w:top w:val="nil"/>
              <w:left w:val="nil"/>
              <w:bottom w:val="single" w:sz="4" w:space="0" w:color="auto"/>
              <w:right w:val="single" w:sz="4" w:space="0" w:color="auto"/>
            </w:tcBorders>
            <w:shd w:val="clear" w:color="auto" w:fill="auto"/>
            <w:vAlign w:val="center"/>
            <w:hideMark/>
          </w:tcPr>
          <w:p w14:paraId="097D8A33"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312</w:t>
            </w:r>
          </w:p>
        </w:tc>
        <w:tc>
          <w:tcPr>
            <w:tcW w:w="36" w:type="dxa"/>
            <w:vAlign w:val="center"/>
            <w:hideMark/>
          </w:tcPr>
          <w:p w14:paraId="302B7F8D" w14:textId="77777777" w:rsidR="00F44B3E" w:rsidRPr="00A406EE" w:rsidRDefault="00F44B3E" w:rsidP="00F44B3E">
            <w:pPr>
              <w:spacing w:before="0" w:after="0" w:line="240" w:lineRule="auto"/>
              <w:ind w:left="0"/>
              <w:jc w:val="left"/>
              <w:rPr>
                <w:rFonts w:ascii="Book Antiqua" w:eastAsia="Times New Roman" w:hAnsi="Book Antiqua"/>
                <w:sz w:val="18"/>
                <w:szCs w:val="18"/>
                <w:lang w:eastAsia="es-CR"/>
              </w:rPr>
            </w:pPr>
          </w:p>
        </w:tc>
      </w:tr>
      <w:tr w:rsidR="00F44B3E" w:rsidRPr="00F44B3E" w14:paraId="4766E41B" w14:textId="77777777" w:rsidTr="00A406EE">
        <w:trPr>
          <w:trHeight w:val="288"/>
          <w:jc w:val="center"/>
        </w:trPr>
        <w:tc>
          <w:tcPr>
            <w:tcW w:w="834" w:type="dxa"/>
            <w:tcBorders>
              <w:top w:val="nil"/>
              <w:left w:val="single" w:sz="4" w:space="0" w:color="auto"/>
              <w:bottom w:val="single" w:sz="4" w:space="0" w:color="auto"/>
              <w:right w:val="single" w:sz="4" w:space="0" w:color="auto"/>
            </w:tcBorders>
            <w:shd w:val="clear" w:color="auto" w:fill="auto"/>
            <w:vAlign w:val="center"/>
            <w:hideMark/>
          </w:tcPr>
          <w:p w14:paraId="2D23B092" w14:textId="77777777" w:rsidR="00F44B3E" w:rsidRPr="00F44B3E"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F44B3E">
              <w:rPr>
                <w:rFonts w:ascii="Book Antiqua" w:eastAsia="Times New Roman" w:hAnsi="Book Antiqua" w:cs="Calibri"/>
                <w:b/>
                <w:bCs/>
                <w:i/>
                <w:iCs/>
                <w:color w:val="000000"/>
                <w:sz w:val="18"/>
                <w:szCs w:val="18"/>
                <w:lang w:eastAsia="es-CR"/>
              </w:rPr>
              <w:t>2018</w:t>
            </w:r>
          </w:p>
        </w:tc>
        <w:tc>
          <w:tcPr>
            <w:tcW w:w="1176" w:type="dxa"/>
            <w:tcBorders>
              <w:top w:val="nil"/>
              <w:left w:val="nil"/>
              <w:bottom w:val="single" w:sz="4" w:space="0" w:color="auto"/>
              <w:right w:val="single" w:sz="4" w:space="0" w:color="auto"/>
            </w:tcBorders>
            <w:shd w:val="clear" w:color="auto" w:fill="auto"/>
            <w:vAlign w:val="center"/>
            <w:hideMark/>
          </w:tcPr>
          <w:p w14:paraId="4D3994A0" w14:textId="77777777" w:rsidR="00F44B3E" w:rsidRPr="009B3A99"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B3A99">
              <w:rPr>
                <w:rFonts w:ascii="Book Antiqua" w:eastAsia="Times New Roman" w:hAnsi="Book Antiqua" w:cs="Calibri"/>
                <w:color w:val="000000"/>
                <w:sz w:val="18"/>
                <w:szCs w:val="18"/>
                <w:lang w:eastAsia="es-CR"/>
              </w:rPr>
              <w:t>1337</w:t>
            </w:r>
          </w:p>
        </w:tc>
        <w:tc>
          <w:tcPr>
            <w:tcW w:w="1272" w:type="dxa"/>
            <w:vMerge/>
            <w:tcBorders>
              <w:top w:val="nil"/>
              <w:left w:val="single" w:sz="4" w:space="0" w:color="auto"/>
              <w:bottom w:val="single" w:sz="4" w:space="0" w:color="auto"/>
              <w:right w:val="single" w:sz="4" w:space="0" w:color="auto"/>
            </w:tcBorders>
            <w:vAlign w:val="center"/>
            <w:hideMark/>
          </w:tcPr>
          <w:p w14:paraId="350791D2"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vMerge/>
            <w:tcBorders>
              <w:top w:val="nil"/>
              <w:left w:val="single" w:sz="4" w:space="0" w:color="auto"/>
              <w:bottom w:val="single" w:sz="4" w:space="0" w:color="auto"/>
              <w:right w:val="single" w:sz="4" w:space="0" w:color="auto"/>
            </w:tcBorders>
            <w:vAlign w:val="center"/>
            <w:hideMark/>
          </w:tcPr>
          <w:p w14:paraId="7E71FB01"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tcBorders>
              <w:top w:val="nil"/>
              <w:left w:val="nil"/>
              <w:bottom w:val="single" w:sz="4" w:space="0" w:color="auto"/>
              <w:right w:val="single" w:sz="4" w:space="0" w:color="auto"/>
            </w:tcBorders>
            <w:shd w:val="clear" w:color="auto" w:fill="auto"/>
            <w:vAlign w:val="center"/>
            <w:hideMark/>
          </w:tcPr>
          <w:p w14:paraId="75B74DC5"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669</w:t>
            </w:r>
          </w:p>
        </w:tc>
        <w:tc>
          <w:tcPr>
            <w:tcW w:w="1174" w:type="dxa"/>
            <w:tcBorders>
              <w:top w:val="nil"/>
              <w:left w:val="nil"/>
              <w:bottom w:val="single" w:sz="4" w:space="0" w:color="auto"/>
              <w:right w:val="single" w:sz="4" w:space="0" w:color="auto"/>
            </w:tcBorders>
            <w:shd w:val="clear" w:color="auto" w:fill="auto"/>
            <w:vAlign w:val="center"/>
            <w:hideMark/>
          </w:tcPr>
          <w:p w14:paraId="142F7AE0"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334</w:t>
            </w:r>
          </w:p>
        </w:tc>
        <w:tc>
          <w:tcPr>
            <w:tcW w:w="36" w:type="dxa"/>
            <w:vAlign w:val="center"/>
            <w:hideMark/>
          </w:tcPr>
          <w:p w14:paraId="7C89A409" w14:textId="77777777" w:rsidR="00F44B3E" w:rsidRPr="00A406EE" w:rsidRDefault="00F44B3E" w:rsidP="00F44B3E">
            <w:pPr>
              <w:spacing w:before="0" w:after="0" w:line="240" w:lineRule="auto"/>
              <w:ind w:left="0"/>
              <w:jc w:val="left"/>
              <w:rPr>
                <w:rFonts w:ascii="Book Antiqua" w:eastAsia="Times New Roman" w:hAnsi="Book Antiqua"/>
                <w:sz w:val="18"/>
                <w:szCs w:val="18"/>
                <w:lang w:eastAsia="es-CR"/>
              </w:rPr>
            </w:pPr>
          </w:p>
        </w:tc>
      </w:tr>
      <w:tr w:rsidR="00F44B3E" w:rsidRPr="00F44B3E" w14:paraId="14F85AA4" w14:textId="77777777" w:rsidTr="00A406EE">
        <w:trPr>
          <w:trHeight w:val="288"/>
          <w:jc w:val="center"/>
        </w:trPr>
        <w:tc>
          <w:tcPr>
            <w:tcW w:w="834" w:type="dxa"/>
            <w:tcBorders>
              <w:top w:val="nil"/>
              <w:left w:val="single" w:sz="4" w:space="0" w:color="auto"/>
              <w:bottom w:val="single" w:sz="4" w:space="0" w:color="auto"/>
              <w:right w:val="single" w:sz="4" w:space="0" w:color="auto"/>
            </w:tcBorders>
            <w:shd w:val="clear" w:color="auto" w:fill="auto"/>
            <w:vAlign w:val="center"/>
            <w:hideMark/>
          </w:tcPr>
          <w:p w14:paraId="5149BCF2" w14:textId="77777777" w:rsidR="00F44B3E" w:rsidRPr="00F44B3E"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F44B3E">
              <w:rPr>
                <w:rFonts w:ascii="Book Antiqua" w:eastAsia="Times New Roman" w:hAnsi="Book Antiqua" w:cs="Calibri"/>
                <w:b/>
                <w:bCs/>
                <w:i/>
                <w:iCs/>
                <w:color w:val="000000"/>
                <w:sz w:val="18"/>
                <w:szCs w:val="18"/>
                <w:lang w:eastAsia="es-CR"/>
              </w:rPr>
              <w:t>2019</w:t>
            </w:r>
          </w:p>
        </w:tc>
        <w:tc>
          <w:tcPr>
            <w:tcW w:w="1176" w:type="dxa"/>
            <w:tcBorders>
              <w:top w:val="nil"/>
              <w:left w:val="nil"/>
              <w:bottom w:val="single" w:sz="4" w:space="0" w:color="auto"/>
              <w:right w:val="single" w:sz="4" w:space="0" w:color="auto"/>
            </w:tcBorders>
            <w:shd w:val="clear" w:color="auto" w:fill="auto"/>
            <w:vAlign w:val="center"/>
            <w:hideMark/>
          </w:tcPr>
          <w:p w14:paraId="14E2614A" w14:textId="77777777" w:rsidR="00F44B3E" w:rsidRPr="009B3A99"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B3A99">
              <w:rPr>
                <w:rFonts w:ascii="Book Antiqua" w:eastAsia="Times New Roman" w:hAnsi="Book Antiqua" w:cs="Calibri"/>
                <w:color w:val="000000"/>
                <w:sz w:val="18"/>
                <w:szCs w:val="18"/>
                <w:lang w:eastAsia="es-CR"/>
              </w:rPr>
              <w:t>1748</w:t>
            </w:r>
          </w:p>
        </w:tc>
        <w:tc>
          <w:tcPr>
            <w:tcW w:w="1272" w:type="dxa"/>
            <w:vMerge/>
            <w:tcBorders>
              <w:top w:val="nil"/>
              <w:left w:val="single" w:sz="4" w:space="0" w:color="auto"/>
              <w:bottom w:val="single" w:sz="4" w:space="0" w:color="auto"/>
              <w:right w:val="single" w:sz="4" w:space="0" w:color="auto"/>
            </w:tcBorders>
            <w:vAlign w:val="center"/>
            <w:hideMark/>
          </w:tcPr>
          <w:p w14:paraId="4BBB1166"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vMerge/>
            <w:tcBorders>
              <w:top w:val="nil"/>
              <w:left w:val="single" w:sz="4" w:space="0" w:color="auto"/>
              <w:bottom w:val="single" w:sz="4" w:space="0" w:color="auto"/>
              <w:right w:val="single" w:sz="4" w:space="0" w:color="auto"/>
            </w:tcBorders>
            <w:vAlign w:val="center"/>
            <w:hideMark/>
          </w:tcPr>
          <w:p w14:paraId="629754C3"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tcBorders>
              <w:top w:val="nil"/>
              <w:left w:val="nil"/>
              <w:bottom w:val="single" w:sz="4" w:space="0" w:color="auto"/>
              <w:right w:val="single" w:sz="4" w:space="0" w:color="auto"/>
            </w:tcBorders>
            <w:shd w:val="clear" w:color="auto" w:fill="auto"/>
            <w:vAlign w:val="center"/>
            <w:hideMark/>
          </w:tcPr>
          <w:p w14:paraId="629BAD75"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874</w:t>
            </w:r>
          </w:p>
        </w:tc>
        <w:tc>
          <w:tcPr>
            <w:tcW w:w="1174" w:type="dxa"/>
            <w:tcBorders>
              <w:top w:val="nil"/>
              <w:left w:val="nil"/>
              <w:bottom w:val="single" w:sz="4" w:space="0" w:color="auto"/>
              <w:right w:val="single" w:sz="4" w:space="0" w:color="auto"/>
            </w:tcBorders>
            <w:shd w:val="clear" w:color="auto" w:fill="auto"/>
            <w:vAlign w:val="center"/>
            <w:hideMark/>
          </w:tcPr>
          <w:p w14:paraId="095A3B92"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437</w:t>
            </w:r>
          </w:p>
        </w:tc>
        <w:tc>
          <w:tcPr>
            <w:tcW w:w="36" w:type="dxa"/>
            <w:vAlign w:val="center"/>
            <w:hideMark/>
          </w:tcPr>
          <w:p w14:paraId="65AC1040" w14:textId="77777777" w:rsidR="00F44B3E" w:rsidRPr="00A406EE" w:rsidRDefault="00F44B3E" w:rsidP="00F44B3E">
            <w:pPr>
              <w:spacing w:before="0" w:after="0" w:line="240" w:lineRule="auto"/>
              <w:ind w:left="0"/>
              <w:jc w:val="left"/>
              <w:rPr>
                <w:rFonts w:ascii="Book Antiqua" w:eastAsia="Times New Roman" w:hAnsi="Book Antiqua"/>
                <w:sz w:val="18"/>
                <w:szCs w:val="18"/>
                <w:lang w:eastAsia="es-CR"/>
              </w:rPr>
            </w:pPr>
          </w:p>
        </w:tc>
      </w:tr>
      <w:tr w:rsidR="00F44B3E" w:rsidRPr="00F44B3E" w14:paraId="79750C77" w14:textId="77777777" w:rsidTr="00A406EE">
        <w:trPr>
          <w:trHeight w:val="288"/>
          <w:jc w:val="center"/>
        </w:trPr>
        <w:tc>
          <w:tcPr>
            <w:tcW w:w="834" w:type="dxa"/>
            <w:tcBorders>
              <w:top w:val="nil"/>
              <w:left w:val="single" w:sz="4" w:space="0" w:color="auto"/>
              <w:bottom w:val="single" w:sz="4" w:space="0" w:color="auto"/>
              <w:right w:val="single" w:sz="4" w:space="0" w:color="auto"/>
            </w:tcBorders>
            <w:shd w:val="clear" w:color="auto" w:fill="auto"/>
            <w:vAlign w:val="center"/>
            <w:hideMark/>
          </w:tcPr>
          <w:p w14:paraId="16BA14EE" w14:textId="77777777" w:rsidR="00F44B3E" w:rsidRPr="00F44B3E"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F44B3E">
              <w:rPr>
                <w:rFonts w:ascii="Book Antiqua" w:eastAsia="Times New Roman" w:hAnsi="Book Antiqua" w:cs="Calibri"/>
                <w:b/>
                <w:bCs/>
                <w:i/>
                <w:iCs/>
                <w:color w:val="000000"/>
                <w:sz w:val="18"/>
                <w:szCs w:val="18"/>
                <w:lang w:eastAsia="es-CR"/>
              </w:rPr>
              <w:t>2020</w:t>
            </w:r>
          </w:p>
        </w:tc>
        <w:tc>
          <w:tcPr>
            <w:tcW w:w="1176" w:type="dxa"/>
            <w:tcBorders>
              <w:top w:val="nil"/>
              <w:left w:val="nil"/>
              <w:bottom w:val="single" w:sz="4" w:space="0" w:color="auto"/>
              <w:right w:val="single" w:sz="4" w:space="0" w:color="auto"/>
            </w:tcBorders>
            <w:shd w:val="clear" w:color="auto" w:fill="auto"/>
            <w:vAlign w:val="center"/>
            <w:hideMark/>
          </w:tcPr>
          <w:p w14:paraId="7BC1AFA5" w14:textId="77777777" w:rsidR="00F44B3E" w:rsidRPr="009B3A99"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B3A99">
              <w:rPr>
                <w:rFonts w:ascii="Book Antiqua" w:eastAsia="Times New Roman" w:hAnsi="Book Antiqua" w:cs="Calibri"/>
                <w:color w:val="000000"/>
                <w:sz w:val="18"/>
                <w:szCs w:val="18"/>
                <w:lang w:eastAsia="es-CR"/>
              </w:rPr>
              <w:t>2013</w:t>
            </w:r>
          </w:p>
        </w:tc>
        <w:tc>
          <w:tcPr>
            <w:tcW w:w="1272" w:type="dxa"/>
            <w:vMerge/>
            <w:tcBorders>
              <w:top w:val="nil"/>
              <w:left w:val="single" w:sz="4" w:space="0" w:color="auto"/>
              <w:bottom w:val="single" w:sz="4" w:space="0" w:color="auto"/>
              <w:right w:val="single" w:sz="4" w:space="0" w:color="auto"/>
            </w:tcBorders>
            <w:vAlign w:val="center"/>
            <w:hideMark/>
          </w:tcPr>
          <w:p w14:paraId="507C4E31"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vMerge/>
            <w:tcBorders>
              <w:top w:val="nil"/>
              <w:left w:val="single" w:sz="4" w:space="0" w:color="auto"/>
              <w:bottom w:val="single" w:sz="4" w:space="0" w:color="auto"/>
              <w:right w:val="single" w:sz="4" w:space="0" w:color="auto"/>
            </w:tcBorders>
            <w:vAlign w:val="center"/>
            <w:hideMark/>
          </w:tcPr>
          <w:p w14:paraId="4BD09461"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tcBorders>
              <w:top w:val="nil"/>
              <w:left w:val="nil"/>
              <w:bottom w:val="single" w:sz="4" w:space="0" w:color="auto"/>
              <w:right w:val="single" w:sz="4" w:space="0" w:color="auto"/>
            </w:tcBorders>
            <w:shd w:val="clear" w:color="auto" w:fill="auto"/>
            <w:vAlign w:val="center"/>
            <w:hideMark/>
          </w:tcPr>
          <w:p w14:paraId="1BD91A44"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1007</w:t>
            </w:r>
          </w:p>
        </w:tc>
        <w:tc>
          <w:tcPr>
            <w:tcW w:w="1174" w:type="dxa"/>
            <w:tcBorders>
              <w:top w:val="nil"/>
              <w:left w:val="nil"/>
              <w:bottom w:val="single" w:sz="4" w:space="0" w:color="auto"/>
              <w:right w:val="single" w:sz="4" w:space="0" w:color="auto"/>
            </w:tcBorders>
            <w:shd w:val="clear" w:color="auto" w:fill="auto"/>
            <w:vAlign w:val="center"/>
            <w:hideMark/>
          </w:tcPr>
          <w:p w14:paraId="72D1720D"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503</w:t>
            </w:r>
          </w:p>
        </w:tc>
        <w:tc>
          <w:tcPr>
            <w:tcW w:w="36" w:type="dxa"/>
            <w:vAlign w:val="center"/>
            <w:hideMark/>
          </w:tcPr>
          <w:p w14:paraId="68114445" w14:textId="77777777" w:rsidR="00F44B3E" w:rsidRPr="00A406EE" w:rsidRDefault="00F44B3E" w:rsidP="00F44B3E">
            <w:pPr>
              <w:spacing w:before="0" w:after="0" w:line="240" w:lineRule="auto"/>
              <w:ind w:left="0"/>
              <w:jc w:val="left"/>
              <w:rPr>
                <w:rFonts w:ascii="Book Antiqua" w:eastAsia="Times New Roman" w:hAnsi="Book Antiqua"/>
                <w:sz w:val="18"/>
                <w:szCs w:val="18"/>
                <w:lang w:eastAsia="es-CR"/>
              </w:rPr>
            </w:pPr>
          </w:p>
        </w:tc>
      </w:tr>
      <w:tr w:rsidR="00F44B3E" w:rsidRPr="00F44B3E" w14:paraId="5420CFC3" w14:textId="77777777" w:rsidTr="00A406EE">
        <w:trPr>
          <w:trHeight w:val="288"/>
          <w:jc w:val="center"/>
        </w:trPr>
        <w:tc>
          <w:tcPr>
            <w:tcW w:w="834" w:type="dxa"/>
            <w:tcBorders>
              <w:top w:val="nil"/>
              <w:left w:val="single" w:sz="4" w:space="0" w:color="auto"/>
              <w:bottom w:val="single" w:sz="4" w:space="0" w:color="auto"/>
              <w:right w:val="single" w:sz="4" w:space="0" w:color="auto"/>
            </w:tcBorders>
            <w:shd w:val="clear" w:color="auto" w:fill="auto"/>
            <w:vAlign w:val="center"/>
            <w:hideMark/>
          </w:tcPr>
          <w:p w14:paraId="1A6C25AC" w14:textId="77777777" w:rsidR="00F44B3E" w:rsidRPr="00F44B3E"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F44B3E">
              <w:rPr>
                <w:rFonts w:ascii="Book Antiqua" w:eastAsia="Times New Roman" w:hAnsi="Book Antiqua" w:cs="Calibri"/>
                <w:b/>
                <w:bCs/>
                <w:i/>
                <w:iCs/>
                <w:color w:val="000000"/>
                <w:sz w:val="18"/>
                <w:szCs w:val="18"/>
                <w:lang w:eastAsia="es-CR"/>
              </w:rPr>
              <w:t>2021</w:t>
            </w:r>
          </w:p>
        </w:tc>
        <w:tc>
          <w:tcPr>
            <w:tcW w:w="1176" w:type="dxa"/>
            <w:tcBorders>
              <w:top w:val="nil"/>
              <w:left w:val="nil"/>
              <w:bottom w:val="single" w:sz="4" w:space="0" w:color="auto"/>
              <w:right w:val="single" w:sz="4" w:space="0" w:color="auto"/>
            </w:tcBorders>
            <w:shd w:val="clear" w:color="auto" w:fill="auto"/>
            <w:vAlign w:val="center"/>
            <w:hideMark/>
          </w:tcPr>
          <w:p w14:paraId="41EDF573" w14:textId="77777777" w:rsidR="00F44B3E" w:rsidRPr="009B3A99"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B3A99">
              <w:rPr>
                <w:rFonts w:ascii="Book Antiqua" w:eastAsia="Times New Roman" w:hAnsi="Book Antiqua" w:cs="Calibri"/>
                <w:color w:val="000000"/>
                <w:sz w:val="18"/>
                <w:szCs w:val="18"/>
                <w:lang w:eastAsia="es-CR"/>
              </w:rPr>
              <w:t>2029</w:t>
            </w:r>
          </w:p>
        </w:tc>
        <w:tc>
          <w:tcPr>
            <w:tcW w:w="1272" w:type="dxa"/>
            <w:vMerge/>
            <w:tcBorders>
              <w:top w:val="nil"/>
              <w:left w:val="single" w:sz="4" w:space="0" w:color="auto"/>
              <w:bottom w:val="single" w:sz="4" w:space="0" w:color="auto"/>
              <w:right w:val="single" w:sz="4" w:space="0" w:color="auto"/>
            </w:tcBorders>
            <w:vAlign w:val="center"/>
            <w:hideMark/>
          </w:tcPr>
          <w:p w14:paraId="60EE1EEF"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vMerge/>
            <w:tcBorders>
              <w:top w:val="nil"/>
              <w:left w:val="single" w:sz="4" w:space="0" w:color="auto"/>
              <w:bottom w:val="single" w:sz="4" w:space="0" w:color="auto"/>
              <w:right w:val="single" w:sz="4" w:space="0" w:color="auto"/>
            </w:tcBorders>
            <w:vAlign w:val="center"/>
            <w:hideMark/>
          </w:tcPr>
          <w:p w14:paraId="2A258EB7"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tcBorders>
              <w:top w:val="nil"/>
              <w:left w:val="nil"/>
              <w:bottom w:val="single" w:sz="4" w:space="0" w:color="auto"/>
              <w:right w:val="single" w:sz="4" w:space="0" w:color="auto"/>
            </w:tcBorders>
            <w:shd w:val="clear" w:color="auto" w:fill="auto"/>
            <w:vAlign w:val="center"/>
            <w:hideMark/>
          </w:tcPr>
          <w:p w14:paraId="7DE0DECA"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1015</w:t>
            </w:r>
          </w:p>
        </w:tc>
        <w:tc>
          <w:tcPr>
            <w:tcW w:w="1174" w:type="dxa"/>
            <w:tcBorders>
              <w:top w:val="nil"/>
              <w:left w:val="nil"/>
              <w:bottom w:val="single" w:sz="4" w:space="0" w:color="auto"/>
              <w:right w:val="single" w:sz="4" w:space="0" w:color="auto"/>
            </w:tcBorders>
            <w:shd w:val="clear" w:color="auto" w:fill="auto"/>
            <w:vAlign w:val="center"/>
            <w:hideMark/>
          </w:tcPr>
          <w:p w14:paraId="36CFE332"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507</w:t>
            </w:r>
          </w:p>
        </w:tc>
        <w:tc>
          <w:tcPr>
            <w:tcW w:w="36" w:type="dxa"/>
            <w:vAlign w:val="center"/>
            <w:hideMark/>
          </w:tcPr>
          <w:p w14:paraId="604BB9B9" w14:textId="77777777" w:rsidR="00F44B3E" w:rsidRPr="00A406EE" w:rsidRDefault="00F44B3E" w:rsidP="00F44B3E">
            <w:pPr>
              <w:spacing w:before="0" w:after="0" w:line="240" w:lineRule="auto"/>
              <w:ind w:left="0"/>
              <w:jc w:val="left"/>
              <w:rPr>
                <w:rFonts w:ascii="Book Antiqua" w:eastAsia="Times New Roman" w:hAnsi="Book Antiqua"/>
                <w:sz w:val="18"/>
                <w:szCs w:val="18"/>
                <w:lang w:eastAsia="es-CR"/>
              </w:rPr>
            </w:pPr>
          </w:p>
        </w:tc>
      </w:tr>
      <w:tr w:rsidR="00F44B3E" w:rsidRPr="00F44B3E" w14:paraId="53A2E076" w14:textId="77777777" w:rsidTr="00A406EE">
        <w:trPr>
          <w:trHeight w:val="288"/>
          <w:jc w:val="center"/>
        </w:trPr>
        <w:tc>
          <w:tcPr>
            <w:tcW w:w="834" w:type="dxa"/>
            <w:tcBorders>
              <w:top w:val="nil"/>
              <w:left w:val="single" w:sz="4" w:space="0" w:color="auto"/>
              <w:bottom w:val="single" w:sz="4" w:space="0" w:color="auto"/>
              <w:right w:val="single" w:sz="4" w:space="0" w:color="auto"/>
            </w:tcBorders>
            <w:shd w:val="clear" w:color="auto" w:fill="auto"/>
            <w:vAlign w:val="center"/>
            <w:hideMark/>
          </w:tcPr>
          <w:p w14:paraId="09CF58B7" w14:textId="77777777" w:rsidR="00F44B3E" w:rsidRPr="00F44B3E" w:rsidRDefault="00F44B3E" w:rsidP="00F44B3E">
            <w:pPr>
              <w:spacing w:before="0" w:after="0" w:line="240" w:lineRule="auto"/>
              <w:ind w:left="0"/>
              <w:jc w:val="center"/>
              <w:rPr>
                <w:rFonts w:ascii="Book Antiqua" w:eastAsia="Times New Roman" w:hAnsi="Book Antiqua" w:cs="Calibri"/>
                <w:b/>
                <w:bCs/>
                <w:i/>
                <w:iCs/>
                <w:color w:val="000000"/>
                <w:sz w:val="18"/>
                <w:szCs w:val="18"/>
                <w:lang w:eastAsia="es-CR"/>
              </w:rPr>
            </w:pPr>
            <w:r w:rsidRPr="00F44B3E">
              <w:rPr>
                <w:rFonts w:ascii="Book Antiqua" w:eastAsia="Times New Roman" w:hAnsi="Book Antiqua" w:cs="Calibri"/>
                <w:b/>
                <w:bCs/>
                <w:i/>
                <w:iCs/>
                <w:color w:val="000000"/>
                <w:sz w:val="18"/>
                <w:szCs w:val="18"/>
                <w:lang w:eastAsia="es-CR"/>
              </w:rPr>
              <w:t>2022</w:t>
            </w:r>
            <w:r w:rsidR="009B3A99">
              <w:rPr>
                <w:rFonts w:ascii="Book Antiqua" w:eastAsia="Times New Roman" w:hAnsi="Book Antiqua" w:cs="Calibri"/>
                <w:b/>
                <w:bCs/>
                <w:i/>
                <w:iCs/>
                <w:color w:val="000000"/>
                <w:sz w:val="18"/>
                <w:szCs w:val="18"/>
                <w:lang w:eastAsia="es-CR"/>
              </w:rPr>
              <w:t xml:space="preserve"> (a)</w:t>
            </w:r>
          </w:p>
        </w:tc>
        <w:tc>
          <w:tcPr>
            <w:tcW w:w="1176" w:type="dxa"/>
            <w:tcBorders>
              <w:top w:val="nil"/>
              <w:left w:val="nil"/>
              <w:bottom w:val="single" w:sz="4" w:space="0" w:color="auto"/>
              <w:right w:val="single" w:sz="4" w:space="0" w:color="auto"/>
            </w:tcBorders>
            <w:shd w:val="clear" w:color="auto" w:fill="auto"/>
            <w:vAlign w:val="center"/>
            <w:hideMark/>
          </w:tcPr>
          <w:p w14:paraId="728B1508" w14:textId="77777777" w:rsidR="00F44B3E" w:rsidRPr="009B3A99"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9B3A99">
              <w:rPr>
                <w:rFonts w:ascii="Book Antiqua" w:eastAsia="Times New Roman" w:hAnsi="Book Antiqua" w:cs="Calibri"/>
                <w:color w:val="000000"/>
                <w:sz w:val="18"/>
                <w:szCs w:val="18"/>
                <w:lang w:eastAsia="es-CR"/>
              </w:rPr>
              <w:t>1916</w:t>
            </w:r>
          </w:p>
        </w:tc>
        <w:tc>
          <w:tcPr>
            <w:tcW w:w="1272" w:type="dxa"/>
            <w:vMerge/>
            <w:tcBorders>
              <w:top w:val="nil"/>
              <w:left w:val="single" w:sz="4" w:space="0" w:color="auto"/>
              <w:bottom w:val="single" w:sz="4" w:space="0" w:color="auto"/>
              <w:right w:val="single" w:sz="4" w:space="0" w:color="auto"/>
            </w:tcBorders>
            <w:vAlign w:val="center"/>
            <w:hideMark/>
          </w:tcPr>
          <w:p w14:paraId="5CB2C8B8"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vMerge/>
            <w:tcBorders>
              <w:top w:val="nil"/>
              <w:left w:val="single" w:sz="4" w:space="0" w:color="auto"/>
              <w:bottom w:val="single" w:sz="4" w:space="0" w:color="auto"/>
              <w:right w:val="single" w:sz="4" w:space="0" w:color="auto"/>
            </w:tcBorders>
            <w:vAlign w:val="center"/>
            <w:hideMark/>
          </w:tcPr>
          <w:p w14:paraId="51CB1B93" w14:textId="77777777" w:rsidR="00F44B3E" w:rsidRPr="003E359F" w:rsidRDefault="00F44B3E" w:rsidP="00F44B3E">
            <w:pPr>
              <w:spacing w:before="0" w:after="0" w:line="240" w:lineRule="auto"/>
              <w:ind w:left="0"/>
              <w:jc w:val="left"/>
              <w:rPr>
                <w:rFonts w:ascii="Book Antiqua" w:eastAsia="Times New Roman" w:hAnsi="Book Antiqua" w:cs="Calibri"/>
                <w:color w:val="000000"/>
                <w:sz w:val="18"/>
                <w:szCs w:val="18"/>
                <w:lang w:eastAsia="es-CR"/>
              </w:rPr>
            </w:pPr>
          </w:p>
        </w:tc>
        <w:tc>
          <w:tcPr>
            <w:tcW w:w="1174" w:type="dxa"/>
            <w:tcBorders>
              <w:top w:val="nil"/>
              <w:left w:val="nil"/>
              <w:bottom w:val="single" w:sz="4" w:space="0" w:color="auto"/>
              <w:right w:val="single" w:sz="4" w:space="0" w:color="auto"/>
            </w:tcBorders>
            <w:shd w:val="clear" w:color="auto" w:fill="auto"/>
            <w:vAlign w:val="center"/>
            <w:hideMark/>
          </w:tcPr>
          <w:p w14:paraId="77EDC358"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958</w:t>
            </w:r>
          </w:p>
        </w:tc>
        <w:tc>
          <w:tcPr>
            <w:tcW w:w="1174" w:type="dxa"/>
            <w:tcBorders>
              <w:top w:val="nil"/>
              <w:left w:val="nil"/>
              <w:bottom w:val="single" w:sz="4" w:space="0" w:color="auto"/>
              <w:right w:val="single" w:sz="4" w:space="0" w:color="auto"/>
            </w:tcBorders>
            <w:shd w:val="clear" w:color="auto" w:fill="auto"/>
            <w:vAlign w:val="center"/>
            <w:hideMark/>
          </w:tcPr>
          <w:p w14:paraId="776C0B37" w14:textId="77777777" w:rsidR="00F44B3E" w:rsidRPr="003E359F" w:rsidRDefault="00F44B3E" w:rsidP="00F44B3E">
            <w:pPr>
              <w:spacing w:before="0" w:after="0" w:line="240" w:lineRule="auto"/>
              <w:ind w:left="0"/>
              <w:jc w:val="center"/>
              <w:rPr>
                <w:rFonts w:ascii="Book Antiqua" w:eastAsia="Times New Roman" w:hAnsi="Book Antiqua" w:cs="Calibri"/>
                <w:color w:val="000000"/>
                <w:sz w:val="18"/>
                <w:szCs w:val="18"/>
                <w:lang w:eastAsia="es-CR"/>
              </w:rPr>
            </w:pPr>
            <w:r w:rsidRPr="003E359F">
              <w:rPr>
                <w:rFonts w:ascii="Book Antiqua" w:eastAsia="Times New Roman" w:hAnsi="Book Antiqua" w:cs="Calibri"/>
                <w:color w:val="000000"/>
                <w:sz w:val="18"/>
                <w:szCs w:val="18"/>
                <w:lang w:eastAsia="es-CR"/>
              </w:rPr>
              <w:t>479</w:t>
            </w:r>
          </w:p>
        </w:tc>
        <w:tc>
          <w:tcPr>
            <w:tcW w:w="36" w:type="dxa"/>
            <w:vAlign w:val="center"/>
            <w:hideMark/>
          </w:tcPr>
          <w:p w14:paraId="06F72DC0" w14:textId="77777777" w:rsidR="00F44B3E" w:rsidRPr="00A406EE" w:rsidRDefault="00F44B3E" w:rsidP="00F44B3E">
            <w:pPr>
              <w:spacing w:before="0" w:after="0" w:line="240" w:lineRule="auto"/>
              <w:ind w:left="0"/>
              <w:jc w:val="left"/>
              <w:rPr>
                <w:rFonts w:ascii="Book Antiqua" w:eastAsia="Times New Roman" w:hAnsi="Book Antiqua"/>
                <w:sz w:val="18"/>
                <w:szCs w:val="18"/>
                <w:lang w:eastAsia="es-CR"/>
              </w:rPr>
            </w:pPr>
          </w:p>
        </w:tc>
      </w:tr>
    </w:tbl>
    <w:p w14:paraId="2A89F42C" w14:textId="0F27A0A9" w:rsidR="009B6E16" w:rsidRPr="00DA7B66" w:rsidRDefault="009B6E16" w:rsidP="00A406EE">
      <w:pPr>
        <w:spacing w:before="0" w:after="0" w:line="240" w:lineRule="auto"/>
        <w:ind w:left="1560" w:right="1750"/>
        <w:rPr>
          <w:rFonts w:ascii="Book Antiqua" w:hAnsi="Book Antiqua" w:cs="Book Antiqua"/>
          <w:b/>
          <w:snapToGrid w:val="0"/>
          <w:sz w:val="16"/>
          <w:szCs w:val="16"/>
        </w:rPr>
      </w:pPr>
      <w:r w:rsidRPr="00DA7B66">
        <w:rPr>
          <w:rFonts w:ascii="Book Antiqua" w:hAnsi="Book Antiqua" w:cs="Book Antiqua"/>
          <w:b/>
          <w:snapToGrid w:val="0"/>
          <w:sz w:val="16"/>
          <w:szCs w:val="16"/>
        </w:rPr>
        <w:t xml:space="preserve">Nota (a) Datos </w:t>
      </w:r>
      <w:r w:rsidR="009915A0">
        <w:rPr>
          <w:rFonts w:ascii="Book Antiqua" w:hAnsi="Book Antiqua" w:cs="Book Antiqua"/>
          <w:b/>
          <w:snapToGrid w:val="0"/>
          <w:sz w:val="16"/>
          <w:szCs w:val="16"/>
        </w:rPr>
        <w:t>al 3</w:t>
      </w:r>
      <w:r w:rsidR="009B3A99">
        <w:rPr>
          <w:rFonts w:ascii="Book Antiqua" w:hAnsi="Book Antiqua" w:cs="Book Antiqua"/>
          <w:b/>
          <w:snapToGrid w:val="0"/>
          <w:sz w:val="16"/>
          <w:szCs w:val="16"/>
        </w:rPr>
        <w:t>1</w:t>
      </w:r>
      <w:r w:rsidR="009915A0">
        <w:rPr>
          <w:rFonts w:ascii="Book Antiqua" w:hAnsi="Book Antiqua" w:cs="Book Antiqua"/>
          <w:b/>
          <w:snapToGrid w:val="0"/>
          <w:sz w:val="16"/>
          <w:szCs w:val="16"/>
        </w:rPr>
        <w:t xml:space="preserve"> de </w:t>
      </w:r>
      <w:r w:rsidR="00BD6B7C">
        <w:rPr>
          <w:rFonts w:ascii="Book Antiqua" w:hAnsi="Book Antiqua" w:cs="Book Antiqua"/>
          <w:b/>
          <w:snapToGrid w:val="0"/>
          <w:sz w:val="16"/>
          <w:szCs w:val="16"/>
        </w:rPr>
        <w:t>ju</w:t>
      </w:r>
      <w:r w:rsidR="009B3A99">
        <w:rPr>
          <w:rFonts w:ascii="Book Antiqua" w:hAnsi="Book Antiqua" w:cs="Book Antiqua"/>
          <w:b/>
          <w:snapToGrid w:val="0"/>
          <w:sz w:val="16"/>
          <w:szCs w:val="16"/>
        </w:rPr>
        <w:t>l</w:t>
      </w:r>
      <w:r w:rsidR="00BD6B7C">
        <w:rPr>
          <w:rFonts w:ascii="Book Antiqua" w:hAnsi="Book Antiqua" w:cs="Book Antiqua"/>
          <w:b/>
          <w:snapToGrid w:val="0"/>
          <w:sz w:val="16"/>
          <w:szCs w:val="16"/>
        </w:rPr>
        <w:t>io</w:t>
      </w:r>
      <w:r w:rsidR="009915A0">
        <w:rPr>
          <w:rFonts w:ascii="Book Antiqua" w:hAnsi="Book Antiqua" w:cs="Book Antiqua"/>
          <w:b/>
          <w:snapToGrid w:val="0"/>
          <w:sz w:val="16"/>
          <w:szCs w:val="16"/>
        </w:rPr>
        <w:t xml:space="preserve"> 202</w:t>
      </w:r>
      <w:r w:rsidR="009B3A99">
        <w:rPr>
          <w:rFonts w:ascii="Book Antiqua" w:hAnsi="Book Antiqua" w:cs="Book Antiqua"/>
          <w:b/>
          <w:snapToGrid w:val="0"/>
          <w:sz w:val="16"/>
          <w:szCs w:val="16"/>
        </w:rPr>
        <w:t>2</w:t>
      </w:r>
      <w:r w:rsidRPr="00DA7B66">
        <w:rPr>
          <w:rFonts w:ascii="Book Antiqua" w:hAnsi="Book Antiqua" w:cs="Book Antiqua"/>
          <w:b/>
          <w:snapToGrid w:val="0"/>
          <w:sz w:val="16"/>
          <w:szCs w:val="16"/>
        </w:rPr>
        <w:t xml:space="preserve"> tomados de SIGMA, pendientes de validación del Subproceso de Estadística.</w:t>
      </w:r>
    </w:p>
    <w:p w14:paraId="096905A4" w14:textId="77777777" w:rsidR="00141CDB" w:rsidRPr="00DA7B66" w:rsidRDefault="00141CDB" w:rsidP="00A406EE">
      <w:pPr>
        <w:spacing w:before="0" w:after="0" w:line="240" w:lineRule="auto"/>
        <w:ind w:left="1560" w:right="1750"/>
        <w:rPr>
          <w:rFonts w:ascii="Book Antiqua" w:hAnsi="Book Antiqua" w:cs="Book Antiqua"/>
          <w:snapToGrid w:val="0"/>
          <w:sz w:val="16"/>
          <w:szCs w:val="16"/>
        </w:rPr>
      </w:pPr>
      <w:r w:rsidRPr="00DA7B66">
        <w:rPr>
          <w:rFonts w:ascii="Book Antiqua" w:hAnsi="Book Antiqua" w:cs="Book Antiqua"/>
          <w:b/>
          <w:snapToGrid w:val="0"/>
          <w:sz w:val="16"/>
          <w:szCs w:val="16"/>
        </w:rPr>
        <w:t xml:space="preserve">FUENTE: </w:t>
      </w:r>
      <w:r w:rsidRPr="00DA7B66">
        <w:rPr>
          <w:rFonts w:ascii="Book Antiqua" w:hAnsi="Book Antiqua" w:cs="Book Antiqua"/>
          <w:snapToGrid w:val="0"/>
          <w:sz w:val="16"/>
          <w:szCs w:val="16"/>
        </w:rPr>
        <w:t>Elaboración propia con datos del Subproceso de Estadística.</w:t>
      </w:r>
    </w:p>
    <w:p w14:paraId="1D0A2D43" w14:textId="77777777" w:rsidR="00865D76" w:rsidRDefault="00865D76" w:rsidP="00141CDB">
      <w:pPr>
        <w:spacing w:after="120"/>
        <w:rPr>
          <w:rFonts w:ascii="Book Antiqua" w:hAnsi="Book Antiqua" w:cs="Book Antiqua"/>
          <w:snapToGrid w:val="0"/>
          <w:sz w:val="24"/>
          <w:szCs w:val="24"/>
        </w:rPr>
      </w:pPr>
    </w:p>
    <w:p w14:paraId="2A771E29" w14:textId="23BA6F36" w:rsidR="00141CDB" w:rsidRPr="00A406EE" w:rsidRDefault="00141CDB" w:rsidP="00141CDB">
      <w:pPr>
        <w:spacing w:after="120"/>
        <w:rPr>
          <w:rFonts w:ascii="Book Antiqua" w:hAnsi="Book Antiqua" w:cs="Book Antiqua"/>
          <w:snapToGrid w:val="0"/>
          <w:highlight w:val="green"/>
        </w:rPr>
      </w:pPr>
      <w:r w:rsidRPr="00A406EE">
        <w:rPr>
          <w:rFonts w:ascii="Book Antiqua" w:hAnsi="Book Antiqua" w:cs="Book Antiqua"/>
          <w:snapToGrid w:val="0"/>
        </w:rPr>
        <w:t xml:space="preserve">Según se observa desde diciembre 2014 (1190) hasta </w:t>
      </w:r>
      <w:r w:rsidR="00BF3ECF" w:rsidRPr="00A406EE">
        <w:rPr>
          <w:rFonts w:ascii="Book Antiqua" w:hAnsi="Book Antiqua" w:cs="Book Antiqua"/>
          <w:snapToGrid w:val="0"/>
        </w:rPr>
        <w:t xml:space="preserve">el año </w:t>
      </w:r>
      <w:r w:rsidR="00F5481B" w:rsidRPr="00A406EE">
        <w:rPr>
          <w:rFonts w:ascii="Book Antiqua" w:hAnsi="Book Antiqua" w:cs="Book Antiqua"/>
          <w:snapToGrid w:val="0"/>
        </w:rPr>
        <w:t>2017 (</w:t>
      </w:r>
      <w:r w:rsidR="00BF3ECF" w:rsidRPr="00A406EE">
        <w:rPr>
          <w:rFonts w:ascii="Book Antiqua" w:hAnsi="Book Antiqua" w:cs="Book Antiqua"/>
          <w:snapToGrid w:val="0"/>
        </w:rPr>
        <w:t>1247</w:t>
      </w:r>
      <w:r w:rsidRPr="00A406EE">
        <w:rPr>
          <w:rFonts w:ascii="Book Antiqua" w:hAnsi="Book Antiqua" w:cs="Book Antiqua"/>
          <w:snapToGrid w:val="0"/>
        </w:rPr>
        <w:t xml:space="preserve">) </w:t>
      </w:r>
      <w:r w:rsidR="00BF3ECF" w:rsidRPr="00A406EE">
        <w:rPr>
          <w:rFonts w:ascii="Book Antiqua" w:hAnsi="Book Antiqua" w:cs="Book Antiqua"/>
          <w:snapToGrid w:val="0"/>
        </w:rPr>
        <w:t xml:space="preserve">se muestra una tendencia irregular, con aumentos y disminuciones entre cada año; a partir del 2018 se muestra una tendencia </w:t>
      </w:r>
      <w:r w:rsidR="00856694" w:rsidRPr="00A406EE">
        <w:rPr>
          <w:rFonts w:ascii="Book Antiqua" w:hAnsi="Book Antiqua" w:cs="Book Antiqua"/>
          <w:snapToGrid w:val="0"/>
        </w:rPr>
        <w:t>creciente y al comparar el año 2014 con el 202</w:t>
      </w:r>
      <w:r w:rsidR="00962013" w:rsidRPr="00A406EE">
        <w:rPr>
          <w:rFonts w:ascii="Book Antiqua" w:hAnsi="Book Antiqua" w:cs="Book Antiqua"/>
          <w:snapToGrid w:val="0"/>
        </w:rPr>
        <w:t>1</w:t>
      </w:r>
      <w:r w:rsidR="00856694" w:rsidRPr="00A406EE">
        <w:rPr>
          <w:rFonts w:ascii="Book Antiqua" w:hAnsi="Book Antiqua" w:cs="Book Antiqua"/>
          <w:snapToGrid w:val="0"/>
        </w:rPr>
        <w:t xml:space="preserve">, se reporta un incremento del </w:t>
      </w:r>
      <w:r w:rsidR="00962013" w:rsidRPr="00A406EE">
        <w:rPr>
          <w:rFonts w:ascii="Book Antiqua" w:hAnsi="Book Antiqua" w:cs="Book Antiqua"/>
          <w:snapToGrid w:val="0"/>
        </w:rPr>
        <w:t>71</w:t>
      </w:r>
      <w:r w:rsidR="00856694" w:rsidRPr="00A406EE">
        <w:rPr>
          <w:rFonts w:ascii="Book Antiqua" w:hAnsi="Book Antiqua" w:cs="Book Antiqua"/>
          <w:snapToGrid w:val="0"/>
        </w:rPr>
        <w:t>%</w:t>
      </w:r>
      <w:r w:rsidR="00703699" w:rsidRPr="00A406EE">
        <w:rPr>
          <w:rFonts w:ascii="Book Antiqua" w:hAnsi="Book Antiqua" w:cs="Book Antiqua"/>
          <w:snapToGrid w:val="0"/>
        </w:rPr>
        <w:t>.</w:t>
      </w:r>
      <w:r w:rsidR="00962013" w:rsidRPr="00A406EE">
        <w:rPr>
          <w:rFonts w:ascii="Book Antiqua" w:hAnsi="Book Antiqua" w:cs="Book Antiqua"/>
          <w:snapToGrid w:val="0"/>
        </w:rPr>
        <w:t xml:space="preserve"> </w:t>
      </w:r>
      <w:r w:rsidR="00962013">
        <w:rPr>
          <w:rFonts w:ascii="Book Antiqua" w:hAnsi="Book Antiqua" w:cs="Book Antiqua"/>
          <w:snapToGrid w:val="0"/>
        </w:rPr>
        <w:t>Al 31 de julio del 2022, se muestra un total de 1916 asuntos pendientes, lo que representa un incremento del 61% respecto al año 2014 y de una disminución del 5%, respecto al año 2021;</w:t>
      </w:r>
      <w:r w:rsidR="00765E1E">
        <w:rPr>
          <w:rFonts w:ascii="Book Antiqua" w:hAnsi="Book Antiqua" w:cs="Book Antiqua"/>
          <w:snapToGrid w:val="0"/>
        </w:rPr>
        <w:t xml:space="preserve"> para el circulante a julio del </w:t>
      </w:r>
      <w:r w:rsidR="00765E1E">
        <w:rPr>
          <w:rFonts w:ascii="Book Antiqua" w:hAnsi="Book Antiqua" w:cs="Book Antiqua"/>
          <w:snapToGrid w:val="0"/>
        </w:rPr>
        <w:lastRenderedPageBreak/>
        <w:t>2022</w:t>
      </w:r>
      <w:r w:rsidR="00746624">
        <w:rPr>
          <w:rFonts w:ascii="Book Antiqua" w:hAnsi="Book Antiqua" w:cs="Book Antiqua"/>
          <w:snapToGrid w:val="0"/>
        </w:rPr>
        <w:t xml:space="preserve">, </w:t>
      </w:r>
      <w:r w:rsidR="00765E1E">
        <w:rPr>
          <w:rFonts w:ascii="Book Antiqua" w:hAnsi="Book Antiqua" w:cs="Book Antiqua"/>
          <w:snapToGrid w:val="0"/>
        </w:rPr>
        <w:t>la distribución por plaza de persona juzgadora es de 958 expedientes y por personal técnico judicial de 479</w:t>
      </w:r>
      <w:r w:rsidR="00746624">
        <w:rPr>
          <w:rFonts w:ascii="Book Antiqua" w:hAnsi="Book Antiqua" w:cs="Book Antiqua"/>
          <w:snapToGrid w:val="0"/>
        </w:rPr>
        <w:t>.</w:t>
      </w:r>
    </w:p>
    <w:p w14:paraId="6B114D41" w14:textId="31FBBBBC" w:rsidR="00141CDB" w:rsidRPr="00865D76" w:rsidRDefault="00141CDB" w:rsidP="00A406EE">
      <w:pPr>
        <w:spacing w:after="120"/>
        <w:ind w:left="426"/>
        <w:rPr>
          <w:rFonts w:ascii="Book Antiqua" w:hAnsi="Book Antiqua"/>
          <w:b/>
          <w:bCs/>
          <w:snapToGrid w:val="0"/>
          <w:sz w:val="18"/>
          <w:szCs w:val="18"/>
        </w:rPr>
      </w:pPr>
      <w:r w:rsidRPr="00A406EE">
        <w:rPr>
          <w:rFonts w:ascii="Book Antiqua" w:hAnsi="Book Antiqua" w:cs="Book Antiqua"/>
          <w:snapToGrid w:val="0"/>
        </w:rPr>
        <w:t xml:space="preserve">La composición del </w:t>
      </w:r>
      <w:r w:rsidR="00865D76" w:rsidRPr="00A406EE">
        <w:rPr>
          <w:rFonts w:ascii="Book Antiqua" w:hAnsi="Book Antiqua" w:cs="Book Antiqua"/>
          <w:snapToGrid w:val="0"/>
        </w:rPr>
        <w:t>circulante a</w:t>
      </w:r>
      <w:r w:rsidR="00EE6209" w:rsidRPr="00A406EE">
        <w:rPr>
          <w:rFonts w:ascii="Book Antiqua" w:hAnsi="Book Antiqua" w:cs="Book Antiqua"/>
          <w:snapToGrid w:val="0"/>
        </w:rPr>
        <w:t xml:space="preserve"> </w:t>
      </w:r>
      <w:r w:rsidR="004927C9" w:rsidRPr="00A406EE">
        <w:rPr>
          <w:rFonts w:ascii="Book Antiqua" w:hAnsi="Book Antiqua" w:cs="Book Antiqua"/>
          <w:snapToGrid w:val="0"/>
        </w:rPr>
        <w:t xml:space="preserve">julio </w:t>
      </w:r>
      <w:r w:rsidR="00EE6209" w:rsidRPr="00A406EE">
        <w:rPr>
          <w:rFonts w:ascii="Book Antiqua" w:hAnsi="Book Antiqua" w:cs="Book Antiqua"/>
          <w:snapToGrid w:val="0"/>
        </w:rPr>
        <w:t>de</w:t>
      </w:r>
      <w:r w:rsidR="004927C9" w:rsidRPr="00A406EE">
        <w:rPr>
          <w:rFonts w:ascii="Book Antiqua" w:hAnsi="Book Antiqua" w:cs="Book Antiqua"/>
          <w:snapToGrid w:val="0"/>
        </w:rPr>
        <w:t>l</w:t>
      </w:r>
      <w:r w:rsidR="00EE6209" w:rsidRPr="00A406EE">
        <w:rPr>
          <w:rFonts w:ascii="Book Antiqua" w:hAnsi="Book Antiqua" w:cs="Book Antiqua"/>
          <w:snapToGrid w:val="0"/>
        </w:rPr>
        <w:t xml:space="preserve"> 202</w:t>
      </w:r>
      <w:r w:rsidR="007744E7">
        <w:rPr>
          <w:rFonts w:ascii="Book Antiqua" w:hAnsi="Book Antiqua" w:cs="Book Antiqua"/>
          <w:snapToGrid w:val="0"/>
        </w:rPr>
        <w:t>2</w:t>
      </w:r>
      <w:r w:rsidRPr="00A406EE">
        <w:rPr>
          <w:rFonts w:ascii="Book Antiqua" w:hAnsi="Book Antiqua" w:cs="Book Antiqua"/>
          <w:snapToGrid w:val="0"/>
        </w:rPr>
        <w:t xml:space="preserve"> se muestra a continuación</w:t>
      </w:r>
      <w:r w:rsidR="00EE6209" w:rsidRPr="00A406EE">
        <w:rPr>
          <w:rFonts w:ascii="Book Antiqua" w:hAnsi="Book Antiqua" w:cs="Book Antiqua"/>
          <w:snapToGrid w:val="0"/>
        </w:rPr>
        <w:t>:</w:t>
      </w:r>
    </w:p>
    <w:p w14:paraId="11CDA98E" w14:textId="296495FD" w:rsidR="00141CDB" w:rsidRPr="005D1AE8" w:rsidRDefault="00141CDB" w:rsidP="00A406EE">
      <w:pPr>
        <w:numPr>
          <w:ilvl w:val="0"/>
          <w:numId w:val="43"/>
        </w:numPr>
        <w:spacing w:before="0" w:after="0" w:line="240" w:lineRule="auto"/>
        <w:jc w:val="center"/>
        <w:rPr>
          <w:rFonts w:ascii="Book Antiqua" w:hAnsi="Book Antiqua" w:cs="Book Antiqua"/>
          <w:b/>
          <w:bCs/>
          <w:snapToGrid w:val="0"/>
        </w:rPr>
      </w:pPr>
    </w:p>
    <w:p w14:paraId="19EE78A4" w14:textId="6F02B3E6" w:rsidR="00141CDB" w:rsidRPr="00865D76" w:rsidRDefault="005D1AE8" w:rsidP="003A294C">
      <w:pPr>
        <w:spacing w:before="0" w:after="0" w:line="240" w:lineRule="auto"/>
        <w:jc w:val="center"/>
        <w:rPr>
          <w:rFonts w:ascii="Book Antiqua" w:hAnsi="Book Antiqua" w:cs="Book Antiqua"/>
          <w:b/>
          <w:snapToGrid w:val="0"/>
        </w:rPr>
      </w:pPr>
      <w:r w:rsidRPr="00865D76">
        <w:rPr>
          <w:rFonts w:ascii="Book Antiqua" w:hAnsi="Book Antiqua" w:cs="Book Antiqua"/>
          <w:b/>
          <w:snapToGrid w:val="0"/>
        </w:rPr>
        <w:t xml:space="preserve">Composición del circulante del </w:t>
      </w:r>
      <w:r>
        <w:rPr>
          <w:rFonts w:ascii="Book Antiqua" w:hAnsi="Book Antiqua" w:cs="Book Antiqua"/>
          <w:b/>
          <w:snapToGrid w:val="0"/>
        </w:rPr>
        <w:t>J</w:t>
      </w:r>
      <w:r w:rsidRPr="00865D76">
        <w:rPr>
          <w:rFonts w:ascii="Book Antiqua" w:hAnsi="Book Antiqua" w:cs="Book Antiqua"/>
          <w:b/>
          <w:snapToGrid w:val="0"/>
        </w:rPr>
        <w:t xml:space="preserve">uzgado de </w:t>
      </w:r>
      <w:r>
        <w:rPr>
          <w:rFonts w:ascii="Book Antiqua" w:hAnsi="Book Antiqua" w:cs="Book Antiqua"/>
          <w:b/>
          <w:snapToGrid w:val="0"/>
        </w:rPr>
        <w:t>E</w:t>
      </w:r>
      <w:r w:rsidRPr="00865D76">
        <w:rPr>
          <w:rFonts w:ascii="Book Antiqua" w:hAnsi="Book Antiqua" w:cs="Book Antiqua"/>
          <w:b/>
          <w:snapToGrid w:val="0"/>
        </w:rPr>
        <w:t>jecución</w:t>
      </w:r>
    </w:p>
    <w:p w14:paraId="6C96ED10" w14:textId="36586F00" w:rsidR="00141CDB" w:rsidRPr="0060377B" w:rsidRDefault="005D1AE8" w:rsidP="003A294C">
      <w:pPr>
        <w:spacing w:before="0" w:after="0" w:line="240" w:lineRule="auto"/>
        <w:jc w:val="center"/>
        <w:rPr>
          <w:rFonts w:ascii="Book Antiqua" w:hAnsi="Book Antiqua" w:cs="Book Antiqua"/>
          <w:b/>
          <w:snapToGrid w:val="0"/>
        </w:rPr>
      </w:pPr>
      <w:r>
        <w:rPr>
          <w:rFonts w:ascii="Book Antiqua" w:hAnsi="Book Antiqua" w:cs="Book Antiqua"/>
          <w:b/>
          <w:snapToGrid w:val="0"/>
        </w:rPr>
        <w:t>d</w:t>
      </w:r>
      <w:r w:rsidRPr="00865D76">
        <w:rPr>
          <w:rFonts w:ascii="Book Antiqua" w:hAnsi="Book Antiqua" w:cs="Book Antiqua"/>
          <w:b/>
          <w:snapToGrid w:val="0"/>
        </w:rPr>
        <w:t xml:space="preserve">e la </w:t>
      </w:r>
      <w:r>
        <w:rPr>
          <w:rFonts w:ascii="Book Antiqua" w:hAnsi="Book Antiqua" w:cs="Book Antiqua"/>
          <w:b/>
          <w:snapToGrid w:val="0"/>
        </w:rPr>
        <w:t>P</w:t>
      </w:r>
      <w:r w:rsidRPr="00865D76">
        <w:rPr>
          <w:rFonts w:ascii="Book Antiqua" w:hAnsi="Book Antiqua" w:cs="Book Antiqua"/>
          <w:b/>
          <w:snapToGrid w:val="0"/>
        </w:rPr>
        <w:t xml:space="preserve">ena de </w:t>
      </w:r>
      <w:r>
        <w:rPr>
          <w:rFonts w:ascii="Book Antiqua" w:hAnsi="Book Antiqua" w:cs="Book Antiqua"/>
          <w:b/>
          <w:snapToGrid w:val="0"/>
        </w:rPr>
        <w:t>S</w:t>
      </w:r>
      <w:r w:rsidRPr="00865D76">
        <w:rPr>
          <w:rFonts w:ascii="Book Antiqua" w:hAnsi="Book Antiqua" w:cs="Book Antiqua"/>
          <w:b/>
          <w:snapToGrid w:val="0"/>
        </w:rPr>
        <w:t xml:space="preserve">an </w:t>
      </w:r>
      <w:r w:rsidR="006F0BD9">
        <w:rPr>
          <w:rFonts w:ascii="Book Antiqua" w:hAnsi="Book Antiqua" w:cs="Book Antiqua"/>
          <w:b/>
          <w:snapToGrid w:val="0"/>
        </w:rPr>
        <w:t>J</w:t>
      </w:r>
      <w:r w:rsidR="006F0BD9" w:rsidRPr="00865D76">
        <w:rPr>
          <w:rFonts w:ascii="Book Antiqua" w:hAnsi="Book Antiqua" w:cs="Book Antiqua"/>
          <w:b/>
          <w:snapToGrid w:val="0"/>
        </w:rPr>
        <w:t xml:space="preserve">osé </w:t>
      </w:r>
      <w:r w:rsidR="006F0BD9">
        <w:rPr>
          <w:rFonts w:ascii="Book Antiqua" w:hAnsi="Book Antiqua" w:cs="Book Antiqua"/>
          <w:b/>
          <w:snapToGrid w:val="0"/>
        </w:rPr>
        <w:t>a</w:t>
      </w:r>
      <w:r w:rsidR="004927C9">
        <w:rPr>
          <w:rFonts w:ascii="Book Antiqua" w:hAnsi="Book Antiqua" w:cs="Book Antiqua"/>
          <w:b/>
          <w:snapToGrid w:val="0"/>
        </w:rPr>
        <w:t xml:space="preserve"> julio 2022</w:t>
      </w:r>
    </w:p>
    <w:p w14:paraId="75117592" w14:textId="77777777" w:rsidR="00851A7A" w:rsidRDefault="00851A7A" w:rsidP="00851A7A">
      <w:pPr>
        <w:spacing w:before="0" w:after="0" w:line="240" w:lineRule="auto"/>
        <w:ind w:left="720"/>
        <w:rPr>
          <w:rFonts w:ascii="Book Antiqua" w:hAnsi="Book Antiqua" w:cs="Book Antiqua"/>
          <w:snapToGrid w:val="0"/>
          <w:sz w:val="18"/>
          <w:szCs w:val="18"/>
        </w:rPr>
      </w:pPr>
    </w:p>
    <w:tbl>
      <w:tblPr>
        <w:tblW w:w="7546" w:type="dxa"/>
        <w:jc w:val="center"/>
        <w:tblCellMar>
          <w:left w:w="70" w:type="dxa"/>
          <w:right w:w="70" w:type="dxa"/>
        </w:tblCellMar>
        <w:tblLook w:val="04A0" w:firstRow="1" w:lastRow="0" w:firstColumn="1" w:lastColumn="0" w:noHBand="0" w:noVBand="1"/>
      </w:tblPr>
      <w:tblGrid>
        <w:gridCol w:w="4853"/>
        <w:gridCol w:w="1275"/>
        <w:gridCol w:w="1418"/>
      </w:tblGrid>
      <w:tr w:rsidR="004927C9" w:rsidRPr="00F83EFA" w14:paraId="2EA05691" w14:textId="77777777" w:rsidTr="00A406EE">
        <w:trPr>
          <w:trHeight w:val="288"/>
          <w:jc w:val="center"/>
        </w:trPr>
        <w:tc>
          <w:tcPr>
            <w:tcW w:w="4853" w:type="dxa"/>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39D85E7F" w14:textId="77777777" w:rsidR="004927C9" w:rsidRPr="00A406EE" w:rsidRDefault="004927C9" w:rsidP="004927C9">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Tipo de incidente</w:t>
            </w:r>
          </w:p>
        </w:tc>
        <w:tc>
          <w:tcPr>
            <w:tcW w:w="1275" w:type="dxa"/>
            <w:tcBorders>
              <w:top w:val="single" w:sz="4" w:space="0" w:color="auto"/>
              <w:left w:val="nil"/>
              <w:bottom w:val="single" w:sz="4" w:space="0" w:color="auto"/>
              <w:right w:val="single" w:sz="4" w:space="0" w:color="auto"/>
            </w:tcBorders>
            <w:shd w:val="clear" w:color="000000" w:fill="305496"/>
            <w:noWrap/>
            <w:vAlign w:val="center"/>
            <w:hideMark/>
          </w:tcPr>
          <w:p w14:paraId="3CADFCBD" w14:textId="77777777" w:rsidR="004927C9" w:rsidRPr="00A406EE" w:rsidRDefault="004927C9" w:rsidP="004927C9">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Cantidad</w:t>
            </w:r>
          </w:p>
        </w:tc>
        <w:tc>
          <w:tcPr>
            <w:tcW w:w="1418" w:type="dxa"/>
            <w:tcBorders>
              <w:top w:val="single" w:sz="4" w:space="0" w:color="auto"/>
              <w:left w:val="nil"/>
              <w:bottom w:val="single" w:sz="4" w:space="0" w:color="auto"/>
              <w:right w:val="single" w:sz="4" w:space="0" w:color="auto"/>
            </w:tcBorders>
            <w:shd w:val="clear" w:color="000000" w:fill="305496"/>
            <w:noWrap/>
            <w:vAlign w:val="center"/>
            <w:hideMark/>
          </w:tcPr>
          <w:p w14:paraId="79C5A6E3" w14:textId="77777777" w:rsidR="004927C9" w:rsidRPr="00A406EE" w:rsidRDefault="004927C9" w:rsidP="004927C9">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Porcentaje</w:t>
            </w:r>
          </w:p>
        </w:tc>
      </w:tr>
      <w:tr w:rsidR="004927C9" w:rsidRPr="00F83EFA" w14:paraId="4152A8B2"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5825B524"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Monitoreo electrónico (art 57 bis del C.P.)</w:t>
            </w:r>
          </w:p>
        </w:tc>
        <w:tc>
          <w:tcPr>
            <w:tcW w:w="1275" w:type="dxa"/>
            <w:tcBorders>
              <w:top w:val="nil"/>
              <w:left w:val="nil"/>
              <w:bottom w:val="single" w:sz="4" w:space="0" w:color="auto"/>
              <w:right w:val="single" w:sz="4" w:space="0" w:color="auto"/>
            </w:tcBorders>
            <w:shd w:val="clear" w:color="000000" w:fill="FFFFFF"/>
            <w:noWrap/>
            <w:vAlign w:val="center"/>
            <w:hideMark/>
          </w:tcPr>
          <w:p w14:paraId="39A31652"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569</w:t>
            </w:r>
          </w:p>
        </w:tc>
        <w:tc>
          <w:tcPr>
            <w:tcW w:w="1418" w:type="dxa"/>
            <w:tcBorders>
              <w:top w:val="nil"/>
              <w:left w:val="nil"/>
              <w:bottom w:val="single" w:sz="4" w:space="0" w:color="auto"/>
              <w:right w:val="single" w:sz="4" w:space="0" w:color="auto"/>
            </w:tcBorders>
            <w:shd w:val="clear" w:color="000000" w:fill="FFFFFF"/>
            <w:noWrap/>
            <w:vAlign w:val="center"/>
            <w:hideMark/>
          </w:tcPr>
          <w:p w14:paraId="409C2560"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30%</w:t>
            </w:r>
          </w:p>
        </w:tc>
      </w:tr>
      <w:tr w:rsidR="004927C9" w:rsidRPr="00F83EFA" w14:paraId="37006474"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1B1E7FD2"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Penas alternativas</w:t>
            </w:r>
          </w:p>
        </w:tc>
        <w:tc>
          <w:tcPr>
            <w:tcW w:w="1275" w:type="dxa"/>
            <w:tcBorders>
              <w:top w:val="nil"/>
              <w:left w:val="nil"/>
              <w:bottom w:val="single" w:sz="4" w:space="0" w:color="auto"/>
              <w:right w:val="single" w:sz="4" w:space="0" w:color="auto"/>
            </w:tcBorders>
            <w:shd w:val="clear" w:color="000000" w:fill="FFFFFF"/>
            <w:noWrap/>
            <w:vAlign w:val="center"/>
            <w:hideMark/>
          </w:tcPr>
          <w:p w14:paraId="7C1A55E1"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479</w:t>
            </w:r>
          </w:p>
        </w:tc>
        <w:tc>
          <w:tcPr>
            <w:tcW w:w="1418" w:type="dxa"/>
            <w:tcBorders>
              <w:top w:val="nil"/>
              <w:left w:val="nil"/>
              <w:bottom w:val="single" w:sz="4" w:space="0" w:color="auto"/>
              <w:right w:val="single" w:sz="4" w:space="0" w:color="auto"/>
            </w:tcBorders>
            <w:shd w:val="clear" w:color="000000" w:fill="FFFFFF"/>
            <w:noWrap/>
            <w:vAlign w:val="center"/>
            <w:hideMark/>
          </w:tcPr>
          <w:p w14:paraId="195D9A97"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25%</w:t>
            </w:r>
          </w:p>
        </w:tc>
      </w:tr>
      <w:tr w:rsidR="004927C9" w:rsidRPr="00F83EFA" w14:paraId="798C1F6D"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251A8890"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Solicitud Libertad Condicional</w:t>
            </w:r>
          </w:p>
        </w:tc>
        <w:tc>
          <w:tcPr>
            <w:tcW w:w="1275" w:type="dxa"/>
            <w:tcBorders>
              <w:top w:val="nil"/>
              <w:left w:val="nil"/>
              <w:bottom w:val="single" w:sz="4" w:space="0" w:color="auto"/>
              <w:right w:val="single" w:sz="4" w:space="0" w:color="auto"/>
            </w:tcBorders>
            <w:shd w:val="clear" w:color="000000" w:fill="FFFFFF"/>
            <w:noWrap/>
            <w:vAlign w:val="center"/>
            <w:hideMark/>
          </w:tcPr>
          <w:p w14:paraId="05F5CEAA"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225</w:t>
            </w:r>
          </w:p>
        </w:tc>
        <w:tc>
          <w:tcPr>
            <w:tcW w:w="1418" w:type="dxa"/>
            <w:tcBorders>
              <w:top w:val="nil"/>
              <w:left w:val="nil"/>
              <w:bottom w:val="single" w:sz="4" w:space="0" w:color="auto"/>
              <w:right w:val="single" w:sz="4" w:space="0" w:color="auto"/>
            </w:tcBorders>
            <w:shd w:val="clear" w:color="000000" w:fill="FFFFFF"/>
            <w:noWrap/>
            <w:vAlign w:val="center"/>
            <w:hideMark/>
          </w:tcPr>
          <w:p w14:paraId="4205F4C6"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12%</w:t>
            </w:r>
          </w:p>
        </w:tc>
      </w:tr>
      <w:tr w:rsidR="004927C9" w:rsidRPr="00F83EFA" w14:paraId="40FC929C"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0F9E8E17"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Quebrantamiento de Pena</w:t>
            </w:r>
          </w:p>
        </w:tc>
        <w:tc>
          <w:tcPr>
            <w:tcW w:w="1275" w:type="dxa"/>
            <w:tcBorders>
              <w:top w:val="nil"/>
              <w:left w:val="nil"/>
              <w:bottom w:val="single" w:sz="4" w:space="0" w:color="auto"/>
              <w:right w:val="single" w:sz="4" w:space="0" w:color="auto"/>
            </w:tcBorders>
            <w:shd w:val="clear" w:color="000000" w:fill="FFFFFF"/>
            <w:noWrap/>
            <w:vAlign w:val="center"/>
            <w:hideMark/>
          </w:tcPr>
          <w:p w14:paraId="50BDB4A3"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203</w:t>
            </w:r>
          </w:p>
        </w:tc>
        <w:tc>
          <w:tcPr>
            <w:tcW w:w="1418" w:type="dxa"/>
            <w:tcBorders>
              <w:top w:val="nil"/>
              <w:left w:val="nil"/>
              <w:bottom w:val="single" w:sz="4" w:space="0" w:color="auto"/>
              <w:right w:val="single" w:sz="4" w:space="0" w:color="auto"/>
            </w:tcBorders>
            <w:shd w:val="clear" w:color="000000" w:fill="FFFFFF"/>
            <w:noWrap/>
            <w:vAlign w:val="center"/>
            <w:hideMark/>
          </w:tcPr>
          <w:p w14:paraId="18C7B878"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11%</w:t>
            </w:r>
          </w:p>
        </w:tc>
      </w:tr>
      <w:tr w:rsidR="004927C9" w:rsidRPr="00F83EFA" w14:paraId="60D86137"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34913B4C"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Modificación de la Pena</w:t>
            </w:r>
          </w:p>
        </w:tc>
        <w:tc>
          <w:tcPr>
            <w:tcW w:w="1275" w:type="dxa"/>
            <w:tcBorders>
              <w:top w:val="nil"/>
              <w:left w:val="nil"/>
              <w:bottom w:val="single" w:sz="4" w:space="0" w:color="auto"/>
              <w:right w:val="single" w:sz="4" w:space="0" w:color="auto"/>
            </w:tcBorders>
            <w:shd w:val="clear" w:color="000000" w:fill="FFFFFF"/>
            <w:noWrap/>
            <w:vAlign w:val="center"/>
            <w:hideMark/>
          </w:tcPr>
          <w:p w14:paraId="429C972B"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178</w:t>
            </w:r>
          </w:p>
        </w:tc>
        <w:tc>
          <w:tcPr>
            <w:tcW w:w="1418" w:type="dxa"/>
            <w:tcBorders>
              <w:top w:val="nil"/>
              <w:left w:val="nil"/>
              <w:bottom w:val="single" w:sz="4" w:space="0" w:color="auto"/>
              <w:right w:val="single" w:sz="4" w:space="0" w:color="auto"/>
            </w:tcBorders>
            <w:shd w:val="clear" w:color="000000" w:fill="FFFFFF"/>
            <w:noWrap/>
            <w:vAlign w:val="center"/>
            <w:hideMark/>
          </w:tcPr>
          <w:p w14:paraId="0C602E2E"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9%</w:t>
            </w:r>
          </w:p>
        </w:tc>
      </w:tr>
      <w:tr w:rsidR="004927C9" w:rsidRPr="00F83EFA" w14:paraId="29F7239D"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68167842"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Medida de Seguridad</w:t>
            </w:r>
          </w:p>
        </w:tc>
        <w:tc>
          <w:tcPr>
            <w:tcW w:w="1275" w:type="dxa"/>
            <w:tcBorders>
              <w:top w:val="nil"/>
              <w:left w:val="nil"/>
              <w:bottom w:val="single" w:sz="4" w:space="0" w:color="auto"/>
              <w:right w:val="single" w:sz="4" w:space="0" w:color="auto"/>
            </w:tcBorders>
            <w:shd w:val="clear" w:color="000000" w:fill="FFFFFF"/>
            <w:noWrap/>
            <w:vAlign w:val="center"/>
            <w:hideMark/>
          </w:tcPr>
          <w:p w14:paraId="411070CA"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139</w:t>
            </w:r>
          </w:p>
        </w:tc>
        <w:tc>
          <w:tcPr>
            <w:tcW w:w="1418" w:type="dxa"/>
            <w:tcBorders>
              <w:top w:val="nil"/>
              <w:left w:val="nil"/>
              <w:bottom w:val="single" w:sz="4" w:space="0" w:color="auto"/>
              <w:right w:val="single" w:sz="4" w:space="0" w:color="auto"/>
            </w:tcBorders>
            <w:shd w:val="clear" w:color="000000" w:fill="FFFFFF"/>
            <w:noWrap/>
            <w:vAlign w:val="center"/>
            <w:hideMark/>
          </w:tcPr>
          <w:p w14:paraId="2EC3D60B"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w:t>
            </w:r>
          </w:p>
        </w:tc>
      </w:tr>
      <w:tr w:rsidR="004927C9" w:rsidRPr="00F83EFA" w14:paraId="02E87144"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091DF9AF"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Pena alternativa por sustitución</w:t>
            </w:r>
          </w:p>
        </w:tc>
        <w:tc>
          <w:tcPr>
            <w:tcW w:w="1275" w:type="dxa"/>
            <w:tcBorders>
              <w:top w:val="nil"/>
              <w:left w:val="nil"/>
              <w:bottom w:val="single" w:sz="4" w:space="0" w:color="auto"/>
              <w:right w:val="single" w:sz="4" w:space="0" w:color="auto"/>
            </w:tcBorders>
            <w:shd w:val="clear" w:color="000000" w:fill="FFFFFF"/>
            <w:noWrap/>
            <w:vAlign w:val="center"/>
            <w:hideMark/>
          </w:tcPr>
          <w:p w14:paraId="5E00522A"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35</w:t>
            </w:r>
          </w:p>
        </w:tc>
        <w:tc>
          <w:tcPr>
            <w:tcW w:w="1418" w:type="dxa"/>
            <w:tcBorders>
              <w:top w:val="nil"/>
              <w:left w:val="nil"/>
              <w:bottom w:val="single" w:sz="4" w:space="0" w:color="auto"/>
              <w:right w:val="single" w:sz="4" w:space="0" w:color="auto"/>
            </w:tcBorders>
            <w:shd w:val="clear" w:color="000000" w:fill="FFFFFF"/>
            <w:noWrap/>
            <w:vAlign w:val="center"/>
            <w:hideMark/>
          </w:tcPr>
          <w:p w14:paraId="4D5CF9D0"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w:t>
            </w:r>
          </w:p>
        </w:tc>
      </w:tr>
      <w:tr w:rsidR="004927C9" w:rsidRPr="00F83EFA" w14:paraId="0C8B8312"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2A4DE2DF"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Sustitución por monitoreo electrónico (Art 486 bis CPP)</w:t>
            </w:r>
          </w:p>
        </w:tc>
        <w:tc>
          <w:tcPr>
            <w:tcW w:w="1275" w:type="dxa"/>
            <w:tcBorders>
              <w:top w:val="nil"/>
              <w:left w:val="nil"/>
              <w:bottom w:val="single" w:sz="4" w:space="0" w:color="auto"/>
              <w:right w:val="single" w:sz="4" w:space="0" w:color="auto"/>
            </w:tcBorders>
            <w:shd w:val="clear" w:color="000000" w:fill="FFFFFF"/>
            <w:noWrap/>
            <w:vAlign w:val="center"/>
            <w:hideMark/>
          </w:tcPr>
          <w:p w14:paraId="09053C17"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25</w:t>
            </w:r>
          </w:p>
        </w:tc>
        <w:tc>
          <w:tcPr>
            <w:tcW w:w="1418" w:type="dxa"/>
            <w:tcBorders>
              <w:top w:val="nil"/>
              <w:left w:val="nil"/>
              <w:bottom w:val="single" w:sz="4" w:space="0" w:color="auto"/>
              <w:right w:val="single" w:sz="4" w:space="0" w:color="auto"/>
            </w:tcBorders>
            <w:shd w:val="clear" w:color="000000" w:fill="FFFFFF"/>
            <w:noWrap/>
            <w:vAlign w:val="center"/>
            <w:hideMark/>
          </w:tcPr>
          <w:p w14:paraId="28DEF5E1"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r>
      <w:tr w:rsidR="004927C9" w:rsidRPr="00F83EFA" w14:paraId="26B26025"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5F300435"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Queja</w:t>
            </w:r>
          </w:p>
        </w:tc>
        <w:tc>
          <w:tcPr>
            <w:tcW w:w="1275" w:type="dxa"/>
            <w:tcBorders>
              <w:top w:val="nil"/>
              <w:left w:val="nil"/>
              <w:bottom w:val="single" w:sz="4" w:space="0" w:color="auto"/>
              <w:right w:val="single" w:sz="4" w:space="0" w:color="auto"/>
            </w:tcBorders>
            <w:shd w:val="clear" w:color="000000" w:fill="FFFFFF"/>
            <w:noWrap/>
            <w:vAlign w:val="center"/>
            <w:hideMark/>
          </w:tcPr>
          <w:p w14:paraId="501E47B6"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19</w:t>
            </w:r>
          </w:p>
        </w:tc>
        <w:tc>
          <w:tcPr>
            <w:tcW w:w="1418" w:type="dxa"/>
            <w:tcBorders>
              <w:top w:val="nil"/>
              <w:left w:val="nil"/>
              <w:bottom w:val="single" w:sz="4" w:space="0" w:color="auto"/>
              <w:right w:val="single" w:sz="4" w:space="0" w:color="auto"/>
            </w:tcBorders>
            <w:shd w:val="clear" w:color="000000" w:fill="FFFFFF"/>
            <w:noWrap/>
            <w:vAlign w:val="center"/>
            <w:hideMark/>
          </w:tcPr>
          <w:p w14:paraId="34B1DE85"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r>
      <w:tr w:rsidR="004927C9" w:rsidRPr="00F83EFA" w14:paraId="43D5035A"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241F3E64"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Enfermedad (Medidas)</w:t>
            </w:r>
          </w:p>
        </w:tc>
        <w:tc>
          <w:tcPr>
            <w:tcW w:w="1275" w:type="dxa"/>
            <w:tcBorders>
              <w:top w:val="nil"/>
              <w:left w:val="nil"/>
              <w:bottom w:val="single" w:sz="4" w:space="0" w:color="auto"/>
              <w:right w:val="single" w:sz="4" w:space="0" w:color="auto"/>
            </w:tcBorders>
            <w:shd w:val="clear" w:color="000000" w:fill="FFFFFF"/>
            <w:noWrap/>
            <w:vAlign w:val="center"/>
            <w:hideMark/>
          </w:tcPr>
          <w:p w14:paraId="5DA938B9"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12</w:t>
            </w:r>
          </w:p>
        </w:tc>
        <w:tc>
          <w:tcPr>
            <w:tcW w:w="1418" w:type="dxa"/>
            <w:tcBorders>
              <w:top w:val="nil"/>
              <w:left w:val="nil"/>
              <w:bottom w:val="single" w:sz="4" w:space="0" w:color="auto"/>
              <w:right w:val="single" w:sz="4" w:space="0" w:color="auto"/>
            </w:tcBorders>
            <w:shd w:val="clear" w:color="000000" w:fill="FFFFFF"/>
            <w:noWrap/>
            <w:vAlign w:val="center"/>
            <w:hideMark/>
          </w:tcPr>
          <w:p w14:paraId="3FF20C77"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r>
      <w:tr w:rsidR="004927C9" w:rsidRPr="00F83EFA" w14:paraId="293FEF63"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5DEE7088"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Seguimiento de Medidas Correctivas</w:t>
            </w:r>
          </w:p>
        </w:tc>
        <w:tc>
          <w:tcPr>
            <w:tcW w:w="1275" w:type="dxa"/>
            <w:tcBorders>
              <w:top w:val="nil"/>
              <w:left w:val="nil"/>
              <w:bottom w:val="single" w:sz="4" w:space="0" w:color="auto"/>
              <w:right w:val="single" w:sz="4" w:space="0" w:color="auto"/>
            </w:tcBorders>
            <w:shd w:val="clear" w:color="000000" w:fill="FFFFFF"/>
            <w:noWrap/>
            <w:vAlign w:val="center"/>
            <w:hideMark/>
          </w:tcPr>
          <w:p w14:paraId="1F5FED45"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8</w:t>
            </w:r>
          </w:p>
        </w:tc>
        <w:tc>
          <w:tcPr>
            <w:tcW w:w="1418" w:type="dxa"/>
            <w:tcBorders>
              <w:top w:val="nil"/>
              <w:left w:val="nil"/>
              <w:bottom w:val="single" w:sz="4" w:space="0" w:color="auto"/>
              <w:right w:val="single" w:sz="4" w:space="0" w:color="auto"/>
            </w:tcBorders>
            <w:shd w:val="clear" w:color="000000" w:fill="FFFFFF"/>
            <w:noWrap/>
            <w:vAlign w:val="center"/>
            <w:hideMark/>
          </w:tcPr>
          <w:p w14:paraId="3E1E3E11"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4927C9" w:rsidRPr="00F83EFA" w14:paraId="123F75A5"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14CF814F"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Unificación de Pena</w:t>
            </w:r>
          </w:p>
        </w:tc>
        <w:tc>
          <w:tcPr>
            <w:tcW w:w="1275" w:type="dxa"/>
            <w:tcBorders>
              <w:top w:val="nil"/>
              <w:left w:val="nil"/>
              <w:bottom w:val="single" w:sz="4" w:space="0" w:color="auto"/>
              <w:right w:val="single" w:sz="4" w:space="0" w:color="auto"/>
            </w:tcBorders>
            <w:shd w:val="clear" w:color="000000" w:fill="FFFFFF"/>
            <w:noWrap/>
            <w:vAlign w:val="center"/>
            <w:hideMark/>
          </w:tcPr>
          <w:p w14:paraId="77A06D17"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w:t>
            </w:r>
          </w:p>
        </w:tc>
        <w:tc>
          <w:tcPr>
            <w:tcW w:w="1418" w:type="dxa"/>
            <w:tcBorders>
              <w:top w:val="nil"/>
              <w:left w:val="nil"/>
              <w:bottom w:val="single" w:sz="4" w:space="0" w:color="auto"/>
              <w:right w:val="single" w:sz="4" w:space="0" w:color="auto"/>
            </w:tcBorders>
            <w:shd w:val="clear" w:color="000000" w:fill="FFFFFF"/>
            <w:noWrap/>
            <w:vAlign w:val="center"/>
            <w:hideMark/>
          </w:tcPr>
          <w:p w14:paraId="608610CD"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4927C9" w:rsidRPr="00F83EFA" w14:paraId="26BACF37"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2791075F"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Otros Incidentes</w:t>
            </w:r>
          </w:p>
        </w:tc>
        <w:tc>
          <w:tcPr>
            <w:tcW w:w="1275" w:type="dxa"/>
            <w:tcBorders>
              <w:top w:val="nil"/>
              <w:left w:val="nil"/>
              <w:bottom w:val="single" w:sz="4" w:space="0" w:color="auto"/>
              <w:right w:val="single" w:sz="4" w:space="0" w:color="auto"/>
            </w:tcBorders>
            <w:shd w:val="clear" w:color="000000" w:fill="FFFFFF"/>
            <w:noWrap/>
            <w:vAlign w:val="center"/>
            <w:hideMark/>
          </w:tcPr>
          <w:p w14:paraId="01D4857B"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w:t>
            </w:r>
          </w:p>
        </w:tc>
        <w:tc>
          <w:tcPr>
            <w:tcW w:w="1418" w:type="dxa"/>
            <w:tcBorders>
              <w:top w:val="nil"/>
              <w:left w:val="nil"/>
              <w:bottom w:val="single" w:sz="4" w:space="0" w:color="auto"/>
              <w:right w:val="single" w:sz="4" w:space="0" w:color="auto"/>
            </w:tcBorders>
            <w:shd w:val="clear" w:color="000000" w:fill="FFFFFF"/>
            <w:noWrap/>
            <w:vAlign w:val="center"/>
            <w:hideMark/>
          </w:tcPr>
          <w:p w14:paraId="51117B7A"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4927C9" w:rsidRPr="00F83EFA" w14:paraId="42CEDED3"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67AC3DEE"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Peticiones</w:t>
            </w:r>
          </w:p>
        </w:tc>
        <w:tc>
          <w:tcPr>
            <w:tcW w:w="1275" w:type="dxa"/>
            <w:tcBorders>
              <w:top w:val="nil"/>
              <w:left w:val="nil"/>
              <w:bottom w:val="single" w:sz="4" w:space="0" w:color="auto"/>
              <w:right w:val="single" w:sz="4" w:space="0" w:color="auto"/>
            </w:tcBorders>
            <w:shd w:val="clear" w:color="000000" w:fill="FFFFFF"/>
            <w:noWrap/>
            <w:vAlign w:val="center"/>
            <w:hideMark/>
          </w:tcPr>
          <w:p w14:paraId="55D0C234"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w:t>
            </w:r>
          </w:p>
        </w:tc>
        <w:tc>
          <w:tcPr>
            <w:tcW w:w="1418" w:type="dxa"/>
            <w:tcBorders>
              <w:top w:val="nil"/>
              <w:left w:val="nil"/>
              <w:bottom w:val="single" w:sz="4" w:space="0" w:color="auto"/>
              <w:right w:val="single" w:sz="4" w:space="0" w:color="auto"/>
            </w:tcBorders>
            <w:shd w:val="clear" w:color="000000" w:fill="FFFFFF"/>
            <w:noWrap/>
            <w:vAlign w:val="center"/>
            <w:hideMark/>
          </w:tcPr>
          <w:p w14:paraId="44B73090"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4927C9" w:rsidRPr="00F83EFA" w14:paraId="22A0EFDC"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15472EAE"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 Liquidación de pena</w:t>
            </w:r>
          </w:p>
        </w:tc>
        <w:tc>
          <w:tcPr>
            <w:tcW w:w="1275" w:type="dxa"/>
            <w:tcBorders>
              <w:top w:val="nil"/>
              <w:left w:val="nil"/>
              <w:bottom w:val="single" w:sz="4" w:space="0" w:color="auto"/>
              <w:right w:val="single" w:sz="4" w:space="0" w:color="auto"/>
            </w:tcBorders>
            <w:shd w:val="clear" w:color="000000" w:fill="FFFFFF"/>
            <w:noWrap/>
            <w:vAlign w:val="center"/>
            <w:hideMark/>
          </w:tcPr>
          <w:p w14:paraId="66D67D82"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w:t>
            </w:r>
          </w:p>
        </w:tc>
        <w:tc>
          <w:tcPr>
            <w:tcW w:w="1418" w:type="dxa"/>
            <w:tcBorders>
              <w:top w:val="nil"/>
              <w:left w:val="nil"/>
              <w:bottom w:val="single" w:sz="4" w:space="0" w:color="auto"/>
              <w:right w:val="single" w:sz="4" w:space="0" w:color="auto"/>
            </w:tcBorders>
            <w:shd w:val="clear" w:color="000000" w:fill="FFFFFF"/>
            <w:noWrap/>
            <w:vAlign w:val="center"/>
            <w:hideMark/>
          </w:tcPr>
          <w:p w14:paraId="4D99DC30"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4927C9" w:rsidRPr="00F83EFA" w14:paraId="4D687722"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131E9D45"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Anotaciones Causa Penal Registro Público</w:t>
            </w:r>
          </w:p>
        </w:tc>
        <w:tc>
          <w:tcPr>
            <w:tcW w:w="1275" w:type="dxa"/>
            <w:tcBorders>
              <w:top w:val="nil"/>
              <w:left w:val="nil"/>
              <w:bottom w:val="single" w:sz="4" w:space="0" w:color="auto"/>
              <w:right w:val="single" w:sz="4" w:space="0" w:color="auto"/>
            </w:tcBorders>
            <w:shd w:val="clear" w:color="000000" w:fill="FFFFFF"/>
            <w:noWrap/>
            <w:vAlign w:val="center"/>
            <w:hideMark/>
          </w:tcPr>
          <w:p w14:paraId="18842B72"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218383EA"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4927C9" w:rsidRPr="00F83EFA" w14:paraId="2AAC5218"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3BAF2600"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Cancelación de Asiento</w:t>
            </w:r>
          </w:p>
        </w:tc>
        <w:tc>
          <w:tcPr>
            <w:tcW w:w="1275" w:type="dxa"/>
            <w:tcBorders>
              <w:top w:val="nil"/>
              <w:left w:val="nil"/>
              <w:bottom w:val="single" w:sz="4" w:space="0" w:color="auto"/>
              <w:right w:val="single" w:sz="4" w:space="0" w:color="auto"/>
            </w:tcBorders>
            <w:shd w:val="clear" w:color="000000" w:fill="FFFFFF"/>
            <w:noWrap/>
            <w:vAlign w:val="center"/>
            <w:hideMark/>
          </w:tcPr>
          <w:p w14:paraId="49518EE3"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58E37FD7"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4927C9" w:rsidRPr="00F83EFA" w14:paraId="19E028CF"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2FD62748"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Comisiones. Trámite</w:t>
            </w:r>
          </w:p>
        </w:tc>
        <w:tc>
          <w:tcPr>
            <w:tcW w:w="1275" w:type="dxa"/>
            <w:tcBorders>
              <w:top w:val="nil"/>
              <w:left w:val="nil"/>
              <w:bottom w:val="single" w:sz="4" w:space="0" w:color="auto"/>
              <w:right w:val="single" w:sz="4" w:space="0" w:color="auto"/>
            </w:tcBorders>
            <w:shd w:val="clear" w:color="000000" w:fill="FFFFFF"/>
            <w:noWrap/>
            <w:vAlign w:val="center"/>
            <w:hideMark/>
          </w:tcPr>
          <w:p w14:paraId="45ADB059"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33533334"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4927C9" w:rsidRPr="00F83EFA" w14:paraId="4C4F6FF9"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478A5BA6"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 xml:space="preserve">Inc. Ejecución Cond. </w:t>
            </w:r>
            <w:r w:rsidR="000D341C" w:rsidRPr="000D341C">
              <w:rPr>
                <w:rFonts w:ascii="Book Antiqua" w:eastAsia="Times New Roman" w:hAnsi="Book Antiqua" w:cs="Calibri"/>
                <w:color w:val="000000"/>
                <w:sz w:val="18"/>
                <w:szCs w:val="18"/>
                <w:lang w:eastAsia="es-CR"/>
              </w:rPr>
              <w:t>D</w:t>
            </w:r>
            <w:r w:rsidRPr="00A406EE">
              <w:rPr>
                <w:rFonts w:ascii="Book Antiqua" w:eastAsia="Times New Roman" w:hAnsi="Book Antiqua" w:cs="Calibri"/>
                <w:color w:val="000000"/>
                <w:sz w:val="18"/>
                <w:szCs w:val="18"/>
                <w:lang w:eastAsia="es-CR"/>
              </w:rPr>
              <w:t>e Pena (art 59 al 63 C.P.)</w:t>
            </w:r>
          </w:p>
        </w:tc>
        <w:tc>
          <w:tcPr>
            <w:tcW w:w="1275" w:type="dxa"/>
            <w:tcBorders>
              <w:top w:val="nil"/>
              <w:left w:val="nil"/>
              <w:bottom w:val="single" w:sz="4" w:space="0" w:color="auto"/>
              <w:right w:val="single" w:sz="4" w:space="0" w:color="auto"/>
            </w:tcBorders>
            <w:shd w:val="clear" w:color="000000" w:fill="FFFFFF"/>
            <w:noWrap/>
            <w:vAlign w:val="center"/>
            <w:hideMark/>
          </w:tcPr>
          <w:p w14:paraId="21EACFF7"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4838F658"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4927C9" w:rsidRPr="00F83EFA" w14:paraId="7BC80AE9"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FFFFFF"/>
            <w:noWrap/>
            <w:vAlign w:val="bottom"/>
            <w:hideMark/>
          </w:tcPr>
          <w:p w14:paraId="1E8793C7" w14:textId="77777777" w:rsidR="004927C9" w:rsidRPr="00A406EE" w:rsidRDefault="004927C9" w:rsidP="004927C9">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Incidente de Enfermedad (Medidas)</w:t>
            </w:r>
          </w:p>
        </w:tc>
        <w:tc>
          <w:tcPr>
            <w:tcW w:w="1275" w:type="dxa"/>
            <w:tcBorders>
              <w:top w:val="nil"/>
              <w:left w:val="nil"/>
              <w:bottom w:val="single" w:sz="4" w:space="0" w:color="auto"/>
              <w:right w:val="single" w:sz="4" w:space="0" w:color="auto"/>
            </w:tcBorders>
            <w:shd w:val="clear" w:color="000000" w:fill="FFFFFF"/>
            <w:noWrap/>
            <w:vAlign w:val="center"/>
            <w:hideMark/>
          </w:tcPr>
          <w:p w14:paraId="523CF77C"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07EF20C0" w14:textId="77777777" w:rsidR="004927C9" w:rsidRPr="00A406EE" w:rsidRDefault="004927C9" w:rsidP="004927C9">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4927C9" w:rsidRPr="00F83EFA" w14:paraId="615CF79C"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E7E6E6"/>
            <w:noWrap/>
            <w:vAlign w:val="bottom"/>
            <w:hideMark/>
          </w:tcPr>
          <w:p w14:paraId="44579072" w14:textId="77777777" w:rsidR="004927C9" w:rsidRPr="00A406EE" w:rsidRDefault="004927C9" w:rsidP="004927C9">
            <w:pPr>
              <w:spacing w:before="0" w:after="0" w:line="240" w:lineRule="auto"/>
              <w:ind w:left="0"/>
              <w:jc w:val="center"/>
              <w:rPr>
                <w:rFonts w:ascii="Book Antiqua" w:eastAsia="Times New Roman" w:hAnsi="Book Antiqua" w:cs="Calibri"/>
                <w:b/>
                <w:bCs/>
                <w:color w:val="000000"/>
                <w:sz w:val="18"/>
                <w:szCs w:val="18"/>
                <w:lang w:eastAsia="es-CR"/>
              </w:rPr>
            </w:pPr>
            <w:r w:rsidRPr="00A406EE">
              <w:rPr>
                <w:rFonts w:ascii="Book Antiqua" w:eastAsia="Times New Roman" w:hAnsi="Book Antiqua" w:cs="Calibri"/>
                <w:b/>
                <w:bCs/>
                <w:color w:val="000000"/>
                <w:sz w:val="18"/>
                <w:szCs w:val="18"/>
                <w:lang w:eastAsia="es-CR"/>
              </w:rPr>
              <w:t>Total</w:t>
            </w:r>
          </w:p>
        </w:tc>
        <w:tc>
          <w:tcPr>
            <w:tcW w:w="1275" w:type="dxa"/>
            <w:tcBorders>
              <w:top w:val="nil"/>
              <w:left w:val="nil"/>
              <w:bottom w:val="single" w:sz="4" w:space="0" w:color="auto"/>
              <w:right w:val="single" w:sz="4" w:space="0" w:color="auto"/>
            </w:tcBorders>
            <w:shd w:val="clear" w:color="000000" w:fill="E7E6E6"/>
            <w:noWrap/>
            <w:vAlign w:val="center"/>
            <w:hideMark/>
          </w:tcPr>
          <w:p w14:paraId="6E4D2C5E" w14:textId="77777777" w:rsidR="004927C9" w:rsidRPr="00A406EE" w:rsidRDefault="004927C9" w:rsidP="004927C9">
            <w:pPr>
              <w:spacing w:before="0" w:after="0" w:line="240" w:lineRule="auto"/>
              <w:ind w:left="0"/>
              <w:jc w:val="center"/>
              <w:rPr>
                <w:rFonts w:ascii="Book Antiqua" w:eastAsia="Times New Roman" w:hAnsi="Book Antiqua" w:cs="Calibri"/>
                <w:b/>
                <w:bCs/>
                <w:color w:val="000000"/>
                <w:sz w:val="18"/>
                <w:szCs w:val="18"/>
                <w:lang w:eastAsia="es-CR"/>
              </w:rPr>
            </w:pPr>
            <w:r w:rsidRPr="00A406EE">
              <w:rPr>
                <w:rFonts w:ascii="Book Antiqua" w:eastAsia="Times New Roman" w:hAnsi="Book Antiqua" w:cs="Calibri"/>
                <w:b/>
                <w:bCs/>
                <w:color w:val="000000"/>
                <w:sz w:val="18"/>
                <w:szCs w:val="18"/>
                <w:lang w:eastAsia="es-CR"/>
              </w:rPr>
              <w:t>1916</w:t>
            </w:r>
          </w:p>
        </w:tc>
        <w:tc>
          <w:tcPr>
            <w:tcW w:w="1418" w:type="dxa"/>
            <w:tcBorders>
              <w:top w:val="nil"/>
              <w:left w:val="nil"/>
              <w:bottom w:val="single" w:sz="4" w:space="0" w:color="auto"/>
              <w:right w:val="single" w:sz="4" w:space="0" w:color="auto"/>
            </w:tcBorders>
            <w:shd w:val="clear" w:color="000000" w:fill="E7E6E6"/>
            <w:noWrap/>
            <w:vAlign w:val="center"/>
            <w:hideMark/>
          </w:tcPr>
          <w:p w14:paraId="21AC12E1" w14:textId="77777777" w:rsidR="004927C9" w:rsidRPr="00A406EE" w:rsidRDefault="004927C9" w:rsidP="004927C9">
            <w:pPr>
              <w:spacing w:before="0" w:after="0" w:line="240" w:lineRule="auto"/>
              <w:ind w:left="0"/>
              <w:jc w:val="center"/>
              <w:rPr>
                <w:rFonts w:ascii="Book Antiqua" w:eastAsia="Times New Roman" w:hAnsi="Book Antiqua" w:cs="Calibri"/>
                <w:b/>
                <w:bCs/>
                <w:color w:val="000000"/>
                <w:sz w:val="18"/>
                <w:szCs w:val="18"/>
                <w:lang w:eastAsia="es-CR"/>
              </w:rPr>
            </w:pPr>
            <w:r w:rsidRPr="00A406EE">
              <w:rPr>
                <w:rFonts w:ascii="Book Antiqua" w:eastAsia="Times New Roman" w:hAnsi="Book Antiqua" w:cs="Calibri"/>
                <w:b/>
                <w:bCs/>
                <w:color w:val="000000"/>
                <w:sz w:val="18"/>
                <w:szCs w:val="18"/>
                <w:lang w:eastAsia="es-CR"/>
              </w:rPr>
              <w:t>100%</w:t>
            </w:r>
          </w:p>
        </w:tc>
      </w:tr>
      <w:tr w:rsidR="004927C9" w:rsidRPr="00F83EFA" w14:paraId="425C8D69" w14:textId="77777777" w:rsidTr="00A406EE">
        <w:trPr>
          <w:trHeight w:val="288"/>
          <w:jc w:val="center"/>
        </w:trPr>
        <w:tc>
          <w:tcPr>
            <w:tcW w:w="4853" w:type="dxa"/>
            <w:tcBorders>
              <w:top w:val="nil"/>
              <w:left w:val="single" w:sz="4" w:space="0" w:color="auto"/>
              <w:bottom w:val="single" w:sz="4" w:space="0" w:color="auto"/>
              <w:right w:val="single" w:sz="4" w:space="0" w:color="auto"/>
            </w:tcBorders>
            <w:shd w:val="clear" w:color="000000" w:fill="E7E6E6"/>
            <w:noWrap/>
            <w:vAlign w:val="bottom"/>
          </w:tcPr>
          <w:p w14:paraId="46940C84" w14:textId="77777777" w:rsidR="004927C9" w:rsidRPr="00A406EE" w:rsidRDefault="004927C9" w:rsidP="004927C9">
            <w:pPr>
              <w:spacing w:before="0" w:after="0" w:line="240" w:lineRule="auto"/>
              <w:ind w:left="0"/>
              <w:jc w:val="center"/>
              <w:rPr>
                <w:rFonts w:ascii="Book Antiqua" w:eastAsia="Times New Roman" w:hAnsi="Book Antiqua" w:cs="Calibri"/>
                <w:b/>
                <w:bCs/>
                <w:color w:val="000000"/>
                <w:sz w:val="18"/>
                <w:szCs w:val="18"/>
                <w:lang w:eastAsia="es-CR"/>
              </w:rPr>
            </w:pPr>
          </w:p>
        </w:tc>
        <w:tc>
          <w:tcPr>
            <w:tcW w:w="1275" w:type="dxa"/>
            <w:tcBorders>
              <w:top w:val="nil"/>
              <w:left w:val="nil"/>
              <w:bottom w:val="single" w:sz="4" w:space="0" w:color="auto"/>
              <w:right w:val="single" w:sz="4" w:space="0" w:color="auto"/>
            </w:tcBorders>
            <w:shd w:val="clear" w:color="000000" w:fill="E7E6E6"/>
            <w:noWrap/>
            <w:vAlign w:val="center"/>
          </w:tcPr>
          <w:p w14:paraId="38B0EC8F" w14:textId="77777777" w:rsidR="004927C9" w:rsidRPr="00A406EE" w:rsidRDefault="004927C9" w:rsidP="004927C9">
            <w:pPr>
              <w:spacing w:before="0" w:after="0" w:line="240" w:lineRule="auto"/>
              <w:ind w:left="0"/>
              <w:jc w:val="center"/>
              <w:rPr>
                <w:rFonts w:ascii="Book Antiqua" w:eastAsia="Times New Roman" w:hAnsi="Book Antiqua" w:cs="Calibri"/>
                <w:b/>
                <w:bCs/>
                <w:color w:val="000000"/>
                <w:sz w:val="18"/>
                <w:szCs w:val="18"/>
                <w:lang w:eastAsia="es-CR"/>
              </w:rPr>
            </w:pPr>
          </w:p>
        </w:tc>
        <w:tc>
          <w:tcPr>
            <w:tcW w:w="1418" w:type="dxa"/>
            <w:tcBorders>
              <w:top w:val="nil"/>
              <w:left w:val="nil"/>
              <w:bottom w:val="single" w:sz="4" w:space="0" w:color="auto"/>
              <w:right w:val="single" w:sz="4" w:space="0" w:color="auto"/>
            </w:tcBorders>
            <w:shd w:val="clear" w:color="000000" w:fill="E7E6E6"/>
            <w:noWrap/>
            <w:vAlign w:val="center"/>
          </w:tcPr>
          <w:p w14:paraId="76700429" w14:textId="77777777" w:rsidR="004927C9" w:rsidRPr="00A406EE" w:rsidRDefault="004927C9" w:rsidP="004927C9">
            <w:pPr>
              <w:spacing w:before="0" w:after="0" w:line="240" w:lineRule="auto"/>
              <w:ind w:left="0"/>
              <w:jc w:val="center"/>
              <w:rPr>
                <w:rFonts w:ascii="Book Antiqua" w:eastAsia="Times New Roman" w:hAnsi="Book Antiqua" w:cs="Calibri"/>
                <w:b/>
                <w:bCs/>
                <w:color w:val="000000"/>
                <w:sz w:val="18"/>
                <w:szCs w:val="18"/>
                <w:lang w:eastAsia="es-CR"/>
              </w:rPr>
            </w:pPr>
          </w:p>
        </w:tc>
      </w:tr>
    </w:tbl>
    <w:p w14:paraId="73A9BA00" w14:textId="77777777" w:rsidR="00851A7A" w:rsidRDefault="00865D76" w:rsidP="004E57CC">
      <w:pPr>
        <w:spacing w:before="0" w:after="0" w:line="240" w:lineRule="auto"/>
        <w:ind w:left="720"/>
        <w:rPr>
          <w:rFonts w:ascii="Book Antiqua" w:hAnsi="Book Antiqua" w:cs="Book Antiqua"/>
          <w:snapToGrid w:val="0"/>
          <w:sz w:val="18"/>
          <w:szCs w:val="18"/>
        </w:rPr>
      </w:pPr>
      <w:r>
        <w:rPr>
          <w:rFonts w:ascii="Book Antiqua" w:hAnsi="Book Antiqua" w:cs="Book Antiqua"/>
          <w:snapToGrid w:val="0"/>
          <w:sz w:val="18"/>
          <w:szCs w:val="18"/>
        </w:rPr>
        <w:t xml:space="preserve">        </w:t>
      </w:r>
      <w:r w:rsidR="00EB0474">
        <w:rPr>
          <w:rFonts w:ascii="Book Antiqua" w:hAnsi="Book Antiqua" w:cs="Book Antiqua"/>
          <w:snapToGrid w:val="0"/>
          <w:sz w:val="18"/>
          <w:szCs w:val="18"/>
        </w:rPr>
        <w:t>Fuente: Datos preliminares del sistema SIGMA</w:t>
      </w:r>
    </w:p>
    <w:p w14:paraId="4FFA9251" w14:textId="77777777" w:rsidR="007744E7" w:rsidRDefault="007744E7" w:rsidP="00141CDB">
      <w:pPr>
        <w:spacing w:after="120"/>
        <w:rPr>
          <w:rFonts w:ascii="Book Antiqua" w:hAnsi="Book Antiqua" w:cs="Book Antiqua"/>
          <w:snapToGrid w:val="0"/>
        </w:rPr>
      </w:pPr>
    </w:p>
    <w:p w14:paraId="51518F6E" w14:textId="5AEC58B9" w:rsidR="00141CDB" w:rsidRDefault="00141CDB" w:rsidP="00141CDB">
      <w:pPr>
        <w:spacing w:after="120"/>
        <w:rPr>
          <w:rFonts w:ascii="Book Antiqua" w:hAnsi="Book Antiqua" w:cs="Book Antiqua"/>
          <w:snapToGrid w:val="0"/>
        </w:rPr>
      </w:pPr>
      <w:r w:rsidRPr="00A406EE">
        <w:rPr>
          <w:rFonts w:ascii="Book Antiqua" w:hAnsi="Book Antiqua" w:cs="Book Antiqua"/>
          <w:snapToGrid w:val="0"/>
        </w:rPr>
        <w:t xml:space="preserve">Según muestra el cuadro </w:t>
      </w:r>
      <w:r w:rsidR="00EB52F4" w:rsidRPr="00A406EE">
        <w:rPr>
          <w:rFonts w:ascii="Book Antiqua" w:hAnsi="Book Antiqua" w:cs="Book Antiqua"/>
          <w:snapToGrid w:val="0"/>
        </w:rPr>
        <w:t>anterior</w:t>
      </w:r>
      <w:r w:rsidRPr="00A406EE">
        <w:rPr>
          <w:rFonts w:ascii="Book Antiqua" w:hAnsi="Book Antiqua" w:cs="Book Antiqua"/>
          <w:snapToGrid w:val="0"/>
        </w:rPr>
        <w:t>, los casos de monitoreo electrónico en seguimiento derivados del artículo 57 bis del Código Penal</w:t>
      </w:r>
      <w:r w:rsidR="00015C91" w:rsidRPr="00A406EE">
        <w:rPr>
          <w:rFonts w:ascii="Book Antiqua" w:hAnsi="Book Antiqua" w:cs="Book Antiqua"/>
          <w:snapToGrid w:val="0"/>
        </w:rPr>
        <w:t>, es decir los que nacen en el Tribunal Penal, alcanzan</w:t>
      </w:r>
      <w:r w:rsidRPr="00A406EE">
        <w:rPr>
          <w:rFonts w:ascii="Book Antiqua" w:hAnsi="Book Antiqua" w:cs="Book Antiqua"/>
          <w:snapToGrid w:val="0"/>
        </w:rPr>
        <w:t xml:space="preserve"> </w:t>
      </w:r>
      <w:r w:rsidR="00AD45A9" w:rsidRPr="00A406EE">
        <w:rPr>
          <w:rFonts w:ascii="Book Antiqua" w:hAnsi="Book Antiqua" w:cs="Book Antiqua"/>
          <w:snapToGrid w:val="0"/>
        </w:rPr>
        <w:t>la mayor cantidad con un</w:t>
      </w:r>
      <w:r w:rsidRPr="00A406EE">
        <w:rPr>
          <w:rFonts w:ascii="Book Antiqua" w:hAnsi="Book Antiqua" w:cs="Book Antiqua"/>
          <w:snapToGrid w:val="0"/>
        </w:rPr>
        <w:t xml:space="preserve"> </w:t>
      </w:r>
      <w:r w:rsidR="00851A7A" w:rsidRPr="00A406EE">
        <w:rPr>
          <w:rFonts w:ascii="Book Antiqua" w:hAnsi="Book Antiqua" w:cs="Book Antiqua"/>
          <w:snapToGrid w:val="0"/>
        </w:rPr>
        <w:t>3</w:t>
      </w:r>
      <w:r w:rsidR="004927C9" w:rsidRPr="00A406EE">
        <w:rPr>
          <w:rFonts w:ascii="Book Antiqua" w:hAnsi="Book Antiqua" w:cs="Book Antiqua"/>
          <w:snapToGrid w:val="0"/>
        </w:rPr>
        <w:t>0</w:t>
      </w:r>
      <w:r w:rsidRPr="00A406EE">
        <w:rPr>
          <w:rFonts w:ascii="Book Antiqua" w:hAnsi="Book Antiqua" w:cs="Book Antiqua"/>
          <w:snapToGrid w:val="0"/>
        </w:rPr>
        <w:t xml:space="preserve">% del circulante,  </w:t>
      </w:r>
      <w:r w:rsidR="00015C91" w:rsidRPr="00A406EE">
        <w:rPr>
          <w:rFonts w:ascii="Book Antiqua" w:hAnsi="Book Antiqua" w:cs="Book Antiqua"/>
          <w:snapToGrid w:val="0"/>
        </w:rPr>
        <w:t xml:space="preserve">el segundo lugar se encuentran </w:t>
      </w:r>
      <w:r w:rsidRPr="00A406EE">
        <w:rPr>
          <w:rFonts w:ascii="Book Antiqua" w:hAnsi="Book Antiqua" w:cs="Book Antiqua"/>
          <w:snapToGrid w:val="0"/>
        </w:rPr>
        <w:t xml:space="preserve">los incidentes de </w:t>
      </w:r>
      <w:r w:rsidR="00015C91" w:rsidRPr="00A406EE">
        <w:rPr>
          <w:rFonts w:ascii="Book Antiqua" w:hAnsi="Book Antiqua" w:cs="Book Antiqua"/>
          <w:snapToGrid w:val="0"/>
        </w:rPr>
        <w:t>P</w:t>
      </w:r>
      <w:r w:rsidRPr="00A406EE">
        <w:rPr>
          <w:rFonts w:ascii="Book Antiqua" w:hAnsi="Book Antiqua" w:cs="Book Antiqua"/>
          <w:snapToGrid w:val="0"/>
        </w:rPr>
        <w:t>ena Alternativa (</w:t>
      </w:r>
      <w:r w:rsidR="00EB0474" w:rsidRPr="00A406EE">
        <w:rPr>
          <w:rFonts w:ascii="Book Antiqua" w:hAnsi="Book Antiqua" w:cs="Book Antiqua"/>
          <w:snapToGrid w:val="0"/>
        </w:rPr>
        <w:t>25</w:t>
      </w:r>
      <w:r w:rsidRPr="00A406EE">
        <w:rPr>
          <w:rFonts w:ascii="Book Antiqua" w:hAnsi="Book Antiqua" w:cs="Book Antiqua"/>
          <w:snapToGrid w:val="0"/>
        </w:rPr>
        <w:t xml:space="preserve">%), el </w:t>
      </w:r>
      <w:r w:rsidR="00015C91" w:rsidRPr="00A406EE">
        <w:rPr>
          <w:rFonts w:ascii="Book Antiqua" w:hAnsi="Book Antiqua" w:cs="Book Antiqua"/>
          <w:snapToGrid w:val="0"/>
        </w:rPr>
        <w:t>tercer lugar lo ocupan</w:t>
      </w:r>
      <w:r w:rsidRPr="00A406EE">
        <w:rPr>
          <w:rFonts w:ascii="Book Antiqua" w:hAnsi="Book Antiqua" w:cs="Book Antiqua"/>
          <w:snapToGrid w:val="0"/>
        </w:rPr>
        <w:t xml:space="preserve"> </w:t>
      </w:r>
      <w:r w:rsidR="00EB0474" w:rsidRPr="00A406EE">
        <w:rPr>
          <w:rFonts w:ascii="Book Antiqua" w:hAnsi="Book Antiqua" w:cs="Book Antiqua"/>
          <w:snapToGrid w:val="0"/>
        </w:rPr>
        <w:t xml:space="preserve">las libertades condicionales </w:t>
      </w:r>
      <w:r w:rsidR="00015C91" w:rsidRPr="00A406EE">
        <w:rPr>
          <w:rFonts w:ascii="Book Antiqua" w:hAnsi="Book Antiqua" w:cs="Book Antiqua"/>
          <w:snapToGrid w:val="0"/>
        </w:rPr>
        <w:t xml:space="preserve">con </w:t>
      </w:r>
      <w:r w:rsidR="00EB0474" w:rsidRPr="00A406EE">
        <w:rPr>
          <w:rFonts w:ascii="Book Antiqua" w:hAnsi="Book Antiqua" w:cs="Book Antiqua"/>
          <w:snapToGrid w:val="0"/>
        </w:rPr>
        <w:t>12%</w:t>
      </w:r>
      <w:r w:rsidRPr="00A406EE">
        <w:rPr>
          <w:rFonts w:ascii="Book Antiqua" w:hAnsi="Book Antiqua" w:cs="Book Antiqua"/>
          <w:snapToGrid w:val="0"/>
        </w:rPr>
        <w:t xml:space="preserve">, </w:t>
      </w:r>
      <w:r w:rsidR="00EB0474" w:rsidRPr="00A406EE">
        <w:rPr>
          <w:rFonts w:ascii="Book Antiqua" w:hAnsi="Book Antiqua" w:cs="Book Antiqua"/>
          <w:snapToGrid w:val="0"/>
        </w:rPr>
        <w:t>los incidentes de quebrantamiento de pena (1</w:t>
      </w:r>
      <w:r w:rsidR="00015C91" w:rsidRPr="00A406EE">
        <w:rPr>
          <w:rFonts w:ascii="Book Antiqua" w:hAnsi="Book Antiqua" w:cs="Book Antiqua"/>
          <w:snapToGrid w:val="0"/>
        </w:rPr>
        <w:t>1</w:t>
      </w:r>
      <w:r w:rsidR="00EB0474" w:rsidRPr="00A406EE">
        <w:rPr>
          <w:rFonts w:ascii="Book Antiqua" w:hAnsi="Book Antiqua" w:cs="Book Antiqua"/>
          <w:snapToGrid w:val="0"/>
        </w:rPr>
        <w:t xml:space="preserve">%) </w:t>
      </w:r>
      <w:r w:rsidRPr="00A406EE">
        <w:rPr>
          <w:rFonts w:ascii="Book Antiqua" w:hAnsi="Book Antiqua" w:cs="Book Antiqua"/>
          <w:snapToGrid w:val="0"/>
        </w:rPr>
        <w:t>el cuarto componente y modificación de pena (</w:t>
      </w:r>
      <w:r w:rsidR="00015C91" w:rsidRPr="00A406EE">
        <w:rPr>
          <w:rFonts w:ascii="Book Antiqua" w:hAnsi="Book Antiqua" w:cs="Book Antiqua"/>
          <w:snapToGrid w:val="0"/>
        </w:rPr>
        <w:t>9</w:t>
      </w:r>
      <w:r w:rsidRPr="00A406EE">
        <w:rPr>
          <w:rFonts w:ascii="Book Antiqua" w:hAnsi="Book Antiqua" w:cs="Book Antiqua"/>
          <w:snapToGrid w:val="0"/>
        </w:rPr>
        <w:t xml:space="preserve">%), son los </w:t>
      </w:r>
      <w:r w:rsidRPr="00A406EE">
        <w:rPr>
          <w:rFonts w:ascii="Book Antiqua" w:hAnsi="Book Antiqua" w:cs="Book Antiqua"/>
          <w:snapToGrid w:val="0"/>
        </w:rPr>
        <w:lastRenderedPageBreak/>
        <w:t xml:space="preserve">incidentes más característicos en este Juzgado alcanzando alrededor del </w:t>
      </w:r>
      <w:r w:rsidR="00EB0474" w:rsidRPr="00A406EE">
        <w:rPr>
          <w:rFonts w:ascii="Book Antiqua" w:hAnsi="Book Antiqua" w:cs="Book Antiqua"/>
          <w:snapToGrid w:val="0"/>
        </w:rPr>
        <w:t>86</w:t>
      </w:r>
      <w:r w:rsidRPr="00A406EE">
        <w:rPr>
          <w:rFonts w:ascii="Book Antiqua" w:hAnsi="Book Antiqua" w:cs="Book Antiqua"/>
          <w:snapToGrid w:val="0"/>
        </w:rPr>
        <w:t>% del total de casos pendientes. Al respecto, cabe observar que</w:t>
      </w:r>
      <w:r w:rsidR="00A81F16" w:rsidRPr="00A406EE">
        <w:rPr>
          <w:rFonts w:ascii="Book Antiqua" w:hAnsi="Book Antiqua" w:cs="Book Antiqua"/>
          <w:snapToGrid w:val="0"/>
        </w:rPr>
        <w:t xml:space="preserve"> el </w:t>
      </w:r>
      <w:r w:rsidR="00FD4A79">
        <w:rPr>
          <w:rFonts w:ascii="Book Antiqua" w:hAnsi="Book Antiqua" w:cs="Book Antiqua"/>
          <w:snapToGrid w:val="0"/>
        </w:rPr>
        <w:t>89</w:t>
      </w:r>
      <w:r w:rsidR="00A81F16" w:rsidRPr="00A406EE">
        <w:rPr>
          <w:rFonts w:ascii="Book Antiqua" w:hAnsi="Book Antiqua" w:cs="Book Antiqua"/>
          <w:snapToGrid w:val="0"/>
        </w:rPr>
        <w:t>% del circulante del despacho corresponde a</w:t>
      </w:r>
      <w:r w:rsidRPr="00A406EE">
        <w:rPr>
          <w:rFonts w:ascii="Book Antiqua" w:hAnsi="Book Antiqua" w:cs="Book Antiqua"/>
          <w:snapToGrid w:val="0"/>
        </w:rPr>
        <w:t xml:space="preserve"> asuntos que no es posible dar</w:t>
      </w:r>
      <w:r w:rsidR="0054775F" w:rsidRPr="00A406EE">
        <w:rPr>
          <w:rFonts w:ascii="Book Antiqua" w:hAnsi="Book Antiqua" w:cs="Book Antiqua"/>
          <w:snapToGrid w:val="0"/>
        </w:rPr>
        <w:t>les</w:t>
      </w:r>
      <w:r w:rsidRPr="00A406EE">
        <w:rPr>
          <w:rFonts w:ascii="Book Antiqua" w:hAnsi="Book Antiqua" w:cs="Book Antiqua"/>
          <w:snapToGrid w:val="0"/>
        </w:rPr>
        <w:t xml:space="preserve"> </w:t>
      </w:r>
      <w:r w:rsidRPr="00AF2B34">
        <w:rPr>
          <w:rFonts w:ascii="Book Antiqua" w:hAnsi="Book Antiqua" w:cs="Book Antiqua"/>
          <w:snapToGrid w:val="0"/>
          <w:highlight w:val="lightGray"/>
        </w:rPr>
        <w:t>t</w:t>
      </w:r>
      <w:r w:rsidR="003E3E8D" w:rsidRPr="00AF2B34">
        <w:rPr>
          <w:rFonts w:ascii="Book Antiqua" w:hAnsi="Book Antiqua" w:cs="Book Antiqua"/>
          <w:snapToGrid w:val="0"/>
          <w:highlight w:val="lightGray"/>
        </w:rPr>
        <w:t>é</w:t>
      </w:r>
      <w:r w:rsidRPr="00AF2B34">
        <w:rPr>
          <w:rFonts w:ascii="Book Antiqua" w:hAnsi="Book Antiqua" w:cs="Book Antiqua"/>
          <w:snapToGrid w:val="0"/>
          <w:highlight w:val="lightGray"/>
        </w:rPr>
        <w:t>rmino</w:t>
      </w:r>
      <w:r w:rsidR="003E3E8D" w:rsidRPr="00AF2B34">
        <w:rPr>
          <w:rFonts w:ascii="Book Antiqua" w:hAnsi="Book Antiqua" w:cs="Book Antiqua"/>
          <w:snapToGrid w:val="0"/>
          <w:highlight w:val="lightGray"/>
        </w:rPr>
        <w:t xml:space="preserve"> estadístico</w:t>
      </w:r>
      <w:r w:rsidRPr="00A406EE">
        <w:rPr>
          <w:rFonts w:ascii="Book Antiqua" w:hAnsi="Book Antiqua" w:cs="Book Antiqua"/>
          <w:snapToGrid w:val="0"/>
        </w:rPr>
        <w:t xml:space="preserve"> hasta que se cumpla </w:t>
      </w:r>
      <w:r w:rsidR="00691DC0" w:rsidRPr="00A406EE">
        <w:rPr>
          <w:rFonts w:ascii="Book Antiqua" w:hAnsi="Book Antiqua" w:cs="Book Antiqua"/>
          <w:snapToGrid w:val="0"/>
        </w:rPr>
        <w:t>la pena</w:t>
      </w:r>
      <w:r w:rsidR="00FD4A79">
        <w:rPr>
          <w:rFonts w:ascii="Book Antiqua" w:hAnsi="Book Antiqua" w:cs="Book Antiqua"/>
          <w:snapToGrid w:val="0"/>
        </w:rPr>
        <w:t xml:space="preserve">, incidentes relacionados con: </w:t>
      </w:r>
      <w:r w:rsidR="00FD4A79" w:rsidRPr="00FD4A79">
        <w:rPr>
          <w:rFonts w:ascii="Book Antiqua" w:hAnsi="Book Antiqua" w:cs="Book Antiqua"/>
          <w:snapToGrid w:val="0"/>
        </w:rPr>
        <w:t>Monitoreo electrónico</w:t>
      </w:r>
      <w:r w:rsidR="00FD4A79">
        <w:rPr>
          <w:rFonts w:ascii="Book Antiqua" w:hAnsi="Book Antiqua" w:cs="Book Antiqua"/>
          <w:snapToGrid w:val="0"/>
        </w:rPr>
        <w:t xml:space="preserve">, </w:t>
      </w:r>
      <w:r w:rsidR="00FD4A79" w:rsidRPr="00FD4A79">
        <w:rPr>
          <w:rFonts w:ascii="Book Antiqua" w:hAnsi="Book Antiqua" w:cs="Book Antiqua"/>
          <w:snapToGrid w:val="0"/>
        </w:rPr>
        <w:t>Penas alternativas</w:t>
      </w:r>
      <w:r w:rsidR="00FD4A79">
        <w:rPr>
          <w:rFonts w:ascii="Book Antiqua" w:hAnsi="Book Antiqua" w:cs="Book Antiqua"/>
          <w:snapToGrid w:val="0"/>
        </w:rPr>
        <w:t xml:space="preserve">, </w:t>
      </w:r>
      <w:r w:rsidR="00FD4A79" w:rsidRPr="00FD4A79">
        <w:rPr>
          <w:rFonts w:ascii="Book Antiqua" w:hAnsi="Book Antiqua" w:cs="Book Antiqua"/>
          <w:snapToGrid w:val="0"/>
        </w:rPr>
        <w:t>Solicitud Libertad Condicional</w:t>
      </w:r>
      <w:r w:rsidR="00FD4A79">
        <w:rPr>
          <w:rFonts w:ascii="Book Antiqua" w:hAnsi="Book Antiqua" w:cs="Book Antiqua"/>
          <w:snapToGrid w:val="0"/>
        </w:rPr>
        <w:t xml:space="preserve">, </w:t>
      </w:r>
      <w:r w:rsidR="00FD4A79" w:rsidRPr="00FD4A79">
        <w:rPr>
          <w:rFonts w:ascii="Book Antiqua" w:hAnsi="Book Antiqua" w:cs="Book Antiqua"/>
          <w:snapToGrid w:val="0"/>
        </w:rPr>
        <w:t>Quebrantamiento de Pena</w:t>
      </w:r>
      <w:r w:rsidR="00FD4A79">
        <w:rPr>
          <w:rFonts w:ascii="Book Antiqua" w:hAnsi="Book Antiqua" w:cs="Book Antiqua"/>
          <w:snapToGrid w:val="0"/>
        </w:rPr>
        <w:t xml:space="preserve">, </w:t>
      </w:r>
      <w:r w:rsidR="00FD4A79" w:rsidRPr="00FD4A79">
        <w:rPr>
          <w:rFonts w:ascii="Book Antiqua" w:hAnsi="Book Antiqua" w:cs="Book Antiqua"/>
          <w:snapToGrid w:val="0"/>
        </w:rPr>
        <w:t>Medida de Seguridad</w:t>
      </w:r>
      <w:r w:rsidR="00FD4A79">
        <w:rPr>
          <w:rFonts w:ascii="Book Antiqua" w:hAnsi="Book Antiqua" w:cs="Book Antiqua"/>
          <w:snapToGrid w:val="0"/>
        </w:rPr>
        <w:t xml:space="preserve"> y Enfermedad</w:t>
      </w:r>
      <w:r w:rsidRPr="00A406EE">
        <w:rPr>
          <w:rFonts w:ascii="Book Antiqua" w:hAnsi="Book Antiqua" w:cs="Book Antiqua"/>
          <w:snapToGrid w:val="0"/>
        </w:rPr>
        <w:t xml:space="preserve">, por lo que </w:t>
      </w:r>
      <w:r w:rsidR="00015C91" w:rsidRPr="00A406EE">
        <w:rPr>
          <w:rFonts w:ascii="Book Antiqua" w:hAnsi="Book Antiqua" w:cs="Book Antiqua"/>
          <w:snapToGrid w:val="0"/>
        </w:rPr>
        <w:t xml:space="preserve">en los siguientes cuadros se detalla la fase y el estado en el que se encuentran </w:t>
      </w:r>
      <w:r w:rsidR="001D2C8C" w:rsidRPr="00A406EE">
        <w:rPr>
          <w:rFonts w:ascii="Book Antiqua" w:hAnsi="Book Antiqua" w:cs="Book Antiqua"/>
          <w:snapToGrid w:val="0"/>
        </w:rPr>
        <w:t>los 1916 expedientes del circulante del Juzgado de Ejecución de la Pena al 31 de julio del 2022:</w:t>
      </w:r>
    </w:p>
    <w:p w14:paraId="0E05D2E0" w14:textId="77777777" w:rsidR="00A86115" w:rsidRDefault="00A86115" w:rsidP="00141CDB">
      <w:pPr>
        <w:spacing w:after="120"/>
        <w:rPr>
          <w:rFonts w:ascii="Book Antiqua" w:hAnsi="Book Antiqua" w:cs="Book Antiqua"/>
          <w:snapToGrid w:val="0"/>
          <w:sz w:val="24"/>
          <w:szCs w:val="24"/>
        </w:rPr>
      </w:pPr>
    </w:p>
    <w:p w14:paraId="40F84B7F" w14:textId="77777777" w:rsidR="004927C9" w:rsidRDefault="004927C9" w:rsidP="00141CDB">
      <w:pPr>
        <w:spacing w:after="120"/>
        <w:rPr>
          <w:rFonts w:ascii="Book Antiqua" w:hAnsi="Book Antiqua" w:cs="Book Antiqua"/>
          <w:snapToGrid w:val="0"/>
          <w:sz w:val="24"/>
          <w:szCs w:val="24"/>
        </w:rPr>
      </w:pPr>
    </w:p>
    <w:p w14:paraId="10752D7E" w14:textId="77777777" w:rsidR="004927C9" w:rsidRPr="00D12EB3" w:rsidRDefault="004927C9" w:rsidP="00A406EE">
      <w:pPr>
        <w:numPr>
          <w:ilvl w:val="0"/>
          <w:numId w:val="43"/>
        </w:numPr>
        <w:spacing w:before="0" w:after="0" w:line="240" w:lineRule="auto"/>
        <w:jc w:val="center"/>
        <w:rPr>
          <w:rFonts w:ascii="Book Antiqua" w:hAnsi="Book Antiqua" w:cs="Book Antiqua"/>
          <w:b/>
          <w:bCs/>
          <w:snapToGrid w:val="0"/>
        </w:rPr>
      </w:pPr>
    </w:p>
    <w:p w14:paraId="7A5EF2E4" w14:textId="77777777" w:rsidR="004927C9" w:rsidRPr="0083447F" w:rsidRDefault="004927C9" w:rsidP="004927C9">
      <w:pPr>
        <w:spacing w:before="0" w:after="0" w:line="240" w:lineRule="auto"/>
        <w:jc w:val="center"/>
        <w:rPr>
          <w:rFonts w:ascii="Book Antiqua" w:hAnsi="Book Antiqua" w:cs="Book Antiqua"/>
          <w:b/>
          <w:snapToGrid w:val="0"/>
        </w:rPr>
      </w:pPr>
      <w:r>
        <w:rPr>
          <w:rFonts w:ascii="Book Antiqua" w:hAnsi="Book Antiqua" w:cs="Book Antiqua"/>
          <w:b/>
          <w:snapToGrid w:val="0"/>
        </w:rPr>
        <w:t>Fases y estados del circulante final a julio del 2022</w:t>
      </w:r>
    </w:p>
    <w:p w14:paraId="279916E8" w14:textId="77777777" w:rsidR="004927C9" w:rsidRDefault="004927C9" w:rsidP="004927C9">
      <w:pPr>
        <w:spacing w:after="120"/>
        <w:rPr>
          <w:rFonts w:ascii="Book Antiqua" w:hAnsi="Book Antiqua" w:cs="Book Antiqua"/>
          <w:snapToGrid w:val="0"/>
          <w:sz w:val="24"/>
          <w:szCs w:val="24"/>
        </w:rPr>
      </w:pPr>
    </w:p>
    <w:tbl>
      <w:tblPr>
        <w:tblW w:w="7145" w:type="dxa"/>
        <w:jc w:val="center"/>
        <w:tblCellMar>
          <w:left w:w="70" w:type="dxa"/>
          <w:right w:w="70" w:type="dxa"/>
        </w:tblCellMar>
        <w:tblLook w:val="04A0" w:firstRow="1" w:lastRow="0" w:firstColumn="1" w:lastColumn="0" w:noHBand="0" w:noVBand="1"/>
      </w:tblPr>
      <w:tblGrid>
        <w:gridCol w:w="2415"/>
        <w:gridCol w:w="992"/>
        <w:gridCol w:w="538"/>
        <w:gridCol w:w="1829"/>
        <w:gridCol w:w="1371"/>
      </w:tblGrid>
      <w:tr w:rsidR="004927C9" w:rsidRPr="000D1DA8" w14:paraId="3D0B59E4" w14:textId="77777777" w:rsidTr="00F21B7D">
        <w:trPr>
          <w:trHeight w:val="288"/>
          <w:jc w:val="center"/>
        </w:trPr>
        <w:tc>
          <w:tcPr>
            <w:tcW w:w="2415" w:type="dxa"/>
            <w:tcBorders>
              <w:top w:val="single" w:sz="4" w:space="0" w:color="auto"/>
              <w:left w:val="single" w:sz="4" w:space="0" w:color="auto"/>
              <w:bottom w:val="single" w:sz="4" w:space="0" w:color="auto"/>
              <w:right w:val="single" w:sz="4" w:space="0" w:color="auto"/>
            </w:tcBorders>
            <w:shd w:val="clear" w:color="000000" w:fill="00B0F0"/>
            <w:vAlign w:val="center"/>
            <w:hideMark/>
          </w:tcPr>
          <w:p w14:paraId="37108259"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bookmarkStart w:id="12" w:name="_Hlk114229876"/>
            <w:r w:rsidRPr="000D1DA8">
              <w:rPr>
                <w:rFonts w:ascii="Book Antiqua" w:eastAsia="Times New Roman" w:hAnsi="Book Antiqua" w:cs="Calibri"/>
                <w:b/>
                <w:bCs/>
                <w:i/>
                <w:iCs/>
                <w:color w:val="000000"/>
                <w:sz w:val="18"/>
                <w:szCs w:val="18"/>
                <w:lang w:eastAsia="es-CR"/>
              </w:rPr>
              <w:t>Fase</w:t>
            </w:r>
          </w:p>
        </w:tc>
        <w:tc>
          <w:tcPr>
            <w:tcW w:w="992" w:type="dxa"/>
            <w:tcBorders>
              <w:top w:val="single" w:sz="4" w:space="0" w:color="auto"/>
              <w:left w:val="nil"/>
              <w:bottom w:val="single" w:sz="4" w:space="0" w:color="auto"/>
              <w:right w:val="single" w:sz="4" w:space="0" w:color="auto"/>
            </w:tcBorders>
            <w:shd w:val="clear" w:color="000000" w:fill="00B0F0"/>
            <w:vAlign w:val="center"/>
            <w:hideMark/>
          </w:tcPr>
          <w:p w14:paraId="0F654F6D"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Total</w:t>
            </w:r>
          </w:p>
        </w:tc>
        <w:tc>
          <w:tcPr>
            <w:tcW w:w="538" w:type="dxa"/>
            <w:tcBorders>
              <w:top w:val="nil"/>
              <w:left w:val="nil"/>
              <w:bottom w:val="nil"/>
              <w:right w:val="nil"/>
            </w:tcBorders>
            <w:shd w:val="clear" w:color="000000" w:fill="FFFFFF"/>
            <w:noWrap/>
            <w:vAlign w:val="bottom"/>
            <w:hideMark/>
          </w:tcPr>
          <w:p w14:paraId="3CA4B9D3"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c>
          <w:tcPr>
            <w:tcW w:w="1829" w:type="dxa"/>
            <w:tcBorders>
              <w:top w:val="single" w:sz="4" w:space="0" w:color="auto"/>
              <w:left w:val="single" w:sz="4" w:space="0" w:color="auto"/>
              <w:bottom w:val="single" w:sz="4" w:space="0" w:color="auto"/>
              <w:right w:val="single" w:sz="4" w:space="0" w:color="auto"/>
            </w:tcBorders>
            <w:shd w:val="clear" w:color="000000" w:fill="00B0F0"/>
            <w:vAlign w:val="center"/>
            <w:hideMark/>
          </w:tcPr>
          <w:p w14:paraId="1679BA75"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Estado</w:t>
            </w:r>
          </w:p>
        </w:tc>
        <w:tc>
          <w:tcPr>
            <w:tcW w:w="1371" w:type="dxa"/>
            <w:tcBorders>
              <w:top w:val="single" w:sz="4" w:space="0" w:color="auto"/>
              <w:left w:val="nil"/>
              <w:bottom w:val="single" w:sz="4" w:space="0" w:color="auto"/>
              <w:right w:val="single" w:sz="4" w:space="0" w:color="auto"/>
            </w:tcBorders>
            <w:shd w:val="clear" w:color="000000" w:fill="00B0F0"/>
            <w:vAlign w:val="center"/>
            <w:hideMark/>
          </w:tcPr>
          <w:p w14:paraId="56F2D612"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Total:</w:t>
            </w:r>
          </w:p>
        </w:tc>
      </w:tr>
      <w:tr w:rsidR="004927C9" w:rsidRPr="000D1DA8" w14:paraId="44887BC4" w14:textId="77777777" w:rsidTr="00F21B7D">
        <w:trPr>
          <w:trHeight w:val="480"/>
          <w:jc w:val="center"/>
        </w:trPr>
        <w:tc>
          <w:tcPr>
            <w:tcW w:w="2415" w:type="dxa"/>
            <w:tcBorders>
              <w:top w:val="nil"/>
              <w:left w:val="single" w:sz="4" w:space="0" w:color="auto"/>
              <w:bottom w:val="single" w:sz="4" w:space="0" w:color="auto"/>
              <w:right w:val="single" w:sz="4" w:space="0" w:color="auto"/>
            </w:tcBorders>
            <w:shd w:val="clear" w:color="auto" w:fill="auto"/>
            <w:vAlign w:val="center"/>
            <w:hideMark/>
          </w:tcPr>
          <w:p w14:paraId="77844223"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Etapa De Ejecución</w:t>
            </w:r>
          </w:p>
        </w:tc>
        <w:tc>
          <w:tcPr>
            <w:tcW w:w="992" w:type="dxa"/>
            <w:tcBorders>
              <w:top w:val="nil"/>
              <w:left w:val="nil"/>
              <w:bottom w:val="single" w:sz="4" w:space="0" w:color="auto"/>
              <w:right w:val="single" w:sz="4" w:space="0" w:color="auto"/>
            </w:tcBorders>
            <w:shd w:val="clear" w:color="auto" w:fill="auto"/>
            <w:vAlign w:val="center"/>
            <w:hideMark/>
          </w:tcPr>
          <w:p w14:paraId="27EA2F67" w14:textId="77777777" w:rsidR="004927C9" w:rsidRPr="000D1DA8" w:rsidRDefault="004927C9" w:rsidP="00F21B7D">
            <w:pPr>
              <w:spacing w:before="0" w:after="0" w:line="240" w:lineRule="auto"/>
              <w:ind w:left="0"/>
              <w:jc w:val="center"/>
              <w:rPr>
                <w:rFonts w:ascii="Book Antiqua" w:eastAsia="Times New Roman" w:hAnsi="Book Antiqua" w:cs="Calibri"/>
                <w:color w:val="000000"/>
                <w:sz w:val="18"/>
                <w:szCs w:val="18"/>
                <w:lang w:eastAsia="es-CR"/>
              </w:rPr>
            </w:pPr>
            <w:r w:rsidRPr="000D1DA8">
              <w:rPr>
                <w:rFonts w:ascii="Book Antiqua" w:eastAsia="Times New Roman" w:hAnsi="Book Antiqua" w:cs="Calibri"/>
                <w:color w:val="000000"/>
                <w:sz w:val="18"/>
                <w:szCs w:val="18"/>
                <w:lang w:eastAsia="es-CR"/>
              </w:rPr>
              <w:t>1388</w:t>
            </w:r>
          </w:p>
        </w:tc>
        <w:tc>
          <w:tcPr>
            <w:tcW w:w="538" w:type="dxa"/>
            <w:tcBorders>
              <w:top w:val="nil"/>
              <w:left w:val="nil"/>
              <w:bottom w:val="nil"/>
              <w:right w:val="nil"/>
            </w:tcBorders>
            <w:shd w:val="clear" w:color="000000" w:fill="FFFFFF"/>
            <w:noWrap/>
            <w:vAlign w:val="bottom"/>
            <w:hideMark/>
          </w:tcPr>
          <w:p w14:paraId="5E295177"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c>
          <w:tcPr>
            <w:tcW w:w="1829" w:type="dxa"/>
            <w:tcBorders>
              <w:top w:val="nil"/>
              <w:left w:val="single" w:sz="4" w:space="0" w:color="auto"/>
              <w:bottom w:val="single" w:sz="4" w:space="0" w:color="auto"/>
              <w:right w:val="single" w:sz="4" w:space="0" w:color="auto"/>
            </w:tcBorders>
            <w:shd w:val="clear" w:color="auto" w:fill="auto"/>
            <w:vAlign w:val="center"/>
            <w:hideMark/>
          </w:tcPr>
          <w:p w14:paraId="72273445"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Acumulado</w:t>
            </w:r>
          </w:p>
        </w:tc>
        <w:tc>
          <w:tcPr>
            <w:tcW w:w="1371" w:type="dxa"/>
            <w:tcBorders>
              <w:top w:val="nil"/>
              <w:left w:val="nil"/>
              <w:bottom w:val="single" w:sz="4" w:space="0" w:color="auto"/>
              <w:right w:val="single" w:sz="4" w:space="0" w:color="auto"/>
            </w:tcBorders>
            <w:shd w:val="clear" w:color="auto" w:fill="auto"/>
            <w:vAlign w:val="center"/>
            <w:hideMark/>
          </w:tcPr>
          <w:p w14:paraId="650D2670" w14:textId="77777777" w:rsidR="004927C9" w:rsidRPr="000D1DA8" w:rsidRDefault="004927C9" w:rsidP="00F21B7D">
            <w:pPr>
              <w:spacing w:before="0" w:after="0" w:line="240" w:lineRule="auto"/>
              <w:ind w:left="0"/>
              <w:jc w:val="center"/>
              <w:rPr>
                <w:rFonts w:ascii="Book Antiqua" w:eastAsia="Times New Roman" w:hAnsi="Book Antiqua" w:cs="Calibri"/>
                <w:color w:val="000000"/>
                <w:sz w:val="18"/>
                <w:szCs w:val="18"/>
                <w:lang w:eastAsia="es-CR"/>
              </w:rPr>
            </w:pPr>
            <w:r w:rsidRPr="000D1DA8">
              <w:rPr>
                <w:rFonts w:ascii="Book Antiqua" w:eastAsia="Times New Roman" w:hAnsi="Book Antiqua" w:cs="Calibri"/>
                <w:color w:val="000000"/>
                <w:sz w:val="18"/>
                <w:szCs w:val="18"/>
                <w:lang w:eastAsia="es-CR"/>
              </w:rPr>
              <w:t>1</w:t>
            </w:r>
          </w:p>
        </w:tc>
      </w:tr>
      <w:tr w:rsidR="004927C9" w:rsidRPr="000D1DA8" w14:paraId="60DF4C99" w14:textId="77777777" w:rsidTr="00F21B7D">
        <w:trPr>
          <w:trHeight w:val="288"/>
          <w:jc w:val="center"/>
        </w:trPr>
        <w:tc>
          <w:tcPr>
            <w:tcW w:w="2415" w:type="dxa"/>
            <w:tcBorders>
              <w:top w:val="nil"/>
              <w:left w:val="single" w:sz="4" w:space="0" w:color="auto"/>
              <w:bottom w:val="single" w:sz="4" w:space="0" w:color="auto"/>
              <w:right w:val="single" w:sz="4" w:space="0" w:color="auto"/>
            </w:tcBorders>
            <w:shd w:val="clear" w:color="auto" w:fill="auto"/>
            <w:vAlign w:val="center"/>
            <w:hideMark/>
          </w:tcPr>
          <w:p w14:paraId="4300E951"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Etapa De Juicio</w:t>
            </w:r>
          </w:p>
        </w:tc>
        <w:tc>
          <w:tcPr>
            <w:tcW w:w="992" w:type="dxa"/>
            <w:tcBorders>
              <w:top w:val="nil"/>
              <w:left w:val="nil"/>
              <w:bottom w:val="single" w:sz="4" w:space="0" w:color="auto"/>
              <w:right w:val="single" w:sz="4" w:space="0" w:color="auto"/>
            </w:tcBorders>
            <w:shd w:val="clear" w:color="auto" w:fill="auto"/>
            <w:vAlign w:val="center"/>
            <w:hideMark/>
          </w:tcPr>
          <w:p w14:paraId="15039D79" w14:textId="77777777" w:rsidR="004927C9" w:rsidRPr="000D1DA8" w:rsidRDefault="004927C9" w:rsidP="00F21B7D">
            <w:pPr>
              <w:spacing w:before="0" w:after="0" w:line="240" w:lineRule="auto"/>
              <w:ind w:left="0"/>
              <w:jc w:val="center"/>
              <w:rPr>
                <w:rFonts w:ascii="Book Antiqua" w:eastAsia="Times New Roman" w:hAnsi="Book Antiqua" w:cs="Calibri"/>
                <w:color w:val="000000"/>
                <w:sz w:val="18"/>
                <w:szCs w:val="18"/>
                <w:lang w:eastAsia="es-CR"/>
              </w:rPr>
            </w:pPr>
            <w:r w:rsidRPr="000D1DA8">
              <w:rPr>
                <w:rFonts w:ascii="Book Antiqua" w:eastAsia="Times New Roman" w:hAnsi="Book Antiqua" w:cs="Calibri"/>
                <w:color w:val="000000"/>
                <w:sz w:val="18"/>
                <w:szCs w:val="18"/>
                <w:lang w:eastAsia="es-CR"/>
              </w:rPr>
              <w:t>1</w:t>
            </w:r>
          </w:p>
        </w:tc>
        <w:tc>
          <w:tcPr>
            <w:tcW w:w="538" w:type="dxa"/>
            <w:tcBorders>
              <w:top w:val="nil"/>
              <w:left w:val="nil"/>
              <w:bottom w:val="nil"/>
              <w:right w:val="nil"/>
            </w:tcBorders>
            <w:shd w:val="clear" w:color="000000" w:fill="FFFFFF"/>
            <w:noWrap/>
            <w:vAlign w:val="bottom"/>
            <w:hideMark/>
          </w:tcPr>
          <w:p w14:paraId="46BCE4A7"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c>
          <w:tcPr>
            <w:tcW w:w="1829" w:type="dxa"/>
            <w:tcBorders>
              <w:top w:val="nil"/>
              <w:left w:val="single" w:sz="4" w:space="0" w:color="auto"/>
              <w:bottom w:val="single" w:sz="4" w:space="0" w:color="auto"/>
              <w:right w:val="single" w:sz="4" w:space="0" w:color="auto"/>
            </w:tcBorders>
            <w:shd w:val="clear" w:color="auto" w:fill="auto"/>
            <w:vAlign w:val="center"/>
            <w:hideMark/>
          </w:tcPr>
          <w:p w14:paraId="579CAF43"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En Trámite</w:t>
            </w:r>
          </w:p>
        </w:tc>
        <w:tc>
          <w:tcPr>
            <w:tcW w:w="1371" w:type="dxa"/>
            <w:tcBorders>
              <w:top w:val="nil"/>
              <w:left w:val="nil"/>
              <w:bottom w:val="single" w:sz="4" w:space="0" w:color="auto"/>
              <w:right w:val="single" w:sz="4" w:space="0" w:color="auto"/>
            </w:tcBorders>
            <w:shd w:val="clear" w:color="auto" w:fill="auto"/>
            <w:vAlign w:val="center"/>
            <w:hideMark/>
          </w:tcPr>
          <w:p w14:paraId="30FC79F4" w14:textId="77777777" w:rsidR="004927C9" w:rsidRPr="000D1DA8" w:rsidRDefault="004927C9" w:rsidP="00F21B7D">
            <w:pPr>
              <w:spacing w:before="0" w:after="0" w:line="240" w:lineRule="auto"/>
              <w:ind w:left="0"/>
              <w:jc w:val="center"/>
              <w:rPr>
                <w:rFonts w:ascii="Book Antiqua" w:eastAsia="Times New Roman" w:hAnsi="Book Antiqua" w:cs="Calibri"/>
                <w:color w:val="000000"/>
                <w:sz w:val="18"/>
                <w:szCs w:val="18"/>
                <w:lang w:eastAsia="es-CR"/>
              </w:rPr>
            </w:pPr>
            <w:r w:rsidRPr="000D1DA8">
              <w:rPr>
                <w:rFonts w:ascii="Book Antiqua" w:eastAsia="Times New Roman" w:hAnsi="Book Antiqua" w:cs="Calibri"/>
                <w:color w:val="000000"/>
                <w:sz w:val="18"/>
                <w:szCs w:val="18"/>
                <w:lang w:eastAsia="es-CR"/>
              </w:rPr>
              <w:t>1914</w:t>
            </w:r>
          </w:p>
        </w:tc>
      </w:tr>
      <w:tr w:rsidR="004927C9" w:rsidRPr="000D1DA8" w14:paraId="18FD748A" w14:textId="77777777" w:rsidTr="00F21B7D">
        <w:trPr>
          <w:trHeight w:val="480"/>
          <w:jc w:val="center"/>
        </w:trPr>
        <w:tc>
          <w:tcPr>
            <w:tcW w:w="2415" w:type="dxa"/>
            <w:tcBorders>
              <w:top w:val="nil"/>
              <w:left w:val="single" w:sz="4" w:space="0" w:color="auto"/>
              <w:bottom w:val="single" w:sz="4" w:space="0" w:color="auto"/>
              <w:right w:val="single" w:sz="4" w:space="0" w:color="auto"/>
            </w:tcBorders>
            <w:shd w:val="clear" w:color="auto" w:fill="auto"/>
            <w:vAlign w:val="center"/>
            <w:hideMark/>
          </w:tcPr>
          <w:p w14:paraId="718A63F1"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Etapa Preparatoria</w:t>
            </w:r>
          </w:p>
        </w:tc>
        <w:tc>
          <w:tcPr>
            <w:tcW w:w="992" w:type="dxa"/>
            <w:tcBorders>
              <w:top w:val="nil"/>
              <w:left w:val="nil"/>
              <w:bottom w:val="single" w:sz="4" w:space="0" w:color="auto"/>
              <w:right w:val="single" w:sz="4" w:space="0" w:color="auto"/>
            </w:tcBorders>
            <w:shd w:val="clear" w:color="auto" w:fill="auto"/>
            <w:vAlign w:val="center"/>
            <w:hideMark/>
          </w:tcPr>
          <w:p w14:paraId="65291700" w14:textId="77777777" w:rsidR="004927C9" w:rsidRPr="000D1DA8" w:rsidRDefault="004927C9" w:rsidP="00F21B7D">
            <w:pPr>
              <w:spacing w:before="0" w:after="0" w:line="240" w:lineRule="auto"/>
              <w:ind w:left="0"/>
              <w:jc w:val="center"/>
              <w:rPr>
                <w:rFonts w:ascii="Book Antiqua" w:eastAsia="Times New Roman" w:hAnsi="Book Antiqua" w:cs="Calibri"/>
                <w:color w:val="000000"/>
                <w:sz w:val="18"/>
                <w:szCs w:val="18"/>
                <w:lang w:eastAsia="es-CR"/>
              </w:rPr>
            </w:pPr>
            <w:r w:rsidRPr="000D1DA8">
              <w:rPr>
                <w:rFonts w:ascii="Book Antiqua" w:eastAsia="Times New Roman" w:hAnsi="Book Antiqua" w:cs="Calibri"/>
                <w:color w:val="000000"/>
                <w:sz w:val="18"/>
                <w:szCs w:val="18"/>
                <w:lang w:eastAsia="es-CR"/>
              </w:rPr>
              <w:t>426</w:t>
            </w:r>
          </w:p>
        </w:tc>
        <w:tc>
          <w:tcPr>
            <w:tcW w:w="538" w:type="dxa"/>
            <w:tcBorders>
              <w:top w:val="nil"/>
              <w:left w:val="nil"/>
              <w:bottom w:val="nil"/>
              <w:right w:val="nil"/>
            </w:tcBorders>
            <w:shd w:val="clear" w:color="000000" w:fill="FFFFFF"/>
            <w:noWrap/>
            <w:vAlign w:val="bottom"/>
            <w:hideMark/>
          </w:tcPr>
          <w:p w14:paraId="74643DFA"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c>
          <w:tcPr>
            <w:tcW w:w="1829" w:type="dxa"/>
            <w:tcBorders>
              <w:top w:val="nil"/>
              <w:left w:val="single" w:sz="4" w:space="0" w:color="auto"/>
              <w:bottom w:val="single" w:sz="4" w:space="0" w:color="auto"/>
              <w:right w:val="single" w:sz="4" w:space="0" w:color="auto"/>
            </w:tcBorders>
            <w:shd w:val="clear" w:color="auto" w:fill="auto"/>
            <w:vAlign w:val="center"/>
            <w:hideMark/>
          </w:tcPr>
          <w:p w14:paraId="44AA9E00"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Estese A Lo Resuelto</w:t>
            </w:r>
          </w:p>
        </w:tc>
        <w:tc>
          <w:tcPr>
            <w:tcW w:w="1371" w:type="dxa"/>
            <w:tcBorders>
              <w:top w:val="nil"/>
              <w:left w:val="nil"/>
              <w:bottom w:val="single" w:sz="4" w:space="0" w:color="auto"/>
              <w:right w:val="single" w:sz="4" w:space="0" w:color="auto"/>
            </w:tcBorders>
            <w:shd w:val="clear" w:color="auto" w:fill="auto"/>
            <w:vAlign w:val="center"/>
            <w:hideMark/>
          </w:tcPr>
          <w:p w14:paraId="607C3B57" w14:textId="77777777" w:rsidR="004927C9" w:rsidRPr="000D1DA8" w:rsidRDefault="004927C9" w:rsidP="00F21B7D">
            <w:pPr>
              <w:spacing w:before="0" w:after="0" w:line="240" w:lineRule="auto"/>
              <w:ind w:left="0"/>
              <w:jc w:val="center"/>
              <w:rPr>
                <w:rFonts w:ascii="Book Antiqua" w:eastAsia="Times New Roman" w:hAnsi="Book Antiqua" w:cs="Calibri"/>
                <w:color w:val="000000"/>
                <w:sz w:val="18"/>
                <w:szCs w:val="18"/>
                <w:lang w:eastAsia="es-CR"/>
              </w:rPr>
            </w:pPr>
            <w:r w:rsidRPr="000D1DA8">
              <w:rPr>
                <w:rFonts w:ascii="Book Antiqua" w:eastAsia="Times New Roman" w:hAnsi="Book Antiqua" w:cs="Calibri"/>
                <w:color w:val="000000"/>
                <w:sz w:val="18"/>
                <w:szCs w:val="18"/>
                <w:lang w:eastAsia="es-CR"/>
              </w:rPr>
              <w:t>1</w:t>
            </w:r>
          </w:p>
        </w:tc>
      </w:tr>
      <w:tr w:rsidR="004927C9" w:rsidRPr="000D1DA8" w14:paraId="5EA83BBB" w14:textId="77777777" w:rsidTr="00F21B7D">
        <w:trPr>
          <w:trHeight w:val="288"/>
          <w:jc w:val="center"/>
        </w:trPr>
        <w:tc>
          <w:tcPr>
            <w:tcW w:w="2415" w:type="dxa"/>
            <w:tcBorders>
              <w:top w:val="nil"/>
              <w:left w:val="single" w:sz="4" w:space="0" w:color="auto"/>
              <w:bottom w:val="single" w:sz="4" w:space="0" w:color="auto"/>
              <w:right w:val="single" w:sz="4" w:space="0" w:color="auto"/>
            </w:tcBorders>
            <w:shd w:val="clear" w:color="auto" w:fill="auto"/>
            <w:vAlign w:val="center"/>
            <w:hideMark/>
          </w:tcPr>
          <w:p w14:paraId="4E6C963E"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Inicial</w:t>
            </w:r>
          </w:p>
        </w:tc>
        <w:tc>
          <w:tcPr>
            <w:tcW w:w="992" w:type="dxa"/>
            <w:tcBorders>
              <w:top w:val="nil"/>
              <w:left w:val="nil"/>
              <w:bottom w:val="single" w:sz="4" w:space="0" w:color="auto"/>
              <w:right w:val="single" w:sz="4" w:space="0" w:color="auto"/>
            </w:tcBorders>
            <w:shd w:val="clear" w:color="auto" w:fill="auto"/>
            <w:vAlign w:val="center"/>
            <w:hideMark/>
          </w:tcPr>
          <w:p w14:paraId="36CCA6A2" w14:textId="77777777" w:rsidR="004927C9" w:rsidRPr="000D1DA8" w:rsidRDefault="004927C9" w:rsidP="00F21B7D">
            <w:pPr>
              <w:spacing w:before="0" w:after="0" w:line="240" w:lineRule="auto"/>
              <w:ind w:left="0"/>
              <w:jc w:val="center"/>
              <w:rPr>
                <w:rFonts w:ascii="Book Antiqua" w:eastAsia="Times New Roman" w:hAnsi="Book Antiqua" w:cs="Calibri"/>
                <w:color w:val="000000"/>
                <w:sz w:val="18"/>
                <w:szCs w:val="18"/>
                <w:lang w:eastAsia="es-CR"/>
              </w:rPr>
            </w:pPr>
            <w:r w:rsidRPr="000D1DA8">
              <w:rPr>
                <w:rFonts w:ascii="Book Antiqua" w:eastAsia="Times New Roman" w:hAnsi="Book Antiqua" w:cs="Calibri"/>
                <w:color w:val="000000"/>
                <w:sz w:val="18"/>
                <w:szCs w:val="18"/>
                <w:lang w:eastAsia="es-CR"/>
              </w:rPr>
              <w:t>2</w:t>
            </w:r>
          </w:p>
        </w:tc>
        <w:tc>
          <w:tcPr>
            <w:tcW w:w="538" w:type="dxa"/>
            <w:tcBorders>
              <w:top w:val="nil"/>
              <w:left w:val="nil"/>
              <w:bottom w:val="nil"/>
              <w:right w:val="nil"/>
            </w:tcBorders>
            <w:shd w:val="clear" w:color="000000" w:fill="FFFFFF"/>
            <w:noWrap/>
            <w:vAlign w:val="bottom"/>
            <w:hideMark/>
          </w:tcPr>
          <w:p w14:paraId="64217415"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c>
          <w:tcPr>
            <w:tcW w:w="1829" w:type="dxa"/>
            <w:tcBorders>
              <w:top w:val="nil"/>
              <w:left w:val="single" w:sz="4" w:space="0" w:color="auto"/>
              <w:bottom w:val="single" w:sz="4" w:space="0" w:color="auto"/>
              <w:right w:val="single" w:sz="4" w:space="0" w:color="auto"/>
            </w:tcBorders>
            <w:shd w:val="clear" w:color="auto" w:fill="auto"/>
            <w:vAlign w:val="center"/>
            <w:hideMark/>
          </w:tcPr>
          <w:p w14:paraId="726F44A9"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Total:</w:t>
            </w:r>
          </w:p>
        </w:tc>
        <w:tc>
          <w:tcPr>
            <w:tcW w:w="1371" w:type="dxa"/>
            <w:tcBorders>
              <w:top w:val="nil"/>
              <w:left w:val="nil"/>
              <w:bottom w:val="single" w:sz="4" w:space="0" w:color="auto"/>
              <w:right w:val="single" w:sz="4" w:space="0" w:color="auto"/>
            </w:tcBorders>
            <w:shd w:val="clear" w:color="auto" w:fill="auto"/>
            <w:vAlign w:val="center"/>
            <w:hideMark/>
          </w:tcPr>
          <w:p w14:paraId="31A9EAFA"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1.916</w:t>
            </w:r>
          </w:p>
        </w:tc>
      </w:tr>
      <w:tr w:rsidR="004927C9" w:rsidRPr="000D1DA8" w14:paraId="2FB80BB1" w14:textId="77777777" w:rsidTr="00F21B7D">
        <w:trPr>
          <w:trHeight w:val="480"/>
          <w:jc w:val="center"/>
        </w:trPr>
        <w:tc>
          <w:tcPr>
            <w:tcW w:w="2415" w:type="dxa"/>
            <w:tcBorders>
              <w:top w:val="nil"/>
              <w:left w:val="single" w:sz="4" w:space="0" w:color="auto"/>
              <w:bottom w:val="single" w:sz="4" w:space="0" w:color="auto"/>
              <w:right w:val="single" w:sz="4" w:space="0" w:color="auto"/>
            </w:tcBorders>
            <w:shd w:val="clear" w:color="auto" w:fill="auto"/>
            <w:vAlign w:val="center"/>
            <w:hideMark/>
          </w:tcPr>
          <w:p w14:paraId="770856A3"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Itinerado (actualizar)</w:t>
            </w:r>
          </w:p>
        </w:tc>
        <w:tc>
          <w:tcPr>
            <w:tcW w:w="992" w:type="dxa"/>
            <w:tcBorders>
              <w:top w:val="nil"/>
              <w:left w:val="nil"/>
              <w:bottom w:val="single" w:sz="4" w:space="0" w:color="auto"/>
              <w:right w:val="single" w:sz="4" w:space="0" w:color="auto"/>
            </w:tcBorders>
            <w:shd w:val="clear" w:color="auto" w:fill="auto"/>
            <w:vAlign w:val="center"/>
            <w:hideMark/>
          </w:tcPr>
          <w:p w14:paraId="15F0A606" w14:textId="77777777" w:rsidR="004927C9" w:rsidRPr="000D1DA8" w:rsidRDefault="004927C9" w:rsidP="00F21B7D">
            <w:pPr>
              <w:spacing w:before="0" w:after="0" w:line="240" w:lineRule="auto"/>
              <w:ind w:left="0"/>
              <w:jc w:val="center"/>
              <w:rPr>
                <w:rFonts w:ascii="Book Antiqua" w:eastAsia="Times New Roman" w:hAnsi="Book Antiqua" w:cs="Calibri"/>
                <w:color w:val="000000"/>
                <w:sz w:val="18"/>
                <w:szCs w:val="18"/>
                <w:lang w:eastAsia="es-CR"/>
              </w:rPr>
            </w:pPr>
            <w:r w:rsidRPr="000D1DA8">
              <w:rPr>
                <w:rFonts w:ascii="Book Antiqua" w:eastAsia="Times New Roman" w:hAnsi="Book Antiqua" w:cs="Calibri"/>
                <w:color w:val="000000"/>
                <w:sz w:val="18"/>
                <w:szCs w:val="18"/>
                <w:lang w:eastAsia="es-CR"/>
              </w:rPr>
              <w:t>99</w:t>
            </w:r>
          </w:p>
        </w:tc>
        <w:tc>
          <w:tcPr>
            <w:tcW w:w="538" w:type="dxa"/>
            <w:tcBorders>
              <w:top w:val="nil"/>
              <w:left w:val="nil"/>
              <w:bottom w:val="nil"/>
              <w:right w:val="nil"/>
            </w:tcBorders>
            <w:shd w:val="clear" w:color="000000" w:fill="FFFFFF"/>
            <w:noWrap/>
            <w:vAlign w:val="bottom"/>
            <w:hideMark/>
          </w:tcPr>
          <w:p w14:paraId="4C1E02EE"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c>
          <w:tcPr>
            <w:tcW w:w="1829" w:type="dxa"/>
            <w:tcBorders>
              <w:top w:val="nil"/>
              <w:left w:val="nil"/>
              <w:bottom w:val="nil"/>
              <w:right w:val="nil"/>
            </w:tcBorders>
            <w:shd w:val="clear" w:color="000000" w:fill="FFFFFF"/>
            <w:noWrap/>
            <w:vAlign w:val="bottom"/>
            <w:hideMark/>
          </w:tcPr>
          <w:p w14:paraId="36633AA1"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c>
          <w:tcPr>
            <w:tcW w:w="1371" w:type="dxa"/>
            <w:tcBorders>
              <w:top w:val="nil"/>
              <w:left w:val="nil"/>
              <w:bottom w:val="nil"/>
              <w:right w:val="nil"/>
            </w:tcBorders>
            <w:shd w:val="clear" w:color="000000" w:fill="FFFFFF"/>
            <w:noWrap/>
            <w:vAlign w:val="bottom"/>
            <w:hideMark/>
          </w:tcPr>
          <w:p w14:paraId="17CD07FC"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r>
      <w:tr w:rsidR="004927C9" w:rsidRPr="000D1DA8" w14:paraId="3102EEC2" w14:textId="77777777" w:rsidTr="00F21B7D">
        <w:trPr>
          <w:trHeight w:val="288"/>
          <w:jc w:val="center"/>
        </w:trPr>
        <w:tc>
          <w:tcPr>
            <w:tcW w:w="2415" w:type="dxa"/>
            <w:tcBorders>
              <w:top w:val="nil"/>
              <w:left w:val="single" w:sz="4" w:space="0" w:color="auto"/>
              <w:bottom w:val="single" w:sz="4" w:space="0" w:color="auto"/>
              <w:right w:val="single" w:sz="4" w:space="0" w:color="auto"/>
            </w:tcBorders>
            <w:shd w:val="clear" w:color="auto" w:fill="auto"/>
            <w:vAlign w:val="center"/>
            <w:hideMark/>
          </w:tcPr>
          <w:p w14:paraId="42A5412B" w14:textId="77777777" w:rsidR="004927C9" w:rsidRPr="000D1DA8" w:rsidRDefault="004927C9" w:rsidP="00F21B7D">
            <w:pPr>
              <w:spacing w:before="0" w:after="0" w:line="240" w:lineRule="auto"/>
              <w:ind w:left="0"/>
              <w:jc w:val="center"/>
              <w:rPr>
                <w:rFonts w:ascii="Book Antiqua" w:eastAsia="Times New Roman" w:hAnsi="Book Antiqua" w:cs="Calibri"/>
                <w:b/>
                <w:bCs/>
                <w:i/>
                <w:iCs/>
                <w:color w:val="000000"/>
                <w:sz w:val="18"/>
                <w:szCs w:val="18"/>
                <w:lang w:eastAsia="es-CR"/>
              </w:rPr>
            </w:pPr>
            <w:r w:rsidRPr="000D1DA8">
              <w:rPr>
                <w:rFonts w:ascii="Book Antiqua" w:eastAsia="Times New Roman" w:hAnsi="Book Antiqua" w:cs="Calibri"/>
                <w:b/>
                <w:bCs/>
                <w:i/>
                <w:iCs/>
                <w:color w:val="000000"/>
                <w:sz w:val="18"/>
                <w:szCs w:val="18"/>
                <w:lang w:eastAsia="es-CR"/>
              </w:rPr>
              <w:t>Total:</w:t>
            </w:r>
          </w:p>
        </w:tc>
        <w:tc>
          <w:tcPr>
            <w:tcW w:w="992" w:type="dxa"/>
            <w:tcBorders>
              <w:top w:val="nil"/>
              <w:left w:val="nil"/>
              <w:bottom w:val="single" w:sz="4" w:space="0" w:color="auto"/>
              <w:right w:val="single" w:sz="4" w:space="0" w:color="auto"/>
            </w:tcBorders>
            <w:shd w:val="clear" w:color="auto" w:fill="auto"/>
            <w:vAlign w:val="center"/>
            <w:hideMark/>
          </w:tcPr>
          <w:p w14:paraId="58C1ED7B" w14:textId="77777777" w:rsidR="004927C9" w:rsidRPr="000D1DA8" w:rsidRDefault="004927C9" w:rsidP="00F21B7D">
            <w:pPr>
              <w:spacing w:before="0" w:after="0" w:line="240" w:lineRule="auto"/>
              <w:ind w:left="0"/>
              <w:jc w:val="center"/>
              <w:rPr>
                <w:rFonts w:ascii="Book Antiqua" w:eastAsia="Times New Roman" w:hAnsi="Book Antiqua" w:cs="Calibri"/>
                <w:b/>
                <w:bCs/>
                <w:color w:val="000000"/>
                <w:sz w:val="18"/>
                <w:szCs w:val="18"/>
                <w:lang w:eastAsia="es-CR"/>
              </w:rPr>
            </w:pPr>
            <w:r w:rsidRPr="000D1DA8">
              <w:rPr>
                <w:rFonts w:ascii="Book Antiqua" w:eastAsia="Times New Roman" w:hAnsi="Book Antiqua" w:cs="Calibri"/>
                <w:b/>
                <w:bCs/>
                <w:color w:val="000000"/>
                <w:sz w:val="18"/>
                <w:szCs w:val="18"/>
                <w:lang w:eastAsia="es-CR"/>
              </w:rPr>
              <w:t>1916</w:t>
            </w:r>
          </w:p>
        </w:tc>
        <w:tc>
          <w:tcPr>
            <w:tcW w:w="538" w:type="dxa"/>
            <w:tcBorders>
              <w:top w:val="nil"/>
              <w:left w:val="nil"/>
              <w:bottom w:val="nil"/>
              <w:right w:val="nil"/>
            </w:tcBorders>
            <w:shd w:val="clear" w:color="000000" w:fill="FFFFFF"/>
            <w:noWrap/>
            <w:vAlign w:val="bottom"/>
            <w:hideMark/>
          </w:tcPr>
          <w:p w14:paraId="22C05FE0"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c>
          <w:tcPr>
            <w:tcW w:w="1829" w:type="dxa"/>
            <w:tcBorders>
              <w:top w:val="nil"/>
              <w:left w:val="nil"/>
              <w:bottom w:val="nil"/>
              <w:right w:val="nil"/>
            </w:tcBorders>
            <w:shd w:val="clear" w:color="000000" w:fill="FFFFFF"/>
            <w:noWrap/>
            <w:vAlign w:val="bottom"/>
            <w:hideMark/>
          </w:tcPr>
          <w:p w14:paraId="492AE632"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c>
          <w:tcPr>
            <w:tcW w:w="1371" w:type="dxa"/>
            <w:tcBorders>
              <w:top w:val="nil"/>
              <w:left w:val="nil"/>
              <w:bottom w:val="nil"/>
              <w:right w:val="nil"/>
            </w:tcBorders>
            <w:shd w:val="clear" w:color="000000" w:fill="FFFFFF"/>
            <w:noWrap/>
            <w:vAlign w:val="bottom"/>
            <w:hideMark/>
          </w:tcPr>
          <w:p w14:paraId="0DCDF37E" w14:textId="77777777" w:rsidR="004927C9" w:rsidRPr="000D1DA8" w:rsidRDefault="004927C9" w:rsidP="00F21B7D">
            <w:pPr>
              <w:spacing w:before="0" w:after="0" w:line="240" w:lineRule="auto"/>
              <w:ind w:left="0"/>
              <w:jc w:val="left"/>
              <w:rPr>
                <w:rFonts w:ascii="Calibri" w:eastAsia="Times New Roman" w:hAnsi="Calibri" w:cs="Calibri"/>
                <w:color w:val="000000"/>
                <w:lang w:eastAsia="es-CR"/>
              </w:rPr>
            </w:pPr>
            <w:r w:rsidRPr="000D1DA8">
              <w:rPr>
                <w:rFonts w:ascii="Calibri" w:eastAsia="Times New Roman" w:hAnsi="Calibri" w:cs="Calibri"/>
                <w:color w:val="000000"/>
                <w:lang w:eastAsia="es-CR"/>
              </w:rPr>
              <w:t> </w:t>
            </w:r>
          </w:p>
        </w:tc>
      </w:tr>
    </w:tbl>
    <w:bookmarkEnd w:id="12"/>
    <w:p w14:paraId="588E54FA" w14:textId="77777777" w:rsidR="004927C9" w:rsidRPr="0083447F" w:rsidRDefault="004927C9" w:rsidP="004927C9">
      <w:pPr>
        <w:spacing w:after="120"/>
        <w:ind w:left="1418"/>
        <w:rPr>
          <w:rFonts w:ascii="Book Antiqua" w:hAnsi="Book Antiqua" w:cs="Book Antiqua"/>
          <w:snapToGrid w:val="0"/>
          <w:sz w:val="20"/>
          <w:szCs w:val="20"/>
        </w:rPr>
      </w:pPr>
      <w:r w:rsidRPr="0083447F">
        <w:rPr>
          <w:rFonts w:ascii="Book Antiqua" w:hAnsi="Book Antiqua" w:cs="Book Antiqua"/>
          <w:b/>
          <w:bCs/>
          <w:snapToGrid w:val="0"/>
          <w:sz w:val="20"/>
          <w:szCs w:val="20"/>
        </w:rPr>
        <w:t>Fuente:</w:t>
      </w:r>
      <w:r w:rsidRPr="0083447F">
        <w:rPr>
          <w:rFonts w:ascii="Book Antiqua" w:hAnsi="Book Antiqua" w:cs="Book Antiqua"/>
          <w:snapToGrid w:val="0"/>
          <w:sz w:val="20"/>
          <w:szCs w:val="20"/>
        </w:rPr>
        <w:t xml:space="preserve"> elaboración propia a partir de la información obtenida del SIGMA</w:t>
      </w:r>
    </w:p>
    <w:p w14:paraId="675EE61E" w14:textId="77777777" w:rsidR="001D2C8C" w:rsidRPr="00A406EE" w:rsidRDefault="001D2C8C" w:rsidP="004927C9">
      <w:pPr>
        <w:spacing w:after="120"/>
        <w:rPr>
          <w:rFonts w:ascii="Book Antiqua" w:hAnsi="Book Antiqua" w:cs="Book Antiqua"/>
          <w:snapToGrid w:val="0"/>
          <w:sz w:val="24"/>
          <w:szCs w:val="24"/>
          <w:highlight w:val="cyan"/>
        </w:rPr>
      </w:pPr>
    </w:p>
    <w:p w14:paraId="3EAEEAEF" w14:textId="77777777" w:rsidR="004927C9" w:rsidRPr="00A406EE" w:rsidRDefault="005F410E" w:rsidP="00151170">
      <w:pPr>
        <w:spacing w:after="120"/>
        <w:rPr>
          <w:rFonts w:ascii="Book Antiqua" w:hAnsi="Book Antiqua" w:cs="Book Antiqua"/>
          <w:snapToGrid w:val="0"/>
        </w:rPr>
      </w:pPr>
      <w:r w:rsidRPr="00A406EE">
        <w:rPr>
          <w:rFonts w:ascii="Book Antiqua" w:hAnsi="Book Antiqua" w:cs="Book Antiqua"/>
          <w:snapToGrid w:val="0"/>
        </w:rPr>
        <w:t xml:space="preserve">Se verificó con el despacho los motivos por los cuales se </w:t>
      </w:r>
      <w:r w:rsidR="00916281" w:rsidRPr="00A406EE">
        <w:rPr>
          <w:rFonts w:ascii="Book Antiqua" w:hAnsi="Book Antiqua" w:cs="Book Antiqua"/>
          <w:snapToGrid w:val="0"/>
        </w:rPr>
        <w:t xml:space="preserve">muestran </w:t>
      </w:r>
      <w:r w:rsidRPr="00A406EE">
        <w:rPr>
          <w:rFonts w:ascii="Book Antiqua" w:hAnsi="Book Antiqua" w:cs="Book Antiqua"/>
          <w:snapToGrid w:val="0"/>
        </w:rPr>
        <w:t>expedientes en una fase distinta la de Ejecución y verificando a nivel de sistema</w:t>
      </w:r>
      <w:r w:rsidR="00916281" w:rsidRPr="00A406EE">
        <w:rPr>
          <w:rFonts w:ascii="Book Antiqua" w:hAnsi="Book Antiqua" w:cs="Book Antiqua"/>
          <w:snapToGrid w:val="0"/>
        </w:rPr>
        <w:t xml:space="preserve">, </w:t>
      </w:r>
      <w:r w:rsidR="008C2D78" w:rsidRPr="008B1A9D">
        <w:rPr>
          <w:rFonts w:ascii="Book Antiqua" w:hAnsi="Book Antiqua" w:cs="Book Antiqua"/>
          <w:snapToGrid w:val="0"/>
        </w:rPr>
        <w:t>cuando el Coordinador o Coordinadora Judicial recibe los nuevos expedientes ingresados desde la Recepción de Documentos o Gestión en Línea</w:t>
      </w:r>
      <w:r w:rsidR="00916281" w:rsidRPr="00A406EE">
        <w:rPr>
          <w:rFonts w:ascii="Book Antiqua" w:hAnsi="Book Antiqua" w:cs="Book Antiqua"/>
          <w:snapToGrid w:val="0"/>
        </w:rPr>
        <w:t xml:space="preserve">, </w:t>
      </w:r>
      <w:r w:rsidR="008C2D78" w:rsidRPr="008B1A9D">
        <w:rPr>
          <w:rFonts w:ascii="Book Antiqua" w:hAnsi="Book Antiqua" w:cs="Book Antiqua"/>
          <w:snapToGrid w:val="0"/>
        </w:rPr>
        <w:t xml:space="preserve"> automáticamente el sistema actualiza la fase a “Etapa Preparatoria”, la cual </w:t>
      </w:r>
      <w:r w:rsidR="00916281" w:rsidRPr="00A406EE">
        <w:rPr>
          <w:rFonts w:ascii="Book Antiqua" w:hAnsi="Book Antiqua" w:cs="Book Antiqua"/>
          <w:snapToGrid w:val="0"/>
        </w:rPr>
        <w:t>está</w:t>
      </w:r>
      <w:r w:rsidR="008C2D78" w:rsidRPr="008B1A9D">
        <w:rPr>
          <w:rFonts w:ascii="Book Antiqua" w:hAnsi="Book Antiqua" w:cs="Book Antiqua"/>
          <w:snapToGrid w:val="0"/>
        </w:rPr>
        <w:t xml:space="preserve"> asociada directamente a los Juzgados Penales</w:t>
      </w:r>
      <w:r w:rsidR="00B656E8" w:rsidRPr="008B1A9D">
        <w:rPr>
          <w:rFonts w:ascii="Book Antiqua" w:hAnsi="Book Antiqua" w:cs="Book Antiqua"/>
          <w:snapToGrid w:val="0"/>
        </w:rPr>
        <w:t>,</w:t>
      </w:r>
      <w:r w:rsidR="00916281" w:rsidRPr="00A406EE">
        <w:rPr>
          <w:rFonts w:ascii="Book Antiqua" w:hAnsi="Book Antiqua" w:cs="Book Antiqua"/>
          <w:snapToGrid w:val="0"/>
        </w:rPr>
        <w:t xml:space="preserve"> por lo que en caso de que no se realice la actualización respectiva</w:t>
      </w:r>
      <w:r w:rsidR="00F74FB6" w:rsidRPr="00A406EE">
        <w:rPr>
          <w:rFonts w:ascii="Book Antiqua" w:hAnsi="Book Antiqua" w:cs="Book Antiqua"/>
          <w:snapToGrid w:val="0"/>
        </w:rPr>
        <w:t>, se continuará arrastrando la inconsistencia</w:t>
      </w:r>
      <w:r w:rsidR="00F34D7F" w:rsidRPr="00A406EE">
        <w:rPr>
          <w:rFonts w:ascii="Book Antiqua" w:hAnsi="Book Antiqua" w:cs="Book Antiqua"/>
          <w:snapToGrid w:val="0"/>
        </w:rPr>
        <w:t>, actualmente se muestran las siguientes opciones:</w:t>
      </w:r>
      <w:r w:rsidR="00803E9D" w:rsidRPr="00A406EE">
        <w:rPr>
          <w:rFonts w:ascii="Book Antiqua" w:hAnsi="Book Antiqua" w:cs="Book Antiqua"/>
          <w:snapToGrid w:val="0"/>
        </w:rPr>
        <w:t xml:space="preserve"> </w:t>
      </w:r>
      <w:r w:rsidR="00EB52F4" w:rsidRPr="00A406EE">
        <w:rPr>
          <w:rFonts w:ascii="Book Antiqua" w:hAnsi="Book Antiqua" w:cs="Book Antiqua"/>
          <w:snapToGrid w:val="0"/>
        </w:rPr>
        <w:t>etapa de ejecución, intermedia, preparatoria y de juicio</w:t>
      </w:r>
      <w:r w:rsidR="00EB52F4" w:rsidRPr="008B1A9D">
        <w:rPr>
          <w:rFonts w:ascii="Book Antiqua" w:hAnsi="Book Antiqua" w:cs="Book Antiqua"/>
          <w:snapToGrid w:val="0"/>
        </w:rPr>
        <w:t xml:space="preserve">. </w:t>
      </w:r>
      <w:r w:rsidR="00121894" w:rsidRPr="008B1A9D">
        <w:rPr>
          <w:rFonts w:ascii="Book Antiqua" w:hAnsi="Book Antiqua" w:cs="Book Antiqua"/>
          <w:snapToGrid w:val="0"/>
        </w:rPr>
        <w:t>En</w:t>
      </w:r>
      <w:r w:rsidR="00121894">
        <w:rPr>
          <w:rFonts w:ascii="Book Antiqua" w:hAnsi="Book Antiqua" w:cs="Book Antiqua"/>
          <w:snapToGrid w:val="0"/>
        </w:rPr>
        <w:t xml:space="preserve"> cuanto  a los estados del circulante, se determina la necesidad de contar datos más específicos, ya que </w:t>
      </w:r>
      <w:r w:rsidR="00667809">
        <w:rPr>
          <w:rFonts w:ascii="Book Antiqua" w:hAnsi="Book Antiqua" w:cs="Book Antiqua"/>
          <w:snapToGrid w:val="0"/>
        </w:rPr>
        <w:t>el</w:t>
      </w:r>
      <w:r w:rsidR="00121894">
        <w:rPr>
          <w:rFonts w:ascii="Book Antiqua" w:hAnsi="Book Antiqua" w:cs="Book Antiqua"/>
          <w:snapToGrid w:val="0"/>
        </w:rPr>
        <w:t xml:space="preserve"> término “En trámite” en globa los incidentes que tienen un </w:t>
      </w:r>
      <w:r w:rsidR="00667809">
        <w:rPr>
          <w:rFonts w:ascii="Book Antiqua" w:hAnsi="Book Antiqua" w:cs="Book Antiqua"/>
          <w:snapToGrid w:val="0"/>
        </w:rPr>
        <w:t>trámite</w:t>
      </w:r>
      <w:r w:rsidR="00121894">
        <w:rPr>
          <w:rFonts w:ascii="Book Antiqua" w:hAnsi="Book Antiqua" w:cs="Book Antiqua"/>
          <w:snapToGrid w:val="0"/>
        </w:rPr>
        <w:t xml:space="preserve"> inicial pendiente, </w:t>
      </w:r>
      <w:r w:rsidR="00667809">
        <w:rPr>
          <w:rFonts w:ascii="Book Antiqua" w:hAnsi="Book Antiqua" w:cs="Book Antiqua"/>
          <w:snapToGrid w:val="0"/>
        </w:rPr>
        <w:t>pero la información estadística actual</w:t>
      </w:r>
      <w:r w:rsidR="005F5EB0">
        <w:rPr>
          <w:rFonts w:ascii="Book Antiqua" w:hAnsi="Book Antiqua" w:cs="Book Antiqua"/>
          <w:snapToGrid w:val="0"/>
        </w:rPr>
        <w:t xml:space="preserve"> </w:t>
      </w:r>
      <w:r w:rsidR="00121894">
        <w:rPr>
          <w:rFonts w:ascii="Book Antiqua" w:hAnsi="Book Antiqua" w:cs="Book Antiqua"/>
          <w:snapToGrid w:val="0"/>
        </w:rPr>
        <w:t>de los juzgados de ejecución,</w:t>
      </w:r>
      <w:r w:rsidR="005F5EB0">
        <w:rPr>
          <w:rFonts w:ascii="Book Antiqua" w:hAnsi="Book Antiqua" w:cs="Book Antiqua"/>
          <w:snapToGrid w:val="0"/>
        </w:rPr>
        <w:t xml:space="preserve"> contempla todos los expedientes pendientes de finalizar; no obstante, por la naturaleza de este tipo de despachos,</w:t>
      </w:r>
      <w:r w:rsidR="00121894">
        <w:rPr>
          <w:rFonts w:ascii="Book Antiqua" w:hAnsi="Book Antiqua" w:cs="Book Antiqua"/>
          <w:snapToGrid w:val="0"/>
        </w:rPr>
        <w:t xml:space="preserve"> </w:t>
      </w:r>
      <w:r w:rsidR="00C2283F">
        <w:rPr>
          <w:rFonts w:ascii="Book Antiqua" w:hAnsi="Book Antiqua" w:cs="Book Antiqua"/>
          <w:snapToGrid w:val="0"/>
        </w:rPr>
        <w:t xml:space="preserve">muchos incidentes se encuentran </w:t>
      </w:r>
      <w:r w:rsidR="005F5EB0">
        <w:rPr>
          <w:rFonts w:ascii="Book Antiqua" w:hAnsi="Book Antiqua" w:cs="Book Antiqua"/>
          <w:snapToGrid w:val="0"/>
        </w:rPr>
        <w:t>pendientes por qué se debe</w:t>
      </w:r>
      <w:r w:rsidR="00C2283F">
        <w:rPr>
          <w:rFonts w:ascii="Book Antiqua" w:hAnsi="Book Antiqua" w:cs="Book Antiqua"/>
          <w:snapToGrid w:val="0"/>
        </w:rPr>
        <w:t xml:space="preserve"> d</w:t>
      </w:r>
      <w:r w:rsidR="005F5EB0">
        <w:rPr>
          <w:rFonts w:ascii="Book Antiqua" w:hAnsi="Book Antiqua" w:cs="Book Antiqua"/>
          <w:snapToGrid w:val="0"/>
        </w:rPr>
        <w:t>ar</w:t>
      </w:r>
      <w:r w:rsidR="00C2283F">
        <w:rPr>
          <w:rFonts w:ascii="Book Antiqua" w:hAnsi="Book Antiqua" w:cs="Book Antiqua"/>
          <w:snapToGrid w:val="0"/>
        </w:rPr>
        <w:t xml:space="preserve"> </w:t>
      </w:r>
      <w:r w:rsidR="005F5EB0">
        <w:rPr>
          <w:rFonts w:ascii="Book Antiqua" w:hAnsi="Book Antiqua" w:cs="Book Antiqua"/>
          <w:snapToGrid w:val="0"/>
        </w:rPr>
        <w:t xml:space="preserve">un </w:t>
      </w:r>
      <w:r w:rsidR="00C2283F">
        <w:rPr>
          <w:rFonts w:ascii="Book Antiqua" w:hAnsi="Book Antiqua" w:cs="Book Antiqua"/>
          <w:snapToGrid w:val="0"/>
        </w:rPr>
        <w:t xml:space="preserve">seguimiento </w:t>
      </w:r>
      <w:r w:rsidR="005F5EB0">
        <w:rPr>
          <w:rFonts w:ascii="Book Antiqua" w:hAnsi="Book Antiqua" w:cs="Book Antiqua"/>
          <w:snapToGrid w:val="0"/>
        </w:rPr>
        <w:t xml:space="preserve">periódico al cumplimiento de los términos </w:t>
      </w:r>
      <w:r w:rsidR="005F5EB0">
        <w:rPr>
          <w:rFonts w:ascii="Book Antiqua" w:hAnsi="Book Antiqua" w:cs="Book Antiqua"/>
          <w:snapToGrid w:val="0"/>
        </w:rPr>
        <w:lastRenderedPageBreak/>
        <w:t xml:space="preserve">otorgados con el beneficio concedido </w:t>
      </w:r>
      <w:r w:rsidR="00C2283F">
        <w:rPr>
          <w:rFonts w:ascii="Book Antiqua" w:hAnsi="Book Antiqua" w:cs="Book Antiqua"/>
          <w:snapToGrid w:val="0"/>
        </w:rPr>
        <w:t>o</w:t>
      </w:r>
      <w:r w:rsidR="005F5EB0">
        <w:rPr>
          <w:rFonts w:ascii="Book Antiqua" w:hAnsi="Book Antiqua" w:cs="Book Antiqua"/>
          <w:snapToGrid w:val="0"/>
        </w:rPr>
        <w:t xml:space="preserve"> incidentes que se encuent</w:t>
      </w:r>
      <w:r w:rsidR="000C6127">
        <w:rPr>
          <w:rFonts w:ascii="Book Antiqua" w:hAnsi="Book Antiqua" w:cs="Book Antiqua"/>
          <w:snapToGrid w:val="0"/>
        </w:rPr>
        <w:t>r</w:t>
      </w:r>
      <w:r w:rsidR="005F5EB0">
        <w:rPr>
          <w:rFonts w:ascii="Book Antiqua" w:hAnsi="Book Antiqua" w:cs="Book Antiqua"/>
          <w:snapToGrid w:val="0"/>
        </w:rPr>
        <w:t>an</w:t>
      </w:r>
      <w:r w:rsidR="00C2283F">
        <w:rPr>
          <w:rFonts w:ascii="Book Antiqua" w:hAnsi="Book Antiqua" w:cs="Book Antiqua"/>
          <w:snapToGrid w:val="0"/>
        </w:rPr>
        <w:t xml:space="preserve"> a la espera de la captura de la persona que quebrantó la pena, por lo que se vuelven a activar normalmente cada seis meses y es necesario separar este tipo de expedientes </w:t>
      </w:r>
      <w:r w:rsidR="005F5EB0">
        <w:rPr>
          <w:rFonts w:ascii="Book Antiqua" w:hAnsi="Book Antiqua" w:cs="Book Antiqua"/>
          <w:snapToGrid w:val="0"/>
        </w:rPr>
        <w:t>para determinar realmente el trámite pendiente del despacho.</w:t>
      </w:r>
      <w:r w:rsidR="00EB52F4">
        <w:rPr>
          <w:rFonts w:ascii="Book Antiqua" w:hAnsi="Book Antiqua" w:cs="Book Antiqua"/>
          <w:snapToGrid w:val="0"/>
        </w:rPr>
        <w:t xml:space="preserve"> Lo anterior confirma la necesidad de actualización de la fórmula estadística, con la finalidad de que los sistemas sean más congruentes con la naturaleza de los juzgados de ejecución de la pena.</w:t>
      </w:r>
    </w:p>
    <w:p w14:paraId="24EB6A26" w14:textId="4160192F" w:rsidR="00F52F81" w:rsidRDefault="005F5EB0" w:rsidP="00A406EE">
      <w:pPr>
        <w:spacing w:after="120"/>
        <w:rPr>
          <w:rFonts w:ascii="Book Antiqua" w:hAnsi="Book Antiqua" w:cs="Book Antiqua"/>
          <w:snapToGrid w:val="0"/>
        </w:rPr>
      </w:pPr>
      <w:r>
        <w:rPr>
          <w:rFonts w:ascii="Book Antiqua" w:hAnsi="Book Antiqua" w:cs="Book Antiqua"/>
          <w:snapToGrid w:val="0"/>
        </w:rPr>
        <w:t>En virtud de lo expuesto</w:t>
      </w:r>
      <w:r w:rsidR="000B501B" w:rsidRPr="00A406EE">
        <w:rPr>
          <w:rFonts w:ascii="Book Antiqua" w:hAnsi="Book Antiqua" w:cs="Book Antiqua"/>
          <w:snapToGrid w:val="0"/>
        </w:rPr>
        <w:t>,</w:t>
      </w:r>
      <w:r>
        <w:rPr>
          <w:rFonts w:ascii="Book Antiqua" w:hAnsi="Book Antiqua" w:cs="Book Antiqua"/>
          <w:snapToGrid w:val="0"/>
        </w:rPr>
        <w:t xml:space="preserve"> ya</w:t>
      </w:r>
      <w:r w:rsidR="001D2C8C" w:rsidRPr="00A406EE">
        <w:rPr>
          <w:rFonts w:ascii="Book Antiqua" w:hAnsi="Book Antiqua" w:cs="Book Antiqua"/>
          <w:snapToGrid w:val="0"/>
        </w:rPr>
        <w:t xml:space="preserve"> </w:t>
      </w:r>
      <w:r>
        <w:rPr>
          <w:rFonts w:ascii="Book Antiqua" w:hAnsi="Book Antiqua" w:cs="Book Antiqua"/>
          <w:snapToGrid w:val="0"/>
        </w:rPr>
        <w:t xml:space="preserve">que </w:t>
      </w:r>
      <w:r w:rsidRPr="00184F0B">
        <w:rPr>
          <w:rFonts w:ascii="Book Antiqua" w:hAnsi="Book Antiqua" w:cs="Book Antiqua"/>
          <w:snapToGrid w:val="0"/>
        </w:rPr>
        <w:t>se dificulta el determinar la cantidad real de expedientes en trámite y en seguimiento</w:t>
      </w:r>
      <w:r w:rsidRPr="005F5EB0">
        <w:rPr>
          <w:rFonts w:ascii="Book Antiqua" w:hAnsi="Book Antiqua" w:cs="Book Antiqua"/>
          <w:snapToGrid w:val="0"/>
        </w:rPr>
        <w:t xml:space="preserve"> </w:t>
      </w:r>
      <w:r w:rsidR="001D2C8C" w:rsidRPr="00A406EE">
        <w:rPr>
          <w:rFonts w:ascii="Book Antiqua" w:hAnsi="Book Antiqua" w:cs="Book Antiqua"/>
          <w:snapToGrid w:val="0"/>
        </w:rPr>
        <w:t>a nivel de las fases y estados del circulante</w:t>
      </w:r>
      <w:r w:rsidR="000B501B" w:rsidRPr="00A406EE">
        <w:rPr>
          <w:rFonts w:ascii="Book Antiqua" w:hAnsi="Book Antiqua" w:cs="Book Antiqua"/>
          <w:snapToGrid w:val="0"/>
        </w:rPr>
        <w:t xml:space="preserve">, </w:t>
      </w:r>
      <w:r w:rsidR="00031BD6">
        <w:rPr>
          <w:rFonts w:ascii="Book Antiqua" w:hAnsi="Book Antiqua" w:cs="Book Antiqua"/>
          <w:snapToGrid w:val="0"/>
        </w:rPr>
        <w:t>se analizará el estado del circulante a través de las acciones de ubicación del Escritorio Virtual a julio del 2022.</w:t>
      </w:r>
      <w:r w:rsidR="00F52F81" w:rsidRPr="00A406EE">
        <w:rPr>
          <w:rFonts w:ascii="Book Antiqua" w:hAnsi="Book Antiqua" w:cs="Book Antiqua"/>
          <w:snapToGrid w:val="0"/>
        </w:rPr>
        <w:t>:</w:t>
      </w:r>
    </w:p>
    <w:p w14:paraId="1EB2E4DC" w14:textId="77777777" w:rsidR="0033577E" w:rsidRDefault="0033577E" w:rsidP="00A406EE">
      <w:pPr>
        <w:spacing w:after="120"/>
        <w:rPr>
          <w:rFonts w:ascii="Book Antiqua" w:hAnsi="Book Antiqua" w:cs="Book Antiqua"/>
          <w:snapToGrid w:val="0"/>
          <w:sz w:val="24"/>
          <w:szCs w:val="24"/>
        </w:rPr>
      </w:pPr>
    </w:p>
    <w:p w14:paraId="7653F0A5" w14:textId="67E685D2" w:rsidR="00077ED6" w:rsidRPr="00A406EE" w:rsidRDefault="00077ED6" w:rsidP="00A406EE">
      <w:pPr>
        <w:numPr>
          <w:ilvl w:val="0"/>
          <w:numId w:val="43"/>
        </w:numPr>
        <w:spacing w:before="0" w:after="0" w:line="240" w:lineRule="auto"/>
        <w:jc w:val="center"/>
        <w:rPr>
          <w:rFonts w:ascii="Book Antiqua" w:hAnsi="Book Antiqua" w:cs="Book Antiqua"/>
          <w:b/>
          <w:bCs/>
          <w:snapToGrid w:val="0"/>
        </w:rPr>
      </w:pPr>
    </w:p>
    <w:p w14:paraId="36392A55" w14:textId="77777777" w:rsidR="00A86115" w:rsidRDefault="00077ED6" w:rsidP="00916281">
      <w:pPr>
        <w:spacing w:before="0" w:after="0" w:line="240" w:lineRule="auto"/>
        <w:jc w:val="center"/>
        <w:rPr>
          <w:rFonts w:ascii="Book Antiqua" w:hAnsi="Book Antiqua" w:cs="Book Antiqua"/>
          <w:b/>
          <w:bCs/>
          <w:snapToGrid w:val="0"/>
          <w:sz w:val="24"/>
          <w:szCs w:val="24"/>
        </w:rPr>
      </w:pPr>
      <w:r w:rsidRPr="004E57CC">
        <w:rPr>
          <w:rFonts w:ascii="Book Antiqua" w:hAnsi="Book Antiqua" w:cs="Book Antiqua"/>
          <w:b/>
          <w:bCs/>
          <w:snapToGrid w:val="0"/>
          <w:sz w:val="24"/>
          <w:szCs w:val="24"/>
        </w:rPr>
        <w:t xml:space="preserve">Desglose del circulante en trámite por acción de ubicación del Escritorio Virtual </w:t>
      </w:r>
    </w:p>
    <w:p w14:paraId="7E8F00CF" w14:textId="7C14F43E" w:rsidR="00077ED6" w:rsidRDefault="00077ED6" w:rsidP="00916281">
      <w:pPr>
        <w:spacing w:before="0" w:after="0" w:line="240" w:lineRule="auto"/>
        <w:jc w:val="center"/>
        <w:rPr>
          <w:rFonts w:ascii="Book Antiqua" w:hAnsi="Book Antiqua" w:cs="Book Antiqua"/>
          <w:snapToGrid w:val="0"/>
          <w:sz w:val="24"/>
          <w:szCs w:val="24"/>
        </w:rPr>
      </w:pPr>
      <w:r w:rsidRPr="004E57CC">
        <w:rPr>
          <w:rFonts w:ascii="Book Antiqua" w:hAnsi="Book Antiqua" w:cs="Book Antiqua"/>
          <w:b/>
          <w:bCs/>
          <w:snapToGrid w:val="0"/>
          <w:sz w:val="24"/>
          <w:szCs w:val="24"/>
        </w:rPr>
        <w:t xml:space="preserve">al 31 de </w:t>
      </w:r>
      <w:r w:rsidR="000B501B">
        <w:rPr>
          <w:rFonts w:ascii="Book Antiqua" w:hAnsi="Book Antiqua" w:cs="Book Antiqua"/>
          <w:b/>
          <w:bCs/>
          <w:snapToGrid w:val="0"/>
          <w:sz w:val="24"/>
          <w:szCs w:val="24"/>
        </w:rPr>
        <w:t>julio</w:t>
      </w:r>
      <w:r w:rsidR="000B501B" w:rsidRPr="004E57CC">
        <w:rPr>
          <w:rFonts w:ascii="Book Antiqua" w:hAnsi="Book Antiqua" w:cs="Book Antiqua"/>
          <w:b/>
          <w:bCs/>
          <w:snapToGrid w:val="0"/>
          <w:sz w:val="24"/>
          <w:szCs w:val="24"/>
        </w:rPr>
        <w:t xml:space="preserve"> </w:t>
      </w:r>
      <w:r w:rsidRPr="004E57CC">
        <w:rPr>
          <w:rFonts w:ascii="Book Antiqua" w:hAnsi="Book Antiqua" w:cs="Book Antiqua"/>
          <w:b/>
          <w:bCs/>
          <w:snapToGrid w:val="0"/>
          <w:sz w:val="24"/>
          <w:szCs w:val="24"/>
        </w:rPr>
        <w:t>del 202</w:t>
      </w:r>
      <w:r w:rsidR="000B501B">
        <w:rPr>
          <w:rFonts w:ascii="Book Antiqua" w:hAnsi="Book Antiqua" w:cs="Book Antiqua"/>
          <w:b/>
          <w:bCs/>
          <w:snapToGrid w:val="0"/>
          <w:sz w:val="24"/>
          <w:szCs w:val="24"/>
        </w:rPr>
        <w:t>2</w:t>
      </w:r>
    </w:p>
    <w:p w14:paraId="566BD4EB" w14:textId="77777777" w:rsidR="007A66FC" w:rsidRDefault="007A66FC" w:rsidP="00A406EE">
      <w:pPr>
        <w:spacing w:after="120"/>
        <w:ind w:left="0"/>
        <w:rPr>
          <w:rFonts w:ascii="Book Antiqua" w:hAnsi="Book Antiqua" w:cs="Book Antiqua"/>
          <w:b/>
          <w:bCs/>
          <w:snapToGrid w:val="0"/>
          <w:sz w:val="24"/>
          <w:szCs w:val="24"/>
        </w:rPr>
      </w:pPr>
    </w:p>
    <w:tbl>
      <w:tblPr>
        <w:tblW w:w="9918" w:type="dxa"/>
        <w:tblInd w:w="75" w:type="dxa"/>
        <w:tblCellMar>
          <w:left w:w="70" w:type="dxa"/>
          <w:right w:w="70" w:type="dxa"/>
        </w:tblCellMar>
        <w:tblLook w:val="04A0" w:firstRow="1" w:lastRow="0" w:firstColumn="1" w:lastColumn="0" w:noHBand="0" w:noVBand="1"/>
      </w:tblPr>
      <w:tblGrid>
        <w:gridCol w:w="7508"/>
        <w:gridCol w:w="1276"/>
        <w:gridCol w:w="1134"/>
      </w:tblGrid>
      <w:tr w:rsidR="007A66FC" w:rsidRPr="003E359F" w14:paraId="765752BD" w14:textId="77777777" w:rsidTr="00A406EE">
        <w:trPr>
          <w:trHeight w:val="288"/>
        </w:trPr>
        <w:tc>
          <w:tcPr>
            <w:tcW w:w="7508" w:type="dxa"/>
            <w:tcBorders>
              <w:top w:val="single" w:sz="4" w:space="0" w:color="auto"/>
              <w:left w:val="single" w:sz="4" w:space="0" w:color="auto"/>
              <w:bottom w:val="single" w:sz="4" w:space="0" w:color="auto"/>
              <w:right w:val="single" w:sz="4" w:space="0" w:color="auto"/>
            </w:tcBorders>
            <w:shd w:val="clear" w:color="000000" w:fill="305496"/>
            <w:vAlign w:val="bottom"/>
            <w:hideMark/>
          </w:tcPr>
          <w:p w14:paraId="01D41776" w14:textId="77777777" w:rsidR="007A66FC" w:rsidRPr="00A406EE" w:rsidRDefault="007A66FC" w:rsidP="007A66FC">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Acción de ubicación</w:t>
            </w:r>
          </w:p>
        </w:tc>
        <w:tc>
          <w:tcPr>
            <w:tcW w:w="1276" w:type="dxa"/>
            <w:tcBorders>
              <w:top w:val="single" w:sz="4" w:space="0" w:color="auto"/>
              <w:left w:val="nil"/>
              <w:bottom w:val="single" w:sz="4" w:space="0" w:color="auto"/>
              <w:right w:val="single" w:sz="4" w:space="0" w:color="auto"/>
            </w:tcBorders>
            <w:shd w:val="clear" w:color="000000" w:fill="305496"/>
            <w:noWrap/>
            <w:vAlign w:val="center"/>
            <w:hideMark/>
          </w:tcPr>
          <w:p w14:paraId="4094C669" w14:textId="77777777" w:rsidR="007A66FC" w:rsidRPr="00A406EE" w:rsidRDefault="007A66FC" w:rsidP="007A66FC">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Cantidad</w:t>
            </w:r>
          </w:p>
        </w:tc>
        <w:tc>
          <w:tcPr>
            <w:tcW w:w="1134" w:type="dxa"/>
            <w:tcBorders>
              <w:top w:val="single" w:sz="4" w:space="0" w:color="auto"/>
              <w:left w:val="nil"/>
              <w:bottom w:val="single" w:sz="4" w:space="0" w:color="auto"/>
              <w:right w:val="single" w:sz="4" w:space="0" w:color="auto"/>
            </w:tcBorders>
            <w:shd w:val="clear" w:color="000000" w:fill="305496"/>
            <w:noWrap/>
            <w:vAlign w:val="center"/>
            <w:hideMark/>
          </w:tcPr>
          <w:p w14:paraId="268C7AFF" w14:textId="77777777" w:rsidR="007A66FC" w:rsidRPr="00A406EE" w:rsidRDefault="007A66FC" w:rsidP="007A66FC">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Porcentaje</w:t>
            </w:r>
          </w:p>
        </w:tc>
      </w:tr>
      <w:tr w:rsidR="007A66FC" w:rsidRPr="003E359F" w14:paraId="729A1ECF"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0F0E0F27"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Cierre estadístico</w:t>
            </w:r>
          </w:p>
        </w:tc>
        <w:tc>
          <w:tcPr>
            <w:tcW w:w="1276" w:type="dxa"/>
            <w:tcBorders>
              <w:top w:val="nil"/>
              <w:left w:val="nil"/>
              <w:bottom w:val="single" w:sz="4" w:space="0" w:color="auto"/>
              <w:right w:val="single" w:sz="4" w:space="0" w:color="auto"/>
            </w:tcBorders>
            <w:shd w:val="clear" w:color="000000" w:fill="FFFFFF"/>
            <w:noWrap/>
            <w:vAlign w:val="center"/>
            <w:hideMark/>
          </w:tcPr>
          <w:p w14:paraId="296813A0"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w:t>
            </w:r>
          </w:p>
        </w:tc>
        <w:tc>
          <w:tcPr>
            <w:tcW w:w="1134" w:type="dxa"/>
            <w:tcBorders>
              <w:top w:val="nil"/>
              <w:left w:val="nil"/>
              <w:bottom w:val="single" w:sz="4" w:space="0" w:color="auto"/>
              <w:right w:val="single" w:sz="4" w:space="0" w:color="auto"/>
            </w:tcBorders>
            <w:shd w:val="clear" w:color="000000" w:fill="FFFFFF"/>
            <w:noWrap/>
            <w:vAlign w:val="center"/>
            <w:hideMark/>
          </w:tcPr>
          <w:p w14:paraId="18C5AD68"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1C4C219C"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1D9CD59A"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Distribuir expediente</w:t>
            </w:r>
          </w:p>
        </w:tc>
        <w:tc>
          <w:tcPr>
            <w:tcW w:w="1276" w:type="dxa"/>
            <w:tcBorders>
              <w:top w:val="nil"/>
              <w:left w:val="nil"/>
              <w:bottom w:val="single" w:sz="4" w:space="0" w:color="auto"/>
              <w:right w:val="single" w:sz="4" w:space="0" w:color="auto"/>
            </w:tcBorders>
            <w:shd w:val="clear" w:color="000000" w:fill="FFFFFF"/>
            <w:noWrap/>
            <w:vAlign w:val="center"/>
            <w:hideMark/>
          </w:tcPr>
          <w:p w14:paraId="24BB25BA"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w:t>
            </w:r>
          </w:p>
        </w:tc>
        <w:tc>
          <w:tcPr>
            <w:tcW w:w="1134" w:type="dxa"/>
            <w:tcBorders>
              <w:top w:val="nil"/>
              <w:left w:val="nil"/>
              <w:bottom w:val="single" w:sz="4" w:space="0" w:color="auto"/>
              <w:right w:val="single" w:sz="4" w:space="0" w:color="auto"/>
            </w:tcBorders>
            <w:shd w:val="clear" w:color="000000" w:fill="FFFFFF"/>
            <w:noWrap/>
            <w:vAlign w:val="center"/>
            <w:hideMark/>
          </w:tcPr>
          <w:p w14:paraId="3AA30D90"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1422B53C"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2FB21E69"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Documento firmado pendiente de trámite</w:t>
            </w:r>
          </w:p>
        </w:tc>
        <w:tc>
          <w:tcPr>
            <w:tcW w:w="1276" w:type="dxa"/>
            <w:tcBorders>
              <w:top w:val="nil"/>
              <w:left w:val="nil"/>
              <w:bottom w:val="single" w:sz="4" w:space="0" w:color="auto"/>
              <w:right w:val="single" w:sz="4" w:space="0" w:color="auto"/>
            </w:tcBorders>
            <w:shd w:val="clear" w:color="000000" w:fill="FFFFFF"/>
            <w:noWrap/>
            <w:vAlign w:val="center"/>
            <w:hideMark/>
          </w:tcPr>
          <w:p w14:paraId="5F457996"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59</w:t>
            </w:r>
          </w:p>
        </w:tc>
        <w:tc>
          <w:tcPr>
            <w:tcW w:w="1134" w:type="dxa"/>
            <w:tcBorders>
              <w:top w:val="nil"/>
              <w:left w:val="nil"/>
              <w:bottom w:val="single" w:sz="4" w:space="0" w:color="auto"/>
              <w:right w:val="single" w:sz="4" w:space="0" w:color="auto"/>
            </w:tcBorders>
            <w:shd w:val="clear" w:color="000000" w:fill="FFFFFF"/>
            <w:noWrap/>
            <w:vAlign w:val="center"/>
            <w:hideMark/>
          </w:tcPr>
          <w:p w14:paraId="0756485C"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w:t>
            </w:r>
          </w:p>
        </w:tc>
      </w:tr>
      <w:tr w:rsidR="007A66FC" w:rsidRPr="003E359F" w14:paraId="45ACDEEA"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128F8109"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 apersonamiento</w:t>
            </w:r>
          </w:p>
        </w:tc>
        <w:tc>
          <w:tcPr>
            <w:tcW w:w="1276" w:type="dxa"/>
            <w:tcBorders>
              <w:top w:val="nil"/>
              <w:left w:val="nil"/>
              <w:bottom w:val="single" w:sz="4" w:space="0" w:color="auto"/>
              <w:right w:val="single" w:sz="4" w:space="0" w:color="auto"/>
            </w:tcBorders>
            <w:shd w:val="clear" w:color="000000" w:fill="FFFFFF"/>
            <w:noWrap/>
            <w:vAlign w:val="center"/>
            <w:hideMark/>
          </w:tcPr>
          <w:p w14:paraId="2655FFA0"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w:t>
            </w:r>
          </w:p>
        </w:tc>
        <w:tc>
          <w:tcPr>
            <w:tcW w:w="1134" w:type="dxa"/>
            <w:tcBorders>
              <w:top w:val="nil"/>
              <w:left w:val="nil"/>
              <w:bottom w:val="single" w:sz="4" w:space="0" w:color="auto"/>
              <w:right w:val="single" w:sz="4" w:space="0" w:color="auto"/>
            </w:tcBorders>
            <w:shd w:val="clear" w:color="000000" w:fill="FFFFFF"/>
            <w:noWrap/>
            <w:vAlign w:val="center"/>
            <w:hideMark/>
          </w:tcPr>
          <w:p w14:paraId="4C3C704C"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40083900"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13F07F8B"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 captura</w:t>
            </w:r>
          </w:p>
        </w:tc>
        <w:tc>
          <w:tcPr>
            <w:tcW w:w="1276" w:type="dxa"/>
            <w:tcBorders>
              <w:top w:val="nil"/>
              <w:left w:val="nil"/>
              <w:bottom w:val="single" w:sz="4" w:space="0" w:color="auto"/>
              <w:right w:val="single" w:sz="4" w:space="0" w:color="auto"/>
            </w:tcBorders>
            <w:shd w:val="clear" w:color="000000" w:fill="FFFFFF"/>
            <w:noWrap/>
            <w:vAlign w:val="center"/>
            <w:hideMark/>
          </w:tcPr>
          <w:p w14:paraId="0C59A462"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222</w:t>
            </w:r>
          </w:p>
        </w:tc>
        <w:tc>
          <w:tcPr>
            <w:tcW w:w="1134" w:type="dxa"/>
            <w:tcBorders>
              <w:top w:val="nil"/>
              <w:left w:val="nil"/>
              <w:bottom w:val="single" w:sz="4" w:space="0" w:color="auto"/>
              <w:right w:val="single" w:sz="4" w:space="0" w:color="auto"/>
            </w:tcBorders>
            <w:shd w:val="clear" w:color="000000" w:fill="FFFFFF"/>
            <w:noWrap/>
            <w:vAlign w:val="center"/>
            <w:hideMark/>
          </w:tcPr>
          <w:p w14:paraId="6603EF82"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12%</w:t>
            </w:r>
          </w:p>
        </w:tc>
      </w:tr>
      <w:tr w:rsidR="007A66FC" w:rsidRPr="003E359F" w14:paraId="2BB9FCF9"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167F889F"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 informe de seguimiento monitoreo electrónico, artículo 57 bis y 486 bis Código Penal</w:t>
            </w:r>
          </w:p>
        </w:tc>
        <w:tc>
          <w:tcPr>
            <w:tcW w:w="1276" w:type="dxa"/>
            <w:tcBorders>
              <w:top w:val="nil"/>
              <w:left w:val="nil"/>
              <w:bottom w:val="single" w:sz="4" w:space="0" w:color="auto"/>
              <w:right w:val="single" w:sz="4" w:space="0" w:color="auto"/>
            </w:tcBorders>
            <w:shd w:val="clear" w:color="000000" w:fill="FFFFFF"/>
            <w:noWrap/>
            <w:vAlign w:val="center"/>
            <w:hideMark/>
          </w:tcPr>
          <w:p w14:paraId="35A90A83"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144</w:t>
            </w:r>
          </w:p>
        </w:tc>
        <w:tc>
          <w:tcPr>
            <w:tcW w:w="1134" w:type="dxa"/>
            <w:tcBorders>
              <w:top w:val="nil"/>
              <w:left w:val="nil"/>
              <w:bottom w:val="single" w:sz="4" w:space="0" w:color="auto"/>
              <w:right w:val="single" w:sz="4" w:space="0" w:color="auto"/>
            </w:tcBorders>
            <w:shd w:val="clear" w:color="000000" w:fill="FFFFFF"/>
            <w:noWrap/>
            <w:vAlign w:val="center"/>
            <w:hideMark/>
          </w:tcPr>
          <w:p w14:paraId="310519C2"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8%</w:t>
            </w:r>
          </w:p>
        </w:tc>
      </w:tr>
      <w:tr w:rsidR="007A66FC" w:rsidRPr="003E359F" w14:paraId="13E62D6E"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192A999A"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 prueba Libertad Condicional</w:t>
            </w:r>
          </w:p>
        </w:tc>
        <w:tc>
          <w:tcPr>
            <w:tcW w:w="1276" w:type="dxa"/>
            <w:tcBorders>
              <w:top w:val="nil"/>
              <w:left w:val="nil"/>
              <w:bottom w:val="single" w:sz="4" w:space="0" w:color="auto"/>
              <w:right w:val="single" w:sz="4" w:space="0" w:color="auto"/>
            </w:tcBorders>
            <w:shd w:val="clear" w:color="000000" w:fill="FFFFFF"/>
            <w:noWrap/>
            <w:vAlign w:val="center"/>
            <w:hideMark/>
          </w:tcPr>
          <w:p w14:paraId="125364D1"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244F5E6C"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1E3EEE7B"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0069806C"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 prueba otros incidentes</w:t>
            </w:r>
          </w:p>
        </w:tc>
        <w:tc>
          <w:tcPr>
            <w:tcW w:w="1276" w:type="dxa"/>
            <w:tcBorders>
              <w:top w:val="nil"/>
              <w:left w:val="nil"/>
              <w:bottom w:val="single" w:sz="4" w:space="0" w:color="auto"/>
              <w:right w:val="single" w:sz="4" w:space="0" w:color="auto"/>
            </w:tcBorders>
            <w:shd w:val="clear" w:color="000000" w:fill="FFFFFF"/>
            <w:noWrap/>
            <w:vAlign w:val="center"/>
            <w:hideMark/>
          </w:tcPr>
          <w:p w14:paraId="6A707032"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13</w:t>
            </w:r>
          </w:p>
        </w:tc>
        <w:tc>
          <w:tcPr>
            <w:tcW w:w="1134" w:type="dxa"/>
            <w:tcBorders>
              <w:top w:val="nil"/>
              <w:left w:val="nil"/>
              <w:bottom w:val="single" w:sz="4" w:space="0" w:color="auto"/>
              <w:right w:val="single" w:sz="4" w:space="0" w:color="auto"/>
            </w:tcBorders>
            <w:shd w:val="clear" w:color="000000" w:fill="FFFFFF"/>
            <w:noWrap/>
            <w:vAlign w:val="center"/>
            <w:hideMark/>
          </w:tcPr>
          <w:p w14:paraId="768D1A82"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r>
      <w:tr w:rsidR="007A66FC" w:rsidRPr="003E359F" w14:paraId="38137EDF"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6F4FA4E5"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Esperando presentación y/o citación</w:t>
            </w:r>
          </w:p>
        </w:tc>
        <w:tc>
          <w:tcPr>
            <w:tcW w:w="1276" w:type="dxa"/>
            <w:tcBorders>
              <w:top w:val="nil"/>
              <w:left w:val="nil"/>
              <w:bottom w:val="single" w:sz="4" w:space="0" w:color="auto"/>
              <w:right w:val="single" w:sz="4" w:space="0" w:color="auto"/>
            </w:tcBorders>
            <w:shd w:val="clear" w:color="000000" w:fill="FFFFFF"/>
            <w:noWrap/>
            <w:vAlign w:val="center"/>
            <w:hideMark/>
          </w:tcPr>
          <w:p w14:paraId="5D75D894"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44</w:t>
            </w:r>
          </w:p>
        </w:tc>
        <w:tc>
          <w:tcPr>
            <w:tcW w:w="1134" w:type="dxa"/>
            <w:tcBorders>
              <w:top w:val="nil"/>
              <w:left w:val="nil"/>
              <w:bottom w:val="single" w:sz="4" w:space="0" w:color="auto"/>
              <w:right w:val="single" w:sz="4" w:space="0" w:color="auto"/>
            </w:tcBorders>
            <w:shd w:val="clear" w:color="000000" w:fill="FFFFFF"/>
            <w:noWrap/>
            <w:vAlign w:val="center"/>
            <w:hideMark/>
          </w:tcPr>
          <w:p w14:paraId="0D029B7B"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w:t>
            </w:r>
          </w:p>
        </w:tc>
      </w:tr>
      <w:tr w:rsidR="007A66FC" w:rsidRPr="003E359F" w14:paraId="095524B3"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5EF70BE6"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Esperando Vencimiento de 10 días</w:t>
            </w:r>
          </w:p>
        </w:tc>
        <w:tc>
          <w:tcPr>
            <w:tcW w:w="1276" w:type="dxa"/>
            <w:tcBorders>
              <w:top w:val="nil"/>
              <w:left w:val="nil"/>
              <w:bottom w:val="single" w:sz="4" w:space="0" w:color="auto"/>
              <w:right w:val="single" w:sz="4" w:space="0" w:color="auto"/>
            </w:tcBorders>
            <w:shd w:val="clear" w:color="000000" w:fill="FFFFFF"/>
            <w:noWrap/>
            <w:vAlign w:val="center"/>
            <w:hideMark/>
          </w:tcPr>
          <w:p w14:paraId="46905D0E"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27</w:t>
            </w:r>
          </w:p>
        </w:tc>
        <w:tc>
          <w:tcPr>
            <w:tcW w:w="1134" w:type="dxa"/>
            <w:tcBorders>
              <w:top w:val="nil"/>
              <w:left w:val="nil"/>
              <w:bottom w:val="single" w:sz="4" w:space="0" w:color="auto"/>
              <w:right w:val="single" w:sz="4" w:space="0" w:color="auto"/>
            </w:tcBorders>
            <w:shd w:val="clear" w:color="000000" w:fill="FFFFFF"/>
            <w:noWrap/>
            <w:vAlign w:val="center"/>
            <w:hideMark/>
          </w:tcPr>
          <w:p w14:paraId="2B4ECE82"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r>
      <w:tr w:rsidR="007A66FC" w:rsidRPr="003E359F" w14:paraId="5268CC36"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226DA7D8"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Esperando Vencimiento de 3 días</w:t>
            </w:r>
          </w:p>
        </w:tc>
        <w:tc>
          <w:tcPr>
            <w:tcW w:w="1276" w:type="dxa"/>
            <w:tcBorders>
              <w:top w:val="nil"/>
              <w:left w:val="nil"/>
              <w:bottom w:val="single" w:sz="4" w:space="0" w:color="auto"/>
              <w:right w:val="single" w:sz="4" w:space="0" w:color="auto"/>
            </w:tcBorders>
            <w:shd w:val="clear" w:color="000000" w:fill="FFFFFF"/>
            <w:noWrap/>
            <w:vAlign w:val="center"/>
            <w:hideMark/>
          </w:tcPr>
          <w:p w14:paraId="63CCC183"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69</w:t>
            </w:r>
          </w:p>
        </w:tc>
        <w:tc>
          <w:tcPr>
            <w:tcW w:w="1134" w:type="dxa"/>
            <w:tcBorders>
              <w:top w:val="nil"/>
              <w:left w:val="nil"/>
              <w:bottom w:val="single" w:sz="4" w:space="0" w:color="auto"/>
              <w:right w:val="single" w:sz="4" w:space="0" w:color="auto"/>
            </w:tcBorders>
            <w:shd w:val="clear" w:color="000000" w:fill="FFFFFF"/>
            <w:noWrap/>
            <w:vAlign w:val="center"/>
            <w:hideMark/>
          </w:tcPr>
          <w:p w14:paraId="4128B9B3"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w:t>
            </w:r>
          </w:p>
        </w:tc>
      </w:tr>
      <w:tr w:rsidR="007A66FC" w:rsidRPr="003E359F" w14:paraId="1A01E54E"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196F18B3"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Esperando Vencimiento de 8 días</w:t>
            </w:r>
          </w:p>
        </w:tc>
        <w:tc>
          <w:tcPr>
            <w:tcW w:w="1276" w:type="dxa"/>
            <w:tcBorders>
              <w:top w:val="nil"/>
              <w:left w:val="nil"/>
              <w:bottom w:val="single" w:sz="4" w:space="0" w:color="auto"/>
              <w:right w:val="single" w:sz="4" w:space="0" w:color="auto"/>
            </w:tcBorders>
            <w:shd w:val="clear" w:color="000000" w:fill="FFFFFF"/>
            <w:noWrap/>
            <w:vAlign w:val="center"/>
            <w:hideMark/>
          </w:tcPr>
          <w:p w14:paraId="56133FC7"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20</w:t>
            </w:r>
          </w:p>
        </w:tc>
        <w:tc>
          <w:tcPr>
            <w:tcW w:w="1134" w:type="dxa"/>
            <w:tcBorders>
              <w:top w:val="nil"/>
              <w:left w:val="nil"/>
              <w:bottom w:val="single" w:sz="4" w:space="0" w:color="auto"/>
              <w:right w:val="single" w:sz="4" w:space="0" w:color="auto"/>
            </w:tcBorders>
            <w:shd w:val="clear" w:color="000000" w:fill="FFFFFF"/>
            <w:noWrap/>
            <w:vAlign w:val="center"/>
            <w:hideMark/>
          </w:tcPr>
          <w:p w14:paraId="3B828A56"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r>
      <w:tr w:rsidR="007A66FC" w:rsidRPr="003E359F" w14:paraId="27E2B579"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55C68F91"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Esperar informe de seguimiento para incidente de Pena Alternativa</w:t>
            </w:r>
          </w:p>
        </w:tc>
        <w:tc>
          <w:tcPr>
            <w:tcW w:w="1276" w:type="dxa"/>
            <w:tcBorders>
              <w:top w:val="nil"/>
              <w:left w:val="nil"/>
              <w:bottom w:val="single" w:sz="4" w:space="0" w:color="auto"/>
              <w:right w:val="single" w:sz="4" w:space="0" w:color="auto"/>
            </w:tcBorders>
            <w:shd w:val="clear" w:color="000000" w:fill="FFFFFF"/>
            <w:noWrap/>
            <w:vAlign w:val="center"/>
            <w:hideMark/>
          </w:tcPr>
          <w:p w14:paraId="3D7E8A4A"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168</w:t>
            </w:r>
          </w:p>
        </w:tc>
        <w:tc>
          <w:tcPr>
            <w:tcW w:w="1134" w:type="dxa"/>
            <w:tcBorders>
              <w:top w:val="nil"/>
              <w:left w:val="nil"/>
              <w:bottom w:val="single" w:sz="4" w:space="0" w:color="auto"/>
              <w:right w:val="single" w:sz="4" w:space="0" w:color="auto"/>
            </w:tcBorders>
            <w:shd w:val="clear" w:color="000000" w:fill="FFFFFF"/>
            <w:noWrap/>
            <w:vAlign w:val="center"/>
            <w:hideMark/>
          </w:tcPr>
          <w:p w14:paraId="3A8BFFD7"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9%</w:t>
            </w:r>
          </w:p>
        </w:tc>
      </w:tr>
      <w:tr w:rsidR="007A66FC" w:rsidRPr="003E359F" w14:paraId="5CDD49DA"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3F5898AE"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Esperar Informe semestral de seguimiento de incidente de Medidas de seguridad</w:t>
            </w:r>
          </w:p>
        </w:tc>
        <w:tc>
          <w:tcPr>
            <w:tcW w:w="1276" w:type="dxa"/>
            <w:tcBorders>
              <w:top w:val="nil"/>
              <w:left w:val="nil"/>
              <w:bottom w:val="single" w:sz="4" w:space="0" w:color="auto"/>
              <w:right w:val="single" w:sz="4" w:space="0" w:color="auto"/>
            </w:tcBorders>
            <w:shd w:val="clear" w:color="000000" w:fill="FFFFFF"/>
            <w:noWrap/>
            <w:vAlign w:val="center"/>
            <w:hideMark/>
          </w:tcPr>
          <w:p w14:paraId="44E62E1E"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67</w:t>
            </w:r>
          </w:p>
        </w:tc>
        <w:tc>
          <w:tcPr>
            <w:tcW w:w="1134" w:type="dxa"/>
            <w:tcBorders>
              <w:top w:val="nil"/>
              <w:left w:val="nil"/>
              <w:bottom w:val="single" w:sz="4" w:space="0" w:color="auto"/>
              <w:right w:val="single" w:sz="4" w:space="0" w:color="auto"/>
            </w:tcBorders>
            <w:shd w:val="clear" w:color="000000" w:fill="FFFFFF"/>
            <w:noWrap/>
            <w:vAlign w:val="center"/>
            <w:hideMark/>
          </w:tcPr>
          <w:p w14:paraId="4D8405BF"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w:t>
            </w:r>
          </w:p>
        </w:tc>
      </w:tr>
      <w:tr w:rsidR="007A66FC" w:rsidRPr="003E359F" w14:paraId="2CF70948"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30670564"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Esperar informe semestral de seguimiento para incidente de Libertad Condicional</w:t>
            </w:r>
          </w:p>
        </w:tc>
        <w:tc>
          <w:tcPr>
            <w:tcW w:w="1276" w:type="dxa"/>
            <w:tcBorders>
              <w:top w:val="nil"/>
              <w:left w:val="nil"/>
              <w:bottom w:val="single" w:sz="4" w:space="0" w:color="auto"/>
              <w:right w:val="single" w:sz="4" w:space="0" w:color="auto"/>
            </w:tcBorders>
            <w:shd w:val="clear" w:color="000000" w:fill="FFFFFF"/>
            <w:noWrap/>
            <w:vAlign w:val="center"/>
            <w:hideMark/>
          </w:tcPr>
          <w:p w14:paraId="7B4694F5"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40</w:t>
            </w:r>
          </w:p>
        </w:tc>
        <w:tc>
          <w:tcPr>
            <w:tcW w:w="1134" w:type="dxa"/>
            <w:tcBorders>
              <w:top w:val="nil"/>
              <w:left w:val="nil"/>
              <w:bottom w:val="single" w:sz="4" w:space="0" w:color="auto"/>
              <w:right w:val="single" w:sz="4" w:space="0" w:color="auto"/>
            </w:tcBorders>
            <w:shd w:val="clear" w:color="000000" w:fill="FFFFFF"/>
            <w:noWrap/>
            <w:vAlign w:val="center"/>
            <w:hideMark/>
          </w:tcPr>
          <w:p w14:paraId="5DCD6DB8"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w:t>
            </w:r>
          </w:p>
        </w:tc>
      </w:tr>
      <w:tr w:rsidR="007A66FC" w:rsidRPr="003E359F" w14:paraId="6CD1BD47"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1C2BD60A"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Expediente acumulado</w:t>
            </w:r>
          </w:p>
        </w:tc>
        <w:tc>
          <w:tcPr>
            <w:tcW w:w="1276" w:type="dxa"/>
            <w:tcBorders>
              <w:top w:val="nil"/>
              <w:left w:val="nil"/>
              <w:bottom w:val="single" w:sz="4" w:space="0" w:color="auto"/>
              <w:right w:val="single" w:sz="4" w:space="0" w:color="auto"/>
            </w:tcBorders>
            <w:shd w:val="clear" w:color="000000" w:fill="FFFFFF"/>
            <w:noWrap/>
            <w:vAlign w:val="center"/>
            <w:hideMark/>
          </w:tcPr>
          <w:p w14:paraId="58BF1107"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w:t>
            </w:r>
          </w:p>
        </w:tc>
        <w:tc>
          <w:tcPr>
            <w:tcW w:w="1134" w:type="dxa"/>
            <w:tcBorders>
              <w:top w:val="nil"/>
              <w:left w:val="nil"/>
              <w:bottom w:val="single" w:sz="4" w:space="0" w:color="auto"/>
              <w:right w:val="single" w:sz="4" w:space="0" w:color="auto"/>
            </w:tcBorders>
            <w:shd w:val="clear" w:color="000000" w:fill="FFFFFF"/>
            <w:noWrap/>
            <w:vAlign w:val="center"/>
            <w:hideMark/>
          </w:tcPr>
          <w:p w14:paraId="34FD19C0"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3AFFE990"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45574787"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Incidente en apelación</w:t>
            </w:r>
          </w:p>
        </w:tc>
        <w:tc>
          <w:tcPr>
            <w:tcW w:w="1276" w:type="dxa"/>
            <w:tcBorders>
              <w:top w:val="nil"/>
              <w:left w:val="nil"/>
              <w:bottom w:val="single" w:sz="4" w:space="0" w:color="auto"/>
              <w:right w:val="single" w:sz="4" w:space="0" w:color="auto"/>
            </w:tcBorders>
            <w:shd w:val="clear" w:color="000000" w:fill="FFFFFF"/>
            <w:noWrap/>
            <w:vAlign w:val="center"/>
            <w:hideMark/>
          </w:tcPr>
          <w:p w14:paraId="405FCDE6"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9</w:t>
            </w:r>
          </w:p>
        </w:tc>
        <w:tc>
          <w:tcPr>
            <w:tcW w:w="1134" w:type="dxa"/>
            <w:tcBorders>
              <w:top w:val="nil"/>
              <w:left w:val="nil"/>
              <w:bottom w:val="single" w:sz="4" w:space="0" w:color="auto"/>
              <w:right w:val="single" w:sz="4" w:space="0" w:color="auto"/>
            </w:tcBorders>
            <w:shd w:val="clear" w:color="000000" w:fill="FFFFFF"/>
            <w:noWrap/>
            <w:vAlign w:val="center"/>
            <w:hideMark/>
          </w:tcPr>
          <w:p w14:paraId="366AD1D0"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600D603F"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06AFFA5B"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Notificándose</w:t>
            </w:r>
          </w:p>
        </w:tc>
        <w:tc>
          <w:tcPr>
            <w:tcW w:w="1276" w:type="dxa"/>
            <w:tcBorders>
              <w:top w:val="nil"/>
              <w:left w:val="nil"/>
              <w:bottom w:val="single" w:sz="4" w:space="0" w:color="auto"/>
              <w:right w:val="single" w:sz="4" w:space="0" w:color="auto"/>
            </w:tcBorders>
            <w:shd w:val="clear" w:color="000000" w:fill="FFFFFF"/>
            <w:noWrap/>
            <w:vAlign w:val="center"/>
            <w:hideMark/>
          </w:tcPr>
          <w:p w14:paraId="28241BA6"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39</w:t>
            </w:r>
          </w:p>
        </w:tc>
        <w:tc>
          <w:tcPr>
            <w:tcW w:w="1134" w:type="dxa"/>
            <w:tcBorders>
              <w:top w:val="nil"/>
              <w:left w:val="nil"/>
              <w:bottom w:val="single" w:sz="4" w:space="0" w:color="auto"/>
              <w:right w:val="single" w:sz="4" w:space="0" w:color="auto"/>
            </w:tcBorders>
            <w:shd w:val="clear" w:color="000000" w:fill="FFFFFF"/>
            <w:noWrap/>
            <w:vAlign w:val="center"/>
            <w:hideMark/>
          </w:tcPr>
          <w:p w14:paraId="0C4577B0"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w:t>
            </w:r>
          </w:p>
        </w:tc>
      </w:tr>
      <w:tr w:rsidR="007A66FC" w:rsidRPr="003E359F" w14:paraId="018912EF"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7C322B66"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Notificar</w:t>
            </w:r>
          </w:p>
        </w:tc>
        <w:tc>
          <w:tcPr>
            <w:tcW w:w="1276" w:type="dxa"/>
            <w:tcBorders>
              <w:top w:val="nil"/>
              <w:left w:val="nil"/>
              <w:bottom w:val="single" w:sz="4" w:space="0" w:color="auto"/>
              <w:right w:val="single" w:sz="4" w:space="0" w:color="auto"/>
            </w:tcBorders>
            <w:shd w:val="clear" w:color="000000" w:fill="FFFFFF"/>
            <w:noWrap/>
            <w:vAlign w:val="center"/>
            <w:hideMark/>
          </w:tcPr>
          <w:p w14:paraId="2BB7D214"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74</w:t>
            </w:r>
          </w:p>
        </w:tc>
        <w:tc>
          <w:tcPr>
            <w:tcW w:w="1134" w:type="dxa"/>
            <w:tcBorders>
              <w:top w:val="nil"/>
              <w:left w:val="nil"/>
              <w:bottom w:val="single" w:sz="4" w:space="0" w:color="auto"/>
              <w:right w:val="single" w:sz="4" w:space="0" w:color="auto"/>
            </w:tcBorders>
            <w:shd w:val="clear" w:color="000000" w:fill="FFFFFF"/>
            <w:noWrap/>
            <w:vAlign w:val="center"/>
            <w:hideMark/>
          </w:tcPr>
          <w:p w14:paraId="46032401"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w:t>
            </w:r>
          </w:p>
        </w:tc>
      </w:tr>
      <w:tr w:rsidR="007A66FC" w:rsidRPr="003E359F" w14:paraId="19E99109"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02A802C4"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Para firmar documento</w:t>
            </w:r>
          </w:p>
        </w:tc>
        <w:tc>
          <w:tcPr>
            <w:tcW w:w="1276" w:type="dxa"/>
            <w:tcBorders>
              <w:top w:val="nil"/>
              <w:left w:val="nil"/>
              <w:bottom w:val="single" w:sz="4" w:space="0" w:color="auto"/>
              <w:right w:val="single" w:sz="4" w:space="0" w:color="auto"/>
            </w:tcBorders>
            <w:shd w:val="clear" w:color="000000" w:fill="FFFFFF"/>
            <w:noWrap/>
            <w:vAlign w:val="center"/>
            <w:hideMark/>
          </w:tcPr>
          <w:p w14:paraId="027EC591"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w:t>
            </w:r>
          </w:p>
        </w:tc>
        <w:tc>
          <w:tcPr>
            <w:tcW w:w="1134" w:type="dxa"/>
            <w:tcBorders>
              <w:top w:val="nil"/>
              <w:left w:val="nil"/>
              <w:bottom w:val="single" w:sz="4" w:space="0" w:color="auto"/>
              <w:right w:val="single" w:sz="4" w:space="0" w:color="auto"/>
            </w:tcBorders>
            <w:shd w:val="clear" w:color="000000" w:fill="FFFFFF"/>
            <w:noWrap/>
            <w:vAlign w:val="center"/>
            <w:hideMark/>
          </w:tcPr>
          <w:p w14:paraId="546DF8AB"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490E7F64"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306DC9A2"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Para registrar en SACEJ del Registro Judicial</w:t>
            </w:r>
          </w:p>
        </w:tc>
        <w:tc>
          <w:tcPr>
            <w:tcW w:w="1276" w:type="dxa"/>
            <w:tcBorders>
              <w:top w:val="nil"/>
              <w:left w:val="nil"/>
              <w:bottom w:val="single" w:sz="4" w:space="0" w:color="auto"/>
              <w:right w:val="single" w:sz="4" w:space="0" w:color="auto"/>
            </w:tcBorders>
            <w:shd w:val="clear" w:color="000000" w:fill="FFFFFF"/>
            <w:noWrap/>
            <w:vAlign w:val="center"/>
            <w:hideMark/>
          </w:tcPr>
          <w:p w14:paraId="7EDD0AA3"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44</w:t>
            </w:r>
          </w:p>
        </w:tc>
        <w:tc>
          <w:tcPr>
            <w:tcW w:w="1134" w:type="dxa"/>
            <w:tcBorders>
              <w:top w:val="nil"/>
              <w:left w:val="nil"/>
              <w:bottom w:val="single" w:sz="4" w:space="0" w:color="auto"/>
              <w:right w:val="single" w:sz="4" w:space="0" w:color="auto"/>
            </w:tcBorders>
            <w:shd w:val="clear" w:color="000000" w:fill="FFFFFF"/>
            <w:noWrap/>
            <w:vAlign w:val="center"/>
            <w:hideMark/>
          </w:tcPr>
          <w:p w14:paraId="00EE17AA"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w:t>
            </w:r>
          </w:p>
        </w:tc>
      </w:tr>
      <w:tr w:rsidR="007A66FC" w:rsidRPr="003E359F" w14:paraId="3D73AF6A"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4C3A06BB"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Para resolver</w:t>
            </w:r>
          </w:p>
        </w:tc>
        <w:tc>
          <w:tcPr>
            <w:tcW w:w="1276" w:type="dxa"/>
            <w:tcBorders>
              <w:top w:val="nil"/>
              <w:left w:val="nil"/>
              <w:bottom w:val="single" w:sz="4" w:space="0" w:color="auto"/>
              <w:right w:val="single" w:sz="4" w:space="0" w:color="auto"/>
            </w:tcBorders>
            <w:shd w:val="clear" w:color="000000" w:fill="FFFFFF"/>
            <w:noWrap/>
            <w:vAlign w:val="center"/>
            <w:hideMark/>
          </w:tcPr>
          <w:p w14:paraId="69210C59"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w:t>
            </w:r>
          </w:p>
        </w:tc>
        <w:tc>
          <w:tcPr>
            <w:tcW w:w="1134" w:type="dxa"/>
            <w:tcBorders>
              <w:top w:val="nil"/>
              <w:left w:val="nil"/>
              <w:bottom w:val="single" w:sz="4" w:space="0" w:color="auto"/>
              <w:right w:val="single" w:sz="4" w:space="0" w:color="auto"/>
            </w:tcBorders>
            <w:shd w:val="clear" w:color="000000" w:fill="FFFFFF"/>
            <w:noWrap/>
            <w:vAlign w:val="center"/>
            <w:hideMark/>
          </w:tcPr>
          <w:p w14:paraId="33E3990F"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1891FDB9"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1A1D3C9E"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lastRenderedPageBreak/>
              <w:t>Para revisar</w:t>
            </w:r>
          </w:p>
        </w:tc>
        <w:tc>
          <w:tcPr>
            <w:tcW w:w="1276" w:type="dxa"/>
            <w:tcBorders>
              <w:top w:val="nil"/>
              <w:left w:val="nil"/>
              <w:bottom w:val="single" w:sz="4" w:space="0" w:color="auto"/>
              <w:right w:val="single" w:sz="4" w:space="0" w:color="auto"/>
            </w:tcBorders>
            <w:shd w:val="clear" w:color="000000" w:fill="FFFFFF"/>
            <w:noWrap/>
            <w:vAlign w:val="center"/>
            <w:hideMark/>
          </w:tcPr>
          <w:p w14:paraId="6EAB3B55"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420</w:t>
            </w:r>
          </w:p>
        </w:tc>
        <w:tc>
          <w:tcPr>
            <w:tcW w:w="1134" w:type="dxa"/>
            <w:tcBorders>
              <w:top w:val="nil"/>
              <w:left w:val="nil"/>
              <w:bottom w:val="single" w:sz="4" w:space="0" w:color="auto"/>
              <w:right w:val="single" w:sz="4" w:space="0" w:color="auto"/>
            </w:tcBorders>
            <w:shd w:val="clear" w:color="000000" w:fill="FFFFFF"/>
            <w:noWrap/>
            <w:vAlign w:val="center"/>
            <w:hideMark/>
          </w:tcPr>
          <w:p w14:paraId="3A102616"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22%</w:t>
            </w:r>
          </w:p>
        </w:tc>
      </w:tr>
      <w:tr w:rsidR="007A66FC" w:rsidRPr="003E359F" w14:paraId="30A61F4D"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33BF72FB"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Para revisar sobre las observaciones</w:t>
            </w:r>
          </w:p>
        </w:tc>
        <w:tc>
          <w:tcPr>
            <w:tcW w:w="1276" w:type="dxa"/>
            <w:tcBorders>
              <w:top w:val="nil"/>
              <w:left w:val="nil"/>
              <w:bottom w:val="single" w:sz="4" w:space="0" w:color="auto"/>
              <w:right w:val="single" w:sz="4" w:space="0" w:color="auto"/>
            </w:tcBorders>
            <w:shd w:val="clear" w:color="000000" w:fill="FFFFFF"/>
            <w:noWrap/>
            <w:vAlign w:val="center"/>
            <w:hideMark/>
          </w:tcPr>
          <w:p w14:paraId="52AAD9AE"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w:t>
            </w:r>
          </w:p>
        </w:tc>
        <w:tc>
          <w:tcPr>
            <w:tcW w:w="1134" w:type="dxa"/>
            <w:tcBorders>
              <w:top w:val="nil"/>
              <w:left w:val="nil"/>
              <w:bottom w:val="single" w:sz="4" w:space="0" w:color="auto"/>
              <w:right w:val="single" w:sz="4" w:space="0" w:color="auto"/>
            </w:tcBorders>
            <w:shd w:val="clear" w:color="000000" w:fill="FFFFFF"/>
            <w:noWrap/>
            <w:vAlign w:val="center"/>
            <w:hideMark/>
          </w:tcPr>
          <w:p w14:paraId="7F6DC186"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2AD662A4"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700B9CEB"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Para señalar audiencia</w:t>
            </w:r>
          </w:p>
        </w:tc>
        <w:tc>
          <w:tcPr>
            <w:tcW w:w="1276" w:type="dxa"/>
            <w:tcBorders>
              <w:top w:val="nil"/>
              <w:left w:val="nil"/>
              <w:bottom w:val="single" w:sz="4" w:space="0" w:color="auto"/>
              <w:right w:val="single" w:sz="4" w:space="0" w:color="auto"/>
            </w:tcBorders>
            <w:shd w:val="clear" w:color="000000" w:fill="FFFFFF"/>
            <w:noWrap/>
            <w:vAlign w:val="center"/>
            <w:hideMark/>
          </w:tcPr>
          <w:p w14:paraId="088FDC4F"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65</w:t>
            </w:r>
          </w:p>
        </w:tc>
        <w:tc>
          <w:tcPr>
            <w:tcW w:w="1134" w:type="dxa"/>
            <w:tcBorders>
              <w:top w:val="nil"/>
              <w:left w:val="nil"/>
              <w:bottom w:val="single" w:sz="4" w:space="0" w:color="auto"/>
              <w:right w:val="single" w:sz="4" w:space="0" w:color="auto"/>
            </w:tcBorders>
            <w:shd w:val="clear" w:color="000000" w:fill="FFFFFF"/>
            <w:noWrap/>
            <w:vAlign w:val="center"/>
            <w:hideMark/>
          </w:tcPr>
          <w:p w14:paraId="12037CC6"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w:t>
            </w:r>
          </w:p>
        </w:tc>
      </w:tr>
      <w:tr w:rsidR="007A66FC" w:rsidRPr="003E359F" w14:paraId="3816686F"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7D92F595"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Remitido a otro Despacho</w:t>
            </w:r>
          </w:p>
        </w:tc>
        <w:tc>
          <w:tcPr>
            <w:tcW w:w="1276" w:type="dxa"/>
            <w:tcBorders>
              <w:top w:val="nil"/>
              <w:left w:val="nil"/>
              <w:bottom w:val="single" w:sz="4" w:space="0" w:color="auto"/>
              <w:right w:val="single" w:sz="4" w:space="0" w:color="auto"/>
            </w:tcBorders>
            <w:shd w:val="clear" w:color="000000" w:fill="FFFFFF"/>
            <w:noWrap/>
            <w:vAlign w:val="center"/>
            <w:hideMark/>
          </w:tcPr>
          <w:p w14:paraId="09E44453"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8</w:t>
            </w:r>
          </w:p>
        </w:tc>
        <w:tc>
          <w:tcPr>
            <w:tcW w:w="1134" w:type="dxa"/>
            <w:tcBorders>
              <w:top w:val="nil"/>
              <w:left w:val="nil"/>
              <w:bottom w:val="single" w:sz="4" w:space="0" w:color="auto"/>
              <w:right w:val="single" w:sz="4" w:space="0" w:color="auto"/>
            </w:tcBorders>
            <w:shd w:val="clear" w:color="000000" w:fill="FFFFFF"/>
            <w:noWrap/>
            <w:vAlign w:val="center"/>
            <w:hideMark/>
          </w:tcPr>
          <w:p w14:paraId="151DECE9"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16370A90"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4EB1303B"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Seguimiento de medida correctiva</w:t>
            </w:r>
          </w:p>
        </w:tc>
        <w:tc>
          <w:tcPr>
            <w:tcW w:w="1276" w:type="dxa"/>
            <w:tcBorders>
              <w:top w:val="nil"/>
              <w:left w:val="nil"/>
              <w:bottom w:val="single" w:sz="4" w:space="0" w:color="auto"/>
              <w:right w:val="single" w:sz="4" w:space="0" w:color="auto"/>
            </w:tcBorders>
            <w:shd w:val="clear" w:color="000000" w:fill="FFFFFF"/>
            <w:noWrap/>
            <w:vAlign w:val="center"/>
            <w:hideMark/>
          </w:tcPr>
          <w:p w14:paraId="7E943354"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w:t>
            </w:r>
          </w:p>
        </w:tc>
        <w:tc>
          <w:tcPr>
            <w:tcW w:w="1134" w:type="dxa"/>
            <w:tcBorders>
              <w:top w:val="nil"/>
              <w:left w:val="nil"/>
              <w:bottom w:val="single" w:sz="4" w:space="0" w:color="auto"/>
              <w:right w:val="single" w:sz="4" w:space="0" w:color="auto"/>
            </w:tcBorders>
            <w:shd w:val="clear" w:color="000000" w:fill="FFFFFF"/>
            <w:noWrap/>
            <w:vAlign w:val="center"/>
            <w:hideMark/>
          </w:tcPr>
          <w:p w14:paraId="16820CF0"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59DAE4AC"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589CF2B4"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Señalado para audiencia esperando fecha</w:t>
            </w:r>
          </w:p>
        </w:tc>
        <w:tc>
          <w:tcPr>
            <w:tcW w:w="1276" w:type="dxa"/>
            <w:tcBorders>
              <w:top w:val="nil"/>
              <w:left w:val="nil"/>
              <w:bottom w:val="single" w:sz="4" w:space="0" w:color="auto"/>
              <w:right w:val="single" w:sz="4" w:space="0" w:color="auto"/>
            </w:tcBorders>
            <w:shd w:val="clear" w:color="000000" w:fill="FFFFFF"/>
            <w:noWrap/>
            <w:vAlign w:val="center"/>
            <w:hideMark/>
          </w:tcPr>
          <w:p w14:paraId="1817CCAB"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185</w:t>
            </w:r>
          </w:p>
        </w:tc>
        <w:tc>
          <w:tcPr>
            <w:tcW w:w="1134" w:type="dxa"/>
            <w:tcBorders>
              <w:top w:val="nil"/>
              <w:left w:val="nil"/>
              <w:bottom w:val="single" w:sz="4" w:space="0" w:color="auto"/>
              <w:right w:val="single" w:sz="4" w:space="0" w:color="auto"/>
            </w:tcBorders>
            <w:shd w:val="clear" w:color="000000" w:fill="FFFFFF"/>
            <w:noWrap/>
            <w:vAlign w:val="center"/>
            <w:hideMark/>
          </w:tcPr>
          <w:p w14:paraId="64137776"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10%</w:t>
            </w:r>
          </w:p>
        </w:tc>
      </w:tr>
      <w:tr w:rsidR="007A66FC" w:rsidRPr="003E359F" w14:paraId="2E3E12D4"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3D838F86"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Terminado</w:t>
            </w:r>
          </w:p>
        </w:tc>
        <w:tc>
          <w:tcPr>
            <w:tcW w:w="1276" w:type="dxa"/>
            <w:tcBorders>
              <w:top w:val="nil"/>
              <w:left w:val="nil"/>
              <w:bottom w:val="single" w:sz="4" w:space="0" w:color="auto"/>
              <w:right w:val="single" w:sz="4" w:space="0" w:color="auto"/>
            </w:tcBorders>
            <w:shd w:val="clear" w:color="000000" w:fill="FFFFFF"/>
            <w:noWrap/>
            <w:vAlign w:val="center"/>
            <w:hideMark/>
          </w:tcPr>
          <w:p w14:paraId="7B25D6E0"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110</w:t>
            </w:r>
          </w:p>
        </w:tc>
        <w:tc>
          <w:tcPr>
            <w:tcW w:w="1134" w:type="dxa"/>
            <w:tcBorders>
              <w:top w:val="nil"/>
              <w:left w:val="nil"/>
              <w:bottom w:val="single" w:sz="4" w:space="0" w:color="auto"/>
              <w:right w:val="single" w:sz="4" w:space="0" w:color="auto"/>
            </w:tcBorders>
            <w:shd w:val="clear" w:color="000000" w:fill="FFFFFF"/>
            <w:noWrap/>
            <w:vAlign w:val="center"/>
            <w:hideMark/>
          </w:tcPr>
          <w:p w14:paraId="75B14F59"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w:t>
            </w:r>
          </w:p>
        </w:tc>
      </w:tr>
      <w:tr w:rsidR="007A66FC" w:rsidRPr="003E359F" w14:paraId="5DA4D881"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1E650E7B" w14:textId="77777777" w:rsidR="007A66FC" w:rsidRPr="00A406EE" w:rsidRDefault="007A66FC" w:rsidP="007A66F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Trámite urgente</w:t>
            </w:r>
          </w:p>
        </w:tc>
        <w:tc>
          <w:tcPr>
            <w:tcW w:w="1276" w:type="dxa"/>
            <w:tcBorders>
              <w:top w:val="nil"/>
              <w:left w:val="nil"/>
              <w:bottom w:val="single" w:sz="4" w:space="0" w:color="auto"/>
              <w:right w:val="single" w:sz="4" w:space="0" w:color="auto"/>
            </w:tcBorders>
            <w:shd w:val="clear" w:color="000000" w:fill="FFFFFF"/>
            <w:noWrap/>
            <w:vAlign w:val="center"/>
            <w:hideMark/>
          </w:tcPr>
          <w:p w14:paraId="25E958C1"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w:t>
            </w:r>
          </w:p>
        </w:tc>
        <w:tc>
          <w:tcPr>
            <w:tcW w:w="1134" w:type="dxa"/>
            <w:tcBorders>
              <w:top w:val="nil"/>
              <w:left w:val="nil"/>
              <w:bottom w:val="single" w:sz="4" w:space="0" w:color="auto"/>
              <w:right w:val="single" w:sz="4" w:space="0" w:color="auto"/>
            </w:tcBorders>
            <w:shd w:val="clear" w:color="000000" w:fill="FFFFFF"/>
            <w:noWrap/>
            <w:vAlign w:val="center"/>
            <w:hideMark/>
          </w:tcPr>
          <w:p w14:paraId="03FEB650"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r>
      <w:tr w:rsidR="007A66FC" w:rsidRPr="003E359F" w14:paraId="5ACA5770"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FFFFFF"/>
            <w:vAlign w:val="bottom"/>
            <w:hideMark/>
          </w:tcPr>
          <w:p w14:paraId="1812A49B" w14:textId="77777777" w:rsidR="007A66FC" w:rsidRPr="00A406EE" w:rsidRDefault="00DF60BB" w:rsidP="007A66FC">
            <w:pPr>
              <w:spacing w:before="0" w:after="0" w:line="240" w:lineRule="auto"/>
              <w:ind w:left="0"/>
              <w:jc w:val="left"/>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Ubicaciones electrónicas</w:t>
            </w:r>
          </w:p>
        </w:tc>
        <w:tc>
          <w:tcPr>
            <w:tcW w:w="1276" w:type="dxa"/>
            <w:tcBorders>
              <w:top w:val="nil"/>
              <w:left w:val="nil"/>
              <w:bottom w:val="single" w:sz="4" w:space="0" w:color="auto"/>
              <w:right w:val="single" w:sz="4" w:space="0" w:color="auto"/>
            </w:tcBorders>
            <w:shd w:val="clear" w:color="000000" w:fill="FFFFFF"/>
            <w:noWrap/>
            <w:vAlign w:val="center"/>
            <w:hideMark/>
          </w:tcPr>
          <w:p w14:paraId="1E419CB0"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43</w:t>
            </w:r>
          </w:p>
        </w:tc>
        <w:tc>
          <w:tcPr>
            <w:tcW w:w="1134" w:type="dxa"/>
            <w:tcBorders>
              <w:top w:val="nil"/>
              <w:left w:val="nil"/>
              <w:bottom w:val="single" w:sz="4" w:space="0" w:color="auto"/>
              <w:right w:val="single" w:sz="4" w:space="0" w:color="auto"/>
            </w:tcBorders>
            <w:shd w:val="clear" w:color="000000" w:fill="FFFFFF"/>
            <w:noWrap/>
            <w:vAlign w:val="center"/>
            <w:hideMark/>
          </w:tcPr>
          <w:p w14:paraId="5624BF43" w14:textId="77777777" w:rsidR="007A66FC" w:rsidRPr="00A406EE" w:rsidRDefault="007A66FC" w:rsidP="007A66F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w:t>
            </w:r>
          </w:p>
        </w:tc>
      </w:tr>
      <w:tr w:rsidR="007A66FC" w:rsidRPr="003E359F" w14:paraId="0D327C67" w14:textId="77777777" w:rsidTr="00A406EE">
        <w:trPr>
          <w:trHeight w:val="288"/>
        </w:trPr>
        <w:tc>
          <w:tcPr>
            <w:tcW w:w="7508" w:type="dxa"/>
            <w:tcBorders>
              <w:top w:val="nil"/>
              <w:left w:val="single" w:sz="4" w:space="0" w:color="auto"/>
              <w:bottom w:val="single" w:sz="4" w:space="0" w:color="auto"/>
              <w:right w:val="single" w:sz="4" w:space="0" w:color="auto"/>
            </w:tcBorders>
            <w:shd w:val="clear" w:color="000000" w:fill="E7E6E6"/>
            <w:noWrap/>
            <w:vAlign w:val="bottom"/>
            <w:hideMark/>
          </w:tcPr>
          <w:p w14:paraId="1F894552" w14:textId="77777777" w:rsidR="007A66FC" w:rsidRPr="00A406EE" w:rsidRDefault="007A66FC" w:rsidP="007A66FC">
            <w:pPr>
              <w:spacing w:before="0" w:after="0" w:line="240" w:lineRule="auto"/>
              <w:ind w:left="0"/>
              <w:jc w:val="center"/>
              <w:rPr>
                <w:rFonts w:ascii="Book Antiqua" w:eastAsia="Times New Roman" w:hAnsi="Book Antiqua" w:cs="Calibri"/>
                <w:b/>
                <w:bCs/>
                <w:color w:val="000000"/>
                <w:sz w:val="18"/>
                <w:szCs w:val="18"/>
                <w:lang w:eastAsia="es-CR"/>
              </w:rPr>
            </w:pPr>
            <w:r w:rsidRPr="00A406EE">
              <w:rPr>
                <w:rFonts w:ascii="Book Antiqua" w:eastAsia="Times New Roman" w:hAnsi="Book Antiqua" w:cs="Calibri"/>
                <w:b/>
                <w:bCs/>
                <w:color w:val="000000"/>
                <w:sz w:val="18"/>
                <w:szCs w:val="18"/>
                <w:lang w:eastAsia="es-CR"/>
              </w:rPr>
              <w:t>Total</w:t>
            </w:r>
          </w:p>
        </w:tc>
        <w:tc>
          <w:tcPr>
            <w:tcW w:w="1276" w:type="dxa"/>
            <w:tcBorders>
              <w:top w:val="nil"/>
              <w:left w:val="nil"/>
              <w:bottom w:val="single" w:sz="4" w:space="0" w:color="auto"/>
              <w:right w:val="single" w:sz="4" w:space="0" w:color="auto"/>
            </w:tcBorders>
            <w:shd w:val="clear" w:color="000000" w:fill="E7E6E6"/>
            <w:noWrap/>
            <w:vAlign w:val="center"/>
            <w:hideMark/>
          </w:tcPr>
          <w:p w14:paraId="70352843" w14:textId="77777777" w:rsidR="007A66FC" w:rsidRPr="00A406EE" w:rsidRDefault="007A66FC" w:rsidP="007A66FC">
            <w:pPr>
              <w:spacing w:before="0" w:after="0" w:line="240" w:lineRule="auto"/>
              <w:ind w:left="0"/>
              <w:jc w:val="center"/>
              <w:rPr>
                <w:rFonts w:ascii="Book Antiqua" w:eastAsia="Times New Roman" w:hAnsi="Book Antiqua" w:cs="Calibri"/>
                <w:b/>
                <w:bCs/>
                <w:color w:val="000000"/>
                <w:sz w:val="18"/>
                <w:szCs w:val="18"/>
                <w:lang w:eastAsia="es-CR"/>
              </w:rPr>
            </w:pPr>
            <w:r w:rsidRPr="00A406EE">
              <w:rPr>
                <w:rFonts w:ascii="Book Antiqua" w:eastAsia="Times New Roman" w:hAnsi="Book Antiqua" w:cs="Calibri"/>
                <w:b/>
                <w:bCs/>
                <w:color w:val="000000"/>
                <w:sz w:val="18"/>
                <w:szCs w:val="18"/>
                <w:lang w:eastAsia="es-CR"/>
              </w:rPr>
              <w:t>1916</w:t>
            </w:r>
          </w:p>
        </w:tc>
        <w:tc>
          <w:tcPr>
            <w:tcW w:w="1134" w:type="dxa"/>
            <w:tcBorders>
              <w:top w:val="nil"/>
              <w:left w:val="nil"/>
              <w:bottom w:val="single" w:sz="4" w:space="0" w:color="auto"/>
              <w:right w:val="single" w:sz="4" w:space="0" w:color="auto"/>
            </w:tcBorders>
            <w:shd w:val="clear" w:color="000000" w:fill="E7E6E6"/>
            <w:noWrap/>
            <w:vAlign w:val="center"/>
            <w:hideMark/>
          </w:tcPr>
          <w:p w14:paraId="42568B80" w14:textId="77777777" w:rsidR="007A66FC" w:rsidRPr="00A406EE" w:rsidRDefault="007A66FC" w:rsidP="007A66FC">
            <w:pPr>
              <w:spacing w:before="0" w:after="0" w:line="240" w:lineRule="auto"/>
              <w:ind w:left="0"/>
              <w:jc w:val="center"/>
              <w:rPr>
                <w:rFonts w:ascii="Book Antiqua" w:eastAsia="Times New Roman" w:hAnsi="Book Antiqua" w:cs="Calibri"/>
                <w:b/>
                <w:bCs/>
                <w:color w:val="000000"/>
                <w:sz w:val="18"/>
                <w:szCs w:val="18"/>
                <w:lang w:eastAsia="es-CR"/>
              </w:rPr>
            </w:pPr>
            <w:r w:rsidRPr="00A406EE">
              <w:rPr>
                <w:rFonts w:ascii="Book Antiqua" w:eastAsia="Times New Roman" w:hAnsi="Book Antiqua" w:cs="Calibri"/>
                <w:b/>
                <w:bCs/>
                <w:color w:val="000000"/>
                <w:sz w:val="18"/>
                <w:szCs w:val="18"/>
                <w:lang w:eastAsia="es-CR"/>
              </w:rPr>
              <w:t>100%</w:t>
            </w:r>
          </w:p>
        </w:tc>
      </w:tr>
    </w:tbl>
    <w:p w14:paraId="492CA725" w14:textId="4AEAF82B" w:rsidR="00F52F81" w:rsidRDefault="00077ED6" w:rsidP="00A406EE">
      <w:pPr>
        <w:spacing w:after="120"/>
        <w:ind w:left="0"/>
        <w:rPr>
          <w:rFonts w:ascii="Book Antiqua" w:hAnsi="Book Antiqua" w:cs="Book Antiqua"/>
          <w:snapToGrid w:val="0"/>
          <w:sz w:val="24"/>
          <w:szCs w:val="24"/>
        </w:rPr>
      </w:pPr>
      <w:r w:rsidRPr="00A406EE">
        <w:rPr>
          <w:rFonts w:ascii="Book Antiqua" w:hAnsi="Book Antiqua" w:cs="Book Antiqua"/>
          <w:b/>
          <w:bCs/>
          <w:snapToGrid w:val="0"/>
        </w:rPr>
        <w:t>Fuente:</w:t>
      </w:r>
      <w:r w:rsidRPr="00A406EE">
        <w:rPr>
          <w:rFonts w:ascii="Book Antiqua" w:hAnsi="Book Antiqua" w:cs="Book Antiqua"/>
          <w:snapToGrid w:val="0"/>
        </w:rPr>
        <w:t xml:space="preserve"> Elaboración propia a partir de los datos preliminares obtenidos del sistema SIGMA</w:t>
      </w:r>
      <w:r w:rsidR="005010D2">
        <w:rPr>
          <w:rFonts w:ascii="Book Antiqua" w:hAnsi="Book Antiqua" w:cs="Book Antiqua"/>
          <w:snapToGrid w:val="0"/>
          <w:sz w:val="24"/>
          <w:szCs w:val="24"/>
        </w:rPr>
        <w:t>.</w:t>
      </w:r>
    </w:p>
    <w:p w14:paraId="51151AB2" w14:textId="7E519D45" w:rsidR="00C23C0B" w:rsidRPr="00A406EE" w:rsidRDefault="002125BB" w:rsidP="004E57CC">
      <w:pPr>
        <w:spacing w:after="120"/>
        <w:ind w:left="0"/>
        <w:rPr>
          <w:rFonts w:ascii="Book Antiqua" w:hAnsi="Book Antiqua" w:cs="Book Antiqua"/>
          <w:snapToGrid w:val="0"/>
        </w:rPr>
      </w:pPr>
      <w:r w:rsidRPr="00A406EE">
        <w:rPr>
          <w:rFonts w:ascii="Book Antiqua" w:hAnsi="Book Antiqua" w:cs="Book Antiqua"/>
          <w:snapToGrid w:val="0"/>
        </w:rPr>
        <w:t xml:space="preserve">Conforme las acciones de ubicación del Escritorio Virtual, es posible determinar que al 31 de </w:t>
      </w:r>
      <w:r w:rsidR="000C6127">
        <w:rPr>
          <w:rFonts w:ascii="Book Antiqua" w:hAnsi="Book Antiqua" w:cs="Book Antiqua"/>
          <w:snapToGrid w:val="0"/>
        </w:rPr>
        <w:t>julio</w:t>
      </w:r>
      <w:r w:rsidR="000C6127" w:rsidRPr="00A406EE">
        <w:rPr>
          <w:rFonts w:ascii="Book Antiqua" w:hAnsi="Book Antiqua" w:cs="Book Antiqua"/>
          <w:snapToGrid w:val="0"/>
        </w:rPr>
        <w:t xml:space="preserve"> </w:t>
      </w:r>
      <w:r w:rsidRPr="00A406EE">
        <w:rPr>
          <w:rFonts w:ascii="Book Antiqua" w:hAnsi="Book Antiqua" w:cs="Book Antiqua"/>
          <w:snapToGrid w:val="0"/>
        </w:rPr>
        <w:t>del 202</w:t>
      </w:r>
      <w:r w:rsidR="000C6127">
        <w:rPr>
          <w:rFonts w:ascii="Book Antiqua" w:hAnsi="Book Antiqua" w:cs="Book Antiqua"/>
          <w:snapToGrid w:val="0"/>
        </w:rPr>
        <w:t>2</w:t>
      </w:r>
      <w:r w:rsidRPr="00A406EE">
        <w:rPr>
          <w:rFonts w:ascii="Book Antiqua" w:hAnsi="Book Antiqua" w:cs="Book Antiqua"/>
          <w:snapToGrid w:val="0"/>
        </w:rPr>
        <w:t xml:space="preserve"> en el circulante del despacho se tenían </w:t>
      </w:r>
      <w:r w:rsidR="005010D2">
        <w:rPr>
          <w:rFonts w:ascii="Book Antiqua" w:hAnsi="Book Antiqua" w:cs="Book Antiqua"/>
          <w:snapToGrid w:val="0"/>
        </w:rPr>
        <w:t>419</w:t>
      </w:r>
      <w:r w:rsidR="00853882" w:rsidRPr="00A406EE">
        <w:rPr>
          <w:rFonts w:ascii="Book Antiqua" w:hAnsi="Book Antiqua" w:cs="Book Antiqua"/>
          <w:snapToGrid w:val="0"/>
        </w:rPr>
        <w:t xml:space="preserve"> </w:t>
      </w:r>
      <w:r w:rsidRPr="00A406EE">
        <w:rPr>
          <w:rFonts w:ascii="Book Antiqua" w:hAnsi="Book Antiqua" w:cs="Book Antiqua"/>
          <w:snapToGrid w:val="0"/>
        </w:rPr>
        <w:t xml:space="preserve">expedientes </w:t>
      </w:r>
      <w:r w:rsidR="005010D2">
        <w:rPr>
          <w:rFonts w:ascii="Book Antiqua" w:hAnsi="Book Antiqua" w:cs="Book Antiqua"/>
          <w:snapToGrid w:val="0"/>
        </w:rPr>
        <w:t>en espera de informe de seguimiento (monitoreo electrónico, penal alternativa, medidas de seguridad, libertad condicional)</w:t>
      </w:r>
      <w:r w:rsidRPr="00A406EE">
        <w:rPr>
          <w:rFonts w:ascii="Book Antiqua" w:hAnsi="Book Antiqua" w:cs="Book Antiqua"/>
          <w:snapToGrid w:val="0"/>
        </w:rPr>
        <w:t xml:space="preserve">, lo que representa el </w:t>
      </w:r>
      <w:r w:rsidR="000E6B56">
        <w:rPr>
          <w:rFonts w:ascii="Book Antiqua" w:hAnsi="Book Antiqua" w:cs="Book Antiqua"/>
          <w:snapToGrid w:val="0"/>
        </w:rPr>
        <w:t>2</w:t>
      </w:r>
      <w:r w:rsidR="00853882">
        <w:rPr>
          <w:rFonts w:ascii="Book Antiqua" w:hAnsi="Book Antiqua" w:cs="Book Antiqua"/>
          <w:snapToGrid w:val="0"/>
        </w:rPr>
        <w:t>2</w:t>
      </w:r>
      <w:r w:rsidRPr="00A406EE">
        <w:rPr>
          <w:rFonts w:ascii="Book Antiqua" w:hAnsi="Book Antiqua" w:cs="Book Antiqua"/>
          <w:snapToGrid w:val="0"/>
        </w:rPr>
        <w:t xml:space="preserve">% del circulante total; </w:t>
      </w:r>
      <w:r w:rsidR="00F82E4C">
        <w:rPr>
          <w:rFonts w:ascii="Book Antiqua" w:hAnsi="Book Antiqua" w:cs="Book Antiqua"/>
          <w:snapToGrid w:val="0"/>
        </w:rPr>
        <w:t xml:space="preserve">no obstante, el mismo se considera un circulante pasivo, por cuanto se encuentra en etapa de seguimiento para verificar el buen comportamiento de la persona sentencia que cumple su pena con alguna de estas alternativas diferentes a la privación de libertad; continuando con la composición del circulante, existen </w:t>
      </w:r>
      <w:r w:rsidRPr="00A406EE">
        <w:rPr>
          <w:rFonts w:ascii="Book Antiqua" w:hAnsi="Book Antiqua" w:cs="Book Antiqua"/>
          <w:snapToGrid w:val="0"/>
        </w:rPr>
        <w:t>2</w:t>
      </w:r>
      <w:r w:rsidR="00647B1C">
        <w:rPr>
          <w:rFonts w:ascii="Book Antiqua" w:hAnsi="Book Antiqua" w:cs="Book Antiqua"/>
          <w:snapToGrid w:val="0"/>
        </w:rPr>
        <w:t>22</w:t>
      </w:r>
      <w:r w:rsidRPr="00A406EE">
        <w:rPr>
          <w:rFonts w:ascii="Book Antiqua" w:hAnsi="Book Antiqua" w:cs="Book Antiqua"/>
          <w:snapToGrid w:val="0"/>
        </w:rPr>
        <w:t xml:space="preserve"> causas esperando captura o citación,</w:t>
      </w:r>
      <w:r w:rsidR="00C23C0B" w:rsidRPr="00A406EE">
        <w:rPr>
          <w:rFonts w:ascii="Book Antiqua" w:hAnsi="Book Antiqua" w:cs="Book Antiqua"/>
          <w:snapToGrid w:val="0"/>
        </w:rPr>
        <w:t xml:space="preserve"> cifra que representa el 12%, </w:t>
      </w:r>
      <w:r w:rsidR="008A64AE">
        <w:rPr>
          <w:rFonts w:ascii="Book Antiqua" w:hAnsi="Book Antiqua" w:cs="Book Antiqua"/>
          <w:snapToGrid w:val="0"/>
        </w:rPr>
        <w:t>existen 110 expedientes ubicados</w:t>
      </w:r>
      <w:r w:rsidR="00F2182A">
        <w:rPr>
          <w:rFonts w:ascii="Book Antiqua" w:hAnsi="Book Antiqua" w:cs="Book Antiqua"/>
          <w:snapToGrid w:val="0"/>
        </w:rPr>
        <w:t xml:space="preserve"> </w:t>
      </w:r>
      <w:r w:rsidR="008A64AE">
        <w:rPr>
          <w:rFonts w:ascii="Book Antiqua" w:hAnsi="Book Antiqua" w:cs="Book Antiqua"/>
          <w:snapToGrid w:val="0"/>
        </w:rPr>
        <w:t>en la tarea “Terminado”</w:t>
      </w:r>
      <w:r w:rsidR="00F5124A">
        <w:rPr>
          <w:rFonts w:ascii="Book Antiqua" w:hAnsi="Book Antiqua" w:cs="Book Antiqua"/>
          <w:snapToGrid w:val="0"/>
        </w:rPr>
        <w:t xml:space="preserve"> un 6%</w:t>
      </w:r>
      <w:r w:rsidR="00F2182A">
        <w:rPr>
          <w:rFonts w:ascii="Book Antiqua" w:hAnsi="Book Antiqua" w:cs="Book Antiqua"/>
          <w:snapToGrid w:val="0"/>
        </w:rPr>
        <w:t xml:space="preserve">, es decir que ya se finalizaron estadísticamente, pero </w:t>
      </w:r>
      <w:r w:rsidR="00F5124A">
        <w:rPr>
          <w:rFonts w:ascii="Book Antiqua" w:hAnsi="Book Antiqua" w:cs="Book Antiqua"/>
          <w:snapToGrid w:val="0"/>
        </w:rPr>
        <w:t xml:space="preserve">que por error despacho todavía se muestran como parte del circulante en trámite, cuando lo correcto es que forme parte del archivo electrónico del despacho, </w:t>
      </w:r>
      <w:r w:rsidR="00C90188">
        <w:rPr>
          <w:rFonts w:ascii="Book Antiqua" w:hAnsi="Book Antiqua" w:cs="Book Antiqua"/>
          <w:snapToGrid w:val="0"/>
        </w:rPr>
        <w:t>se coordinó directamente con el despacho la actualización de estos expedientes</w:t>
      </w:r>
      <w:r w:rsidR="00F5124A">
        <w:rPr>
          <w:rFonts w:ascii="Book Antiqua" w:hAnsi="Book Antiqua" w:cs="Book Antiqua"/>
          <w:snapToGrid w:val="0"/>
        </w:rPr>
        <w:t xml:space="preserve"> Judicial</w:t>
      </w:r>
      <w:r w:rsidR="00426E05">
        <w:rPr>
          <w:rFonts w:ascii="Book Antiqua" w:hAnsi="Book Antiqua" w:cs="Book Antiqua"/>
          <w:snapToGrid w:val="0"/>
        </w:rPr>
        <w:t xml:space="preserve"> (</w:t>
      </w:r>
      <w:r w:rsidR="00426E05" w:rsidRPr="00A406EE">
        <w:rPr>
          <w:rFonts w:ascii="Book Antiqua" w:hAnsi="Book Antiqua" w:cs="Book Antiqua"/>
          <w:i/>
          <w:iCs/>
          <w:snapToGrid w:val="0"/>
        </w:rPr>
        <w:t>ver anexo 6</w:t>
      </w:r>
      <w:r w:rsidR="00426E05">
        <w:rPr>
          <w:rFonts w:ascii="Book Antiqua" w:hAnsi="Book Antiqua" w:cs="Book Antiqua"/>
          <w:snapToGrid w:val="0"/>
        </w:rPr>
        <w:t>)</w:t>
      </w:r>
      <w:r w:rsidR="00F5124A" w:rsidRPr="00A406EE">
        <w:rPr>
          <w:rFonts w:ascii="Book Antiqua" w:hAnsi="Book Antiqua" w:cs="Book Antiqua"/>
          <w:i/>
          <w:iCs/>
          <w:snapToGrid w:val="0"/>
        </w:rPr>
        <w:t>.</w:t>
      </w:r>
      <w:r w:rsidR="00F5124A">
        <w:rPr>
          <w:rFonts w:ascii="Book Antiqua" w:hAnsi="Book Antiqua" w:cs="Book Antiqua"/>
          <w:snapToGrid w:val="0"/>
        </w:rPr>
        <w:t xml:space="preserve"> </w:t>
      </w:r>
      <w:r w:rsidR="00DF60BB">
        <w:rPr>
          <w:rFonts w:ascii="Book Antiqua" w:hAnsi="Book Antiqua" w:cs="Book Antiqua"/>
          <w:snapToGrid w:val="0"/>
        </w:rPr>
        <w:t xml:space="preserve">Al analizar lo anterior, </w:t>
      </w:r>
      <w:r w:rsidR="00C23C0B" w:rsidRPr="00A406EE">
        <w:rPr>
          <w:rFonts w:ascii="Book Antiqua" w:hAnsi="Book Antiqua" w:cs="Book Antiqua"/>
          <w:snapToGrid w:val="0"/>
        </w:rPr>
        <w:t xml:space="preserve">se podría estimar que el circulante en trámite real del despacho es de </w:t>
      </w:r>
      <w:r w:rsidR="00DF60BB">
        <w:rPr>
          <w:rFonts w:ascii="Book Antiqua" w:hAnsi="Book Antiqua" w:cs="Book Antiqua"/>
          <w:snapToGrid w:val="0"/>
        </w:rPr>
        <w:t>1071</w:t>
      </w:r>
      <w:r w:rsidR="00DF60BB" w:rsidRPr="00A406EE">
        <w:rPr>
          <w:rFonts w:ascii="Book Antiqua" w:hAnsi="Book Antiqua" w:cs="Book Antiqua"/>
          <w:snapToGrid w:val="0"/>
        </w:rPr>
        <w:t xml:space="preserve"> </w:t>
      </w:r>
      <w:r w:rsidR="00C23C0B" w:rsidRPr="00A406EE">
        <w:rPr>
          <w:rFonts w:ascii="Book Antiqua" w:hAnsi="Book Antiqua" w:cs="Book Antiqua"/>
          <w:snapToGrid w:val="0"/>
        </w:rPr>
        <w:t>expedientes</w:t>
      </w:r>
      <w:r w:rsidR="00DF60BB">
        <w:rPr>
          <w:rFonts w:ascii="Book Antiqua" w:hAnsi="Book Antiqua" w:cs="Book Antiqua"/>
          <w:snapToGrid w:val="0"/>
        </w:rPr>
        <w:t>, lo que representa el 55</w:t>
      </w:r>
      <w:r w:rsidR="00C23C0B" w:rsidRPr="00A406EE">
        <w:rPr>
          <w:rFonts w:ascii="Book Antiqua" w:hAnsi="Book Antiqua" w:cs="Book Antiqua"/>
          <w:snapToGrid w:val="0"/>
        </w:rPr>
        <w:t>%</w:t>
      </w:r>
      <w:r w:rsidR="00DF60BB">
        <w:rPr>
          <w:rFonts w:ascii="Book Antiqua" w:hAnsi="Book Antiqua" w:cs="Book Antiqua"/>
          <w:snapToGrid w:val="0"/>
        </w:rPr>
        <w:t xml:space="preserve"> del circulante total del despacho</w:t>
      </w:r>
      <w:r w:rsidR="00C23C0B" w:rsidRPr="00A406EE">
        <w:rPr>
          <w:rFonts w:ascii="Book Antiqua" w:hAnsi="Book Antiqua" w:cs="Book Antiqua"/>
          <w:snapToGrid w:val="0"/>
        </w:rPr>
        <w:t>.</w:t>
      </w:r>
    </w:p>
    <w:p w14:paraId="31ADF9DA" w14:textId="684C4C8F" w:rsidR="00F46F64" w:rsidRPr="00A406EE" w:rsidRDefault="00C23C0B" w:rsidP="005924DC">
      <w:pPr>
        <w:spacing w:after="120"/>
        <w:ind w:left="0"/>
        <w:rPr>
          <w:rFonts w:ascii="Book Antiqua" w:hAnsi="Book Antiqua" w:cs="Book Antiqua"/>
          <w:snapToGrid w:val="0"/>
        </w:rPr>
      </w:pPr>
      <w:r w:rsidRPr="00A406EE">
        <w:rPr>
          <w:rFonts w:ascii="Book Antiqua" w:hAnsi="Book Antiqua" w:cs="Book Antiqua"/>
          <w:snapToGrid w:val="0"/>
        </w:rPr>
        <w:t>En línea con lo anterior, es importante destacar que del circulante total del despacho (</w:t>
      </w:r>
      <w:r w:rsidR="0077471F" w:rsidRPr="00A406EE">
        <w:rPr>
          <w:rFonts w:ascii="Book Antiqua" w:hAnsi="Book Antiqua" w:cs="Book Antiqua"/>
          <w:snapToGrid w:val="0"/>
        </w:rPr>
        <w:t xml:space="preserve">1916 </w:t>
      </w:r>
      <w:r w:rsidRPr="00A406EE">
        <w:rPr>
          <w:rFonts w:ascii="Book Antiqua" w:hAnsi="Book Antiqua" w:cs="Book Antiqua"/>
          <w:snapToGrid w:val="0"/>
        </w:rPr>
        <w:t xml:space="preserve">expedientes) el </w:t>
      </w:r>
      <w:r w:rsidR="0077471F" w:rsidRPr="00A406EE">
        <w:rPr>
          <w:rFonts w:ascii="Book Antiqua" w:hAnsi="Book Antiqua" w:cs="Book Antiqua"/>
          <w:snapToGrid w:val="0"/>
        </w:rPr>
        <w:t>22%</w:t>
      </w:r>
      <w:r w:rsidRPr="00A406EE">
        <w:rPr>
          <w:rFonts w:ascii="Book Antiqua" w:hAnsi="Book Antiqua" w:cs="Book Antiqua"/>
          <w:snapToGrid w:val="0"/>
        </w:rPr>
        <w:t xml:space="preserve"> se encuentra en la ubicación “</w:t>
      </w:r>
      <w:r w:rsidR="0077471F" w:rsidRPr="00A406EE">
        <w:rPr>
          <w:rFonts w:ascii="Book Antiqua" w:hAnsi="Book Antiqua" w:cs="Book Antiqua"/>
          <w:snapToGrid w:val="0"/>
        </w:rPr>
        <w:t>Para revisar</w:t>
      </w:r>
      <w:r w:rsidR="0030586B" w:rsidRPr="00A406EE">
        <w:rPr>
          <w:rFonts w:ascii="Book Antiqua" w:hAnsi="Book Antiqua" w:cs="Book Antiqua"/>
          <w:snapToGrid w:val="0"/>
        </w:rPr>
        <w:t>”</w:t>
      </w:r>
      <w:r w:rsidR="0055034C" w:rsidRPr="00A406EE">
        <w:rPr>
          <w:rFonts w:ascii="Book Antiqua" w:hAnsi="Book Antiqua" w:cs="Book Antiqua"/>
          <w:snapToGrid w:val="0"/>
        </w:rPr>
        <w:t xml:space="preserve">, distribuidos de la siguiente manera: </w:t>
      </w:r>
      <w:r w:rsidR="00C90188">
        <w:rPr>
          <w:rFonts w:ascii="Book Antiqua" w:hAnsi="Book Antiqua" w:cs="Book Antiqua"/>
          <w:snapToGrid w:val="0"/>
        </w:rPr>
        <w:t>131</w:t>
      </w:r>
      <w:r w:rsidR="00C90188" w:rsidRPr="00A406EE">
        <w:rPr>
          <w:rFonts w:ascii="Book Antiqua" w:hAnsi="Book Antiqua" w:cs="Book Antiqua"/>
          <w:snapToGrid w:val="0"/>
        </w:rPr>
        <w:t xml:space="preserve"> </w:t>
      </w:r>
      <w:r w:rsidR="0055034C" w:rsidRPr="00A406EE">
        <w:rPr>
          <w:rFonts w:ascii="Book Antiqua" w:hAnsi="Book Antiqua" w:cs="Book Antiqua"/>
          <w:snapToGrid w:val="0"/>
        </w:rPr>
        <w:t xml:space="preserve">expedientes </w:t>
      </w:r>
      <w:r w:rsidR="0030586B" w:rsidRPr="00A406EE">
        <w:rPr>
          <w:rFonts w:ascii="Book Antiqua" w:hAnsi="Book Antiqua" w:cs="Book Antiqua"/>
          <w:snapToGrid w:val="0"/>
        </w:rPr>
        <w:t xml:space="preserve">ubicados en el escritorio del Juez/a 1, </w:t>
      </w:r>
      <w:r w:rsidR="00C90188">
        <w:rPr>
          <w:rFonts w:ascii="Book Antiqua" w:hAnsi="Book Antiqua" w:cs="Book Antiqua"/>
          <w:snapToGrid w:val="0"/>
        </w:rPr>
        <w:t xml:space="preserve">Lic. Gabriel </w:t>
      </w:r>
      <w:r w:rsidR="00A70D5B">
        <w:rPr>
          <w:rFonts w:ascii="Book Antiqua" w:hAnsi="Book Antiqua" w:cs="Book Antiqua"/>
          <w:snapToGrid w:val="0"/>
        </w:rPr>
        <w:t>Ortega Monge</w:t>
      </w:r>
      <w:r w:rsidR="0030586B" w:rsidRPr="00A406EE">
        <w:rPr>
          <w:rFonts w:ascii="Book Antiqua" w:hAnsi="Book Antiqua" w:cs="Book Antiqua"/>
          <w:snapToGrid w:val="0"/>
        </w:rPr>
        <w:t xml:space="preserve"> y </w:t>
      </w:r>
      <w:r w:rsidR="00A70D5B">
        <w:rPr>
          <w:rFonts w:ascii="Book Antiqua" w:hAnsi="Book Antiqua" w:cs="Book Antiqua"/>
          <w:snapToGrid w:val="0"/>
        </w:rPr>
        <w:t>289</w:t>
      </w:r>
      <w:r w:rsidR="00A70D5B" w:rsidRPr="00A406EE">
        <w:rPr>
          <w:rFonts w:ascii="Book Antiqua" w:hAnsi="Book Antiqua" w:cs="Book Antiqua"/>
          <w:snapToGrid w:val="0"/>
        </w:rPr>
        <w:t xml:space="preserve"> </w:t>
      </w:r>
      <w:r w:rsidR="0030586B" w:rsidRPr="00A406EE">
        <w:rPr>
          <w:rFonts w:ascii="Book Antiqua" w:hAnsi="Book Antiqua" w:cs="Book Antiqua"/>
          <w:snapToGrid w:val="0"/>
        </w:rPr>
        <w:t>casos en el escritorio del juez/a 2, Licda. Irene Barrantes Marín, quien asume la coordinación del despacho.</w:t>
      </w:r>
      <w:r w:rsidR="000234B7" w:rsidRPr="00A406EE">
        <w:rPr>
          <w:rFonts w:ascii="Book Antiqua" w:hAnsi="Book Antiqua" w:cs="Book Antiqua"/>
          <w:snapToGrid w:val="0"/>
        </w:rPr>
        <w:t xml:space="preserve"> </w:t>
      </w:r>
      <w:r w:rsidR="00727F40">
        <w:rPr>
          <w:rFonts w:ascii="Book Antiqua" w:hAnsi="Book Antiqua" w:cs="Book Antiqua"/>
          <w:snapToGrid w:val="0"/>
        </w:rPr>
        <w:t>, cifras que se consideran altas y podrían generar retrasos significativos en los tiempos de respuesta al usuario.</w:t>
      </w:r>
    </w:p>
    <w:p w14:paraId="7A56FC34" w14:textId="2B3B9B0C" w:rsidR="00CD6588" w:rsidRPr="00A406EE" w:rsidRDefault="00A85D17" w:rsidP="005924DC">
      <w:pPr>
        <w:spacing w:after="120"/>
        <w:ind w:left="0"/>
        <w:rPr>
          <w:rFonts w:ascii="Book Antiqua" w:hAnsi="Book Antiqua" w:cs="Book Antiqua"/>
          <w:snapToGrid w:val="0"/>
        </w:rPr>
      </w:pPr>
      <w:r>
        <w:rPr>
          <w:rFonts w:ascii="Book Antiqua" w:hAnsi="Book Antiqua" w:cs="Book Antiqua"/>
          <w:snapToGrid w:val="0"/>
        </w:rPr>
        <w:t xml:space="preserve">Durante el proceso de </w:t>
      </w:r>
      <w:r w:rsidR="00727F40">
        <w:rPr>
          <w:rFonts w:ascii="Book Antiqua" w:hAnsi="Book Antiqua" w:cs="Book Antiqua"/>
          <w:snapToGrid w:val="0"/>
        </w:rPr>
        <w:t>abordaje</w:t>
      </w:r>
      <w:r>
        <w:rPr>
          <w:rFonts w:ascii="Book Antiqua" w:hAnsi="Book Antiqua" w:cs="Book Antiqua"/>
          <w:snapToGrid w:val="0"/>
        </w:rPr>
        <w:t>, a</w:t>
      </w:r>
      <w:r w:rsidR="0054775F" w:rsidRPr="00A406EE">
        <w:rPr>
          <w:rFonts w:ascii="Book Antiqua" w:hAnsi="Book Antiqua" w:cs="Book Antiqua"/>
          <w:snapToGrid w:val="0"/>
        </w:rPr>
        <w:t xml:space="preserve">nte </w:t>
      </w:r>
      <w:r>
        <w:rPr>
          <w:rFonts w:ascii="Book Antiqua" w:hAnsi="Book Antiqua" w:cs="Book Antiqua"/>
          <w:snapToGrid w:val="0"/>
        </w:rPr>
        <w:t>las</w:t>
      </w:r>
      <w:r w:rsidR="0054775F" w:rsidRPr="00A406EE">
        <w:rPr>
          <w:rFonts w:ascii="Book Antiqua" w:hAnsi="Book Antiqua" w:cs="Book Antiqua"/>
          <w:snapToGrid w:val="0"/>
        </w:rPr>
        <w:t xml:space="preserve"> situaci</w:t>
      </w:r>
      <w:r>
        <w:rPr>
          <w:rFonts w:ascii="Book Antiqua" w:hAnsi="Book Antiqua" w:cs="Book Antiqua"/>
          <w:snapToGrid w:val="0"/>
        </w:rPr>
        <w:t>ones planteadas</w:t>
      </w:r>
      <w:r w:rsidR="0054775F" w:rsidRPr="00A406EE">
        <w:rPr>
          <w:rFonts w:ascii="Book Antiqua" w:hAnsi="Book Antiqua" w:cs="Book Antiqua"/>
          <w:snapToGrid w:val="0"/>
        </w:rPr>
        <w:t xml:space="preserve"> y otras observadas, se estimó oportuno actualizar la formula estadística empleada para recopilar la información de carga de trabajo en materia ejecución de la pena, </w:t>
      </w:r>
      <w:r w:rsidR="00F84C9B" w:rsidRPr="00A406EE">
        <w:rPr>
          <w:rFonts w:ascii="Book Antiqua" w:hAnsi="Book Antiqua" w:cs="Book Antiqua"/>
          <w:snapToGrid w:val="0"/>
        </w:rPr>
        <w:t xml:space="preserve">para lo cual se trabajó en conjunto </w:t>
      </w:r>
      <w:r w:rsidR="00596956" w:rsidRPr="00A406EE">
        <w:rPr>
          <w:rFonts w:ascii="Book Antiqua" w:hAnsi="Book Antiqua" w:cs="Book Antiqua"/>
          <w:snapToGrid w:val="0"/>
        </w:rPr>
        <w:t>con</w:t>
      </w:r>
      <w:r w:rsidR="00F84C9B" w:rsidRPr="00A406EE">
        <w:rPr>
          <w:rFonts w:ascii="Book Antiqua" w:hAnsi="Book Antiqua" w:cs="Book Antiqua"/>
          <w:snapToGrid w:val="0"/>
        </w:rPr>
        <w:t xml:space="preserve"> el Subproceso de estadística y la Dirección de Tecnología de la Información</w:t>
      </w:r>
      <w:r w:rsidR="00596956" w:rsidRPr="00A406EE">
        <w:rPr>
          <w:rFonts w:ascii="Book Antiqua" w:hAnsi="Book Antiqua" w:cs="Book Antiqua"/>
          <w:snapToGrid w:val="0"/>
        </w:rPr>
        <w:t xml:space="preserve"> (minuta N°2)</w:t>
      </w:r>
      <w:r w:rsidR="00F84C9B" w:rsidRPr="00A406EE">
        <w:rPr>
          <w:rFonts w:ascii="Book Antiqua" w:hAnsi="Book Antiqua" w:cs="Book Antiqua"/>
          <w:snapToGrid w:val="0"/>
        </w:rPr>
        <w:t>, identificando que cualquier variación a la f</w:t>
      </w:r>
      <w:r w:rsidR="00CD6588" w:rsidRPr="00A406EE">
        <w:rPr>
          <w:rFonts w:ascii="Book Antiqua" w:hAnsi="Book Antiqua" w:cs="Book Antiqua"/>
          <w:snapToGrid w:val="0"/>
        </w:rPr>
        <w:t>ó</w:t>
      </w:r>
      <w:r w:rsidR="00F84C9B" w:rsidRPr="00A406EE">
        <w:rPr>
          <w:rFonts w:ascii="Book Antiqua" w:hAnsi="Book Antiqua" w:cs="Book Antiqua"/>
          <w:snapToGrid w:val="0"/>
        </w:rPr>
        <w:t xml:space="preserve">rmula debe ser aprobada por la </w:t>
      </w:r>
      <w:r w:rsidR="00CD6588" w:rsidRPr="00A406EE">
        <w:rPr>
          <w:rFonts w:ascii="Book Antiqua" w:hAnsi="Book Antiqua" w:cs="Book Antiqua"/>
          <w:snapToGrid w:val="0"/>
        </w:rPr>
        <w:t>Comisión de la Jurisdicción Penal. Entre los cambios propuestos, se tiene:</w:t>
      </w:r>
    </w:p>
    <w:p w14:paraId="76165930" w14:textId="77777777" w:rsidR="00CD6588" w:rsidRPr="00A406EE" w:rsidRDefault="00CD6588" w:rsidP="00B65081">
      <w:pPr>
        <w:numPr>
          <w:ilvl w:val="0"/>
          <w:numId w:val="21"/>
        </w:numPr>
        <w:spacing w:after="120"/>
        <w:rPr>
          <w:rFonts w:ascii="Book Antiqua" w:hAnsi="Book Antiqua" w:cs="Book Antiqua"/>
          <w:snapToGrid w:val="0"/>
        </w:rPr>
      </w:pPr>
      <w:r w:rsidRPr="00A406EE">
        <w:rPr>
          <w:rFonts w:ascii="Book Antiqua" w:hAnsi="Book Antiqua" w:cs="Book Antiqua"/>
          <w:snapToGrid w:val="0"/>
        </w:rPr>
        <w:t>Segregar el circulante, en estados (en Tramite, en seguimiento, rebeldías y en apelación).</w:t>
      </w:r>
    </w:p>
    <w:p w14:paraId="526881D8" w14:textId="28B7E65D" w:rsidR="00CD6588" w:rsidRPr="00A406EE" w:rsidRDefault="00CD6588" w:rsidP="00B65081">
      <w:pPr>
        <w:numPr>
          <w:ilvl w:val="0"/>
          <w:numId w:val="21"/>
        </w:numPr>
        <w:spacing w:after="120"/>
        <w:rPr>
          <w:rFonts w:ascii="Book Antiqua" w:hAnsi="Book Antiqua" w:cs="Book Antiqua"/>
          <w:snapToGrid w:val="0"/>
        </w:rPr>
      </w:pPr>
      <w:r w:rsidRPr="00A406EE">
        <w:rPr>
          <w:rFonts w:ascii="Book Antiqua" w:hAnsi="Book Antiqua" w:cs="Book Antiqua"/>
          <w:snapToGrid w:val="0"/>
        </w:rPr>
        <w:lastRenderedPageBreak/>
        <w:t xml:space="preserve">Separar el lugar de procedencia y la persona que gestiona </w:t>
      </w:r>
      <w:r w:rsidR="00AE3B83" w:rsidRPr="00A406EE">
        <w:rPr>
          <w:rFonts w:ascii="Book Antiqua" w:hAnsi="Book Antiqua" w:cs="Book Antiqua"/>
          <w:snapToGrid w:val="0"/>
        </w:rPr>
        <w:t>(actualmente</w:t>
      </w:r>
      <w:r w:rsidRPr="00A406EE">
        <w:rPr>
          <w:rFonts w:ascii="Book Antiqua" w:hAnsi="Book Antiqua" w:cs="Book Antiqua"/>
          <w:snapToGrid w:val="0"/>
        </w:rPr>
        <w:t xml:space="preserve"> la fórmula estadística </w:t>
      </w:r>
      <w:r w:rsidR="00AE3B83" w:rsidRPr="00A406EE">
        <w:rPr>
          <w:rFonts w:ascii="Book Antiqua" w:hAnsi="Book Antiqua" w:cs="Book Antiqua"/>
          <w:snapToGrid w:val="0"/>
        </w:rPr>
        <w:t xml:space="preserve">no identifica con claridad quien gestiona (sentenciado, defensor, familiar, </w:t>
      </w:r>
      <w:r w:rsidR="005F4D2F" w:rsidRPr="00A406EE">
        <w:rPr>
          <w:rFonts w:ascii="Book Antiqua" w:hAnsi="Book Antiqua" w:cs="Book Antiqua"/>
          <w:snapToGrid w:val="0"/>
        </w:rPr>
        <w:t>etc.</w:t>
      </w:r>
      <w:r w:rsidR="00AE3B83" w:rsidRPr="00A406EE">
        <w:rPr>
          <w:rFonts w:ascii="Book Antiqua" w:hAnsi="Book Antiqua" w:cs="Book Antiqua"/>
          <w:snapToGrid w:val="0"/>
        </w:rPr>
        <w:t>) y simultáneamente el centro penal donde se encuentra la persona sentenciada.</w:t>
      </w:r>
    </w:p>
    <w:p w14:paraId="0E4A1B9B" w14:textId="77777777" w:rsidR="00AE3B83" w:rsidRPr="00A406EE" w:rsidRDefault="00AE3B83" w:rsidP="00B65081">
      <w:pPr>
        <w:numPr>
          <w:ilvl w:val="0"/>
          <w:numId w:val="21"/>
        </w:numPr>
        <w:spacing w:after="120"/>
        <w:rPr>
          <w:rFonts w:ascii="Book Antiqua" w:hAnsi="Book Antiqua" w:cs="Book Antiqua"/>
          <w:snapToGrid w:val="0"/>
        </w:rPr>
      </w:pPr>
      <w:r w:rsidRPr="00A406EE">
        <w:rPr>
          <w:rFonts w:ascii="Book Antiqua" w:hAnsi="Book Antiqua" w:cs="Book Antiqua"/>
          <w:snapToGrid w:val="0"/>
        </w:rPr>
        <w:t>En ejecución de la pena se resuelve en forma escrita como en forma oral, sin embargo, la fórmula estadística actual, no identifica los casos atendidos en una forma u otra, por lo que se propone que ambos registros sean separados.</w:t>
      </w:r>
    </w:p>
    <w:p w14:paraId="4C11BE82" w14:textId="77777777" w:rsidR="00AE3B83" w:rsidRPr="00A406EE" w:rsidRDefault="00AE3B83" w:rsidP="00A406EE">
      <w:pPr>
        <w:numPr>
          <w:ilvl w:val="0"/>
          <w:numId w:val="21"/>
        </w:numPr>
        <w:spacing w:after="120"/>
        <w:ind w:hanging="357"/>
        <w:rPr>
          <w:rFonts w:ascii="Book Antiqua" w:hAnsi="Book Antiqua" w:cs="Book Antiqua"/>
          <w:snapToGrid w:val="0"/>
        </w:rPr>
      </w:pPr>
      <w:r w:rsidRPr="00A406EE">
        <w:rPr>
          <w:rFonts w:ascii="Book Antiqua" w:hAnsi="Book Antiqua" w:cs="Book Antiqua"/>
          <w:snapToGrid w:val="0"/>
        </w:rPr>
        <w:t xml:space="preserve">Al interno de los incidentes, especialmente en seguimiento, se dicta una importante cantidad de resoluciones intermedias que estadísticamente no se registran ya que no dan </w:t>
      </w:r>
      <w:r w:rsidR="0060377B" w:rsidRPr="00A406EE">
        <w:rPr>
          <w:rFonts w:ascii="Book Antiqua" w:hAnsi="Book Antiqua" w:cs="Book Antiqua"/>
          <w:snapToGrid w:val="0"/>
        </w:rPr>
        <w:t>término</w:t>
      </w:r>
      <w:r w:rsidRPr="00A406EE">
        <w:rPr>
          <w:rFonts w:ascii="Book Antiqua" w:hAnsi="Book Antiqua" w:cs="Book Antiqua"/>
          <w:snapToGrid w:val="0"/>
        </w:rPr>
        <w:t xml:space="preserve"> al expediente; no obstante,</w:t>
      </w:r>
      <w:r w:rsidR="005924DC" w:rsidRPr="00A406EE">
        <w:rPr>
          <w:rFonts w:ascii="Book Antiqua" w:hAnsi="Book Antiqua" w:cs="Book Antiqua"/>
          <w:snapToGrid w:val="0"/>
        </w:rPr>
        <w:t xml:space="preserve"> corresponden a informes </w:t>
      </w:r>
      <w:r w:rsidR="00C033CF" w:rsidRPr="00A406EE">
        <w:rPr>
          <w:rFonts w:ascii="Book Antiqua" w:hAnsi="Book Antiqua" w:cs="Book Antiqua"/>
          <w:snapToGrid w:val="0"/>
        </w:rPr>
        <w:t xml:space="preserve">de incumplimiento de las medidas impuestas o solicitudes de permisos y </w:t>
      </w:r>
      <w:r w:rsidR="005924DC" w:rsidRPr="00A406EE">
        <w:rPr>
          <w:rFonts w:ascii="Book Antiqua" w:hAnsi="Book Antiqua" w:cs="Book Antiqua"/>
          <w:snapToGrid w:val="0"/>
        </w:rPr>
        <w:t xml:space="preserve"> </w:t>
      </w:r>
      <w:r w:rsidRPr="00A406EE">
        <w:rPr>
          <w:rFonts w:ascii="Book Antiqua" w:hAnsi="Book Antiqua" w:cs="Book Antiqua"/>
          <w:snapToGrid w:val="0"/>
        </w:rPr>
        <w:t xml:space="preserve"> las personas juzgadoras manifiestan que se les está invisibilizando una parte importante de su carga de trabajo. Por lo anterior, se siguiere habilitar un espacio para registrar el total de resoluciones interlocutorias atend</w:t>
      </w:r>
      <w:r w:rsidR="0060377B" w:rsidRPr="00A406EE">
        <w:rPr>
          <w:rFonts w:ascii="Book Antiqua" w:hAnsi="Book Antiqua" w:cs="Book Antiqua"/>
          <w:snapToGrid w:val="0"/>
        </w:rPr>
        <w:t>id</w:t>
      </w:r>
      <w:r w:rsidRPr="00A406EE">
        <w:rPr>
          <w:rFonts w:ascii="Book Antiqua" w:hAnsi="Book Antiqua" w:cs="Book Antiqua"/>
          <w:snapToGrid w:val="0"/>
        </w:rPr>
        <w:t>as</w:t>
      </w:r>
      <w:r w:rsidR="00C033CF" w:rsidRPr="00A406EE">
        <w:rPr>
          <w:rFonts w:ascii="Book Antiqua" w:hAnsi="Book Antiqua" w:cs="Book Antiqua"/>
          <w:snapToGrid w:val="0"/>
        </w:rPr>
        <w:t xml:space="preserve"> o en su defecto la creación de carpetas tipo solicitud que permitan determinar esta necesidad</w:t>
      </w:r>
    </w:p>
    <w:p w14:paraId="576CAF2D" w14:textId="320D50CF" w:rsidR="00D72CE5" w:rsidRDefault="0060377B" w:rsidP="00A406EE">
      <w:pPr>
        <w:spacing w:after="120"/>
        <w:ind w:left="1080"/>
        <w:rPr>
          <w:rFonts w:ascii="Book Antiqua" w:hAnsi="Book Antiqua"/>
        </w:rPr>
      </w:pPr>
      <w:r w:rsidRPr="00A406EE">
        <w:rPr>
          <w:rFonts w:ascii="Book Antiqua" w:hAnsi="Book Antiqua" w:cs="Book Antiqua"/>
          <w:snapToGrid w:val="0"/>
        </w:rPr>
        <w:t>Al respecto se coordinó con el Subproceso de Estadística, donde actualmente preparan la propuesta a remitir a la Comisión de la Jurisdicción Penal, para su estudio y aprobación.</w:t>
      </w:r>
    </w:p>
    <w:p w14:paraId="7F892830" w14:textId="77777777" w:rsidR="00D72CE5" w:rsidRPr="001F5713" w:rsidRDefault="00D72CE5" w:rsidP="00A406EE">
      <w:pPr>
        <w:spacing w:after="120"/>
        <w:ind w:left="0"/>
        <w:rPr>
          <w:rFonts w:ascii="Book Antiqua" w:hAnsi="Book Antiqua"/>
        </w:rPr>
      </w:pPr>
      <w:r w:rsidRPr="001F5713">
        <w:rPr>
          <w:rFonts w:ascii="Book Antiqua" w:hAnsi="Book Antiqua"/>
        </w:rPr>
        <w:t>Otra situación que preocupa al Juzgado en lo referente a la atención de penas alternativas a prisión, es la lenta remisión de las copias de sentencia, así como la incertidumbre de algunas sentencias, por ejemplo monitoreo electrónico donde no se especifica horarios en que la persona sentenciada puede ausentar de su casa,  los lugares que puede visitar, entre otros detalles que eventualmente podrían implicar la revocatoria de la medida pero a falta de definición no es factible establecer si se trata de una falta o sí fue autorizado por el Tribunal sentenciador.  En casos de pena alternativa (se condena la persona a realizar trabajo comunitario u otra opción, sin entrar a un centro penal), indican que han atendido casos donde la persona es condenada al trabajo comunitario, sin indicar qué hacer si no lo realiza, por lo que en los casos que la persona no cumple, no queda más que esperar la prescripción del caso.</w:t>
      </w:r>
    </w:p>
    <w:p w14:paraId="4BD7A748" w14:textId="77777777" w:rsidR="00D72CE5" w:rsidRPr="001F5713" w:rsidRDefault="00D72CE5" w:rsidP="00D72CE5">
      <w:pPr>
        <w:spacing w:after="120"/>
        <w:rPr>
          <w:rFonts w:ascii="Book Antiqua" w:hAnsi="Book Antiqua"/>
        </w:rPr>
      </w:pPr>
      <w:r w:rsidRPr="001F5713">
        <w:rPr>
          <w:rFonts w:ascii="Book Antiqua" w:hAnsi="Book Antiqua"/>
        </w:rPr>
        <w:t>Al respecto resulta importante reiterar la circular 03-2017.</w:t>
      </w:r>
    </w:p>
    <w:p w14:paraId="2B395A16" w14:textId="77777777" w:rsidR="00D72CE5" w:rsidRPr="00DA7B66" w:rsidRDefault="00D72CE5" w:rsidP="00D72CE5">
      <w:pPr>
        <w:spacing w:after="120"/>
        <w:jc w:val="center"/>
        <w:rPr>
          <w:rFonts w:ascii="Book Antiqua" w:hAnsi="Book Antiqua"/>
          <w:sz w:val="24"/>
          <w:szCs w:val="24"/>
        </w:rPr>
      </w:pPr>
      <w:r w:rsidRPr="00DA7B66">
        <w:rPr>
          <w:rFonts w:ascii="Book Antiqua" w:hAnsi="Book Antiqua"/>
          <w:sz w:val="24"/>
          <w:szCs w:val="24"/>
        </w:rPr>
        <w:object w:dxaOrig="1531" w:dyaOrig="990" w14:anchorId="4D733179">
          <v:shape id="_x0000_i1033" type="#_x0000_t75" style="width:77.4pt;height:50.4pt" o:ole="">
            <v:imagedata r:id="rId41" o:title=""/>
          </v:shape>
          <o:OLEObject Type="Embed" ProgID="Word.Document.12" ShapeID="_x0000_i1033" DrawAspect="Icon" ObjectID="_1758693725" r:id="rId42">
            <o:FieldCodes>\s</o:FieldCodes>
          </o:OLEObject>
        </w:object>
      </w:r>
    </w:p>
    <w:p w14:paraId="5241CB2B" w14:textId="50029C05" w:rsidR="001F1226" w:rsidRDefault="001F1226" w:rsidP="001F1226">
      <w:pPr>
        <w:spacing w:before="0" w:after="0" w:line="240" w:lineRule="auto"/>
        <w:ind w:left="0"/>
        <w:rPr>
          <w:rFonts w:ascii="Book Antiqua" w:hAnsi="Book Antiqua" w:cs="Arial"/>
        </w:rPr>
      </w:pPr>
    </w:p>
    <w:p w14:paraId="0F284C54" w14:textId="1804E432" w:rsidR="0033577E" w:rsidRDefault="0033577E" w:rsidP="001F1226">
      <w:pPr>
        <w:spacing w:before="0" w:after="0" w:line="240" w:lineRule="auto"/>
        <w:ind w:left="0"/>
        <w:rPr>
          <w:rFonts w:ascii="Book Antiqua" w:hAnsi="Book Antiqua" w:cs="Arial"/>
        </w:rPr>
      </w:pPr>
    </w:p>
    <w:p w14:paraId="0EB3160D" w14:textId="0761B9EE" w:rsidR="0033577E" w:rsidRDefault="0033577E" w:rsidP="001F1226">
      <w:pPr>
        <w:spacing w:before="0" w:after="0" w:line="240" w:lineRule="auto"/>
        <w:ind w:left="0"/>
        <w:rPr>
          <w:rFonts w:ascii="Book Antiqua" w:hAnsi="Book Antiqua" w:cs="Arial"/>
        </w:rPr>
      </w:pPr>
    </w:p>
    <w:p w14:paraId="4B26A4B2" w14:textId="24891436" w:rsidR="0033577E" w:rsidRDefault="0033577E" w:rsidP="001F1226">
      <w:pPr>
        <w:spacing w:before="0" w:after="0" w:line="240" w:lineRule="auto"/>
        <w:ind w:left="0"/>
        <w:rPr>
          <w:rFonts w:ascii="Book Antiqua" w:hAnsi="Book Antiqua" w:cs="Arial"/>
        </w:rPr>
      </w:pPr>
    </w:p>
    <w:p w14:paraId="39D92366" w14:textId="77777777" w:rsidR="0033577E" w:rsidRDefault="0033577E" w:rsidP="001F1226">
      <w:pPr>
        <w:spacing w:before="0" w:after="0" w:line="240" w:lineRule="auto"/>
        <w:ind w:left="0"/>
        <w:rPr>
          <w:rFonts w:ascii="Book Antiqua" w:hAnsi="Book Antiqua" w:cs="Arial"/>
        </w:rPr>
      </w:pPr>
    </w:p>
    <w:p w14:paraId="411C0DE8" w14:textId="77777777" w:rsidR="00865D76" w:rsidRPr="00DA7B66" w:rsidRDefault="00865D76" w:rsidP="001F1226">
      <w:pPr>
        <w:spacing w:before="0" w:after="0" w:line="240" w:lineRule="auto"/>
        <w:ind w:left="0"/>
        <w:rPr>
          <w:rFonts w:ascii="Book Antiqua" w:hAnsi="Book Antiqua" w:cs="Arial"/>
        </w:rPr>
      </w:pPr>
    </w:p>
    <w:p w14:paraId="6C4E5C96" w14:textId="62E0465D" w:rsidR="001F1226" w:rsidRPr="00DA7B66" w:rsidRDefault="00A22D02" w:rsidP="0033577E">
      <w:pPr>
        <w:pStyle w:val="Ttulo1"/>
        <w:widowControl w:val="0"/>
        <w:numPr>
          <w:ilvl w:val="0"/>
          <w:numId w:val="74"/>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jc w:val="left"/>
        <w:rPr>
          <w:rFonts w:ascii="Book Antiqua" w:hAnsi="Book Antiqua" w:cs="Arial"/>
          <w:color w:val="FFFFFF"/>
          <w:sz w:val="22"/>
          <w:szCs w:val="22"/>
          <w:lang w:val="es-CR"/>
        </w:rPr>
      </w:pPr>
      <w:r w:rsidRPr="00DA7B66">
        <w:rPr>
          <w:rFonts w:ascii="Book Antiqua" w:hAnsi="Book Antiqua" w:cs="Arial"/>
          <w:color w:val="FFFFFF"/>
          <w:sz w:val="22"/>
          <w:szCs w:val="22"/>
          <w:lang w:val="es-CR"/>
        </w:rPr>
        <w:lastRenderedPageBreak/>
        <w:t>RETROALIMENTACIÓN DE OFICINAS JUDICIALES QUE INTERACTÚAN CON EL JUZGADO DE EJECUCIÓN DE LA PENA</w:t>
      </w:r>
    </w:p>
    <w:p w14:paraId="1542E87F" w14:textId="77777777" w:rsidR="001F1226" w:rsidRPr="00DA7B66" w:rsidRDefault="001F1226" w:rsidP="001F1226">
      <w:pPr>
        <w:spacing w:before="0" w:after="0" w:line="240" w:lineRule="auto"/>
        <w:ind w:left="0"/>
        <w:rPr>
          <w:rFonts w:ascii="Book Antiqua" w:hAnsi="Book Antiqua" w:cs="Arial"/>
        </w:rPr>
      </w:pPr>
    </w:p>
    <w:p w14:paraId="42DE094F" w14:textId="43E1D291" w:rsidR="0056240B" w:rsidRDefault="00DA6E6B" w:rsidP="00A406EE">
      <w:pPr>
        <w:spacing w:before="0" w:after="0"/>
        <w:ind w:left="0"/>
        <w:rPr>
          <w:rFonts w:ascii="Book Antiqua" w:hAnsi="Book Antiqua" w:cs="Arial"/>
        </w:rPr>
      </w:pPr>
      <w:r w:rsidRPr="00DA7B66">
        <w:rPr>
          <w:rFonts w:ascii="Book Antiqua" w:hAnsi="Book Antiqua" w:cs="Arial"/>
        </w:rPr>
        <w:t xml:space="preserve">El Juzgado de Ejecución de la Pena interactúa de manera directa con la Unidad de Defensa Pública de Ejecución, conformada por 5 Defensoras o Defensores y </w:t>
      </w:r>
      <w:r w:rsidR="00A85D17">
        <w:rPr>
          <w:rFonts w:ascii="Book Antiqua" w:hAnsi="Book Antiqua" w:cs="Arial"/>
        </w:rPr>
        <w:t xml:space="preserve">con la Fiscalía </w:t>
      </w:r>
      <w:r w:rsidR="00727F40">
        <w:rPr>
          <w:rFonts w:ascii="Book Antiqua" w:hAnsi="Book Antiqua" w:cs="Arial"/>
        </w:rPr>
        <w:t xml:space="preserve">Adjunta </w:t>
      </w:r>
      <w:r w:rsidR="00A85D17">
        <w:rPr>
          <w:rFonts w:ascii="Book Antiqua" w:hAnsi="Book Antiqua" w:cs="Arial"/>
        </w:rPr>
        <w:t>de Ejecución de la Pena</w:t>
      </w:r>
      <w:r w:rsidR="00A85D17" w:rsidDel="00136152">
        <w:rPr>
          <w:rFonts w:ascii="Book Antiqua" w:hAnsi="Book Antiqua" w:cs="Arial"/>
        </w:rPr>
        <w:t xml:space="preserve"> </w:t>
      </w:r>
      <w:r w:rsidR="00A85D17">
        <w:rPr>
          <w:rFonts w:ascii="Book Antiqua" w:hAnsi="Book Antiqua" w:cs="Arial"/>
        </w:rPr>
        <w:t xml:space="preserve">conformada por </w:t>
      </w:r>
      <w:r w:rsidR="004842FE">
        <w:rPr>
          <w:rFonts w:ascii="Book Antiqua" w:hAnsi="Book Antiqua" w:cs="Arial"/>
        </w:rPr>
        <w:t>3</w:t>
      </w:r>
      <w:r w:rsidR="004842FE" w:rsidRPr="00DA7B66">
        <w:rPr>
          <w:rFonts w:ascii="Book Antiqua" w:hAnsi="Book Antiqua" w:cs="Arial"/>
        </w:rPr>
        <w:t xml:space="preserve"> </w:t>
      </w:r>
      <w:r w:rsidR="00A85D17">
        <w:rPr>
          <w:rFonts w:ascii="Book Antiqua" w:hAnsi="Book Antiqua" w:cs="Arial"/>
        </w:rPr>
        <w:t>F</w:t>
      </w:r>
      <w:r w:rsidRPr="00DA7B66">
        <w:rPr>
          <w:rFonts w:ascii="Book Antiqua" w:hAnsi="Book Antiqua" w:cs="Arial"/>
        </w:rPr>
        <w:t>iscalas o Fiscales</w:t>
      </w:r>
      <w:r w:rsidR="004842FE">
        <w:rPr>
          <w:rFonts w:ascii="Book Antiqua" w:hAnsi="Book Antiqua" w:cs="Arial"/>
        </w:rPr>
        <w:t xml:space="preserve"> (una </w:t>
      </w:r>
      <w:r w:rsidR="002A45CC">
        <w:rPr>
          <w:rFonts w:ascii="Book Antiqua" w:hAnsi="Book Antiqua" w:cs="Arial"/>
        </w:rPr>
        <w:t>perso</w:t>
      </w:r>
      <w:r w:rsidR="004842FE" w:rsidRPr="004E57CC">
        <w:rPr>
          <w:rFonts w:ascii="Book Antiqua" w:hAnsi="Book Antiqua" w:cs="Arial"/>
        </w:rPr>
        <w:t>n</w:t>
      </w:r>
      <w:r w:rsidR="002A45CC">
        <w:rPr>
          <w:rFonts w:ascii="Book Antiqua" w:hAnsi="Book Antiqua" w:cs="Arial"/>
        </w:rPr>
        <w:t>a</w:t>
      </w:r>
      <w:r w:rsidR="004842FE" w:rsidRPr="004E57CC">
        <w:rPr>
          <w:rFonts w:ascii="Book Antiqua" w:hAnsi="Book Antiqua" w:cs="Arial"/>
        </w:rPr>
        <w:t xml:space="preserve"> fiscal adjunt</w:t>
      </w:r>
      <w:r w:rsidR="002A45CC">
        <w:rPr>
          <w:rFonts w:ascii="Book Antiqua" w:hAnsi="Book Antiqua" w:cs="Arial"/>
        </w:rPr>
        <w:t>a</w:t>
      </w:r>
      <w:r w:rsidR="004842FE">
        <w:rPr>
          <w:rFonts w:ascii="Book Antiqua" w:hAnsi="Book Antiqua" w:cs="Arial"/>
        </w:rPr>
        <w:t xml:space="preserve">, </w:t>
      </w:r>
      <w:r w:rsidR="002A45CC">
        <w:rPr>
          <w:rFonts w:ascii="Book Antiqua" w:hAnsi="Book Antiqua" w:cs="Arial"/>
        </w:rPr>
        <w:t>otra</w:t>
      </w:r>
      <w:r w:rsidR="004842FE" w:rsidRPr="004E57CC">
        <w:rPr>
          <w:rFonts w:ascii="Book Antiqua" w:hAnsi="Book Antiqua" w:cs="Arial"/>
        </w:rPr>
        <w:t xml:space="preserve"> fiscal coordinado</w:t>
      </w:r>
      <w:r w:rsidR="004842FE">
        <w:rPr>
          <w:rFonts w:ascii="Book Antiqua" w:hAnsi="Book Antiqua" w:cs="Arial"/>
        </w:rPr>
        <w:t>r</w:t>
      </w:r>
      <w:r w:rsidR="002A45CC">
        <w:rPr>
          <w:rFonts w:ascii="Book Antiqua" w:hAnsi="Book Antiqua" w:cs="Arial"/>
        </w:rPr>
        <w:t>a y otra</w:t>
      </w:r>
      <w:r w:rsidR="004842FE" w:rsidRPr="004E57CC">
        <w:rPr>
          <w:rFonts w:ascii="Book Antiqua" w:hAnsi="Book Antiqua" w:cs="Arial"/>
        </w:rPr>
        <w:t xml:space="preserve"> fiscal auxiliar</w:t>
      </w:r>
      <w:r w:rsidR="00727F40">
        <w:rPr>
          <w:rFonts w:ascii="Book Antiqua" w:hAnsi="Book Antiqua" w:cs="Arial"/>
        </w:rPr>
        <w:t>)</w:t>
      </w:r>
      <w:r w:rsidR="00865D76">
        <w:rPr>
          <w:rFonts w:ascii="Book Antiqua" w:hAnsi="Book Antiqua" w:cs="Arial"/>
        </w:rPr>
        <w:t>.</w:t>
      </w:r>
    </w:p>
    <w:p w14:paraId="5B17E5E0" w14:textId="77777777" w:rsidR="00865D76" w:rsidRPr="00DA7B66" w:rsidRDefault="00865D76" w:rsidP="001F1226">
      <w:pPr>
        <w:spacing w:before="0" w:after="0" w:line="240" w:lineRule="auto"/>
        <w:ind w:left="0"/>
        <w:rPr>
          <w:rFonts w:ascii="Book Antiqua" w:hAnsi="Book Antiqua" w:cs="Arial"/>
        </w:rPr>
      </w:pPr>
    </w:p>
    <w:p w14:paraId="3EDABBD6" w14:textId="77777777" w:rsidR="0056240B" w:rsidRPr="00DA7B66" w:rsidRDefault="0056240B" w:rsidP="00A406EE">
      <w:pPr>
        <w:spacing w:before="0" w:after="0"/>
        <w:ind w:left="0"/>
        <w:rPr>
          <w:rFonts w:ascii="Book Antiqua" w:hAnsi="Book Antiqua" w:cs="Arial"/>
        </w:rPr>
      </w:pPr>
      <w:r w:rsidRPr="00DA7B66">
        <w:rPr>
          <w:rFonts w:ascii="Book Antiqua" w:hAnsi="Book Antiqua" w:cs="Arial"/>
        </w:rPr>
        <w:t>Dentro de la retroalimentación que se dieron entre las oficinas se consideró importante la práctica de poder realizar una audiencia previa de la persona que se encuentra con monitoreo electrónico, lo cual fue resaltado por la Defensa Pública dado a que en ese momento se le explica a la persona privada de libertad las implicaciones de esa medida privativa.</w:t>
      </w:r>
    </w:p>
    <w:p w14:paraId="6864C513" w14:textId="77777777" w:rsidR="0056240B" w:rsidRPr="00DA7B66" w:rsidRDefault="0056240B" w:rsidP="001F1226">
      <w:pPr>
        <w:spacing w:before="0" w:after="0" w:line="240" w:lineRule="auto"/>
        <w:ind w:left="0"/>
        <w:rPr>
          <w:rFonts w:ascii="Book Antiqua" w:hAnsi="Book Antiqua" w:cs="Arial"/>
        </w:rPr>
      </w:pPr>
    </w:p>
    <w:p w14:paraId="7CE95CEA" w14:textId="77777777" w:rsidR="0056240B" w:rsidRPr="00DA7B66" w:rsidRDefault="0056240B" w:rsidP="00A406EE">
      <w:pPr>
        <w:spacing w:before="0" w:after="0"/>
        <w:ind w:left="0"/>
        <w:rPr>
          <w:rFonts w:ascii="Book Antiqua" w:hAnsi="Book Antiqua" w:cs="Arial"/>
        </w:rPr>
      </w:pPr>
      <w:r w:rsidRPr="00DA7B66">
        <w:rPr>
          <w:rFonts w:ascii="Book Antiqua" w:hAnsi="Book Antiqua" w:cs="Arial"/>
        </w:rPr>
        <w:t>También se destacó la importancia de que la Defensa Pública se encontrara en un solo piso para mejorar la atención a la persona usuaria.</w:t>
      </w:r>
    </w:p>
    <w:p w14:paraId="1F9E763E" w14:textId="77777777" w:rsidR="0056240B" w:rsidRPr="00DA7B66" w:rsidRDefault="0056240B" w:rsidP="001F1226">
      <w:pPr>
        <w:spacing w:before="0" w:after="0" w:line="240" w:lineRule="auto"/>
        <w:ind w:left="0"/>
        <w:rPr>
          <w:rFonts w:ascii="Book Antiqua" w:hAnsi="Book Antiqua" w:cs="Arial"/>
        </w:rPr>
      </w:pPr>
    </w:p>
    <w:p w14:paraId="1D2AFE78" w14:textId="77777777" w:rsidR="00F97B18" w:rsidRDefault="0056240B" w:rsidP="00F97B18">
      <w:pPr>
        <w:spacing w:before="0" w:after="0"/>
        <w:ind w:left="0"/>
        <w:rPr>
          <w:rFonts w:ascii="Book Antiqua" w:hAnsi="Book Antiqua" w:cs="Arial"/>
        </w:rPr>
      </w:pPr>
      <w:r w:rsidRPr="00DA7B66">
        <w:rPr>
          <w:rFonts w:ascii="Book Antiqua" w:hAnsi="Book Antiqua" w:cs="Arial"/>
        </w:rPr>
        <w:t>Por parte de la Fiscalía y Defensa Pública se destaca la necesidad de que el Juzgado Penal señale en agenda cronos y la Jueza o Juez se encargue de cancelar el apunto.</w:t>
      </w:r>
      <w:r w:rsidR="005B48C7" w:rsidRPr="00DA7B66">
        <w:rPr>
          <w:rFonts w:ascii="Book Antiqua" w:hAnsi="Book Antiqua" w:cs="Arial"/>
        </w:rPr>
        <w:t xml:space="preserve"> </w:t>
      </w:r>
    </w:p>
    <w:p w14:paraId="1571022F" w14:textId="77777777" w:rsidR="00F97B18" w:rsidRDefault="00F97B18" w:rsidP="00F97B18">
      <w:pPr>
        <w:spacing w:before="0" w:after="0"/>
        <w:ind w:left="0"/>
        <w:rPr>
          <w:rFonts w:ascii="Book Antiqua" w:hAnsi="Book Antiqua" w:cs="Arial"/>
        </w:rPr>
      </w:pPr>
    </w:p>
    <w:p w14:paraId="2B6D8E95" w14:textId="77777777" w:rsidR="00F97B18" w:rsidRDefault="00F97B18" w:rsidP="00F97B18">
      <w:pPr>
        <w:spacing w:before="0" w:after="0"/>
        <w:ind w:left="0"/>
        <w:rPr>
          <w:rFonts w:ascii="Book Antiqua" w:hAnsi="Book Antiqua" w:cs="Arial"/>
        </w:rPr>
      </w:pPr>
    </w:p>
    <w:p w14:paraId="2503A4E0" w14:textId="77777777" w:rsidR="0056240B" w:rsidRPr="00DA7B66" w:rsidRDefault="005B48C7" w:rsidP="00A406EE">
      <w:pPr>
        <w:spacing w:before="0" w:after="0"/>
        <w:ind w:left="0"/>
        <w:rPr>
          <w:rFonts w:ascii="Book Antiqua" w:hAnsi="Book Antiqua" w:cs="Arial"/>
        </w:rPr>
      </w:pPr>
      <w:r w:rsidRPr="00DA7B66">
        <w:rPr>
          <w:rFonts w:ascii="Book Antiqua" w:hAnsi="Book Antiqua" w:cs="Arial"/>
        </w:rPr>
        <w:t xml:space="preserve">A </w:t>
      </w:r>
      <w:r w:rsidR="00CB67A0" w:rsidRPr="00DA7B66">
        <w:rPr>
          <w:rFonts w:ascii="Book Antiqua" w:hAnsi="Book Antiqua" w:cs="Arial"/>
        </w:rPr>
        <w:t>continuación,</w:t>
      </w:r>
      <w:r w:rsidRPr="00DA7B66">
        <w:rPr>
          <w:rFonts w:ascii="Book Antiqua" w:hAnsi="Book Antiqua" w:cs="Arial"/>
        </w:rPr>
        <w:t xml:space="preserve"> se detalla un análisis de toda la interacción que tiene el Juzgado:</w:t>
      </w:r>
    </w:p>
    <w:p w14:paraId="17D8E870" w14:textId="77777777" w:rsidR="0056240B" w:rsidRPr="00DA7B66" w:rsidRDefault="0056240B" w:rsidP="001F1226">
      <w:pPr>
        <w:spacing w:before="0" w:after="0" w:line="240" w:lineRule="auto"/>
        <w:ind w:left="0"/>
        <w:rPr>
          <w:rFonts w:ascii="Book Antiqua" w:hAnsi="Book Antiqua" w:cs="Arial"/>
        </w:rPr>
      </w:pPr>
    </w:p>
    <w:p w14:paraId="7759D9F7" w14:textId="77777777" w:rsidR="0056240B" w:rsidRPr="00832E67" w:rsidRDefault="00832E67" w:rsidP="0060377B">
      <w:pPr>
        <w:tabs>
          <w:tab w:val="left" w:pos="1276"/>
        </w:tabs>
        <w:spacing w:after="120"/>
        <w:rPr>
          <w:rFonts w:ascii="Book Antiqua" w:hAnsi="Book Antiqua"/>
          <w:b/>
          <w:bCs/>
          <w:i/>
          <w:iCs/>
          <w:color w:val="2F5496"/>
          <w:sz w:val="24"/>
          <w:szCs w:val="28"/>
          <w:lang w:eastAsia="x-none"/>
        </w:rPr>
      </w:pPr>
      <w:r w:rsidRPr="00832E67">
        <w:rPr>
          <w:rFonts w:ascii="Book Antiqua" w:hAnsi="Book Antiqua"/>
          <w:b/>
          <w:bCs/>
          <w:i/>
          <w:iCs/>
          <w:color w:val="2F5496"/>
          <w:sz w:val="24"/>
          <w:szCs w:val="28"/>
          <w:lang w:eastAsia="x-none"/>
        </w:rPr>
        <w:t xml:space="preserve">7.1.- MINISTERIO DE JUSTICIA Y PAZ </w:t>
      </w:r>
    </w:p>
    <w:p w14:paraId="4D0BCB4C" w14:textId="49A46F46" w:rsidR="0056240B" w:rsidRPr="00A406EE" w:rsidRDefault="0056240B" w:rsidP="00832E67">
      <w:pPr>
        <w:spacing w:after="120"/>
        <w:ind w:left="0"/>
        <w:rPr>
          <w:rFonts w:ascii="Book Antiqua" w:hAnsi="Book Antiqua" w:cs="Arial"/>
        </w:rPr>
      </w:pPr>
      <w:r w:rsidRPr="00A406EE">
        <w:rPr>
          <w:rFonts w:ascii="Book Antiqua" w:hAnsi="Book Antiqua" w:cs="Arial"/>
        </w:rPr>
        <w:t xml:space="preserve">Según se pudo establecer, el incidente de monitoreo electrónico por artículo 486 bis del Código Procesal Penal, por lo general es de lento trámite ya que requiere de abundante información para resolverse; </w:t>
      </w:r>
      <w:r w:rsidR="00B20DF2">
        <w:rPr>
          <w:rFonts w:ascii="Book Antiqua" w:hAnsi="Book Antiqua" w:cs="Arial"/>
        </w:rPr>
        <w:t xml:space="preserve">durante el proceso de </w:t>
      </w:r>
      <w:r w:rsidR="00AE49E1">
        <w:rPr>
          <w:rFonts w:ascii="Book Antiqua" w:hAnsi="Book Antiqua" w:cs="Arial"/>
        </w:rPr>
        <w:t>abordaje</w:t>
      </w:r>
      <w:r w:rsidR="00B20DF2">
        <w:rPr>
          <w:rFonts w:ascii="Book Antiqua" w:hAnsi="Book Antiqua" w:cs="Arial"/>
        </w:rPr>
        <w:t xml:space="preserve">, </w:t>
      </w:r>
      <w:r w:rsidRPr="00A406EE">
        <w:rPr>
          <w:rFonts w:ascii="Book Antiqua" w:hAnsi="Book Antiqua" w:cs="Arial"/>
        </w:rPr>
        <w:t>del análisis realizado en expedientes finalizado</w:t>
      </w:r>
      <w:r w:rsidR="00B20DF2">
        <w:rPr>
          <w:rFonts w:ascii="Book Antiqua" w:hAnsi="Book Antiqua" w:cs="Arial"/>
        </w:rPr>
        <w:t>s</w:t>
      </w:r>
      <w:r w:rsidRPr="00A406EE">
        <w:rPr>
          <w:rFonts w:ascii="Book Antiqua" w:hAnsi="Book Antiqua" w:cs="Arial"/>
        </w:rPr>
        <w:t xml:space="preserve"> durante</w:t>
      </w:r>
      <w:r w:rsidR="00B20DF2">
        <w:rPr>
          <w:rFonts w:ascii="Book Antiqua" w:hAnsi="Book Antiqua" w:cs="Arial"/>
        </w:rPr>
        <w:t xml:space="preserve"> el</w:t>
      </w:r>
      <w:r w:rsidRPr="00A406EE">
        <w:rPr>
          <w:rFonts w:ascii="Book Antiqua" w:hAnsi="Book Antiqua" w:cs="Arial"/>
        </w:rPr>
        <w:t xml:space="preserve"> 2018 y anteriores, se identificó que en promedio el plazo de entrega de los informes requeridos al Ministerio de Justicia toma mes y una semana en ser aportados,  tiempo que no permite un pronto trámite de los incidentes, con el agravante que regularmente las partes solicitan ampliación o aclaración de aquellos informes, resultando en plazos adicionales de espera similar o ligeramente inferior respecto del informe inicial (es decir se duplica el tiempo de atención a dos meses y medio</w:t>
      </w:r>
      <w:r w:rsidR="00F97B18">
        <w:rPr>
          <w:rFonts w:ascii="Book Antiqua" w:hAnsi="Book Antiqua" w:cs="Arial"/>
        </w:rPr>
        <w:t>, según los resultados del abordaje realizado</w:t>
      </w:r>
      <w:r w:rsidRPr="00A406EE">
        <w:rPr>
          <w:rFonts w:ascii="Book Antiqua" w:hAnsi="Book Antiqua" w:cs="Arial"/>
        </w:rPr>
        <w:t>).  Por su parte, los seguimientos a las medidas de seguridad y libertad condicional, entre otras igualmente requieren de informes aportados por el Ministerio de Justicia que en promedio se aportan al mes de solicitados</w:t>
      </w:r>
      <w:r w:rsidR="00F97B18">
        <w:rPr>
          <w:rFonts w:ascii="Book Antiqua" w:hAnsi="Book Antiqua" w:cs="Arial"/>
        </w:rPr>
        <w:t xml:space="preserve"> y conforme las observaciones remitidas al informe preliminar por parte del despacho, se indica que en la actualidad pueden tardar hasta cuatro meses</w:t>
      </w:r>
    </w:p>
    <w:p w14:paraId="5882F21B" w14:textId="77777777" w:rsidR="0056240B" w:rsidRPr="00A406EE" w:rsidRDefault="0056240B" w:rsidP="00832E67">
      <w:pPr>
        <w:spacing w:after="120"/>
        <w:ind w:left="0"/>
        <w:rPr>
          <w:rFonts w:ascii="Book Antiqua" w:hAnsi="Book Antiqua" w:cs="Arial"/>
        </w:rPr>
      </w:pPr>
      <w:r w:rsidRPr="00A406EE">
        <w:rPr>
          <w:rFonts w:ascii="Book Antiqua" w:hAnsi="Book Antiqua" w:cs="Arial"/>
        </w:rPr>
        <w:t>La lenta respuesta de las instancias del Ministerio de Justicia ya se ha advertido en estudios previos como el informe 34-PLA-OI-2019 realizado por la Dirección de Planificación o el informe N°299-50-</w:t>
      </w:r>
      <w:r w:rsidRPr="00A406EE">
        <w:rPr>
          <w:rFonts w:ascii="Book Antiqua" w:hAnsi="Book Antiqua" w:cs="Arial"/>
        </w:rPr>
        <w:lastRenderedPageBreak/>
        <w:t>AUO-2014, desarrollado por la Auditoría Judicial, en el cual, procurando solventar el inconveniente, sugirió a Corte Plena, lo siguiente:</w:t>
      </w:r>
    </w:p>
    <w:p w14:paraId="328EEB4C" w14:textId="77777777" w:rsidR="00792A32" w:rsidRDefault="00792A32" w:rsidP="0056240B">
      <w:pPr>
        <w:tabs>
          <w:tab w:val="left" w:pos="1134"/>
        </w:tabs>
        <w:spacing w:after="120"/>
        <w:ind w:left="1134" w:right="1041" w:hanging="425"/>
        <w:rPr>
          <w:rFonts w:ascii="Book Antiqua" w:hAnsi="Book Antiqua" w:cs="Book Antiqua"/>
          <w:snapToGrid w:val="0"/>
          <w:sz w:val="24"/>
          <w:szCs w:val="24"/>
        </w:rPr>
      </w:pPr>
    </w:p>
    <w:p w14:paraId="2FE59542" w14:textId="77777777" w:rsidR="0056240B" w:rsidRPr="00DA7B66" w:rsidRDefault="0056240B" w:rsidP="0056240B">
      <w:pPr>
        <w:tabs>
          <w:tab w:val="left" w:pos="1134"/>
        </w:tabs>
        <w:spacing w:after="120"/>
        <w:ind w:left="1134" w:right="1041" w:hanging="425"/>
        <w:rPr>
          <w:rFonts w:ascii="Book Antiqua" w:hAnsi="Book Antiqua" w:cs="Book Antiqua"/>
          <w:i/>
          <w:snapToGrid w:val="0"/>
        </w:rPr>
      </w:pPr>
      <w:r w:rsidRPr="00DA7B66">
        <w:rPr>
          <w:rFonts w:ascii="Book Antiqua" w:hAnsi="Book Antiqua" w:cs="Book Antiqua"/>
          <w:snapToGrid w:val="0"/>
          <w:sz w:val="24"/>
          <w:szCs w:val="24"/>
        </w:rPr>
        <w:t>“4.1</w:t>
      </w:r>
      <w:r w:rsidRPr="00DA7B66">
        <w:rPr>
          <w:rFonts w:ascii="Book Antiqua" w:hAnsi="Book Antiqua" w:cs="Book Antiqua"/>
          <w:snapToGrid w:val="0"/>
          <w:sz w:val="24"/>
          <w:szCs w:val="24"/>
        </w:rPr>
        <w:tab/>
      </w:r>
      <w:r w:rsidRPr="00DA7B66">
        <w:rPr>
          <w:rFonts w:ascii="Book Antiqua" w:hAnsi="Book Antiqua" w:cs="Book Antiqua"/>
          <w:i/>
          <w:snapToGrid w:val="0"/>
        </w:rPr>
        <w:t xml:space="preserve">Conformar una Comisión de Enlace Interinstitucional y hacer de conocimiento del Ministerio de Justicia, las situaciones externas a la institución que han afectado la eficiencia del trabajo asignado a los Juzgados de Ejecución de </w:t>
      </w:r>
      <w:smartTag w:uri="urn:schemas-microsoft-com:office:smarttags" w:element="PersonName">
        <w:smartTagPr>
          <w:attr w:name="ProductID" w:val="la Pena"/>
        </w:smartTagPr>
        <w:r w:rsidRPr="00DA7B66">
          <w:rPr>
            <w:rFonts w:ascii="Book Antiqua" w:hAnsi="Book Antiqua" w:cs="Book Antiqua"/>
            <w:i/>
            <w:snapToGrid w:val="0"/>
          </w:rPr>
          <w:t>la Pena</w:t>
        </w:r>
      </w:smartTag>
      <w:r w:rsidRPr="00DA7B66">
        <w:rPr>
          <w:rFonts w:ascii="Book Antiqua" w:hAnsi="Book Antiqua" w:cs="Book Antiqua"/>
          <w:i/>
          <w:snapToGrid w:val="0"/>
        </w:rPr>
        <w:t>, a fin de que esa dependencia gubernamental tome acciones para solventar las debilidades identificadas. Asimismo, dar seguimiento a los acuerdos que se tomen al respecto.</w:t>
      </w:r>
    </w:p>
    <w:p w14:paraId="159BC5DE" w14:textId="77777777" w:rsidR="0056240B" w:rsidRPr="00DA7B66" w:rsidRDefault="0056240B" w:rsidP="0056240B">
      <w:pPr>
        <w:tabs>
          <w:tab w:val="left" w:pos="1134"/>
        </w:tabs>
        <w:spacing w:after="120"/>
        <w:ind w:left="1134" w:right="1041" w:hanging="425"/>
        <w:rPr>
          <w:rFonts w:ascii="Book Antiqua" w:hAnsi="Book Antiqua" w:cs="Book Antiqua"/>
          <w:i/>
          <w:snapToGrid w:val="0"/>
        </w:rPr>
      </w:pPr>
      <w:r w:rsidRPr="00DA7B66">
        <w:rPr>
          <w:rFonts w:ascii="Book Antiqua" w:hAnsi="Book Antiqua" w:cs="Book Antiqua"/>
          <w:i/>
          <w:snapToGrid w:val="0"/>
        </w:rPr>
        <w:tab/>
        <w:t xml:space="preserve">Ejemplos de dichas situaciones son: </w:t>
      </w:r>
    </w:p>
    <w:p w14:paraId="140294AB" w14:textId="77777777" w:rsidR="0056240B" w:rsidRPr="00DA7B66" w:rsidRDefault="0056240B" w:rsidP="00B65081">
      <w:pPr>
        <w:numPr>
          <w:ilvl w:val="0"/>
          <w:numId w:val="9"/>
        </w:numPr>
        <w:tabs>
          <w:tab w:val="left" w:pos="1134"/>
        </w:tabs>
        <w:spacing w:after="120" w:line="240" w:lineRule="auto"/>
        <w:ind w:left="1134" w:right="1041" w:hanging="425"/>
        <w:rPr>
          <w:rFonts w:ascii="Book Antiqua" w:hAnsi="Book Antiqua" w:cs="Book Antiqua"/>
          <w:i/>
          <w:snapToGrid w:val="0"/>
        </w:rPr>
      </w:pPr>
      <w:r w:rsidRPr="00DA7B66">
        <w:rPr>
          <w:rFonts w:ascii="Book Antiqua" w:hAnsi="Book Antiqua" w:cs="Book Antiqua"/>
          <w:i/>
          <w:snapToGrid w:val="0"/>
        </w:rPr>
        <w:t xml:space="preserve">Desactualización de la información contenida en el Sistema de Información de </w:t>
      </w:r>
      <w:smartTag w:uri="urn:schemas-microsoft-com:office:smarttags" w:element="PersonName">
        <w:smartTagPr>
          <w:attr w:name="ProductID" w:val="la Administraci￳n Penitenciaria."/>
        </w:smartTagPr>
        <w:r w:rsidRPr="00DA7B66">
          <w:rPr>
            <w:rFonts w:ascii="Book Antiqua" w:hAnsi="Book Antiqua" w:cs="Book Antiqua"/>
            <w:i/>
            <w:snapToGrid w:val="0"/>
          </w:rPr>
          <w:t>la Administración Penitenciaria.</w:t>
        </w:r>
      </w:smartTag>
    </w:p>
    <w:p w14:paraId="420E0E61" w14:textId="77777777" w:rsidR="0056240B" w:rsidRPr="00DA7B66" w:rsidRDefault="0056240B" w:rsidP="00B65081">
      <w:pPr>
        <w:numPr>
          <w:ilvl w:val="0"/>
          <w:numId w:val="9"/>
        </w:numPr>
        <w:tabs>
          <w:tab w:val="left" w:pos="1134"/>
        </w:tabs>
        <w:spacing w:after="120" w:line="240" w:lineRule="auto"/>
        <w:ind w:left="1134" w:right="1041" w:hanging="425"/>
        <w:rPr>
          <w:rFonts w:ascii="Book Antiqua" w:hAnsi="Book Antiqua" w:cs="Book Antiqua"/>
          <w:i/>
          <w:snapToGrid w:val="0"/>
        </w:rPr>
      </w:pPr>
      <w:r w:rsidRPr="00DA7B66">
        <w:rPr>
          <w:rFonts w:ascii="Book Antiqua" w:hAnsi="Book Antiqua" w:cs="Book Antiqua"/>
          <w:i/>
          <w:snapToGrid w:val="0"/>
        </w:rPr>
        <w:t xml:space="preserve">Información incorrecta generada por </w:t>
      </w:r>
      <w:smartTag w:uri="urn:schemas-microsoft-com:office:smarttags" w:element="PersonName">
        <w:smartTagPr>
          <w:attr w:name="ProductID" w:val="la Oficina"/>
        </w:smartTagPr>
        <w:r w:rsidRPr="00DA7B66">
          <w:rPr>
            <w:rFonts w:ascii="Book Antiqua" w:hAnsi="Book Antiqua" w:cs="Book Antiqua"/>
            <w:i/>
            <w:snapToGrid w:val="0"/>
          </w:rPr>
          <w:t>la Oficina</w:t>
        </w:r>
      </w:smartTag>
      <w:r w:rsidRPr="00DA7B66">
        <w:rPr>
          <w:rFonts w:ascii="Book Antiqua" w:hAnsi="Book Antiqua" w:cs="Book Antiqua"/>
          <w:i/>
          <w:snapToGrid w:val="0"/>
        </w:rPr>
        <w:t xml:space="preserve"> de Cómputo de Penas del Ministerio de Justicia en las fichas técnicas o informes de prisión preventiva.</w:t>
      </w:r>
    </w:p>
    <w:p w14:paraId="304A8A2A" w14:textId="77777777" w:rsidR="0056240B" w:rsidRPr="00DA7B66" w:rsidRDefault="0056240B" w:rsidP="00B65081">
      <w:pPr>
        <w:numPr>
          <w:ilvl w:val="0"/>
          <w:numId w:val="9"/>
        </w:numPr>
        <w:tabs>
          <w:tab w:val="left" w:pos="1134"/>
        </w:tabs>
        <w:spacing w:after="120" w:line="240" w:lineRule="auto"/>
        <w:ind w:left="1134" w:right="1041" w:hanging="425"/>
        <w:rPr>
          <w:rFonts w:ascii="Book Antiqua" w:hAnsi="Book Antiqua" w:cs="Book Antiqua"/>
          <w:i/>
          <w:snapToGrid w:val="0"/>
        </w:rPr>
      </w:pPr>
      <w:r w:rsidRPr="00DA7B66">
        <w:rPr>
          <w:rFonts w:ascii="Book Antiqua" w:hAnsi="Book Antiqua" w:cs="Book Antiqua"/>
          <w:i/>
          <w:snapToGrid w:val="0"/>
        </w:rPr>
        <w:t>Emisión tardía por parte del Instituto Nacional de Criminología de informes de prisión preventiva, acuerdos, informes técnicos y fichas técnicas requeridas por las autoridades judiciales para la emisión del auto de liquidación de pena o para la resolución de los diversos incidentes presentados por los privados de libertad.</w:t>
      </w:r>
    </w:p>
    <w:p w14:paraId="36A32874" w14:textId="77777777" w:rsidR="0056240B" w:rsidRPr="00DA7B66" w:rsidRDefault="0056240B" w:rsidP="00B65081">
      <w:pPr>
        <w:pStyle w:val="NormalWeb"/>
        <w:numPr>
          <w:ilvl w:val="0"/>
          <w:numId w:val="9"/>
        </w:numPr>
        <w:tabs>
          <w:tab w:val="left" w:pos="1134"/>
          <w:tab w:val="left" w:pos="4940"/>
        </w:tabs>
        <w:spacing w:before="120" w:beforeAutospacing="0" w:after="120" w:afterAutospacing="0"/>
        <w:ind w:left="1134" w:right="1041" w:hanging="425"/>
        <w:rPr>
          <w:rFonts w:ascii="Book Antiqua" w:hAnsi="Book Antiqua" w:cs="Book Antiqua"/>
          <w:i/>
          <w:snapToGrid w:val="0"/>
          <w:sz w:val="22"/>
          <w:szCs w:val="22"/>
          <w:lang w:val="es-CR"/>
        </w:rPr>
      </w:pPr>
      <w:r w:rsidRPr="00DA7B66">
        <w:rPr>
          <w:rFonts w:ascii="Book Antiqua" w:hAnsi="Book Antiqua" w:cs="Book Antiqua"/>
          <w:i/>
          <w:snapToGrid w:val="0"/>
          <w:sz w:val="22"/>
          <w:szCs w:val="22"/>
          <w:lang w:val="es-CR"/>
        </w:rPr>
        <w:t xml:space="preserve">Incumplimientos de los Centros Penitenciarios en remitir con la antelación establecida en el artículo 63 del Reglamento Técnico del Sistema Penitenciario N°33876-J, el incidente de modificación del auto de liquidación de pena. </w:t>
      </w:r>
    </w:p>
    <w:p w14:paraId="2C53B0A6" w14:textId="77777777" w:rsidR="0056240B" w:rsidRPr="00DA7B66" w:rsidRDefault="0056240B" w:rsidP="0056240B">
      <w:pPr>
        <w:pStyle w:val="NormalWeb"/>
        <w:tabs>
          <w:tab w:val="left" w:pos="1134"/>
          <w:tab w:val="left" w:pos="4940"/>
        </w:tabs>
        <w:spacing w:before="120" w:after="120"/>
        <w:ind w:left="1134" w:right="1041" w:hanging="425"/>
        <w:rPr>
          <w:rFonts w:ascii="Book Antiqua" w:hAnsi="Book Antiqua" w:cs="Book Antiqua"/>
          <w:snapToGrid w:val="0"/>
          <w:lang w:val="es-CR"/>
        </w:rPr>
      </w:pPr>
      <w:r w:rsidRPr="00DA7B66">
        <w:rPr>
          <w:rFonts w:ascii="Book Antiqua" w:hAnsi="Book Antiqua" w:cs="Book Antiqua"/>
          <w:i/>
          <w:snapToGrid w:val="0"/>
          <w:sz w:val="22"/>
          <w:szCs w:val="22"/>
          <w:lang w:val="es-CR"/>
        </w:rPr>
        <w:t xml:space="preserve"> Plazo de cumplimie</w:t>
      </w:r>
      <w:r w:rsidRPr="00DA7B66">
        <w:rPr>
          <w:rFonts w:ascii="Book Antiqua" w:hAnsi="Book Antiqua" w:cs="Book Antiqua"/>
          <w:i/>
          <w:snapToGrid w:val="0"/>
          <w:lang w:val="es-CR"/>
        </w:rPr>
        <w:t>nto: Inmediato</w:t>
      </w:r>
      <w:r w:rsidRPr="00DA7B66">
        <w:rPr>
          <w:rFonts w:ascii="Book Antiqua" w:hAnsi="Book Antiqua" w:cs="Book Antiqua"/>
          <w:snapToGrid w:val="0"/>
          <w:lang w:val="es-CR"/>
        </w:rPr>
        <w:t>”</w:t>
      </w:r>
    </w:p>
    <w:p w14:paraId="21ACA739" w14:textId="77777777" w:rsidR="0056240B" w:rsidRPr="00A406EE" w:rsidRDefault="0056240B" w:rsidP="00A406EE">
      <w:pPr>
        <w:spacing w:after="120"/>
        <w:ind w:left="426"/>
        <w:rPr>
          <w:rFonts w:ascii="Book Antiqua" w:hAnsi="Book Antiqua" w:cs="Arial"/>
        </w:rPr>
      </w:pPr>
      <w:r w:rsidRPr="00A406EE">
        <w:rPr>
          <w:rFonts w:ascii="Book Antiqua" w:hAnsi="Book Antiqua" w:cs="Arial"/>
        </w:rPr>
        <w:t>Recomendación que fue conocida por Corte Plena en sesión N°13-14 celebrada el 31 de marzo de 2014, artículo XXII, donde acordó trasladarla a la Comisión Interinstitucional de Personas Privados de Libertad.</w:t>
      </w:r>
    </w:p>
    <w:p w14:paraId="77980427" w14:textId="77777777" w:rsidR="00865D76" w:rsidRDefault="0056240B" w:rsidP="00A406EE">
      <w:pPr>
        <w:spacing w:after="120"/>
        <w:ind w:left="426"/>
        <w:rPr>
          <w:rFonts w:ascii="Book Antiqua" w:hAnsi="Book Antiqua" w:cs="Book Antiqua"/>
          <w:snapToGrid w:val="0"/>
          <w:sz w:val="24"/>
          <w:szCs w:val="24"/>
        </w:rPr>
      </w:pPr>
      <w:r w:rsidRPr="00A406EE">
        <w:rPr>
          <w:rFonts w:ascii="Book Antiqua" w:hAnsi="Book Antiqua" w:cs="Arial"/>
        </w:rPr>
        <w:t>De la consulta realizada a la Secretaría General de la Corte, no lograron ubicar una respuesta al acuerdo antes citado; sin embargo, durante una reunión realizada en Casa Presidencial en 2018, con la participación del entonces Presidente de la Corte magistrado Carlos Chinchilla Sandi, y el entonces ministro de Justicia y Paz, Marco Feoli Villalobos, entre otras personas, se tomó el acuerdo de reestructurar aquella  Comisión e incluirle un rol más activo sobre los temas de Ejecución de la Pena, por lo que se estima oportuno reiterar que la Comisión Interinstitucional de Personas Privadas de Libertad, proceda a coordinar posibles soluciones para obtener una respuesta más expedita del Ministerio de Justicia y Paz, cuando se trata de peritajes solicitados a las diferentes oficinas de ese Ministerio.</w:t>
      </w:r>
    </w:p>
    <w:p w14:paraId="1DE45331" w14:textId="77777777" w:rsidR="00865D76" w:rsidRPr="00DA7B66" w:rsidRDefault="00865D76" w:rsidP="0056240B">
      <w:pPr>
        <w:spacing w:after="120"/>
        <w:ind w:left="0" w:firstLine="284"/>
        <w:rPr>
          <w:rFonts w:ascii="Book Antiqua" w:hAnsi="Book Antiqua" w:cs="Book Antiqua"/>
          <w:snapToGrid w:val="0"/>
          <w:sz w:val="24"/>
          <w:szCs w:val="24"/>
        </w:rPr>
      </w:pPr>
    </w:p>
    <w:p w14:paraId="5B583E90" w14:textId="77777777" w:rsidR="0056240B" w:rsidRPr="00832E67" w:rsidRDefault="00832E67" w:rsidP="0060377B">
      <w:pPr>
        <w:tabs>
          <w:tab w:val="left" w:pos="1276"/>
        </w:tabs>
        <w:spacing w:after="120"/>
        <w:rPr>
          <w:rFonts w:ascii="Book Antiqua" w:hAnsi="Book Antiqua"/>
          <w:b/>
          <w:bCs/>
          <w:i/>
          <w:iCs/>
          <w:color w:val="2F5496"/>
          <w:sz w:val="24"/>
          <w:szCs w:val="28"/>
          <w:lang w:eastAsia="x-none"/>
        </w:rPr>
      </w:pPr>
      <w:r w:rsidRPr="00832E67">
        <w:rPr>
          <w:rFonts w:ascii="Book Antiqua" w:hAnsi="Book Antiqua"/>
          <w:b/>
          <w:bCs/>
          <w:i/>
          <w:iCs/>
          <w:color w:val="2F5496"/>
          <w:sz w:val="24"/>
          <w:szCs w:val="28"/>
          <w:lang w:eastAsia="x-none"/>
        </w:rPr>
        <w:lastRenderedPageBreak/>
        <w:t>7.2.- UNIDAD DE DEFENSA PÚBLICA DE EJECUCIÓN DE LA PENA DE SAN JOSÉ</w:t>
      </w:r>
    </w:p>
    <w:p w14:paraId="63650A41" w14:textId="77777777" w:rsidR="0056240B" w:rsidRPr="00DA7B66" w:rsidRDefault="0056240B" w:rsidP="0056240B">
      <w:pPr>
        <w:spacing w:after="120"/>
        <w:rPr>
          <w:rFonts w:ascii="Book Antiqua" w:hAnsi="Book Antiqua"/>
          <w:b/>
          <w:sz w:val="24"/>
          <w:szCs w:val="24"/>
        </w:rPr>
      </w:pPr>
    </w:p>
    <w:p w14:paraId="364747B1" w14:textId="77777777" w:rsidR="0056240B" w:rsidRPr="00832E67" w:rsidRDefault="005B48C7" w:rsidP="0056240B">
      <w:pPr>
        <w:spacing w:after="120"/>
        <w:rPr>
          <w:rFonts w:ascii="Book Antiqua" w:hAnsi="Book Antiqua"/>
          <w:b/>
          <w:bCs/>
        </w:rPr>
      </w:pPr>
      <w:r w:rsidRPr="00832E67">
        <w:rPr>
          <w:rFonts w:ascii="Book Antiqua" w:hAnsi="Book Antiqua"/>
          <w:b/>
          <w:bCs/>
        </w:rPr>
        <w:t>7.2.1</w:t>
      </w:r>
      <w:r w:rsidR="0056240B" w:rsidRPr="00832E67">
        <w:rPr>
          <w:rFonts w:ascii="Book Antiqua" w:hAnsi="Book Antiqua"/>
          <w:b/>
          <w:bCs/>
        </w:rPr>
        <w:t>.- Estructura de personal</w:t>
      </w:r>
    </w:p>
    <w:p w14:paraId="6796103D" w14:textId="77777777" w:rsidR="0056240B" w:rsidRPr="00A406EE" w:rsidRDefault="0056240B" w:rsidP="0056240B">
      <w:pPr>
        <w:spacing w:after="120"/>
        <w:rPr>
          <w:rFonts w:ascii="Book Antiqua" w:hAnsi="Book Antiqua" w:cs="Arial"/>
        </w:rPr>
      </w:pPr>
      <w:r w:rsidRPr="00A406EE">
        <w:rPr>
          <w:rFonts w:ascii="Book Antiqua" w:hAnsi="Book Antiqua" w:cs="Arial"/>
        </w:rPr>
        <w:t>Esta unidad dispone de las siguientes plazas:</w:t>
      </w:r>
    </w:p>
    <w:p w14:paraId="47B38164" w14:textId="77777777" w:rsidR="00677670" w:rsidRPr="00677670" w:rsidRDefault="00677670" w:rsidP="00677670">
      <w:pPr>
        <w:pStyle w:val="Prrafodelista"/>
        <w:numPr>
          <w:ilvl w:val="0"/>
          <w:numId w:val="55"/>
        </w:numPr>
        <w:spacing w:after="120" w:line="276" w:lineRule="auto"/>
        <w:jc w:val="center"/>
        <w:rPr>
          <w:rFonts w:ascii="Book Antiqua" w:eastAsia="Calibri" w:hAnsi="Book Antiqua" w:cs="Times New Roman"/>
          <w:b/>
          <w:bCs/>
          <w:vanish/>
          <w:sz w:val="22"/>
          <w:szCs w:val="22"/>
          <w:lang w:val="es-CR" w:eastAsia="en-US"/>
        </w:rPr>
      </w:pPr>
    </w:p>
    <w:p w14:paraId="4C77BA83" w14:textId="77777777" w:rsidR="00677670" w:rsidRPr="00A406EE" w:rsidRDefault="00677670" w:rsidP="00A406EE">
      <w:pPr>
        <w:spacing w:after="120"/>
        <w:jc w:val="center"/>
        <w:rPr>
          <w:rFonts w:ascii="Book Antiqua" w:hAnsi="Book Antiqua"/>
        </w:rPr>
      </w:pPr>
      <w:r w:rsidRPr="00A406EE">
        <w:rPr>
          <w:rFonts w:ascii="Book Antiqua" w:hAnsi="Book Antiqua"/>
          <w:b/>
          <w:bCs/>
        </w:rPr>
        <w:t xml:space="preserve">Tabla </w:t>
      </w:r>
      <w:r w:rsidRPr="00A406EE">
        <w:rPr>
          <w:rFonts w:ascii="Book Antiqua" w:hAnsi="Book Antiqua"/>
          <w:b/>
          <w:bCs/>
        </w:rPr>
        <w:fldChar w:fldCharType="begin"/>
      </w:r>
      <w:r w:rsidRPr="00A406EE">
        <w:rPr>
          <w:rFonts w:ascii="Book Antiqua" w:hAnsi="Book Antiqua"/>
          <w:b/>
          <w:bCs/>
        </w:rPr>
        <w:instrText xml:space="preserve"> SEQ Tabla \* ARABIC </w:instrText>
      </w:r>
      <w:r w:rsidRPr="00A406EE">
        <w:rPr>
          <w:rFonts w:ascii="Book Antiqua" w:hAnsi="Book Antiqua"/>
          <w:b/>
          <w:bCs/>
        </w:rPr>
        <w:fldChar w:fldCharType="separate"/>
      </w:r>
      <w:r>
        <w:rPr>
          <w:rFonts w:ascii="Book Antiqua" w:hAnsi="Book Antiqua"/>
          <w:b/>
          <w:bCs/>
          <w:noProof/>
        </w:rPr>
        <w:t>2</w:t>
      </w:r>
      <w:r w:rsidRPr="00A406EE">
        <w:rPr>
          <w:rFonts w:ascii="Book Antiqua" w:hAnsi="Book Antiqua"/>
          <w:b/>
          <w:bCs/>
        </w:rPr>
        <w:fldChar w:fldCharType="end"/>
      </w:r>
    </w:p>
    <w:p w14:paraId="7D92FA37" w14:textId="7275CBA4" w:rsidR="00677670" w:rsidRDefault="0056240B" w:rsidP="00A406EE">
      <w:pPr>
        <w:spacing w:after="120"/>
      </w:pPr>
      <w:r w:rsidRPr="0060377B">
        <w:rPr>
          <w:rFonts w:ascii="Book Antiqua" w:hAnsi="Book Antiqua"/>
          <w:b/>
          <w:bCs/>
        </w:rPr>
        <w:t>Recurso humano de la Defensa Pública de San José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3260"/>
      </w:tblGrid>
      <w:tr w:rsidR="0056240B" w:rsidRPr="001C36B0" w14:paraId="6C052ACB" w14:textId="77777777" w:rsidTr="00A406EE">
        <w:trPr>
          <w:jc w:val="center"/>
        </w:trPr>
        <w:tc>
          <w:tcPr>
            <w:tcW w:w="805" w:type="dxa"/>
          </w:tcPr>
          <w:p w14:paraId="0A9603C0" w14:textId="77777777" w:rsidR="0056240B" w:rsidRPr="00A406EE" w:rsidRDefault="0056240B" w:rsidP="002033CE">
            <w:pPr>
              <w:spacing w:before="0" w:after="0" w:line="240" w:lineRule="auto"/>
              <w:ind w:left="0"/>
              <w:jc w:val="center"/>
              <w:rPr>
                <w:rFonts w:ascii="Book Antiqua" w:hAnsi="Book Antiqua"/>
                <w:b/>
                <w:sz w:val="20"/>
                <w:szCs w:val="20"/>
              </w:rPr>
            </w:pPr>
            <w:r w:rsidRPr="00A406EE">
              <w:rPr>
                <w:rFonts w:ascii="Book Antiqua" w:hAnsi="Book Antiqua"/>
                <w:b/>
                <w:sz w:val="20"/>
                <w:szCs w:val="20"/>
              </w:rPr>
              <w:t>Cant.</w:t>
            </w:r>
          </w:p>
        </w:tc>
        <w:tc>
          <w:tcPr>
            <w:tcW w:w="3260" w:type="dxa"/>
          </w:tcPr>
          <w:p w14:paraId="381A824A" w14:textId="77777777" w:rsidR="0056240B" w:rsidRPr="00A406EE" w:rsidRDefault="0056240B" w:rsidP="002033CE">
            <w:pPr>
              <w:spacing w:before="0" w:after="0" w:line="240" w:lineRule="auto"/>
              <w:jc w:val="center"/>
              <w:rPr>
                <w:rFonts w:ascii="Book Antiqua" w:hAnsi="Book Antiqua"/>
                <w:b/>
                <w:sz w:val="20"/>
                <w:szCs w:val="20"/>
              </w:rPr>
            </w:pPr>
            <w:r w:rsidRPr="00A406EE">
              <w:rPr>
                <w:rFonts w:ascii="Book Antiqua" w:hAnsi="Book Antiqua"/>
                <w:b/>
                <w:sz w:val="20"/>
                <w:szCs w:val="20"/>
              </w:rPr>
              <w:t>Descripción</w:t>
            </w:r>
          </w:p>
        </w:tc>
      </w:tr>
      <w:tr w:rsidR="0056240B" w:rsidRPr="001C36B0" w14:paraId="6171C949" w14:textId="77777777" w:rsidTr="00A406EE">
        <w:trPr>
          <w:jc w:val="center"/>
        </w:trPr>
        <w:tc>
          <w:tcPr>
            <w:tcW w:w="805" w:type="dxa"/>
          </w:tcPr>
          <w:p w14:paraId="1D47ACC1" w14:textId="77777777" w:rsidR="0056240B" w:rsidRPr="00A406EE" w:rsidRDefault="0056240B" w:rsidP="00A406EE">
            <w:pPr>
              <w:spacing w:before="0" w:after="0" w:line="240" w:lineRule="auto"/>
              <w:ind w:left="0"/>
              <w:jc w:val="center"/>
              <w:rPr>
                <w:rFonts w:ascii="Book Antiqua" w:hAnsi="Book Antiqua"/>
                <w:sz w:val="20"/>
                <w:szCs w:val="20"/>
              </w:rPr>
            </w:pPr>
            <w:r w:rsidRPr="00A406EE">
              <w:rPr>
                <w:rFonts w:ascii="Book Antiqua" w:hAnsi="Book Antiqua"/>
                <w:sz w:val="20"/>
                <w:szCs w:val="20"/>
              </w:rPr>
              <w:t>1</w:t>
            </w:r>
          </w:p>
        </w:tc>
        <w:tc>
          <w:tcPr>
            <w:tcW w:w="3260" w:type="dxa"/>
          </w:tcPr>
          <w:p w14:paraId="61BB1717" w14:textId="77777777" w:rsidR="0056240B" w:rsidRPr="00A406EE" w:rsidRDefault="0056240B" w:rsidP="00A406EE">
            <w:pPr>
              <w:spacing w:before="0" w:after="0" w:line="240" w:lineRule="auto"/>
              <w:ind w:left="-111"/>
              <w:jc w:val="center"/>
              <w:rPr>
                <w:rFonts w:ascii="Book Antiqua" w:hAnsi="Book Antiqua"/>
                <w:sz w:val="20"/>
                <w:szCs w:val="20"/>
              </w:rPr>
            </w:pPr>
            <w:r w:rsidRPr="00A406EE">
              <w:rPr>
                <w:rFonts w:ascii="Book Antiqua" w:hAnsi="Book Antiqua"/>
                <w:sz w:val="20"/>
                <w:szCs w:val="20"/>
              </w:rPr>
              <w:t>Defensora Pública Supervisora</w:t>
            </w:r>
          </w:p>
        </w:tc>
      </w:tr>
      <w:tr w:rsidR="0056240B" w:rsidRPr="001C36B0" w14:paraId="0ADD1BD7" w14:textId="77777777" w:rsidTr="00A406EE">
        <w:trPr>
          <w:jc w:val="center"/>
        </w:trPr>
        <w:tc>
          <w:tcPr>
            <w:tcW w:w="805" w:type="dxa"/>
          </w:tcPr>
          <w:p w14:paraId="6543DFFE" w14:textId="77777777" w:rsidR="0056240B" w:rsidRPr="00A406EE" w:rsidRDefault="0056240B" w:rsidP="00A406EE">
            <w:pPr>
              <w:spacing w:before="0" w:after="0" w:line="240" w:lineRule="auto"/>
              <w:ind w:left="0"/>
              <w:jc w:val="center"/>
              <w:rPr>
                <w:rFonts w:ascii="Book Antiqua" w:hAnsi="Book Antiqua"/>
                <w:sz w:val="20"/>
                <w:szCs w:val="20"/>
              </w:rPr>
            </w:pPr>
            <w:r w:rsidRPr="00A406EE">
              <w:rPr>
                <w:rFonts w:ascii="Book Antiqua" w:hAnsi="Book Antiqua"/>
                <w:sz w:val="20"/>
                <w:szCs w:val="20"/>
              </w:rPr>
              <w:t>4</w:t>
            </w:r>
          </w:p>
        </w:tc>
        <w:tc>
          <w:tcPr>
            <w:tcW w:w="3260" w:type="dxa"/>
          </w:tcPr>
          <w:p w14:paraId="77F4F161" w14:textId="77777777" w:rsidR="0056240B" w:rsidRPr="00A406EE" w:rsidRDefault="0056240B" w:rsidP="00A406EE">
            <w:pPr>
              <w:spacing w:before="0" w:after="0" w:line="240" w:lineRule="auto"/>
              <w:ind w:left="-111"/>
              <w:jc w:val="center"/>
              <w:rPr>
                <w:rFonts w:ascii="Book Antiqua" w:hAnsi="Book Antiqua"/>
                <w:sz w:val="20"/>
                <w:szCs w:val="20"/>
              </w:rPr>
            </w:pPr>
            <w:r w:rsidRPr="00A406EE">
              <w:rPr>
                <w:rFonts w:ascii="Book Antiqua" w:hAnsi="Book Antiqua"/>
                <w:sz w:val="20"/>
                <w:szCs w:val="20"/>
              </w:rPr>
              <w:t>Defensor/a Público/a</w:t>
            </w:r>
          </w:p>
        </w:tc>
      </w:tr>
      <w:tr w:rsidR="0056240B" w:rsidRPr="001C36B0" w14:paraId="6CE6EC4B" w14:textId="77777777" w:rsidTr="00A406EE">
        <w:trPr>
          <w:jc w:val="center"/>
        </w:trPr>
        <w:tc>
          <w:tcPr>
            <w:tcW w:w="805" w:type="dxa"/>
          </w:tcPr>
          <w:p w14:paraId="5F81B57C" w14:textId="77777777" w:rsidR="0056240B" w:rsidRPr="00A406EE" w:rsidRDefault="0056240B" w:rsidP="00A406EE">
            <w:pPr>
              <w:spacing w:before="0" w:after="0" w:line="240" w:lineRule="auto"/>
              <w:ind w:left="0"/>
              <w:jc w:val="center"/>
              <w:rPr>
                <w:rFonts w:ascii="Book Antiqua" w:hAnsi="Book Antiqua"/>
                <w:sz w:val="20"/>
                <w:szCs w:val="20"/>
              </w:rPr>
            </w:pPr>
            <w:r w:rsidRPr="00A406EE">
              <w:rPr>
                <w:rFonts w:ascii="Book Antiqua" w:hAnsi="Book Antiqua"/>
                <w:sz w:val="20"/>
                <w:szCs w:val="20"/>
              </w:rPr>
              <w:t>1</w:t>
            </w:r>
          </w:p>
        </w:tc>
        <w:tc>
          <w:tcPr>
            <w:tcW w:w="3260" w:type="dxa"/>
          </w:tcPr>
          <w:p w14:paraId="0E1C4099" w14:textId="77777777" w:rsidR="0056240B" w:rsidRPr="00A406EE" w:rsidRDefault="0056240B" w:rsidP="00A406EE">
            <w:pPr>
              <w:spacing w:before="0" w:after="0" w:line="240" w:lineRule="auto"/>
              <w:ind w:left="-111"/>
              <w:jc w:val="center"/>
              <w:rPr>
                <w:rFonts w:ascii="Book Antiqua" w:hAnsi="Book Antiqua"/>
                <w:sz w:val="20"/>
                <w:szCs w:val="20"/>
              </w:rPr>
            </w:pPr>
            <w:r w:rsidRPr="00A406EE">
              <w:rPr>
                <w:rFonts w:ascii="Book Antiqua" w:hAnsi="Book Antiqua"/>
                <w:sz w:val="20"/>
                <w:szCs w:val="20"/>
              </w:rPr>
              <w:t>Técnico/a Jurídico ½ tiempo</w:t>
            </w:r>
          </w:p>
        </w:tc>
      </w:tr>
    </w:tbl>
    <w:p w14:paraId="7203FAB8" w14:textId="77777777" w:rsidR="0056240B" w:rsidRPr="00DA7B66" w:rsidRDefault="0056240B" w:rsidP="00A406EE">
      <w:pPr>
        <w:spacing w:before="0" w:after="0" w:line="240" w:lineRule="auto"/>
        <w:ind w:left="2977" w:right="-93"/>
        <w:rPr>
          <w:rFonts w:ascii="Book Antiqua" w:hAnsi="Book Antiqua"/>
          <w:sz w:val="18"/>
          <w:szCs w:val="18"/>
        </w:rPr>
      </w:pPr>
      <w:r w:rsidRPr="00DA7B66">
        <w:rPr>
          <w:rFonts w:ascii="Book Antiqua" w:hAnsi="Book Antiqua"/>
          <w:sz w:val="18"/>
          <w:szCs w:val="18"/>
        </w:rPr>
        <w:t xml:space="preserve">Fuente: Elaboración propia con base en información suministrada por la Unidad </w:t>
      </w:r>
    </w:p>
    <w:p w14:paraId="1DB66041" w14:textId="77777777" w:rsidR="0056240B" w:rsidRPr="00DA7B66" w:rsidRDefault="0056240B" w:rsidP="0056240B">
      <w:pPr>
        <w:spacing w:after="120"/>
        <w:rPr>
          <w:rFonts w:ascii="Book Antiqua" w:hAnsi="Book Antiqua"/>
          <w:sz w:val="24"/>
          <w:szCs w:val="24"/>
        </w:rPr>
      </w:pPr>
    </w:p>
    <w:p w14:paraId="78975761" w14:textId="77777777" w:rsidR="0056240B" w:rsidRPr="00A406EE" w:rsidRDefault="0056240B" w:rsidP="00F97B18">
      <w:pPr>
        <w:overflowPunct w:val="0"/>
        <w:autoSpaceDE w:val="0"/>
        <w:autoSpaceDN w:val="0"/>
        <w:adjustRightInd w:val="0"/>
        <w:spacing w:after="120"/>
        <w:textAlignment w:val="baseline"/>
        <w:rPr>
          <w:rFonts w:ascii="Book Antiqua" w:hAnsi="Book Antiqua" w:cs="Arial"/>
        </w:rPr>
      </w:pPr>
      <w:r w:rsidRPr="00A406EE">
        <w:rPr>
          <w:rFonts w:ascii="Book Antiqua" w:hAnsi="Book Antiqua" w:cs="Arial"/>
        </w:rPr>
        <w:t xml:space="preserve">La plaza de Defensora Pública Supervisora asume la </w:t>
      </w:r>
      <w:r w:rsidR="00501404" w:rsidRPr="00A406EE">
        <w:rPr>
          <w:rFonts w:ascii="Book Antiqua" w:hAnsi="Book Antiqua" w:cs="Arial"/>
        </w:rPr>
        <w:t>d</w:t>
      </w:r>
      <w:r w:rsidRPr="00A406EE">
        <w:rPr>
          <w:rFonts w:ascii="Book Antiqua" w:hAnsi="Book Antiqua" w:cs="Arial"/>
        </w:rPr>
        <w:t xml:space="preserve">irección, coordinación y supervisión de la Unidad de Defensa Pública Especializada en Ejecución de la Pena (con </w:t>
      </w:r>
      <w:r w:rsidR="00501404" w:rsidRPr="00A406EE">
        <w:rPr>
          <w:rFonts w:ascii="Book Antiqua" w:hAnsi="Book Antiqua" w:cs="Arial"/>
        </w:rPr>
        <w:t xml:space="preserve">competencia de </w:t>
      </w:r>
      <w:r w:rsidRPr="00A406EE">
        <w:rPr>
          <w:rFonts w:ascii="Book Antiqua" w:hAnsi="Book Antiqua" w:cs="Arial"/>
        </w:rPr>
        <w:t>carácter nacional), por lo que es responsable de cada una de las Unidades de Ejecución de la Pena del país; además asume la Coordinación de la Unidad de Ejecución de la Pena de San José; donde atiende en igual proporción que las restantes plazas profesionales el trámite de la carga de trabajo, incluso en visita carcelaria.</w:t>
      </w:r>
    </w:p>
    <w:p w14:paraId="6100262A" w14:textId="77777777" w:rsidR="0056240B" w:rsidRPr="00A406EE" w:rsidRDefault="0056240B" w:rsidP="00F97B18">
      <w:pPr>
        <w:overflowPunct w:val="0"/>
        <w:autoSpaceDE w:val="0"/>
        <w:autoSpaceDN w:val="0"/>
        <w:adjustRightInd w:val="0"/>
        <w:spacing w:after="120"/>
        <w:textAlignment w:val="baseline"/>
        <w:rPr>
          <w:rFonts w:ascii="Book Antiqua" w:hAnsi="Book Antiqua" w:cs="Book Antiqua"/>
          <w:snapToGrid w:val="0"/>
        </w:rPr>
      </w:pPr>
      <w:r w:rsidRPr="00A406EE">
        <w:rPr>
          <w:rFonts w:ascii="Book Antiqua" w:hAnsi="Book Antiqua"/>
        </w:rPr>
        <w:t xml:space="preserve">Las cuatro plazas de Defensora o Defensor Público asumen el trámite de los expedientes con tareas como: </w:t>
      </w:r>
    </w:p>
    <w:p w14:paraId="5DC4F1E6" w14:textId="77777777" w:rsidR="0056240B" w:rsidRPr="00A406EE" w:rsidRDefault="0056240B" w:rsidP="00A406EE">
      <w:pPr>
        <w:numPr>
          <w:ilvl w:val="0"/>
          <w:numId w:val="10"/>
        </w:numPr>
        <w:spacing w:before="0" w:after="0"/>
        <w:rPr>
          <w:rFonts w:ascii="Book Antiqua" w:hAnsi="Book Antiqua" w:cs="Book Antiqua"/>
          <w:snapToGrid w:val="0"/>
        </w:rPr>
      </w:pPr>
      <w:r w:rsidRPr="00A406EE">
        <w:rPr>
          <w:rFonts w:ascii="Book Antiqua" w:hAnsi="Book Antiqua" w:cs="Book Antiqua"/>
          <w:snapToGrid w:val="0"/>
        </w:rPr>
        <w:t>Presentar ante el Juzgado incidentes nuevos</w:t>
      </w:r>
    </w:p>
    <w:p w14:paraId="6780D9D2" w14:textId="77777777" w:rsidR="0056240B" w:rsidRPr="00A406EE" w:rsidRDefault="0056240B" w:rsidP="00A406EE">
      <w:pPr>
        <w:numPr>
          <w:ilvl w:val="0"/>
          <w:numId w:val="10"/>
        </w:numPr>
        <w:spacing w:before="0" w:after="0"/>
        <w:rPr>
          <w:rFonts w:ascii="Book Antiqua" w:hAnsi="Book Antiqua" w:cs="Book Antiqua"/>
          <w:snapToGrid w:val="0"/>
        </w:rPr>
      </w:pPr>
      <w:r w:rsidRPr="00A406EE">
        <w:rPr>
          <w:rFonts w:ascii="Book Antiqua" w:hAnsi="Book Antiqua" w:cs="Book Antiqua"/>
          <w:snapToGrid w:val="0"/>
        </w:rPr>
        <w:t>Atención telefónica de consultas varias</w:t>
      </w:r>
    </w:p>
    <w:p w14:paraId="55314240" w14:textId="77777777" w:rsidR="0056240B" w:rsidRPr="00A406EE" w:rsidRDefault="0056240B" w:rsidP="00A406EE">
      <w:pPr>
        <w:numPr>
          <w:ilvl w:val="0"/>
          <w:numId w:val="10"/>
        </w:numPr>
        <w:spacing w:before="0" w:after="0"/>
        <w:rPr>
          <w:rFonts w:ascii="Book Antiqua" w:hAnsi="Book Antiqua" w:cs="Book Antiqua"/>
          <w:snapToGrid w:val="0"/>
        </w:rPr>
      </w:pPr>
      <w:r w:rsidRPr="00A406EE">
        <w:rPr>
          <w:rFonts w:ascii="Book Antiqua" w:hAnsi="Book Antiqua" w:cs="Book Antiqua"/>
          <w:snapToGrid w:val="0"/>
        </w:rPr>
        <w:t>Realizar visitas carcelarias (atención de consultas que no ingresan en corriente judicial, consultas de incidentes nuevos y atención de preparación de audiencias de casos en trámite)</w:t>
      </w:r>
    </w:p>
    <w:p w14:paraId="5DC77FD8" w14:textId="77777777" w:rsidR="0056240B" w:rsidRPr="00A406EE" w:rsidRDefault="0056240B" w:rsidP="00A406EE">
      <w:pPr>
        <w:numPr>
          <w:ilvl w:val="0"/>
          <w:numId w:val="10"/>
        </w:numPr>
        <w:spacing w:before="0" w:after="0"/>
        <w:rPr>
          <w:rFonts w:ascii="Book Antiqua" w:hAnsi="Book Antiqua" w:cs="Book Antiqua"/>
          <w:snapToGrid w:val="0"/>
        </w:rPr>
      </w:pPr>
      <w:r w:rsidRPr="00A406EE">
        <w:rPr>
          <w:rFonts w:ascii="Book Antiqua" w:hAnsi="Book Antiqua" w:cs="Book Antiqua"/>
          <w:snapToGrid w:val="0"/>
        </w:rPr>
        <w:t>Recibir notificaciones (autos de traslado, señalamientos de audiencias, pruebas en conocimiento, resoluciones finales)</w:t>
      </w:r>
    </w:p>
    <w:p w14:paraId="49805F34" w14:textId="77777777" w:rsidR="0056240B" w:rsidRPr="00A406EE" w:rsidRDefault="0056240B" w:rsidP="00A406EE">
      <w:pPr>
        <w:numPr>
          <w:ilvl w:val="0"/>
          <w:numId w:val="10"/>
        </w:numPr>
        <w:spacing w:before="0" w:after="0"/>
        <w:rPr>
          <w:rFonts w:ascii="Book Antiqua" w:hAnsi="Book Antiqua" w:cs="Book Antiqua"/>
          <w:snapToGrid w:val="0"/>
        </w:rPr>
      </w:pPr>
      <w:r w:rsidRPr="00A406EE">
        <w:rPr>
          <w:rFonts w:ascii="Book Antiqua" w:hAnsi="Book Antiqua" w:cs="Book Antiqua"/>
          <w:snapToGrid w:val="0"/>
        </w:rPr>
        <w:t>Atención de audiencias y vistas de apelación en forma oral</w:t>
      </w:r>
    </w:p>
    <w:p w14:paraId="5CD130A5" w14:textId="77777777" w:rsidR="0056240B" w:rsidRPr="00A406EE" w:rsidRDefault="0056240B" w:rsidP="00A406EE">
      <w:pPr>
        <w:numPr>
          <w:ilvl w:val="0"/>
          <w:numId w:val="10"/>
        </w:numPr>
        <w:spacing w:before="0" w:after="0"/>
        <w:rPr>
          <w:rFonts w:ascii="Book Antiqua" w:hAnsi="Book Antiqua" w:cs="Book Antiqua"/>
          <w:snapToGrid w:val="0"/>
        </w:rPr>
      </w:pPr>
      <w:r w:rsidRPr="00A406EE">
        <w:rPr>
          <w:rFonts w:ascii="Book Antiqua" w:hAnsi="Book Antiqua" w:cs="Book Antiqua"/>
          <w:snapToGrid w:val="0"/>
        </w:rPr>
        <w:t>Contestar prevenciones, audiencias escritas e informes notificados</w:t>
      </w:r>
    </w:p>
    <w:p w14:paraId="60441337" w14:textId="77777777" w:rsidR="0056240B" w:rsidRPr="00A406EE" w:rsidRDefault="0056240B" w:rsidP="00A406EE">
      <w:pPr>
        <w:numPr>
          <w:ilvl w:val="0"/>
          <w:numId w:val="10"/>
        </w:numPr>
        <w:spacing w:before="0" w:after="0"/>
        <w:rPr>
          <w:rFonts w:ascii="Book Antiqua" w:hAnsi="Book Antiqua" w:cs="Book Antiqua"/>
          <w:snapToGrid w:val="0"/>
        </w:rPr>
      </w:pPr>
      <w:r w:rsidRPr="00A406EE">
        <w:rPr>
          <w:rFonts w:ascii="Book Antiqua" w:hAnsi="Book Antiqua" w:cs="Book Antiqua"/>
          <w:snapToGrid w:val="0"/>
        </w:rPr>
        <w:t>Realizar informes estadísticos</w:t>
      </w:r>
    </w:p>
    <w:p w14:paraId="2EA206B0" w14:textId="77777777" w:rsidR="0056240B" w:rsidRPr="00A406EE" w:rsidRDefault="0056240B" w:rsidP="00A406EE">
      <w:pPr>
        <w:numPr>
          <w:ilvl w:val="0"/>
          <w:numId w:val="10"/>
        </w:numPr>
        <w:spacing w:before="0" w:after="0"/>
        <w:rPr>
          <w:rFonts w:ascii="Book Antiqua" w:hAnsi="Book Antiqua" w:cs="Book Antiqua"/>
          <w:snapToGrid w:val="0"/>
        </w:rPr>
      </w:pPr>
      <w:r w:rsidRPr="00A406EE">
        <w:rPr>
          <w:rFonts w:ascii="Book Antiqua" w:hAnsi="Book Antiqua" w:cs="Book Antiqua"/>
          <w:snapToGrid w:val="0"/>
        </w:rPr>
        <w:t>Realizar visitas de seguimiento sobre condiciones de los centros.</w:t>
      </w:r>
    </w:p>
    <w:p w14:paraId="18E76262" w14:textId="77777777" w:rsidR="0056240B" w:rsidRPr="00A406EE" w:rsidRDefault="0056240B" w:rsidP="00A406EE">
      <w:pPr>
        <w:numPr>
          <w:ilvl w:val="0"/>
          <w:numId w:val="10"/>
        </w:numPr>
        <w:spacing w:before="0" w:after="0"/>
        <w:rPr>
          <w:rFonts w:ascii="Book Antiqua" w:hAnsi="Book Antiqua" w:cs="Book Antiqua"/>
          <w:snapToGrid w:val="0"/>
        </w:rPr>
      </w:pPr>
      <w:r w:rsidRPr="00A406EE">
        <w:rPr>
          <w:rFonts w:ascii="Book Antiqua" w:hAnsi="Book Antiqua" w:cs="Book Antiqua"/>
          <w:snapToGrid w:val="0"/>
        </w:rPr>
        <w:t>Visitar Oficina de cómputo de pena y de Monitoreo para recopilar información.</w:t>
      </w:r>
    </w:p>
    <w:p w14:paraId="07CE2AFF" w14:textId="43F44252" w:rsidR="0056240B" w:rsidRPr="00DA7B66" w:rsidRDefault="0056240B" w:rsidP="00E97DC7">
      <w:pPr>
        <w:overflowPunct w:val="0"/>
        <w:autoSpaceDE w:val="0"/>
        <w:autoSpaceDN w:val="0"/>
        <w:adjustRightInd w:val="0"/>
        <w:spacing w:after="120"/>
        <w:ind w:left="0"/>
        <w:textAlignment w:val="baseline"/>
        <w:rPr>
          <w:rFonts w:ascii="Book Antiqua" w:hAnsi="Book Antiqua"/>
          <w:sz w:val="24"/>
          <w:szCs w:val="24"/>
        </w:rPr>
      </w:pPr>
      <w:r w:rsidRPr="00A406EE">
        <w:rPr>
          <w:rFonts w:ascii="Book Antiqua" w:hAnsi="Book Antiqua" w:cs="Arial"/>
        </w:rPr>
        <w:t xml:space="preserve">Finalmente, </w:t>
      </w:r>
      <w:r w:rsidR="00CE3042">
        <w:rPr>
          <w:rFonts w:ascii="Book Antiqua" w:hAnsi="Book Antiqua" w:cs="Arial"/>
        </w:rPr>
        <w:t>la</w:t>
      </w:r>
      <w:r w:rsidRPr="00A406EE">
        <w:rPr>
          <w:rFonts w:ascii="Book Antiqua" w:hAnsi="Book Antiqua" w:cs="Arial"/>
        </w:rPr>
        <w:t xml:space="preserve"> Técnic</w:t>
      </w:r>
      <w:r w:rsidR="00CE3042">
        <w:rPr>
          <w:rFonts w:ascii="Book Antiqua" w:hAnsi="Book Antiqua" w:cs="Arial"/>
        </w:rPr>
        <w:t>a o Técnico</w:t>
      </w:r>
      <w:r w:rsidRPr="00A406EE">
        <w:rPr>
          <w:rFonts w:ascii="Book Antiqua" w:hAnsi="Book Antiqua" w:cs="Arial"/>
        </w:rPr>
        <w:t xml:space="preserve"> Jurídico de medio tiempo, asiste a las cinco plazas profesionales en la revisión de expedientes y localización de documentos que le son solicitados.</w:t>
      </w:r>
    </w:p>
    <w:p w14:paraId="37276677" w14:textId="77777777" w:rsidR="0056240B" w:rsidRPr="00DA7B66" w:rsidRDefault="0056240B" w:rsidP="00A406EE">
      <w:pPr>
        <w:pStyle w:val="Descripcin"/>
        <w:numPr>
          <w:ilvl w:val="0"/>
          <w:numId w:val="50"/>
        </w:numPr>
        <w:spacing w:line="240" w:lineRule="auto"/>
        <w:rPr>
          <w:rFonts w:ascii="Book Antiqua" w:hAnsi="Book Antiqua"/>
          <w:sz w:val="24"/>
        </w:rPr>
      </w:pPr>
    </w:p>
    <w:p w14:paraId="7D92C4DC" w14:textId="5DCC4F0C" w:rsidR="0056240B" w:rsidRPr="00A406EE" w:rsidRDefault="00A97748" w:rsidP="0056240B">
      <w:pPr>
        <w:overflowPunct w:val="0"/>
        <w:autoSpaceDE w:val="0"/>
        <w:autoSpaceDN w:val="0"/>
        <w:adjustRightInd w:val="0"/>
        <w:spacing w:before="0" w:after="0" w:line="240" w:lineRule="auto"/>
        <w:jc w:val="center"/>
        <w:textAlignment w:val="baseline"/>
        <w:rPr>
          <w:rFonts w:ascii="Book Antiqua" w:hAnsi="Book Antiqua"/>
          <w:b/>
        </w:rPr>
      </w:pPr>
      <w:r w:rsidRPr="00A97748">
        <w:rPr>
          <w:rFonts w:ascii="Book Antiqua" w:hAnsi="Book Antiqua"/>
          <w:b/>
        </w:rPr>
        <w:t xml:space="preserve">Organigrama </w:t>
      </w:r>
    </w:p>
    <w:p w14:paraId="185751A1" w14:textId="5FF3325B" w:rsidR="00E97DC7" w:rsidRDefault="00A97748" w:rsidP="00A406EE">
      <w:pPr>
        <w:overflowPunct w:val="0"/>
        <w:autoSpaceDE w:val="0"/>
        <w:autoSpaceDN w:val="0"/>
        <w:adjustRightInd w:val="0"/>
        <w:spacing w:before="0" w:after="0" w:line="240" w:lineRule="auto"/>
        <w:ind w:left="0"/>
        <w:textAlignment w:val="baseline"/>
        <w:rPr>
          <w:rFonts w:ascii="Book Antiqua" w:hAnsi="Book Antiqua"/>
          <w:b/>
          <w:sz w:val="24"/>
          <w:szCs w:val="24"/>
        </w:rPr>
      </w:pPr>
      <w:r w:rsidRPr="00A97748">
        <w:rPr>
          <w:rFonts w:ascii="Book Antiqua" w:hAnsi="Book Antiqua"/>
          <w:b/>
        </w:rPr>
        <w:t xml:space="preserve">Estructura organizacional de la </w:t>
      </w:r>
      <w:r w:rsidR="00F97B18">
        <w:rPr>
          <w:rFonts w:ascii="Book Antiqua" w:hAnsi="Book Antiqua"/>
          <w:b/>
        </w:rPr>
        <w:t>U</w:t>
      </w:r>
      <w:r w:rsidRPr="00A97748">
        <w:rPr>
          <w:rFonts w:ascii="Book Antiqua" w:hAnsi="Book Antiqua"/>
          <w:b/>
        </w:rPr>
        <w:t xml:space="preserve">nidad de </w:t>
      </w:r>
      <w:r w:rsidR="00F97B18">
        <w:rPr>
          <w:rFonts w:ascii="Book Antiqua" w:hAnsi="Book Antiqua"/>
          <w:b/>
        </w:rPr>
        <w:t>D</w:t>
      </w:r>
      <w:r w:rsidRPr="00A97748">
        <w:rPr>
          <w:rFonts w:ascii="Book Antiqua" w:hAnsi="Book Antiqua"/>
          <w:b/>
        </w:rPr>
        <w:t xml:space="preserve">efensa </w:t>
      </w:r>
      <w:r w:rsidR="00F97B18">
        <w:rPr>
          <w:rFonts w:ascii="Book Antiqua" w:hAnsi="Book Antiqua"/>
          <w:b/>
        </w:rPr>
        <w:t>P</w:t>
      </w:r>
      <w:r w:rsidRPr="00A97748">
        <w:rPr>
          <w:rFonts w:ascii="Book Antiqua" w:hAnsi="Book Antiqua"/>
          <w:b/>
        </w:rPr>
        <w:t>ública de</w:t>
      </w:r>
      <w:r w:rsidR="0056240B" w:rsidRPr="00A406EE">
        <w:rPr>
          <w:rFonts w:ascii="Book Antiqua" w:hAnsi="Book Antiqua"/>
          <w:b/>
        </w:rPr>
        <w:t xml:space="preserve"> </w:t>
      </w:r>
      <w:r w:rsidR="00F97B18">
        <w:rPr>
          <w:rFonts w:ascii="Book Antiqua" w:hAnsi="Book Antiqua"/>
          <w:b/>
        </w:rPr>
        <w:t>E</w:t>
      </w:r>
      <w:r w:rsidRPr="00A97748">
        <w:rPr>
          <w:rFonts w:ascii="Book Antiqua" w:hAnsi="Book Antiqua"/>
          <w:b/>
        </w:rPr>
        <w:t xml:space="preserve">jecución de la </w:t>
      </w:r>
      <w:r w:rsidR="00F97B18">
        <w:rPr>
          <w:rFonts w:ascii="Book Antiqua" w:hAnsi="Book Antiqua"/>
          <w:b/>
        </w:rPr>
        <w:t>P</w:t>
      </w:r>
      <w:r w:rsidRPr="00A97748">
        <w:rPr>
          <w:rFonts w:ascii="Book Antiqua" w:hAnsi="Book Antiqua"/>
          <w:b/>
        </w:rPr>
        <w:t xml:space="preserve">ena de </w:t>
      </w:r>
      <w:r>
        <w:rPr>
          <w:rFonts w:ascii="Book Antiqua" w:hAnsi="Book Antiqua"/>
          <w:b/>
        </w:rPr>
        <w:t>S</w:t>
      </w:r>
      <w:r w:rsidRPr="00A97748">
        <w:rPr>
          <w:rFonts w:ascii="Book Antiqua" w:hAnsi="Book Antiqua"/>
          <w:b/>
        </w:rPr>
        <w:t xml:space="preserve">an </w:t>
      </w:r>
      <w:r>
        <w:rPr>
          <w:rFonts w:ascii="Book Antiqua" w:hAnsi="Book Antiqua"/>
          <w:b/>
        </w:rPr>
        <w:t>J</w:t>
      </w:r>
      <w:r w:rsidRPr="00A97748">
        <w:rPr>
          <w:rFonts w:ascii="Book Antiqua" w:hAnsi="Book Antiqua"/>
          <w:b/>
        </w:rPr>
        <w:t xml:space="preserve">osé </w:t>
      </w:r>
      <w:r w:rsidR="007C61D2" w:rsidRPr="007C61D2" w:rsidDel="007C61D2">
        <w:rPr>
          <w:rFonts w:ascii="Book Antiqua" w:hAnsi="Book Antiqua"/>
          <w:b/>
        </w:rPr>
        <w:t xml:space="preserve"> </w:t>
      </w:r>
    </w:p>
    <w:p w14:paraId="68E35D96" w14:textId="45A8CEE6" w:rsidR="00B85205" w:rsidRPr="00DA7B66" w:rsidRDefault="002E5CB5" w:rsidP="00A406EE">
      <w:pPr>
        <w:overflowPunct w:val="0"/>
        <w:autoSpaceDE w:val="0"/>
        <w:autoSpaceDN w:val="0"/>
        <w:adjustRightInd w:val="0"/>
        <w:spacing w:before="0" w:after="0" w:line="240" w:lineRule="auto"/>
        <w:jc w:val="center"/>
        <w:textAlignment w:val="baseline"/>
        <w:rPr>
          <w:rFonts w:ascii="Book Antiqua" w:hAnsi="Book Antiqua"/>
          <w:b/>
          <w:sz w:val="24"/>
          <w:szCs w:val="24"/>
        </w:rPr>
      </w:pPr>
      <w:r w:rsidRPr="00645A5E">
        <w:rPr>
          <w:noProof/>
        </w:rPr>
        <w:drawing>
          <wp:inline distT="0" distB="0" distL="0" distR="0" wp14:anchorId="573DC653" wp14:editId="2EB01221">
            <wp:extent cx="1162050" cy="2169160"/>
            <wp:effectExtent l="0" t="0" r="0" b="2540"/>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72125" cy="2187966"/>
                    </a:xfrm>
                    <a:prstGeom prst="rect">
                      <a:avLst/>
                    </a:prstGeom>
                    <a:noFill/>
                    <a:ln>
                      <a:noFill/>
                    </a:ln>
                  </pic:spPr>
                </pic:pic>
              </a:graphicData>
            </a:graphic>
          </wp:inline>
        </w:drawing>
      </w:r>
    </w:p>
    <w:p w14:paraId="4F68DB50" w14:textId="6FB27779" w:rsidR="0056240B" w:rsidRPr="00A406EE" w:rsidRDefault="0056240B" w:rsidP="00A406EE">
      <w:pPr>
        <w:overflowPunct w:val="0"/>
        <w:autoSpaceDE w:val="0"/>
        <w:autoSpaceDN w:val="0"/>
        <w:adjustRightInd w:val="0"/>
        <w:spacing w:after="120"/>
        <w:ind w:left="0"/>
        <w:textAlignment w:val="baseline"/>
        <w:rPr>
          <w:rFonts w:ascii="Book Antiqua" w:hAnsi="Book Antiqua"/>
        </w:rPr>
      </w:pPr>
      <w:r w:rsidRPr="00A406EE">
        <w:rPr>
          <w:rFonts w:ascii="Book Antiqua" w:hAnsi="Book Antiqua"/>
        </w:rPr>
        <w:t xml:space="preserve">Si bien, la estructura organizacional está claramente definida, </w:t>
      </w:r>
      <w:r w:rsidR="00A477AB" w:rsidRPr="00A406EE">
        <w:rPr>
          <w:rFonts w:ascii="Book Antiqua" w:hAnsi="Book Antiqua"/>
        </w:rPr>
        <w:t xml:space="preserve">durante el proceso de </w:t>
      </w:r>
      <w:r w:rsidR="002F5D74">
        <w:rPr>
          <w:rFonts w:ascii="Book Antiqua" w:hAnsi="Book Antiqua"/>
        </w:rPr>
        <w:t>abordaje</w:t>
      </w:r>
      <w:r w:rsidR="00A477AB" w:rsidRPr="00A406EE">
        <w:rPr>
          <w:rFonts w:ascii="Book Antiqua" w:hAnsi="Book Antiqua"/>
        </w:rPr>
        <w:t xml:space="preserve"> se detectó </w:t>
      </w:r>
      <w:r w:rsidRPr="00A406EE">
        <w:rPr>
          <w:rFonts w:ascii="Book Antiqua" w:hAnsi="Book Antiqua"/>
        </w:rPr>
        <w:t>el inconveniente que todo el personal descrito est</w:t>
      </w:r>
      <w:r w:rsidR="00A477AB" w:rsidRPr="00A406EE">
        <w:rPr>
          <w:rFonts w:ascii="Book Antiqua" w:hAnsi="Book Antiqua"/>
        </w:rPr>
        <w:t>aba</w:t>
      </w:r>
      <w:r w:rsidRPr="00A406EE">
        <w:rPr>
          <w:rFonts w:ascii="Book Antiqua" w:hAnsi="Book Antiqua"/>
        </w:rPr>
        <w:t xml:space="preserve"> disperso en diferentes pisos del Edificio de la Defensa Pública e incluso la plaza de Técnico Jurídico ½ tiempo se ubica</w:t>
      </w:r>
      <w:r w:rsidR="00A477AB" w:rsidRPr="00A406EE">
        <w:rPr>
          <w:rFonts w:ascii="Book Antiqua" w:hAnsi="Book Antiqua"/>
        </w:rPr>
        <w:t>ba</w:t>
      </w:r>
      <w:r w:rsidRPr="00A406EE">
        <w:rPr>
          <w:rFonts w:ascii="Book Antiqua" w:hAnsi="Book Antiqua"/>
        </w:rPr>
        <w:t xml:space="preserve"> fuera del edificio, de forma que la Unidad de Defensa de Ejecución de la Pena no </w:t>
      </w:r>
      <w:r w:rsidR="00A477AB" w:rsidRPr="00A406EE">
        <w:rPr>
          <w:rFonts w:ascii="Book Antiqua" w:hAnsi="Book Antiqua"/>
        </w:rPr>
        <w:t xml:space="preserve">tenía </w:t>
      </w:r>
      <w:r w:rsidRPr="00A406EE">
        <w:rPr>
          <w:rFonts w:ascii="Book Antiqua" w:hAnsi="Book Antiqua"/>
        </w:rPr>
        <w:t xml:space="preserve">un lugar específico donde recibir las personas usuarias, quienes </w:t>
      </w:r>
      <w:r w:rsidR="00A477AB" w:rsidRPr="00A406EE">
        <w:rPr>
          <w:rFonts w:ascii="Book Antiqua" w:hAnsi="Book Antiqua"/>
        </w:rPr>
        <w:t xml:space="preserve">eran </w:t>
      </w:r>
      <w:r w:rsidRPr="00A406EE">
        <w:rPr>
          <w:rFonts w:ascii="Book Antiqua" w:hAnsi="Book Antiqua"/>
        </w:rPr>
        <w:t>atendidas en la oficina de cada profesional y en caso de ausencia del profesional (por estar en audiencia o visita carcelaria, entre otros)  la persona</w:t>
      </w:r>
      <w:r w:rsidR="00A477AB" w:rsidRPr="00A406EE">
        <w:rPr>
          <w:rFonts w:ascii="Book Antiqua" w:hAnsi="Book Antiqua"/>
        </w:rPr>
        <w:t xml:space="preserve"> técnica jurídica</w:t>
      </w:r>
      <w:r w:rsidRPr="00A406EE">
        <w:rPr>
          <w:rFonts w:ascii="Book Antiqua" w:hAnsi="Book Antiqua"/>
        </w:rPr>
        <w:t xml:space="preserve"> no tiene otro lugar donde </w:t>
      </w:r>
      <w:r w:rsidR="00A477AB" w:rsidRPr="00A406EE">
        <w:rPr>
          <w:rFonts w:ascii="Book Antiqua" w:hAnsi="Book Antiqua"/>
        </w:rPr>
        <w:t xml:space="preserve">recibir </w:t>
      </w:r>
      <w:r w:rsidRPr="00A406EE">
        <w:rPr>
          <w:rFonts w:ascii="Book Antiqua" w:hAnsi="Book Antiqua"/>
        </w:rPr>
        <w:t xml:space="preserve">sus consultas. </w:t>
      </w:r>
      <w:r w:rsidR="000D3B47" w:rsidRPr="00A406EE">
        <w:rPr>
          <w:rFonts w:ascii="Book Antiqua" w:hAnsi="Book Antiqua"/>
        </w:rPr>
        <w:t>Mediante oficio JEFDP-1702-2021, la Defensa Pública indica que, actualmente ya todos los defensores y defensoras públicas de Ejecución de la Pena se encuentran ubicados en el segundo piso del edificio central; no así, en el caso del técnico o técnica jurídica.</w:t>
      </w:r>
    </w:p>
    <w:p w14:paraId="4C43D1D9" w14:textId="77777777" w:rsidR="0034597B" w:rsidRPr="00DA7B66" w:rsidRDefault="0034597B" w:rsidP="00A406EE">
      <w:pPr>
        <w:spacing w:after="120"/>
        <w:ind w:left="0"/>
        <w:rPr>
          <w:rFonts w:ascii="Book Antiqua" w:hAnsi="Book Antiqua"/>
          <w:sz w:val="24"/>
          <w:szCs w:val="24"/>
        </w:rPr>
      </w:pPr>
    </w:p>
    <w:p w14:paraId="60D641C7" w14:textId="77777777" w:rsidR="0056240B" w:rsidRPr="001838F4" w:rsidRDefault="005B48C7" w:rsidP="0056240B">
      <w:pPr>
        <w:spacing w:after="120"/>
        <w:rPr>
          <w:rFonts w:ascii="Book Antiqua" w:hAnsi="Book Antiqua"/>
          <w:b/>
          <w:bCs/>
        </w:rPr>
      </w:pPr>
      <w:r w:rsidRPr="001838F4">
        <w:rPr>
          <w:rFonts w:ascii="Book Antiqua" w:hAnsi="Book Antiqua"/>
          <w:b/>
          <w:bCs/>
        </w:rPr>
        <w:t>7</w:t>
      </w:r>
      <w:r w:rsidR="0056240B" w:rsidRPr="001838F4">
        <w:rPr>
          <w:rFonts w:ascii="Book Antiqua" w:hAnsi="Book Antiqua"/>
          <w:b/>
          <w:bCs/>
        </w:rPr>
        <w:t>.2.2.- Carga de Trabajo</w:t>
      </w:r>
    </w:p>
    <w:p w14:paraId="16A6683B" w14:textId="77777777" w:rsidR="0056240B" w:rsidRPr="001838F4" w:rsidRDefault="0056240B" w:rsidP="0056240B">
      <w:pPr>
        <w:spacing w:after="120"/>
        <w:rPr>
          <w:rFonts w:ascii="Book Antiqua" w:hAnsi="Book Antiqua"/>
          <w:i/>
          <w:iCs/>
          <w:sz w:val="24"/>
          <w:szCs w:val="24"/>
        </w:rPr>
      </w:pPr>
      <w:r w:rsidRPr="001838F4">
        <w:rPr>
          <w:rFonts w:ascii="Book Antiqua" w:hAnsi="Book Antiqua"/>
          <w:i/>
          <w:iCs/>
          <w:sz w:val="24"/>
          <w:szCs w:val="24"/>
        </w:rPr>
        <w:t>Asuntos entrados</w:t>
      </w:r>
    </w:p>
    <w:p w14:paraId="08F9595B" w14:textId="75337619" w:rsidR="0056240B" w:rsidRPr="00A406EE" w:rsidRDefault="0056240B" w:rsidP="00A406EE">
      <w:pPr>
        <w:numPr>
          <w:ilvl w:val="0"/>
          <w:numId w:val="12"/>
        </w:numPr>
        <w:spacing w:after="120"/>
        <w:ind w:left="714" w:hanging="357"/>
        <w:rPr>
          <w:rFonts w:ascii="Book Antiqua" w:hAnsi="Book Antiqua"/>
        </w:rPr>
      </w:pPr>
      <w:r w:rsidRPr="00A406EE">
        <w:rPr>
          <w:rFonts w:ascii="Book Antiqua" w:hAnsi="Book Antiqua"/>
        </w:rPr>
        <w:t>Durante la visita carcelaria la Defensora o Defensor Público recibe una importante cantidad de gestiones que luego de analizadas no ingresan a la corriente judicial, por ser resueltas directamente ante la autoridad administrativa o en su defecto se informa a la persona interesada que requiere cumplir algunos requisitos para presentar la gestión ante el Juzgado, lo anterior con el inconveniente que esos casos no se registran como carga de trabajo atendida en los reportes estadísticos.</w:t>
      </w:r>
      <w:r w:rsidR="00B87CE5" w:rsidRPr="00A406EE">
        <w:rPr>
          <w:rFonts w:ascii="Book Antiqua" w:hAnsi="Book Antiqua"/>
        </w:rPr>
        <w:t xml:space="preserve"> En el caso de la Defensa Pública de Ejecución de la Pena de San José, </w:t>
      </w:r>
      <w:r w:rsidR="00B2707A" w:rsidRPr="00A406EE">
        <w:rPr>
          <w:rFonts w:ascii="Book Antiqua" w:hAnsi="Book Antiqua"/>
        </w:rPr>
        <w:t xml:space="preserve">se acordó con el </w:t>
      </w:r>
      <w:r w:rsidR="002F5D74">
        <w:rPr>
          <w:rFonts w:ascii="Book Antiqua" w:hAnsi="Book Antiqua"/>
        </w:rPr>
        <w:t>juzgado</w:t>
      </w:r>
      <w:r w:rsidR="00B2707A" w:rsidRPr="00A406EE">
        <w:rPr>
          <w:rFonts w:ascii="Book Antiqua" w:hAnsi="Book Antiqua"/>
        </w:rPr>
        <w:t xml:space="preserve"> que las visitas se realizarán los </w:t>
      </w:r>
      <w:r w:rsidR="00ED1F55" w:rsidRPr="00A406EE">
        <w:rPr>
          <w:rFonts w:ascii="Book Antiqua" w:hAnsi="Book Antiqua"/>
        </w:rPr>
        <w:t>martes</w:t>
      </w:r>
      <w:r w:rsidR="00B2707A" w:rsidRPr="00A406EE">
        <w:rPr>
          <w:rFonts w:ascii="Book Antiqua" w:hAnsi="Book Antiqua"/>
        </w:rPr>
        <w:t xml:space="preserve"> de cada semana, lo que implica que el despacho no puede programar señalamientos ese día, a pesar de que son dos jueces o juezas contra 5 defensores públicos, lo que numéricamente podría permitir la permanencia de un </w:t>
      </w:r>
      <w:r w:rsidR="00B2707A" w:rsidRPr="00A406EE">
        <w:rPr>
          <w:rFonts w:ascii="Book Antiqua" w:hAnsi="Book Antiqua"/>
        </w:rPr>
        <w:lastRenderedPageBreak/>
        <w:t>defensor o defensora en el despacho para la atención de por lo menos una audiencia por plaza de jueza o juez.</w:t>
      </w:r>
    </w:p>
    <w:p w14:paraId="60E5BB31" w14:textId="77777777" w:rsidR="0056240B" w:rsidRPr="00A406EE" w:rsidRDefault="0056240B" w:rsidP="00A406EE">
      <w:pPr>
        <w:pStyle w:val="Prrafodelista"/>
        <w:numPr>
          <w:ilvl w:val="0"/>
          <w:numId w:val="12"/>
        </w:numPr>
        <w:spacing w:after="120" w:line="276" w:lineRule="auto"/>
        <w:rPr>
          <w:rFonts w:ascii="Book Antiqua" w:hAnsi="Book Antiqua"/>
          <w:sz w:val="22"/>
          <w:szCs w:val="22"/>
          <w:lang w:val="es-CR"/>
        </w:rPr>
      </w:pPr>
      <w:r w:rsidRPr="00A406EE">
        <w:rPr>
          <w:rFonts w:ascii="Book Antiqua" w:hAnsi="Book Antiqua"/>
          <w:sz w:val="22"/>
          <w:szCs w:val="22"/>
          <w:lang w:val="es-CR"/>
        </w:rPr>
        <w:t>Con base en los reportes del Subproceso de Estadística, la entrada en promedio anual es de 2100 asuntos los que, distribuidos por mes, serían alrededor de 190 casos y que distribuidos entre cinco profesionales alcanza 38 casos para cada uno. Bajo el supuesto que la entrada sea similar todos los días del mes, se infiere que diariamente ingresan dos asuntos nuevos para cada uno; sobre este particular, cabe recordar que la entrada diaria por plaza de Juez de Ejecución de la Pena es de 5 asuntos, por lo cual la entrada actual se estima aceptable.</w:t>
      </w:r>
    </w:p>
    <w:p w14:paraId="684B3D69" w14:textId="77777777" w:rsidR="0056240B" w:rsidRPr="00DA7B66" w:rsidRDefault="0056240B" w:rsidP="0056240B">
      <w:pPr>
        <w:pStyle w:val="Prrafodelista"/>
        <w:spacing w:after="120"/>
        <w:ind w:left="360"/>
        <w:rPr>
          <w:rFonts w:ascii="Book Antiqua" w:hAnsi="Book Antiqua"/>
          <w:lang w:val="es-CR"/>
        </w:rPr>
      </w:pPr>
    </w:p>
    <w:p w14:paraId="297FD397" w14:textId="77777777" w:rsidR="0056240B" w:rsidRPr="001838F4" w:rsidRDefault="0056240B" w:rsidP="0060377B">
      <w:pPr>
        <w:spacing w:after="120"/>
        <w:rPr>
          <w:rFonts w:ascii="Book Antiqua" w:hAnsi="Book Antiqua"/>
          <w:i/>
          <w:iCs/>
          <w:sz w:val="24"/>
          <w:szCs w:val="24"/>
        </w:rPr>
      </w:pPr>
      <w:r w:rsidRPr="001838F4">
        <w:rPr>
          <w:rFonts w:ascii="Book Antiqua" w:hAnsi="Book Antiqua"/>
          <w:i/>
          <w:iCs/>
          <w:sz w:val="24"/>
          <w:szCs w:val="24"/>
        </w:rPr>
        <w:t>Circulante</w:t>
      </w:r>
    </w:p>
    <w:p w14:paraId="27E517A8" w14:textId="4FA87F67" w:rsidR="0056240B" w:rsidRPr="00A406EE" w:rsidRDefault="00C966EF" w:rsidP="00A406EE">
      <w:pPr>
        <w:numPr>
          <w:ilvl w:val="0"/>
          <w:numId w:val="12"/>
        </w:numPr>
        <w:spacing w:after="120"/>
        <w:ind w:left="714" w:hanging="357"/>
        <w:rPr>
          <w:rFonts w:ascii="Book Antiqua" w:hAnsi="Book Antiqua"/>
        </w:rPr>
      </w:pPr>
      <w:r w:rsidRPr="00A406EE">
        <w:rPr>
          <w:rFonts w:ascii="Book Antiqua" w:hAnsi="Book Antiqua"/>
        </w:rPr>
        <w:t xml:space="preserve">Durante el proceso de </w:t>
      </w:r>
      <w:r w:rsidR="002F5D74">
        <w:rPr>
          <w:rFonts w:ascii="Book Antiqua" w:hAnsi="Book Antiqua"/>
        </w:rPr>
        <w:t>abordaje</w:t>
      </w:r>
      <w:r w:rsidRPr="00A406EE">
        <w:rPr>
          <w:rFonts w:ascii="Book Antiqua" w:hAnsi="Book Antiqua"/>
        </w:rPr>
        <w:t>, se determinó que, e</w:t>
      </w:r>
      <w:r w:rsidR="0056240B" w:rsidRPr="00A406EE">
        <w:rPr>
          <w:rFonts w:ascii="Book Antiqua" w:hAnsi="Book Antiqua"/>
        </w:rPr>
        <w:t>l circulante de la Unidad a abril de 2019 e</w:t>
      </w:r>
      <w:r w:rsidR="00AA6A87" w:rsidRPr="00A406EE">
        <w:rPr>
          <w:rFonts w:ascii="Book Antiqua" w:hAnsi="Book Antiqua"/>
        </w:rPr>
        <w:t>ra</w:t>
      </w:r>
      <w:r w:rsidR="0056240B" w:rsidRPr="00A406EE">
        <w:rPr>
          <w:rFonts w:ascii="Book Antiqua" w:hAnsi="Book Antiqua"/>
        </w:rPr>
        <w:t xml:space="preserve"> de 1420 expedientes que se distribuye equitativamente entre las cinco plazas profesionales; con una proporción de alrededor de 285 (1420/5=284) asuntos por cada profesional, aspectos sobre el cual, no indicaron inconveniente.</w:t>
      </w:r>
    </w:p>
    <w:p w14:paraId="1AC94CAB" w14:textId="77777777" w:rsidR="0056240B" w:rsidRPr="00A406EE" w:rsidRDefault="0056240B" w:rsidP="00A406EE">
      <w:pPr>
        <w:pStyle w:val="Prrafodelista"/>
        <w:numPr>
          <w:ilvl w:val="0"/>
          <w:numId w:val="13"/>
        </w:numPr>
        <w:spacing w:before="0" w:line="276" w:lineRule="auto"/>
        <w:ind w:left="714" w:hanging="357"/>
        <w:rPr>
          <w:rFonts w:ascii="Book Antiqua" w:hAnsi="Book Antiqua"/>
          <w:sz w:val="22"/>
          <w:szCs w:val="22"/>
          <w:lang w:val="es-CR"/>
        </w:rPr>
      </w:pPr>
      <w:r w:rsidRPr="00A406EE">
        <w:rPr>
          <w:rFonts w:ascii="Book Antiqua" w:hAnsi="Book Antiqua"/>
          <w:sz w:val="22"/>
          <w:szCs w:val="22"/>
          <w:lang w:val="es-CR"/>
        </w:rPr>
        <w:t>Por otra parte, cabe aclarar que la Defensa Pública no finaliza casos en tanto es labor propia del Juzgado, de ahí que no es factible evaluar el rendimiento respecto de esta variable.</w:t>
      </w:r>
    </w:p>
    <w:p w14:paraId="378EFE49" w14:textId="77777777" w:rsidR="0056240B" w:rsidRPr="00DA7B66" w:rsidRDefault="0056240B" w:rsidP="0056240B">
      <w:pPr>
        <w:spacing w:after="120"/>
        <w:rPr>
          <w:rFonts w:ascii="Book Antiqua" w:hAnsi="Book Antiqua"/>
          <w:sz w:val="24"/>
          <w:szCs w:val="24"/>
        </w:rPr>
      </w:pPr>
    </w:p>
    <w:p w14:paraId="03BDF8E9" w14:textId="0E2C5F99" w:rsidR="0056240B" w:rsidRDefault="0056240B" w:rsidP="00A406EE">
      <w:pPr>
        <w:autoSpaceDE w:val="0"/>
        <w:autoSpaceDN w:val="0"/>
        <w:adjustRightInd w:val="0"/>
        <w:spacing w:before="0" w:after="0"/>
        <w:ind w:left="0"/>
        <w:rPr>
          <w:rFonts w:ascii="Book Antiqua" w:hAnsi="Book Antiqua"/>
        </w:rPr>
      </w:pPr>
      <w:r w:rsidRPr="00A406EE">
        <w:rPr>
          <w:rFonts w:ascii="Book Antiqua" w:hAnsi="Book Antiqua"/>
        </w:rPr>
        <w:t>Del análisis estadístico realizado se establece que la disposición de profesionales de la Defensa Pública permite una atención amplia de su carga de trabajo, sin embargo, debido a la atención de tareas fuera de sus oficinas (en audiencia en el juzgado, visita carcelaria, visitas a la Unidad de Monitoreo del Ministerio de Justicia o al CAPEMCOL), se presenta el problema que las personas usuarias no pueden localizar y comunicarse con estos profesionales oportunamente y si bien como medida alterna algunos profesionales les facilitan su número de teléfono celular, igual no les pueden atender mientras están en audiencia oral, generando malestar hacia el servicio</w:t>
      </w:r>
    </w:p>
    <w:p w14:paraId="2A02B393" w14:textId="77777777" w:rsidR="00AA6A87" w:rsidRPr="00A406EE" w:rsidRDefault="00AA6A87" w:rsidP="00A406EE">
      <w:pPr>
        <w:autoSpaceDE w:val="0"/>
        <w:autoSpaceDN w:val="0"/>
        <w:adjustRightInd w:val="0"/>
        <w:spacing w:before="0" w:after="0" w:line="240" w:lineRule="auto"/>
        <w:ind w:left="0"/>
        <w:rPr>
          <w:rFonts w:ascii="Book Antiqua" w:hAnsi="Book Antiqua"/>
        </w:rPr>
      </w:pPr>
    </w:p>
    <w:p w14:paraId="44AFD955" w14:textId="76A3F69E" w:rsidR="00DB2A2B" w:rsidRPr="00A406EE" w:rsidRDefault="00DB2A2B" w:rsidP="00A406EE">
      <w:pPr>
        <w:autoSpaceDE w:val="0"/>
        <w:autoSpaceDN w:val="0"/>
        <w:adjustRightInd w:val="0"/>
        <w:spacing w:before="0" w:after="0"/>
        <w:ind w:left="0"/>
        <w:rPr>
          <w:rFonts w:ascii="Book Antiqua" w:hAnsi="Book Antiqua"/>
        </w:rPr>
      </w:pPr>
      <w:r w:rsidRPr="00A406EE">
        <w:rPr>
          <w:rFonts w:ascii="Book Antiqua" w:hAnsi="Book Antiqua"/>
        </w:rPr>
        <w:t>Como</w:t>
      </w:r>
      <w:r w:rsidR="0056240B" w:rsidRPr="00A406EE">
        <w:rPr>
          <w:rFonts w:ascii="Book Antiqua" w:hAnsi="Book Antiqua"/>
        </w:rPr>
        <w:t xml:space="preserve"> medida correctiva</w:t>
      </w:r>
      <w:r w:rsidRPr="00A406EE">
        <w:rPr>
          <w:rFonts w:ascii="Book Antiqua" w:hAnsi="Book Antiqua"/>
        </w:rPr>
        <w:t xml:space="preserve"> a lo anterior,</w:t>
      </w:r>
      <w:r w:rsidR="0056240B" w:rsidRPr="00A406EE">
        <w:rPr>
          <w:rFonts w:ascii="Book Antiqua" w:hAnsi="Book Antiqua"/>
        </w:rPr>
        <w:t xml:space="preserve"> se identificó la necesidad no solo de ubicar todas las plazas de la Unidad de Ejecución de la pena en un solo lugar y rotular el área, sino además dotar la Unidad de una plaza de </w:t>
      </w:r>
      <w:r w:rsidR="002F5D74">
        <w:rPr>
          <w:rFonts w:ascii="Book Antiqua" w:hAnsi="Book Antiqua"/>
        </w:rPr>
        <w:t>personal de apoyo técnico judicial</w:t>
      </w:r>
      <w:r w:rsidR="0056240B" w:rsidRPr="00A406EE">
        <w:rPr>
          <w:rFonts w:ascii="Book Antiqua" w:hAnsi="Book Antiqua"/>
        </w:rPr>
        <w:t>, que tome nota de los mensajes de la persona usuaria y los hagan llegar a cada profesional</w:t>
      </w:r>
      <w:r w:rsidR="002F5D74">
        <w:rPr>
          <w:rFonts w:ascii="Book Antiqua" w:hAnsi="Book Antiqua"/>
        </w:rPr>
        <w:t xml:space="preserve">, </w:t>
      </w:r>
      <w:r w:rsidR="0056240B" w:rsidRPr="00A406EE">
        <w:rPr>
          <w:rFonts w:ascii="Book Antiqua" w:hAnsi="Book Antiqua"/>
        </w:rPr>
        <w:t>sería de esperar que una vez en funcionamiento el expediente electrónico, esta plaza pueda acceder al respectivo expediente y evacuar directamente la mayor cantidad de consultas posible.</w:t>
      </w:r>
      <w:r w:rsidR="006E36A4" w:rsidRPr="00A406EE">
        <w:rPr>
          <w:rFonts w:ascii="Book Antiqua" w:hAnsi="Book Antiqua"/>
        </w:rPr>
        <w:t xml:space="preserve"> </w:t>
      </w:r>
    </w:p>
    <w:p w14:paraId="29315DEF" w14:textId="77777777" w:rsidR="00DB2A2B" w:rsidRDefault="00DB2A2B" w:rsidP="00DB2A2B">
      <w:pPr>
        <w:autoSpaceDE w:val="0"/>
        <w:autoSpaceDN w:val="0"/>
        <w:adjustRightInd w:val="0"/>
        <w:spacing w:before="0" w:after="0" w:line="240" w:lineRule="auto"/>
        <w:ind w:left="0"/>
        <w:rPr>
          <w:rFonts w:ascii="Book Antiqua" w:hAnsi="Book Antiqua"/>
          <w:sz w:val="24"/>
          <w:szCs w:val="24"/>
        </w:rPr>
      </w:pPr>
    </w:p>
    <w:p w14:paraId="65ED5B4F" w14:textId="77777777" w:rsidR="006E36A4" w:rsidRPr="00A406EE" w:rsidRDefault="006E36A4" w:rsidP="00A406EE">
      <w:pPr>
        <w:autoSpaceDE w:val="0"/>
        <w:autoSpaceDN w:val="0"/>
        <w:adjustRightInd w:val="0"/>
        <w:spacing w:before="0" w:after="0"/>
        <w:ind w:left="0"/>
        <w:rPr>
          <w:rFonts w:ascii="Book Antiqua" w:hAnsi="Book Antiqua"/>
        </w:rPr>
      </w:pPr>
      <w:r w:rsidRPr="00A406EE">
        <w:rPr>
          <w:rFonts w:ascii="Book Antiqua" w:hAnsi="Book Antiqua"/>
        </w:rPr>
        <w:t xml:space="preserve">Ante lo anterior, mediante oficio 1702-2021 </w:t>
      </w:r>
      <w:r w:rsidR="00AA6A87" w:rsidRPr="00A406EE">
        <w:rPr>
          <w:rFonts w:ascii="Book Antiqua" w:hAnsi="Book Antiqua"/>
        </w:rPr>
        <w:t xml:space="preserve">del 4 de diciembre del 2021, </w:t>
      </w:r>
      <w:r w:rsidRPr="00A406EE">
        <w:rPr>
          <w:rFonts w:ascii="Book Antiqua" w:hAnsi="Book Antiqua"/>
        </w:rPr>
        <w:t>la Dirección de la Defensa Pública</w:t>
      </w:r>
      <w:r w:rsidR="00AA6A87" w:rsidRPr="00A406EE">
        <w:rPr>
          <w:rFonts w:ascii="Book Antiqua" w:hAnsi="Book Antiqua"/>
        </w:rPr>
        <w:t xml:space="preserve"> indicó</w:t>
      </w:r>
      <w:r w:rsidRPr="00A406EE">
        <w:rPr>
          <w:rFonts w:ascii="Book Antiqua" w:hAnsi="Book Antiqua"/>
        </w:rPr>
        <w:t xml:space="preserve"> q</w:t>
      </w:r>
      <w:r w:rsidR="00962DCE" w:rsidRPr="00A406EE">
        <w:rPr>
          <w:rFonts w:ascii="Book Antiqua" w:hAnsi="Book Antiqua"/>
        </w:rPr>
        <w:t>ue</w:t>
      </w:r>
      <w:r w:rsidR="00AA6A87" w:rsidRPr="00A406EE">
        <w:rPr>
          <w:rFonts w:ascii="Book Antiqua" w:hAnsi="Book Antiqua"/>
        </w:rPr>
        <w:t>,</w:t>
      </w:r>
      <w:r w:rsidR="00962DCE" w:rsidRPr="00A406EE">
        <w:rPr>
          <w:rFonts w:ascii="Book Antiqua" w:hAnsi="Book Antiqua"/>
        </w:rPr>
        <w:t xml:space="preserve"> </w:t>
      </w:r>
      <w:r w:rsidRPr="00A406EE">
        <w:rPr>
          <w:rFonts w:ascii="Book Antiqua" w:hAnsi="Book Antiqua"/>
        </w:rPr>
        <w:t>las personas usuarias</w:t>
      </w:r>
      <w:r w:rsidR="00962DCE" w:rsidRPr="00A406EE">
        <w:rPr>
          <w:rFonts w:ascii="Book Antiqua" w:hAnsi="Book Antiqua"/>
        </w:rPr>
        <w:t xml:space="preserve"> </w:t>
      </w:r>
      <w:r w:rsidRPr="00A406EE">
        <w:rPr>
          <w:rFonts w:ascii="Book Antiqua" w:hAnsi="Book Antiqua"/>
        </w:rPr>
        <w:t>normalmente llaman a los números</w:t>
      </w:r>
      <w:r w:rsidR="00962DCE" w:rsidRPr="00A406EE">
        <w:rPr>
          <w:rFonts w:ascii="Book Antiqua" w:hAnsi="Book Antiqua"/>
        </w:rPr>
        <w:t xml:space="preserve"> </w:t>
      </w:r>
      <w:r w:rsidRPr="00A406EE">
        <w:rPr>
          <w:rFonts w:ascii="Book Antiqua" w:hAnsi="Book Antiqua"/>
        </w:rPr>
        <w:t>directos de su defensor o defensora,</w:t>
      </w:r>
      <w:r w:rsidR="00962DCE" w:rsidRPr="00A406EE">
        <w:rPr>
          <w:rFonts w:ascii="Book Antiqua" w:hAnsi="Book Antiqua"/>
        </w:rPr>
        <w:t xml:space="preserve"> </w:t>
      </w:r>
      <w:r w:rsidRPr="00A406EE">
        <w:rPr>
          <w:rFonts w:ascii="Book Antiqua" w:hAnsi="Book Antiqua"/>
        </w:rPr>
        <w:t>lo que impide que el</w:t>
      </w:r>
      <w:r w:rsidR="00962DCE" w:rsidRPr="00A406EE">
        <w:rPr>
          <w:rFonts w:ascii="Book Antiqua" w:hAnsi="Book Antiqua"/>
        </w:rPr>
        <w:t xml:space="preserve"> </w:t>
      </w:r>
      <w:r w:rsidRPr="00A406EE">
        <w:rPr>
          <w:rFonts w:ascii="Book Antiqua" w:hAnsi="Book Antiqua"/>
        </w:rPr>
        <w:t>personal</w:t>
      </w:r>
      <w:r w:rsidR="00962DCE" w:rsidRPr="00A406EE">
        <w:rPr>
          <w:rFonts w:ascii="Book Antiqua" w:hAnsi="Book Antiqua"/>
        </w:rPr>
        <w:t xml:space="preserve"> </w:t>
      </w:r>
      <w:r w:rsidRPr="00A406EE">
        <w:rPr>
          <w:rFonts w:ascii="Book Antiqua" w:hAnsi="Book Antiqua"/>
        </w:rPr>
        <w:t>administrativo pueda tomar los</w:t>
      </w:r>
      <w:r w:rsidR="00962DCE" w:rsidRPr="00A406EE">
        <w:rPr>
          <w:rFonts w:ascii="Book Antiqua" w:hAnsi="Book Antiqua"/>
        </w:rPr>
        <w:t xml:space="preserve"> </w:t>
      </w:r>
      <w:r w:rsidRPr="00A406EE">
        <w:rPr>
          <w:rFonts w:ascii="Book Antiqua" w:hAnsi="Book Antiqua"/>
        </w:rPr>
        <w:t>mensajes</w:t>
      </w:r>
      <w:r w:rsidR="00390000" w:rsidRPr="00A406EE">
        <w:rPr>
          <w:rFonts w:ascii="Book Antiqua" w:hAnsi="Book Antiqua"/>
        </w:rPr>
        <w:t xml:space="preserve"> </w:t>
      </w:r>
      <w:r w:rsidRPr="00A406EE">
        <w:rPr>
          <w:rFonts w:ascii="Book Antiqua" w:hAnsi="Book Antiqua"/>
        </w:rPr>
        <w:t xml:space="preserve">y consideran que </w:t>
      </w:r>
      <w:r w:rsidRPr="00A406EE">
        <w:rPr>
          <w:rFonts w:ascii="Book Antiqua" w:hAnsi="Book Antiqua"/>
        </w:rPr>
        <w:lastRenderedPageBreak/>
        <w:t>una posible solución podría ser la instalación de grabadoras de voz, de manera tal que la persona usuaria pueda dejar los mensajes de esa form</w:t>
      </w:r>
      <w:r w:rsidR="00DB2A2B" w:rsidRPr="00A406EE">
        <w:rPr>
          <w:rFonts w:ascii="Book Antiqua" w:hAnsi="Book Antiqua"/>
        </w:rPr>
        <w:t xml:space="preserve">a. </w:t>
      </w:r>
      <w:r w:rsidRPr="00A406EE">
        <w:rPr>
          <w:rFonts w:ascii="Book Antiqua" w:hAnsi="Book Antiqua"/>
        </w:rPr>
        <w:t>Por otra parte, actualmente todas las personas defensoras públicas de Ejecución de la Pena se encuentran en el segundo piso del edifici</w:t>
      </w:r>
      <w:r w:rsidR="00DB2A2B" w:rsidRPr="00A406EE">
        <w:rPr>
          <w:rFonts w:ascii="Book Antiqua" w:hAnsi="Book Antiqua"/>
        </w:rPr>
        <w:t xml:space="preserve">o </w:t>
      </w:r>
      <w:r w:rsidRPr="00A406EE">
        <w:rPr>
          <w:rFonts w:ascii="Book Antiqua" w:hAnsi="Book Antiqua"/>
        </w:rPr>
        <w:t>central. Por último, se están elaborando por parte del Departamento de Artes Gráficas, rótulos que identifiquen las oficinas para mayor facilidad de las personas usuarias.</w:t>
      </w:r>
      <w:r w:rsidR="00DB2A2B" w:rsidRPr="00A406EE">
        <w:rPr>
          <w:rFonts w:ascii="Book Antiqua" w:hAnsi="Book Antiqua"/>
        </w:rPr>
        <w:t xml:space="preserve"> </w:t>
      </w:r>
    </w:p>
    <w:p w14:paraId="5DD4DC76" w14:textId="77777777" w:rsidR="00DB2A2B" w:rsidRDefault="00DB2A2B" w:rsidP="00DB2A2B">
      <w:pPr>
        <w:autoSpaceDE w:val="0"/>
        <w:autoSpaceDN w:val="0"/>
        <w:adjustRightInd w:val="0"/>
        <w:spacing w:before="0" w:after="0" w:line="240" w:lineRule="auto"/>
        <w:ind w:left="0"/>
        <w:rPr>
          <w:rFonts w:ascii="Book Antiqua" w:hAnsi="Book Antiqua"/>
          <w:sz w:val="24"/>
          <w:szCs w:val="24"/>
        </w:rPr>
      </w:pPr>
    </w:p>
    <w:p w14:paraId="4A1A70E2" w14:textId="77777777" w:rsidR="00DB2A2B" w:rsidRPr="00A406EE" w:rsidRDefault="00DB2A2B" w:rsidP="00A406EE">
      <w:pPr>
        <w:autoSpaceDE w:val="0"/>
        <w:autoSpaceDN w:val="0"/>
        <w:adjustRightInd w:val="0"/>
        <w:spacing w:before="0" w:after="0"/>
        <w:ind w:left="0"/>
        <w:rPr>
          <w:rFonts w:ascii="Book Antiqua" w:hAnsi="Book Antiqua"/>
        </w:rPr>
      </w:pPr>
      <w:r w:rsidRPr="00A406EE">
        <w:rPr>
          <w:rFonts w:ascii="Book Antiqua" w:hAnsi="Book Antiqua"/>
        </w:rPr>
        <w:t xml:space="preserve">Dada la observación remitida por la Dirección de la Defensa Pública, </w:t>
      </w:r>
      <w:r w:rsidR="009742D9" w:rsidRPr="00A406EE">
        <w:rPr>
          <w:rFonts w:ascii="Book Antiqua" w:hAnsi="Book Antiqua"/>
        </w:rPr>
        <w:t>se considera conveniente la solución indicada; no obstante, tamb</w:t>
      </w:r>
      <w:r w:rsidR="005C5717" w:rsidRPr="00A406EE">
        <w:rPr>
          <w:rFonts w:ascii="Book Antiqua" w:hAnsi="Book Antiqua"/>
        </w:rPr>
        <w:t xml:space="preserve">ién se hace la observación de que </w:t>
      </w:r>
      <w:r w:rsidR="00E41136" w:rsidRPr="00A406EE">
        <w:rPr>
          <w:rFonts w:ascii="Book Antiqua" w:hAnsi="Book Antiqua"/>
        </w:rPr>
        <w:t>es posible configurar en los teléfonos directos de las personas defensoras, la desviación de las llamadas a la central telefónica del personal adm</w:t>
      </w:r>
      <w:r w:rsidR="009C05E9" w:rsidRPr="00A406EE">
        <w:rPr>
          <w:rFonts w:ascii="Book Antiqua" w:hAnsi="Book Antiqua"/>
        </w:rPr>
        <w:t>inistrativo y así atender de manera inmediata a la persona usuaria.</w:t>
      </w:r>
    </w:p>
    <w:p w14:paraId="73697C05" w14:textId="0B391139" w:rsidR="0056240B" w:rsidRPr="00A406EE" w:rsidRDefault="0056240B" w:rsidP="00A406EE">
      <w:pPr>
        <w:spacing w:after="120"/>
        <w:ind w:left="0"/>
        <w:rPr>
          <w:rFonts w:ascii="Book Antiqua" w:hAnsi="Book Antiqua"/>
        </w:rPr>
      </w:pPr>
      <w:r w:rsidRPr="00A406EE">
        <w:rPr>
          <w:rFonts w:ascii="Book Antiqua" w:hAnsi="Book Antiqua"/>
        </w:rPr>
        <w:t>Actualmente, la Secretaría General de la Defensa Pública recibe las notificaciones de esta Unidad, junto con las notificaciones de otras unidades, propiciando una respuesta lenta en cuanto a la designación de profesionales cuando se solicitan apersonamientos</w:t>
      </w:r>
      <w:r w:rsidR="00F557CE">
        <w:rPr>
          <w:rFonts w:ascii="Book Antiqua" w:hAnsi="Book Antiqua"/>
        </w:rPr>
        <w:t xml:space="preserve">, durante el proceso de </w:t>
      </w:r>
      <w:r w:rsidR="002F5D74">
        <w:rPr>
          <w:rFonts w:ascii="Book Antiqua" w:hAnsi="Book Antiqua"/>
        </w:rPr>
        <w:t>abordaje</w:t>
      </w:r>
      <w:r w:rsidR="00F557CE">
        <w:rPr>
          <w:rFonts w:ascii="Book Antiqua" w:hAnsi="Book Antiqua"/>
        </w:rPr>
        <w:t xml:space="preserve"> se determinó que el </w:t>
      </w:r>
      <w:r w:rsidRPr="00A406EE">
        <w:rPr>
          <w:rFonts w:ascii="Book Antiqua" w:hAnsi="Book Antiqua"/>
        </w:rPr>
        <w:t xml:space="preserve">tiempo de respuesta </w:t>
      </w:r>
      <w:r w:rsidR="00F557CE">
        <w:rPr>
          <w:rFonts w:ascii="Book Antiqua" w:hAnsi="Book Antiqua"/>
        </w:rPr>
        <w:t xml:space="preserve">era </w:t>
      </w:r>
      <w:r w:rsidRPr="00A406EE">
        <w:rPr>
          <w:rFonts w:ascii="Book Antiqua" w:hAnsi="Book Antiqua"/>
        </w:rPr>
        <w:t>de 12 días en promedio para aportar el nombre del profesional que asumirá el caso; en procura de solventar ese inconveniente en su momento se estableció hacer apersonamientos masivos (responder todas las solicitudes en un solo escrito) medida que redujo el tiempo de respuesta a tres días, sin embargo, igual presentó inconvenientes, por ejemplo, que asuntos presentados ante el despacho por un profesional de la Defensa Pública (que lleva implícito su apersonamiento), no obstante, en el listado, esos asuntos se asignan por igual con todos los demás casos, quedando a cargo de un profesional diferente a quien lo presentó.</w:t>
      </w:r>
      <w:r w:rsidR="00F557CE">
        <w:rPr>
          <w:rFonts w:ascii="Book Antiqua" w:hAnsi="Book Antiqua"/>
        </w:rPr>
        <w:t xml:space="preserve"> </w:t>
      </w:r>
      <w:r w:rsidR="00F557CE" w:rsidRPr="008C0466">
        <w:rPr>
          <w:rFonts w:ascii="Book Antiqua" w:hAnsi="Book Antiqua"/>
        </w:rPr>
        <w:t>Ante lo anterior, mediante oficio 1702-2021 del 4 de diciembre del 2021, la Dirección de la Defensa Pública indicó que,</w:t>
      </w:r>
      <w:r w:rsidR="00F557CE">
        <w:rPr>
          <w:rFonts w:ascii="Book Antiqua" w:hAnsi="Book Antiqua"/>
        </w:rPr>
        <w:t xml:space="preserve"> en diciembre del 2020, se implementó el SSC en materia de Ejecución de la Pena y que además se cuenta con accesos al Escritorio Virtual y Gestión en Línea del despacho, lo que ha permitido dar una mayor celeridad a las solicitudes de defensor o defensora pública.</w:t>
      </w:r>
    </w:p>
    <w:p w14:paraId="78D9F0F1" w14:textId="77777777" w:rsidR="0056240B" w:rsidRPr="00A406EE" w:rsidRDefault="0056240B" w:rsidP="00A406EE">
      <w:pPr>
        <w:spacing w:after="120"/>
        <w:ind w:left="0" w:firstLine="28"/>
        <w:rPr>
          <w:rFonts w:ascii="Book Antiqua" w:hAnsi="Book Antiqua"/>
        </w:rPr>
      </w:pPr>
      <w:r w:rsidRPr="00A406EE">
        <w:rPr>
          <w:rFonts w:ascii="Book Antiqua" w:hAnsi="Book Antiqua"/>
        </w:rPr>
        <w:t xml:space="preserve">Cabe indicar que el Lic. Estaban Cordero Benavidez, profesional de la Dirección de Tecnología de la Información, indicó que el Sistema de Seguimiento de Casos (SSC), permite este reparto de casos nuevos en forma automática, resolviendo en definitiva el inconveniente, por lo que se deberá instruir esta plaza de apoyo e el uso del referido sistema. </w:t>
      </w:r>
    </w:p>
    <w:p w14:paraId="5BFD4163" w14:textId="77777777" w:rsidR="0056240B" w:rsidRPr="00A406EE" w:rsidRDefault="0056240B" w:rsidP="00A406EE">
      <w:pPr>
        <w:spacing w:after="120"/>
        <w:ind w:left="0"/>
        <w:rPr>
          <w:rFonts w:ascii="Book Antiqua" w:hAnsi="Book Antiqua"/>
        </w:rPr>
      </w:pPr>
      <w:r w:rsidRPr="00A406EE">
        <w:rPr>
          <w:rFonts w:ascii="Book Antiqua" w:hAnsi="Book Antiqua"/>
        </w:rPr>
        <w:t>Complementariamente, se sugiere implementar los indicadores de gestión, que permitan evaluar el desempeño de las personas que atienden esta área de la materia Penal.</w:t>
      </w:r>
    </w:p>
    <w:p w14:paraId="1DC26C47" w14:textId="77777777" w:rsidR="0056240B" w:rsidRPr="00DA7B66" w:rsidRDefault="0056240B" w:rsidP="0056240B">
      <w:pPr>
        <w:spacing w:after="120"/>
        <w:rPr>
          <w:rFonts w:ascii="Book Antiqua" w:hAnsi="Book Antiqua"/>
          <w:sz w:val="24"/>
          <w:szCs w:val="24"/>
        </w:rPr>
      </w:pPr>
    </w:p>
    <w:p w14:paraId="46C09631" w14:textId="3B007717" w:rsidR="0056240B" w:rsidRPr="00DA7B66" w:rsidRDefault="0033577E" w:rsidP="0056240B">
      <w:pPr>
        <w:spacing w:after="120"/>
        <w:jc w:val="center"/>
        <w:rPr>
          <w:rFonts w:ascii="Book Antiqua" w:hAnsi="Book Antiqua"/>
          <w:sz w:val="24"/>
          <w:szCs w:val="24"/>
        </w:rPr>
      </w:pPr>
      <w:r w:rsidRPr="00DA7B66">
        <w:rPr>
          <w:rFonts w:ascii="Book Antiqua" w:hAnsi="Book Antiqua"/>
          <w:sz w:val="24"/>
          <w:szCs w:val="24"/>
        </w:rPr>
        <w:object w:dxaOrig="2040" w:dyaOrig="1320" w14:anchorId="77EE300C">
          <v:shape id="_x0000_i1034" type="#_x0000_t75" style="width:102.6pt;height:66.6pt" o:ole="">
            <v:imagedata r:id="rId44" o:title=""/>
          </v:shape>
          <o:OLEObject Type="Embed" ProgID="Excel.Sheet.12" ShapeID="_x0000_i1034" DrawAspect="Icon" ObjectID="_1758693726" r:id="rId45"/>
        </w:object>
      </w:r>
    </w:p>
    <w:p w14:paraId="24FDBF82" w14:textId="2568856E" w:rsidR="00F144CE" w:rsidRPr="00A406EE" w:rsidRDefault="0047470D" w:rsidP="00A406EE">
      <w:pPr>
        <w:autoSpaceDE w:val="0"/>
        <w:autoSpaceDN w:val="0"/>
        <w:adjustRightInd w:val="0"/>
        <w:spacing w:before="0" w:after="0"/>
        <w:ind w:left="0"/>
        <w:rPr>
          <w:rFonts w:ascii="Book Antiqua" w:hAnsi="Book Antiqua"/>
          <w:lang w:eastAsia="es-CR"/>
        </w:rPr>
      </w:pPr>
      <w:r>
        <w:rPr>
          <w:rFonts w:ascii="Book Antiqua" w:hAnsi="Book Antiqua"/>
        </w:rPr>
        <w:lastRenderedPageBreak/>
        <w:t>Por otra parte, l</w:t>
      </w:r>
      <w:r w:rsidR="0036231F" w:rsidRPr="00A406EE">
        <w:rPr>
          <w:rFonts w:ascii="Book Antiqua" w:hAnsi="Book Antiqua"/>
        </w:rPr>
        <w:t>a Dirección de la Defensa Pública, mediante oficio JEFDP-1702-2021</w:t>
      </w:r>
      <w:r w:rsidR="0036231F" w:rsidRPr="00F144CE">
        <w:rPr>
          <w:rFonts w:ascii="Book Antiqua" w:hAnsi="Book Antiqua"/>
        </w:rPr>
        <w:t xml:space="preserve"> remitió las observaciones al informe preliminar 1326-PLA-MI-2021 y como parte de </w:t>
      </w:r>
      <w:r w:rsidR="00240E92" w:rsidRPr="00F144CE">
        <w:rPr>
          <w:rFonts w:ascii="Book Antiqua" w:hAnsi="Book Antiqua"/>
        </w:rPr>
        <w:t>estas indicó que, e</w:t>
      </w:r>
      <w:r w:rsidR="00240E92" w:rsidRPr="00A406EE">
        <w:rPr>
          <w:rFonts w:ascii="Book Antiqua" w:hAnsi="Book Antiqua"/>
        </w:rPr>
        <w:t>n diciembre de 2020, se logró la</w:t>
      </w:r>
      <w:r w:rsidR="00240E92" w:rsidRPr="00F144CE">
        <w:rPr>
          <w:rFonts w:ascii="Book Antiqua" w:hAnsi="Book Antiqua"/>
        </w:rPr>
        <w:t xml:space="preserve"> </w:t>
      </w:r>
      <w:r w:rsidR="00240E92" w:rsidRPr="00A406EE">
        <w:rPr>
          <w:rFonts w:ascii="Book Antiqua" w:hAnsi="Book Antiqua"/>
        </w:rPr>
        <w:t xml:space="preserve">implantación del SSC en materia </w:t>
      </w:r>
      <w:r w:rsidR="00240E92" w:rsidRPr="00F144CE">
        <w:rPr>
          <w:rFonts w:ascii="Book Antiqua" w:hAnsi="Book Antiqua"/>
        </w:rPr>
        <w:t>de Ejecución</w:t>
      </w:r>
      <w:r w:rsidR="00240E92" w:rsidRPr="00A406EE">
        <w:rPr>
          <w:rFonts w:ascii="Book Antiqua" w:hAnsi="Book Antiqua"/>
        </w:rPr>
        <w:t xml:space="preserve"> de la Pena</w:t>
      </w:r>
      <w:r w:rsidR="00240E92" w:rsidRPr="00F144CE">
        <w:rPr>
          <w:rFonts w:ascii="Book Antiqua" w:hAnsi="Book Antiqua"/>
        </w:rPr>
        <w:t xml:space="preserve"> y que además s</w:t>
      </w:r>
      <w:r w:rsidR="00240E92" w:rsidRPr="00A406EE">
        <w:rPr>
          <w:rFonts w:ascii="Book Antiqua" w:hAnsi="Book Antiqua"/>
        </w:rPr>
        <w:t>e cuenta con accesos a Escritorio</w:t>
      </w:r>
      <w:r w:rsidR="00240E92" w:rsidRPr="00F144CE">
        <w:rPr>
          <w:rFonts w:ascii="Book Antiqua" w:hAnsi="Book Antiqua"/>
        </w:rPr>
        <w:t xml:space="preserve"> </w:t>
      </w:r>
      <w:r w:rsidR="00240E92" w:rsidRPr="00A406EE">
        <w:rPr>
          <w:rFonts w:ascii="Book Antiqua" w:hAnsi="Book Antiqua"/>
        </w:rPr>
        <w:t>Virtual y Gestión en línea, lo que ha</w:t>
      </w:r>
      <w:r w:rsidR="00240E92" w:rsidRPr="00F144CE">
        <w:rPr>
          <w:rFonts w:ascii="Book Antiqua" w:hAnsi="Book Antiqua"/>
        </w:rPr>
        <w:t xml:space="preserve"> </w:t>
      </w:r>
      <w:r w:rsidR="00240E92" w:rsidRPr="00A406EE">
        <w:rPr>
          <w:rFonts w:ascii="Book Antiqua" w:hAnsi="Book Antiqua"/>
        </w:rPr>
        <w:t xml:space="preserve">traído múltiples beneficios, </w:t>
      </w:r>
      <w:r w:rsidR="00240E92" w:rsidRPr="00F144CE">
        <w:rPr>
          <w:rFonts w:ascii="Book Antiqua" w:hAnsi="Book Antiqua"/>
        </w:rPr>
        <w:t>pero p</w:t>
      </w:r>
      <w:r w:rsidR="00240E92" w:rsidRPr="00A406EE">
        <w:rPr>
          <w:rFonts w:ascii="Book Antiqua" w:hAnsi="Book Antiqua"/>
        </w:rPr>
        <w:t xml:space="preserve">ese a </w:t>
      </w:r>
      <w:r w:rsidR="00240E92" w:rsidRPr="00F144CE">
        <w:rPr>
          <w:rFonts w:ascii="Book Antiqua" w:hAnsi="Book Antiqua"/>
        </w:rPr>
        <w:t>ello</w:t>
      </w:r>
      <w:r w:rsidR="00240E92" w:rsidRPr="00A406EE">
        <w:rPr>
          <w:rFonts w:ascii="Book Antiqua" w:hAnsi="Book Antiqua"/>
        </w:rPr>
        <w:t xml:space="preserve">, todavía la mayoría </w:t>
      </w:r>
      <w:r w:rsidR="00F144CE" w:rsidRPr="00F144CE">
        <w:rPr>
          <w:rFonts w:ascii="Book Antiqua" w:hAnsi="Book Antiqua"/>
        </w:rPr>
        <w:t xml:space="preserve"> </w:t>
      </w:r>
      <w:r w:rsidR="00F144CE" w:rsidRPr="00A406EE">
        <w:rPr>
          <w:rFonts w:ascii="Book Antiqua" w:hAnsi="Book Antiqua"/>
          <w:lang w:eastAsia="es-CR"/>
        </w:rPr>
        <w:t>notificaciones el Juzgado las sigue enviando a través del sistema de notificaciones (NC) y en algunas ocasiones nos hemos encontrado que piezas importantes de los expedientes (por ejemplo, informes de Adaptación Social, Unidad de Monitoreo, etc.) no han sido agregadas al expediente electrónico y sí constan en el físico del Juzgado.</w:t>
      </w:r>
    </w:p>
    <w:p w14:paraId="574ABCCF" w14:textId="77777777" w:rsidR="00F144CE" w:rsidRDefault="00F144CE" w:rsidP="00F144CE">
      <w:pPr>
        <w:autoSpaceDE w:val="0"/>
        <w:autoSpaceDN w:val="0"/>
        <w:adjustRightInd w:val="0"/>
        <w:spacing w:before="0" w:after="0" w:line="240" w:lineRule="auto"/>
        <w:ind w:left="0"/>
        <w:jc w:val="left"/>
        <w:rPr>
          <w:rFonts w:ascii="Book Antiqua" w:hAnsi="Book Antiqua" w:cs="Book Antiqua"/>
          <w:snapToGrid w:val="0"/>
        </w:rPr>
      </w:pPr>
    </w:p>
    <w:p w14:paraId="5EA9E1A5" w14:textId="7C1370DB" w:rsidR="009E12B5" w:rsidRDefault="00F144CE" w:rsidP="00A406EE">
      <w:pPr>
        <w:autoSpaceDE w:val="0"/>
        <w:autoSpaceDN w:val="0"/>
        <w:adjustRightInd w:val="0"/>
        <w:spacing w:before="0" w:after="0"/>
        <w:ind w:left="0"/>
        <w:rPr>
          <w:rFonts w:ascii="Book Antiqua" w:hAnsi="Book Antiqua" w:cs="Book Antiqua"/>
          <w:snapToGrid w:val="0"/>
        </w:rPr>
      </w:pPr>
      <w:r>
        <w:rPr>
          <w:rFonts w:ascii="Book Antiqua" w:hAnsi="Book Antiqua" w:cs="Book Antiqua"/>
          <w:snapToGrid w:val="0"/>
        </w:rPr>
        <w:t xml:space="preserve">Considera la Dirección de Planificación, que es necesario que se verifique por parte de la Dirección de </w:t>
      </w:r>
      <w:r w:rsidR="0077058F">
        <w:rPr>
          <w:rFonts w:ascii="Book Antiqua" w:hAnsi="Book Antiqua" w:cs="Book Antiqua"/>
          <w:snapToGrid w:val="0"/>
        </w:rPr>
        <w:t>Tecnología de la Información</w:t>
      </w:r>
      <w:r>
        <w:rPr>
          <w:rFonts w:ascii="Book Antiqua" w:hAnsi="Book Antiqua" w:cs="Book Antiqua"/>
          <w:snapToGrid w:val="0"/>
        </w:rPr>
        <w:t xml:space="preserve">, que </w:t>
      </w:r>
      <w:r w:rsidR="0077058F">
        <w:rPr>
          <w:rFonts w:ascii="Book Antiqua" w:hAnsi="Book Antiqua" w:cs="Book Antiqua"/>
          <w:snapToGrid w:val="0"/>
        </w:rPr>
        <w:t>la configuración de la notificación en los sistemas del despacho sea</w:t>
      </w:r>
      <w:r>
        <w:rPr>
          <w:rFonts w:ascii="Book Antiqua" w:hAnsi="Book Antiqua" w:cs="Book Antiqua"/>
          <w:snapToGrid w:val="0"/>
        </w:rPr>
        <w:t xml:space="preserve"> a través del código de puesto de la Defensa Pública y también de la Fiscalía; asimismo, se configure para que de igual manera las notificaciones</w:t>
      </w:r>
      <w:r w:rsidR="009E12B5">
        <w:rPr>
          <w:rFonts w:ascii="Book Antiqua" w:hAnsi="Book Antiqua" w:cs="Book Antiqua"/>
          <w:snapToGrid w:val="0"/>
        </w:rPr>
        <w:t xml:space="preserve"> se realic</w:t>
      </w:r>
      <w:r>
        <w:rPr>
          <w:rFonts w:ascii="Book Antiqua" w:hAnsi="Book Antiqua" w:cs="Book Antiqua"/>
          <w:snapToGrid w:val="0"/>
        </w:rPr>
        <w:t>en</w:t>
      </w:r>
      <w:r w:rsidR="0077058F">
        <w:rPr>
          <w:rFonts w:ascii="Book Antiqua" w:hAnsi="Book Antiqua" w:cs="Book Antiqua"/>
          <w:snapToGrid w:val="0"/>
        </w:rPr>
        <w:t xml:space="preserve"> </w:t>
      </w:r>
      <w:r w:rsidR="009E12B5">
        <w:rPr>
          <w:rFonts w:ascii="Book Antiqua" w:hAnsi="Book Antiqua" w:cs="Book Antiqua"/>
          <w:snapToGrid w:val="0"/>
        </w:rPr>
        <w:t xml:space="preserve">a través de Gestión en Línea, para esto: </w:t>
      </w:r>
    </w:p>
    <w:p w14:paraId="48C6BD12" w14:textId="77777777" w:rsidR="00F144CE" w:rsidRDefault="00F144CE" w:rsidP="00A406EE">
      <w:pPr>
        <w:autoSpaceDE w:val="0"/>
        <w:autoSpaceDN w:val="0"/>
        <w:adjustRightInd w:val="0"/>
        <w:spacing w:before="0" w:after="0" w:line="240" w:lineRule="auto"/>
        <w:ind w:left="0"/>
        <w:jc w:val="left"/>
        <w:rPr>
          <w:rFonts w:ascii="Book Antiqua" w:hAnsi="Book Antiqua" w:cs="Book Antiqua"/>
          <w:snapToGrid w:val="0"/>
        </w:rPr>
      </w:pPr>
    </w:p>
    <w:p w14:paraId="36424E62" w14:textId="40EAB27E" w:rsidR="009E12B5" w:rsidRPr="003421DD" w:rsidRDefault="009E12B5" w:rsidP="009E12B5">
      <w:pPr>
        <w:numPr>
          <w:ilvl w:val="0"/>
          <w:numId w:val="63"/>
        </w:numPr>
        <w:rPr>
          <w:rFonts w:ascii="Book Antiqua" w:hAnsi="Book Antiqua" w:cs="Book Antiqua"/>
          <w:snapToGrid w:val="0"/>
        </w:rPr>
      </w:pPr>
      <w:r>
        <w:rPr>
          <w:rFonts w:ascii="Book Antiqua" w:hAnsi="Book Antiqua" w:cs="Book Antiqua"/>
          <w:snapToGrid w:val="0"/>
        </w:rPr>
        <w:t>S</w:t>
      </w:r>
      <w:r w:rsidRPr="003421DD">
        <w:rPr>
          <w:rFonts w:ascii="Book Antiqua" w:hAnsi="Book Antiqua" w:cs="Book Antiqua"/>
          <w:snapToGrid w:val="0"/>
        </w:rPr>
        <w:t xml:space="preserve">e requiere que </w:t>
      </w:r>
      <w:r w:rsidRPr="009202CB">
        <w:rPr>
          <w:rFonts w:ascii="Book Antiqua" w:hAnsi="Book Antiqua" w:cs="Book Antiqua"/>
          <w:snapToGrid w:val="0"/>
        </w:rPr>
        <w:t xml:space="preserve">el </w:t>
      </w:r>
      <w:r>
        <w:rPr>
          <w:rFonts w:ascii="Book Antiqua" w:hAnsi="Book Antiqua" w:cs="Book Antiqua"/>
          <w:snapToGrid w:val="0"/>
        </w:rPr>
        <w:t xml:space="preserve">Juzgado de Ejecución de la Pena </w:t>
      </w:r>
      <w:r w:rsidRPr="003421DD">
        <w:rPr>
          <w:rFonts w:ascii="Book Antiqua" w:hAnsi="Book Antiqua" w:cs="Book Antiqua"/>
          <w:snapToGrid w:val="0"/>
        </w:rPr>
        <w:t xml:space="preserve">indique en el Sistema de Gestión “Notificar al medio de gestión en línea”, y se requiere crear los usuarios de las personas Fiscales </w:t>
      </w:r>
      <w:r w:rsidR="0077058F">
        <w:rPr>
          <w:rFonts w:ascii="Book Antiqua" w:hAnsi="Book Antiqua" w:cs="Book Antiqua"/>
          <w:snapToGrid w:val="0"/>
        </w:rPr>
        <w:t xml:space="preserve">y personas Defensoras </w:t>
      </w:r>
      <w:r w:rsidRPr="003421DD">
        <w:rPr>
          <w:rFonts w:ascii="Book Antiqua" w:hAnsi="Book Antiqua" w:cs="Book Antiqua"/>
          <w:snapToGrid w:val="0"/>
        </w:rPr>
        <w:t>en Gestión en Línea.</w:t>
      </w:r>
    </w:p>
    <w:p w14:paraId="28C5DE78" w14:textId="1942DDA7" w:rsidR="009E12B5" w:rsidRPr="003421DD" w:rsidRDefault="009E12B5" w:rsidP="009E12B5">
      <w:pPr>
        <w:numPr>
          <w:ilvl w:val="0"/>
          <w:numId w:val="63"/>
        </w:numPr>
        <w:rPr>
          <w:rFonts w:ascii="Book Antiqua" w:hAnsi="Book Antiqua" w:cs="Book Antiqua"/>
          <w:snapToGrid w:val="0"/>
        </w:rPr>
      </w:pPr>
      <w:r w:rsidRPr="003421DD">
        <w:rPr>
          <w:rFonts w:ascii="Book Antiqua" w:hAnsi="Book Antiqua" w:cs="Book Antiqua"/>
          <w:snapToGrid w:val="0"/>
        </w:rPr>
        <w:t xml:space="preserve">Las notificaciones se comunican en un buzón por usuario y de forma paralela, ese usuario se liga a un correo electrónico oficial, esto permitiría que la persona encargada de la revisión de esas notificaciones desde la </w:t>
      </w:r>
      <w:r w:rsidR="0077058F">
        <w:rPr>
          <w:rFonts w:ascii="Book Antiqua" w:hAnsi="Book Antiqua" w:cs="Book Antiqua"/>
          <w:snapToGrid w:val="0"/>
        </w:rPr>
        <w:t>Defensa y la Fiscalía</w:t>
      </w:r>
      <w:r w:rsidRPr="003421DD">
        <w:rPr>
          <w:rFonts w:ascii="Book Antiqua" w:hAnsi="Book Antiqua" w:cs="Book Antiqua"/>
          <w:snapToGrid w:val="0"/>
        </w:rPr>
        <w:t xml:space="preserve"> tenga la posibilidad de saber en tiempo real acerca de </w:t>
      </w:r>
      <w:r w:rsidR="00CF279F" w:rsidRPr="003421DD">
        <w:rPr>
          <w:rFonts w:ascii="Book Antiqua" w:hAnsi="Book Antiqua" w:cs="Book Antiqua"/>
          <w:snapToGrid w:val="0"/>
        </w:rPr>
        <w:t>las notificaciones</w:t>
      </w:r>
      <w:r w:rsidR="0077058F">
        <w:rPr>
          <w:rFonts w:ascii="Book Antiqua" w:hAnsi="Book Antiqua" w:cs="Book Antiqua"/>
          <w:snapToGrid w:val="0"/>
        </w:rPr>
        <w:t xml:space="preserve"> de los casos en los que es parte</w:t>
      </w:r>
      <w:r w:rsidRPr="003421DD">
        <w:rPr>
          <w:rFonts w:ascii="Book Antiqua" w:hAnsi="Book Antiqua" w:cs="Book Antiqua"/>
          <w:snapToGrid w:val="0"/>
        </w:rPr>
        <w:t>.</w:t>
      </w:r>
    </w:p>
    <w:p w14:paraId="49F46567" w14:textId="77777777" w:rsidR="009E12B5" w:rsidRPr="003421DD" w:rsidRDefault="009E12B5" w:rsidP="009E12B5">
      <w:pPr>
        <w:numPr>
          <w:ilvl w:val="0"/>
          <w:numId w:val="63"/>
        </w:numPr>
        <w:rPr>
          <w:rFonts w:ascii="Book Antiqua" w:hAnsi="Book Antiqua" w:cs="Segoe UI"/>
          <w:lang w:eastAsia="es-CR"/>
        </w:rPr>
      </w:pPr>
      <w:r w:rsidRPr="003421DD">
        <w:rPr>
          <w:rFonts w:ascii="Book Antiqua" w:hAnsi="Book Antiqua" w:cs="Calibri"/>
          <w:lang w:eastAsia="es-CR"/>
        </w:rPr>
        <w:t>Ventaja: Mantiene un histórico de notificaciones.</w:t>
      </w:r>
    </w:p>
    <w:p w14:paraId="5C924AF5" w14:textId="77777777" w:rsidR="009E12B5" w:rsidRDefault="009E12B5" w:rsidP="0056240B">
      <w:pPr>
        <w:spacing w:after="120"/>
        <w:rPr>
          <w:rFonts w:ascii="Book Antiqua" w:hAnsi="Book Antiqua"/>
          <w:sz w:val="24"/>
          <w:szCs w:val="24"/>
        </w:rPr>
      </w:pPr>
    </w:p>
    <w:p w14:paraId="15F740CA" w14:textId="7CB51BAE" w:rsidR="0056240B" w:rsidRPr="001838F4" w:rsidRDefault="001838F4" w:rsidP="00763B6D">
      <w:pPr>
        <w:tabs>
          <w:tab w:val="left" w:pos="1276"/>
        </w:tabs>
        <w:spacing w:after="120"/>
        <w:rPr>
          <w:rFonts w:ascii="Book Antiqua" w:hAnsi="Book Antiqua"/>
          <w:b/>
          <w:bCs/>
          <w:i/>
          <w:iCs/>
          <w:color w:val="2F5496"/>
          <w:sz w:val="24"/>
          <w:szCs w:val="28"/>
          <w:lang w:eastAsia="x-none"/>
        </w:rPr>
      </w:pPr>
      <w:r w:rsidRPr="001838F4">
        <w:rPr>
          <w:rFonts w:ascii="Book Antiqua" w:hAnsi="Book Antiqua"/>
          <w:b/>
          <w:bCs/>
          <w:i/>
          <w:iCs/>
          <w:color w:val="2F5496"/>
          <w:sz w:val="24"/>
          <w:szCs w:val="28"/>
          <w:lang w:eastAsia="x-none"/>
        </w:rPr>
        <w:t xml:space="preserve">7.3- FISCALÍA </w:t>
      </w:r>
      <w:r w:rsidR="00FE03B2">
        <w:rPr>
          <w:rFonts w:ascii="Book Antiqua" w:hAnsi="Book Antiqua"/>
          <w:b/>
          <w:bCs/>
          <w:i/>
          <w:iCs/>
          <w:color w:val="2F5496"/>
          <w:sz w:val="24"/>
          <w:szCs w:val="28"/>
          <w:lang w:eastAsia="x-none"/>
        </w:rPr>
        <w:t>ADJUNTA</w:t>
      </w:r>
      <w:r w:rsidRPr="001838F4">
        <w:rPr>
          <w:rFonts w:ascii="Book Antiqua" w:hAnsi="Book Antiqua"/>
          <w:b/>
          <w:bCs/>
          <w:i/>
          <w:iCs/>
          <w:color w:val="2F5496"/>
          <w:sz w:val="24"/>
          <w:szCs w:val="28"/>
          <w:lang w:eastAsia="x-none"/>
        </w:rPr>
        <w:t xml:space="preserve"> DE LA PENA </w:t>
      </w:r>
    </w:p>
    <w:p w14:paraId="497D3BDB" w14:textId="77777777" w:rsidR="0056240B" w:rsidRPr="00A406EE" w:rsidRDefault="0056240B" w:rsidP="0056240B">
      <w:pPr>
        <w:spacing w:after="120"/>
        <w:rPr>
          <w:rFonts w:ascii="Book Antiqua" w:hAnsi="Book Antiqua"/>
        </w:rPr>
      </w:pPr>
      <w:r w:rsidRPr="00A406EE">
        <w:rPr>
          <w:rFonts w:ascii="Book Antiqua" w:hAnsi="Book Antiqua"/>
        </w:rPr>
        <w:t>Previo a entra</w:t>
      </w:r>
      <w:r w:rsidR="006F11EA" w:rsidRPr="00A406EE">
        <w:rPr>
          <w:rFonts w:ascii="Book Antiqua" w:hAnsi="Book Antiqua"/>
        </w:rPr>
        <w:t>r</w:t>
      </w:r>
      <w:r w:rsidRPr="00A406EE">
        <w:rPr>
          <w:rFonts w:ascii="Book Antiqua" w:hAnsi="Book Antiqua"/>
        </w:rPr>
        <w:t xml:space="preserve"> en análisis resulta oportuno identificar una situación particular de esta oficina, en tanto, se identifican dos organizaciones bajo un mismo espacio físico, según se expone a continuación.</w:t>
      </w:r>
    </w:p>
    <w:p w14:paraId="646E1C6B" w14:textId="77777777" w:rsidR="0056240B" w:rsidRPr="00DA7B66" w:rsidRDefault="0056240B" w:rsidP="0056240B">
      <w:pPr>
        <w:spacing w:after="120"/>
        <w:rPr>
          <w:rFonts w:ascii="Book Antiqua" w:hAnsi="Book Antiqua"/>
          <w:sz w:val="24"/>
          <w:szCs w:val="24"/>
        </w:rPr>
      </w:pPr>
    </w:p>
    <w:p w14:paraId="6F45293B" w14:textId="77777777" w:rsidR="0056240B" w:rsidRDefault="005B48C7" w:rsidP="0056240B">
      <w:pPr>
        <w:spacing w:after="120"/>
        <w:rPr>
          <w:rFonts w:ascii="Book Antiqua" w:hAnsi="Book Antiqua"/>
          <w:b/>
          <w:bCs/>
        </w:rPr>
      </w:pPr>
      <w:r w:rsidRPr="001838F4">
        <w:rPr>
          <w:rFonts w:ascii="Book Antiqua" w:hAnsi="Book Antiqua"/>
          <w:b/>
          <w:bCs/>
        </w:rPr>
        <w:t>7</w:t>
      </w:r>
      <w:r w:rsidR="0056240B" w:rsidRPr="001838F4">
        <w:rPr>
          <w:rFonts w:ascii="Book Antiqua" w:hAnsi="Book Antiqua"/>
          <w:b/>
          <w:bCs/>
        </w:rPr>
        <w:t>.3.1.- Estructura de personal</w:t>
      </w:r>
    </w:p>
    <w:p w14:paraId="4B4BC002" w14:textId="77777777" w:rsidR="00914C2B" w:rsidRPr="001838F4" w:rsidRDefault="00914C2B" w:rsidP="0056240B">
      <w:pPr>
        <w:spacing w:after="120"/>
        <w:rPr>
          <w:rFonts w:ascii="Book Antiqua" w:hAnsi="Book Antiqua"/>
          <w:b/>
          <w:bCs/>
        </w:rPr>
      </w:pPr>
    </w:p>
    <w:p w14:paraId="3411E511" w14:textId="77777777" w:rsidR="0056240B" w:rsidRDefault="0056240B" w:rsidP="00914C2B">
      <w:pPr>
        <w:spacing w:after="120"/>
        <w:rPr>
          <w:rFonts w:ascii="Book Antiqua" w:hAnsi="Book Antiqua"/>
          <w:i/>
          <w:iCs/>
          <w:sz w:val="24"/>
          <w:szCs w:val="24"/>
        </w:rPr>
      </w:pPr>
      <w:r w:rsidRPr="001838F4">
        <w:rPr>
          <w:rFonts w:ascii="Book Antiqua" w:hAnsi="Book Antiqua"/>
          <w:i/>
          <w:iCs/>
          <w:sz w:val="24"/>
          <w:szCs w:val="24"/>
        </w:rPr>
        <w:t xml:space="preserve">Fiscalía Adjunta Especializada de Ejecución de la Pena </w:t>
      </w:r>
    </w:p>
    <w:p w14:paraId="2D8D9CF0" w14:textId="77777777" w:rsidR="00914C2B" w:rsidRPr="001838F4" w:rsidRDefault="00914C2B" w:rsidP="00914C2B">
      <w:pPr>
        <w:spacing w:after="120"/>
        <w:rPr>
          <w:rFonts w:ascii="Book Antiqua" w:hAnsi="Book Antiqua"/>
          <w:i/>
          <w:iCs/>
          <w:sz w:val="24"/>
          <w:szCs w:val="24"/>
        </w:rPr>
      </w:pPr>
    </w:p>
    <w:p w14:paraId="2CCA5BE9" w14:textId="77777777" w:rsidR="0056240B" w:rsidRPr="00A406EE" w:rsidRDefault="0056240B" w:rsidP="0056240B">
      <w:pPr>
        <w:spacing w:after="120"/>
        <w:rPr>
          <w:rFonts w:ascii="Book Antiqua" w:hAnsi="Book Antiqua"/>
        </w:rPr>
      </w:pPr>
      <w:r w:rsidRPr="00A406EE">
        <w:rPr>
          <w:rFonts w:ascii="Book Antiqua" w:hAnsi="Book Antiqua"/>
        </w:rPr>
        <w:lastRenderedPageBreak/>
        <w:t>El Ministerio Público dispone de una Fiscalía Adjunta Especializada en Ejecución de la Pena, con competencia nacional, ubicada en el Primer Circuito Judicial de San José, que ocupa espacio junto al área de esta Fiscalía que asume los asuntos ante el Juzgado de Ejecución de la Pena de San José.</w:t>
      </w:r>
    </w:p>
    <w:p w14:paraId="6A34C060" w14:textId="3D8CE39F" w:rsidR="003D6C11" w:rsidRPr="00A406EE" w:rsidRDefault="0056240B" w:rsidP="003D6C11">
      <w:pPr>
        <w:spacing w:after="120"/>
        <w:rPr>
          <w:rFonts w:ascii="Book Antiqua" w:hAnsi="Book Antiqua"/>
        </w:rPr>
      </w:pPr>
      <w:r w:rsidRPr="00A406EE">
        <w:rPr>
          <w:rFonts w:ascii="Book Antiqua" w:hAnsi="Book Antiqua"/>
        </w:rPr>
        <w:t xml:space="preserve">La Fiscalía Adjunta Especializada en Ejecución de la Pena, </w:t>
      </w:r>
      <w:r w:rsidR="006F11EA" w:rsidRPr="00DE5046">
        <w:rPr>
          <w:rFonts w:ascii="Book Antiqua" w:hAnsi="Book Antiqua"/>
        </w:rPr>
        <w:t xml:space="preserve">es el </w:t>
      </w:r>
      <w:r w:rsidRPr="00A406EE">
        <w:rPr>
          <w:rFonts w:ascii="Book Antiqua" w:hAnsi="Book Antiqua"/>
        </w:rPr>
        <w:t xml:space="preserve">superior jerárquico de todas las fiscalías regionales especializadas </w:t>
      </w:r>
      <w:r w:rsidR="00914C2B">
        <w:rPr>
          <w:rFonts w:ascii="Book Antiqua" w:hAnsi="Book Antiqua"/>
        </w:rPr>
        <w:t>en la materia</w:t>
      </w:r>
      <w:r w:rsidRPr="00A406EE">
        <w:rPr>
          <w:rFonts w:ascii="Book Antiqua" w:hAnsi="Book Antiqua"/>
        </w:rPr>
        <w:t xml:space="preserve">, </w:t>
      </w:r>
      <w:r w:rsidR="00C75567" w:rsidRPr="00A406EE">
        <w:rPr>
          <w:rFonts w:ascii="Book Antiqua" w:hAnsi="Book Antiqua"/>
        </w:rPr>
        <w:t xml:space="preserve"> </w:t>
      </w:r>
      <w:r w:rsidR="006F11EA" w:rsidRPr="00A406EE">
        <w:rPr>
          <w:rFonts w:ascii="Book Antiqua" w:hAnsi="Book Antiqua"/>
        </w:rPr>
        <w:t xml:space="preserve">la cual es </w:t>
      </w:r>
      <w:r w:rsidR="00C75567" w:rsidRPr="00A406EE">
        <w:rPr>
          <w:rFonts w:ascii="Book Antiqua" w:hAnsi="Book Antiqua"/>
        </w:rPr>
        <w:t xml:space="preserve">liderada por </w:t>
      </w:r>
      <w:r w:rsidR="006F11EA" w:rsidRPr="00A406EE">
        <w:rPr>
          <w:rFonts w:ascii="Book Antiqua" w:hAnsi="Book Antiqua"/>
        </w:rPr>
        <w:t>un</w:t>
      </w:r>
      <w:r w:rsidR="003D6C11" w:rsidRPr="00A406EE">
        <w:rPr>
          <w:rFonts w:ascii="Book Antiqua" w:hAnsi="Book Antiqua"/>
        </w:rPr>
        <w:t xml:space="preserve"> </w:t>
      </w:r>
      <w:r w:rsidR="00C75567" w:rsidRPr="00A406EE">
        <w:rPr>
          <w:rFonts w:ascii="Book Antiqua" w:hAnsi="Book Antiqua"/>
        </w:rPr>
        <w:t xml:space="preserve"> Fiscal o Fiscala Adjunto, según código de plaza 14914</w:t>
      </w:r>
      <w:r w:rsidR="003D6C11" w:rsidRPr="00A406EE">
        <w:rPr>
          <w:rFonts w:ascii="Book Antiqua" w:hAnsi="Book Antiqua"/>
        </w:rPr>
        <w:t>,</w:t>
      </w:r>
      <w:r w:rsidRPr="00A406EE">
        <w:rPr>
          <w:rFonts w:ascii="Book Antiqua" w:hAnsi="Book Antiqua"/>
        </w:rPr>
        <w:t xml:space="preserve"> </w:t>
      </w:r>
      <w:r w:rsidR="003D6C11" w:rsidRPr="00A406EE">
        <w:rPr>
          <w:rFonts w:ascii="Book Antiqua" w:hAnsi="Book Antiqua"/>
        </w:rPr>
        <w:t xml:space="preserve"> </w:t>
      </w:r>
      <w:r w:rsidR="006F11EA" w:rsidRPr="00A406EE">
        <w:rPr>
          <w:rFonts w:ascii="Book Antiqua" w:hAnsi="Book Antiqua"/>
        </w:rPr>
        <w:t>que</w:t>
      </w:r>
      <w:r w:rsidR="003D6C11" w:rsidRPr="00A406EE">
        <w:rPr>
          <w:rFonts w:ascii="Book Antiqua" w:hAnsi="Book Antiqua"/>
        </w:rPr>
        <w:t xml:space="preserve"> </w:t>
      </w:r>
      <w:r w:rsidR="00CB2922" w:rsidRPr="00A406EE">
        <w:rPr>
          <w:rFonts w:ascii="Book Antiqua" w:hAnsi="Book Antiqua"/>
        </w:rPr>
        <w:t>e</w:t>
      </w:r>
      <w:r w:rsidR="003D6C11" w:rsidRPr="00A406EE">
        <w:rPr>
          <w:rFonts w:ascii="Book Antiqua" w:hAnsi="Book Antiqua"/>
        </w:rPr>
        <w:t>n términos generales, asume la dirección, coordinación y supervisión</w:t>
      </w:r>
      <w:r w:rsidR="002B6775" w:rsidRPr="00A406EE">
        <w:rPr>
          <w:rFonts w:ascii="Book Antiqua" w:hAnsi="Book Antiqua"/>
        </w:rPr>
        <w:t xml:space="preserve"> de</w:t>
      </w:r>
      <w:r w:rsidR="006F11EA" w:rsidRPr="00A406EE">
        <w:rPr>
          <w:rFonts w:ascii="Book Antiqua" w:hAnsi="Book Antiqua"/>
        </w:rPr>
        <w:t>l personal</w:t>
      </w:r>
      <w:r w:rsidR="006F11EA" w:rsidRPr="00DE5046">
        <w:rPr>
          <w:rFonts w:ascii="Book Antiqua" w:hAnsi="Book Antiqua"/>
        </w:rPr>
        <w:t xml:space="preserve"> profesional</w:t>
      </w:r>
      <w:r w:rsidR="006F11EA" w:rsidRPr="00A406EE">
        <w:rPr>
          <w:rFonts w:ascii="Book Antiqua" w:hAnsi="Book Antiqua"/>
        </w:rPr>
        <w:t xml:space="preserve"> responsable de la atención de </w:t>
      </w:r>
      <w:r w:rsidR="006F11EA" w:rsidRPr="00DE5046">
        <w:rPr>
          <w:rFonts w:ascii="Book Antiqua" w:hAnsi="Book Antiqua"/>
        </w:rPr>
        <w:t xml:space="preserve">la materia </w:t>
      </w:r>
      <w:r w:rsidR="00DE5046" w:rsidRPr="00DE5046">
        <w:rPr>
          <w:rFonts w:ascii="Book Antiqua" w:hAnsi="Book Antiqua"/>
        </w:rPr>
        <w:t>de E</w:t>
      </w:r>
      <w:r w:rsidR="006F11EA" w:rsidRPr="00A406EE">
        <w:rPr>
          <w:rFonts w:ascii="Book Antiqua" w:hAnsi="Book Antiqua"/>
        </w:rPr>
        <w:t xml:space="preserve">jecución de la </w:t>
      </w:r>
      <w:r w:rsidR="00DE5046" w:rsidRPr="00DE5046">
        <w:rPr>
          <w:rFonts w:ascii="Book Antiqua" w:hAnsi="Book Antiqua"/>
        </w:rPr>
        <w:t>P</w:t>
      </w:r>
      <w:r w:rsidR="006F11EA" w:rsidRPr="00A406EE">
        <w:rPr>
          <w:rFonts w:ascii="Book Antiqua" w:hAnsi="Book Antiqua"/>
        </w:rPr>
        <w:t xml:space="preserve">ena en todo el país, a saber: </w:t>
      </w:r>
      <w:r w:rsidR="002B6775" w:rsidRPr="00A406EE">
        <w:rPr>
          <w:rFonts w:ascii="Book Antiqua" w:hAnsi="Book Antiqua"/>
        </w:rPr>
        <w:t>11 puestos de Fiscales o Fiscalas Auxiliares</w:t>
      </w:r>
      <w:r w:rsidR="006F11EA" w:rsidRPr="00A406EE">
        <w:rPr>
          <w:rFonts w:ascii="Book Antiqua" w:hAnsi="Book Antiqua"/>
        </w:rPr>
        <w:t xml:space="preserve"> y </w:t>
      </w:r>
      <w:r w:rsidR="002B6775" w:rsidRPr="00A406EE">
        <w:rPr>
          <w:rFonts w:ascii="Book Antiqua" w:hAnsi="Book Antiqua"/>
        </w:rPr>
        <w:t>un Fiscal</w:t>
      </w:r>
      <w:r w:rsidR="00A9162D" w:rsidRPr="00A406EE">
        <w:rPr>
          <w:rFonts w:ascii="Book Antiqua" w:hAnsi="Book Antiqua"/>
        </w:rPr>
        <w:t xml:space="preserve">, </w:t>
      </w:r>
      <w:r w:rsidR="002B6775" w:rsidRPr="00A406EE">
        <w:rPr>
          <w:rFonts w:ascii="Book Antiqua" w:hAnsi="Book Antiqua"/>
        </w:rPr>
        <w:t>tal y como se detalla a continuación:</w:t>
      </w:r>
      <w:r w:rsidR="00A9162D" w:rsidRPr="00A406EE">
        <w:rPr>
          <w:rFonts w:ascii="Book Antiqua" w:hAnsi="Book Antiqua"/>
        </w:rPr>
        <w:t xml:space="preserve"> </w:t>
      </w:r>
    </w:p>
    <w:p w14:paraId="25C5588D" w14:textId="77777777" w:rsidR="0047470D" w:rsidRDefault="0047470D" w:rsidP="003D6C11">
      <w:pPr>
        <w:spacing w:after="120"/>
        <w:rPr>
          <w:rFonts w:ascii="Book Antiqua" w:hAnsi="Book Antiqua"/>
          <w:sz w:val="24"/>
          <w:szCs w:val="24"/>
        </w:rPr>
      </w:pPr>
    </w:p>
    <w:p w14:paraId="64EF3F70" w14:textId="77777777" w:rsidR="0056240B" w:rsidRPr="00DA7B66" w:rsidRDefault="0056240B" w:rsidP="00A406EE">
      <w:pPr>
        <w:pStyle w:val="Descripcin"/>
        <w:numPr>
          <w:ilvl w:val="0"/>
          <w:numId w:val="50"/>
        </w:numPr>
        <w:spacing w:line="240" w:lineRule="auto"/>
        <w:rPr>
          <w:rFonts w:ascii="Book Antiqua" w:hAnsi="Book Antiqua"/>
          <w:sz w:val="24"/>
        </w:rPr>
      </w:pPr>
    </w:p>
    <w:p w14:paraId="1F7201FE" w14:textId="2117D924" w:rsidR="0056240B" w:rsidRPr="00DA7B66" w:rsidRDefault="00A97748" w:rsidP="00A406EE">
      <w:pPr>
        <w:overflowPunct w:val="0"/>
        <w:autoSpaceDE w:val="0"/>
        <w:autoSpaceDN w:val="0"/>
        <w:adjustRightInd w:val="0"/>
        <w:spacing w:before="0" w:after="0" w:line="240" w:lineRule="auto"/>
        <w:jc w:val="center"/>
        <w:textAlignment w:val="baseline"/>
        <w:rPr>
          <w:rFonts w:ascii="Book Antiqua" w:hAnsi="Book Antiqua"/>
          <w:sz w:val="24"/>
          <w:szCs w:val="24"/>
        </w:rPr>
      </w:pPr>
      <w:r w:rsidRPr="00DA7B66">
        <w:rPr>
          <w:rFonts w:ascii="Book Antiqua" w:hAnsi="Book Antiqua"/>
          <w:b/>
          <w:sz w:val="24"/>
          <w:szCs w:val="24"/>
        </w:rPr>
        <w:t xml:space="preserve">Estructura organizacional de la </w:t>
      </w:r>
      <w:r w:rsidR="00914C2B">
        <w:rPr>
          <w:rFonts w:ascii="Book Antiqua" w:hAnsi="Book Antiqua"/>
          <w:b/>
          <w:sz w:val="24"/>
          <w:szCs w:val="24"/>
        </w:rPr>
        <w:t>F</w:t>
      </w:r>
      <w:r>
        <w:rPr>
          <w:rFonts w:ascii="Book Antiqua" w:hAnsi="Book Antiqua"/>
          <w:b/>
          <w:sz w:val="24"/>
          <w:szCs w:val="24"/>
        </w:rPr>
        <w:t xml:space="preserve">iscalía </w:t>
      </w:r>
      <w:r w:rsidR="00914C2B">
        <w:rPr>
          <w:rFonts w:ascii="Book Antiqua" w:hAnsi="Book Antiqua"/>
          <w:b/>
          <w:sz w:val="24"/>
          <w:szCs w:val="24"/>
        </w:rPr>
        <w:t>A</w:t>
      </w:r>
      <w:r>
        <w:rPr>
          <w:rFonts w:ascii="Book Antiqua" w:hAnsi="Book Antiqua"/>
          <w:b/>
          <w:sz w:val="24"/>
          <w:szCs w:val="24"/>
        </w:rPr>
        <w:t xml:space="preserve">djunta de </w:t>
      </w:r>
      <w:r w:rsidR="00914C2B">
        <w:rPr>
          <w:rFonts w:ascii="Book Antiqua" w:hAnsi="Book Antiqua"/>
          <w:b/>
          <w:sz w:val="24"/>
          <w:szCs w:val="24"/>
        </w:rPr>
        <w:t>E</w:t>
      </w:r>
      <w:r>
        <w:rPr>
          <w:rFonts w:ascii="Book Antiqua" w:hAnsi="Book Antiqua"/>
          <w:b/>
          <w:sz w:val="24"/>
          <w:szCs w:val="24"/>
        </w:rPr>
        <w:t xml:space="preserve">jecución de la </w:t>
      </w:r>
      <w:r w:rsidR="00914C2B">
        <w:rPr>
          <w:rFonts w:ascii="Book Antiqua" w:hAnsi="Book Antiqua"/>
          <w:b/>
          <w:sz w:val="24"/>
          <w:szCs w:val="24"/>
        </w:rPr>
        <w:t>P</w:t>
      </w:r>
      <w:r>
        <w:rPr>
          <w:rFonts w:ascii="Book Antiqua" w:hAnsi="Book Antiqua"/>
          <w:b/>
          <w:sz w:val="24"/>
          <w:szCs w:val="24"/>
        </w:rPr>
        <w:t>ena</w:t>
      </w:r>
    </w:p>
    <w:p w14:paraId="73C33FEB" w14:textId="3B32EB32" w:rsidR="0056240B" w:rsidRPr="00A406EE" w:rsidRDefault="002E5CB5" w:rsidP="00C14A2D">
      <w:pPr>
        <w:spacing w:after="120"/>
        <w:rPr>
          <w:rFonts w:ascii="Book Antiqua" w:hAnsi="Book Antiqua"/>
          <w:b/>
          <w:bCs/>
          <w:sz w:val="24"/>
          <w:szCs w:val="24"/>
        </w:rPr>
      </w:pPr>
      <w:r w:rsidRPr="0077782B">
        <w:rPr>
          <w:noProof/>
        </w:rPr>
        <w:drawing>
          <wp:inline distT="0" distB="0" distL="0" distR="0" wp14:anchorId="728F30E4" wp14:editId="5AE5C13B">
            <wp:extent cx="6339840" cy="2941320"/>
            <wp:effectExtent l="0" t="0" r="0" b="0"/>
            <wp:docPr id="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39840" cy="2941320"/>
                    </a:xfrm>
                    <a:prstGeom prst="rect">
                      <a:avLst/>
                    </a:prstGeom>
                    <a:noFill/>
                    <a:ln>
                      <a:noFill/>
                    </a:ln>
                  </pic:spPr>
                </pic:pic>
              </a:graphicData>
            </a:graphic>
          </wp:inline>
        </w:drawing>
      </w:r>
      <w:r w:rsidR="0056240B" w:rsidRPr="00DA7B66">
        <w:rPr>
          <w:rFonts w:ascii="Book Antiqua" w:hAnsi="Book Antiqua"/>
          <w:b/>
          <w:bCs/>
          <w:sz w:val="24"/>
          <w:szCs w:val="24"/>
        </w:rPr>
        <w:t>Fuente:</w:t>
      </w:r>
      <w:r w:rsidR="0056240B" w:rsidRPr="00DA7B66">
        <w:rPr>
          <w:rFonts w:ascii="Book Antiqua" w:hAnsi="Book Antiqua"/>
          <w:sz w:val="24"/>
          <w:szCs w:val="24"/>
        </w:rPr>
        <w:t xml:space="preserve"> Fiscalía Adjunta Especializada en Ejecución de la Pena</w:t>
      </w:r>
    </w:p>
    <w:p w14:paraId="247801A0" w14:textId="77777777" w:rsidR="0056240B" w:rsidRPr="00DA7B66" w:rsidRDefault="0056240B" w:rsidP="0056240B">
      <w:pPr>
        <w:spacing w:after="120"/>
        <w:rPr>
          <w:rFonts w:ascii="Book Antiqua" w:hAnsi="Book Antiqua"/>
          <w:sz w:val="24"/>
          <w:szCs w:val="24"/>
        </w:rPr>
      </w:pPr>
    </w:p>
    <w:p w14:paraId="64DAF371" w14:textId="49364876" w:rsidR="00FB155E" w:rsidRDefault="00FE03B2" w:rsidP="0056240B">
      <w:pPr>
        <w:spacing w:after="120"/>
        <w:rPr>
          <w:rFonts w:ascii="Book Antiqua" w:hAnsi="Book Antiqua"/>
        </w:rPr>
      </w:pPr>
      <w:r>
        <w:rPr>
          <w:rFonts w:ascii="Book Antiqua" w:hAnsi="Book Antiqua"/>
        </w:rPr>
        <w:t>Cabe mencionar que</w:t>
      </w:r>
      <w:r w:rsidR="0056240B" w:rsidRPr="00A406EE">
        <w:rPr>
          <w:rFonts w:ascii="Book Antiqua" w:hAnsi="Book Antiqua"/>
        </w:rPr>
        <w:t>, la Fiscalía Adjunta especializada comparte el espacio físico con la Fiscalía de Ejecución de la Pena de San José, resultando en dos dependencias que en alguna medida mezclan sus funciones y responsabilidades, según se expone en el siguiente apartado.</w:t>
      </w:r>
      <w:r w:rsidR="0047470D">
        <w:rPr>
          <w:rFonts w:ascii="Book Antiqua" w:hAnsi="Book Antiqua"/>
        </w:rPr>
        <w:t xml:space="preserve"> </w:t>
      </w:r>
      <w:r w:rsidR="00A64008">
        <w:rPr>
          <w:rFonts w:ascii="Book Antiqua" w:hAnsi="Book Antiqua"/>
        </w:rPr>
        <w:t>A pesar de lo anterior, se determina que,</w:t>
      </w:r>
      <w:r w:rsidR="00FB155E">
        <w:rPr>
          <w:rFonts w:ascii="Book Antiqua" w:hAnsi="Book Antiqua"/>
        </w:rPr>
        <w:t xml:space="preserve"> al verificar </w:t>
      </w:r>
      <w:r w:rsidR="00A64008">
        <w:rPr>
          <w:rFonts w:ascii="Book Antiqua" w:hAnsi="Book Antiqua"/>
        </w:rPr>
        <w:t xml:space="preserve">los códigos presupuestarios y no presupuestarios de las oficinas del </w:t>
      </w:r>
      <w:r w:rsidR="00FB155E">
        <w:rPr>
          <w:rFonts w:ascii="Book Antiqua" w:hAnsi="Book Antiqua"/>
        </w:rPr>
        <w:t xml:space="preserve">Poder Judicial, </w:t>
      </w:r>
      <w:r w:rsidR="00A64008">
        <w:rPr>
          <w:rFonts w:ascii="Book Antiqua" w:hAnsi="Book Antiqua"/>
        </w:rPr>
        <w:t xml:space="preserve">únicamente existe un código de oficina para la Fiscalía Adjunta de Ejecución de la </w:t>
      </w:r>
      <w:r w:rsidR="00A64008">
        <w:rPr>
          <w:rFonts w:ascii="Book Antiqua" w:hAnsi="Book Antiqua"/>
        </w:rPr>
        <w:lastRenderedPageBreak/>
        <w:t>Pena, es decir que programáticamente no existe una Fiscalía de Ejecución de la Pena de San José, como si sucede con el resto de Fiscalías:</w:t>
      </w:r>
    </w:p>
    <w:p w14:paraId="4F3C7F99" w14:textId="77777777" w:rsidR="0047470D" w:rsidRDefault="0047470D" w:rsidP="0056240B">
      <w:pPr>
        <w:spacing w:after="120"/>
        <w:rPr>
          <w:rFonts w:ascii="Book Antiqua" w:hAnsi="Book Antiqua"/>
        </w:rPr>
      </w:pPr>
    </w:p>
    <w:p w14:paraId="3EBA18BB" w14:textId="77777777" w:rsidR="00A64008" w:rsidRDefault="00A64008" w:rsidP="00A64008">
      <w:pPr>
        <w:pStyle w:val="Descripcin"/>
        <w:numPr>
          <w:ilvl w:val="0"/>
          <w:numId w:val="50"/>
        </w:numPr>
        <w:spacing w:line="240" w:lineRule="auto"/>
        <w:rPr>
          <w:rFonts w:ascii="Book Antiqua" w:hAnsi="Book Antiqua"/>
        </w:rPr>
      </w:pPr>
      <w:r>
        <w:rPr>
          <w:rFonts w:ascii="Book Antiqua" w:hAnsi="Book Antiqua"/>
        </w:rPr>
        <w:t xml:space="preserve"> </w:t>
      </w:r>
    </w:p>
    <w:p w14:paraId="0453A03E" w14:textId="77777777" w:rsidR="00A64008" w:rsidRPr="00A406EE" w:rsidRDefault="00A64008" w:rsidP="00A406EE">
      <w:pPr>
        <w:jc w:val="center"/>
        <w:rPr>
          <w:rFonts w:ascii="Book Antiqua" w:hAnsi="Book Antiqua"/>
          <w:b/>
          <w:sz w:val="24"/>
          <w:szCs w:val="24"/>
        </w:rPr>
      </w:pPr>
      <w:r w:rsidRPr="00A406EE">
        <w:rPr>
          <w:rFonts w:ascii="Book Antiqua" w:hAnsi="Book Antiqua"/>
          <w:b/>
          <w:sz w:val="24"/>
          <w:szCs w:val="24"/>
        </w:rPr>
        <w:t>Códigos presupuestarios y no presupuestarios de las Fiscalía de Ejecución de la Pena a nivel nacional</w:t>
      </w:r>
    </w:p>
    <w:p w14:paraId="173729FE" w14:textId="1D4D2715" w:rsidR="00A64008" w:rsidRPr="00A406EE" w:rsidRDefault="002E5CB5" w:rsidP="0056240B">
      <w:pPr>
        <w:spacing w:after="120"/>
        <w:rPr>
          <w:rFonts w:ascii="Book Antiqua" w:hAnsi="Book Antiqua"/>
        </w:rPr>
      </w:pPr>
      <w:r w:rsidRPr="00E67BED">
        <w:rPr>
          <w:noProof/>
        </w:rPr>
        <w:drawing>
          <wp:inline distT="0" distB="0" distL="0" distR="0" wp14:anchorId="7A538E11" wp14:editId="211E2A65">
            <wp:extent cx="6332220" cy="1440180"/>
            <wp:effectExtent l="0" t="0" r="0" b="0"/>
            <wp:docPr id="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32220" cy="1440180"/>
                    </a:xfrm>
                    <a:prstGeom prst="rect">
                      <a:avLst/>
                    </a:prstGeom>
                    <a:noFill/>
                    <a:ln>
                      <a:noFill/>
                    </a:ln>
                  </pic:spPr>
                </pic:pic>
              </a:graphicData>
            </a:graphic>
          </wp:inline>
        </w:drawing>
      </w:r>
    </w:p>
    <w:p w14:paraId="3A52A2FB" w14:textId="77777777" w:rsidR="0056240B" w:rsidRPr="00A406EE" w:rsidRDefault="00A37B38" w:rsidP="00EE4B8B">
      <w:pPr>
        <w:spacing w:after="120"/>
        <w:rPr>
          <w:rFonts w:ascii="Book Antiqua" w:hAnsi="Book Antiqua"/>
        </w:rPr>
      </w:pPr>
      <w:r w:rsidRPr="00A406EE">
        <w:rPr>
          <w:rFonts w:ascii="Book Antiqua" w:hAnsi="Book Antiqua"/>
          <w:b/>
          <w:bCs/>
        </w:rPr>
        <w:t>Fuente:</w:t>
      </w:r>
      <w:r>
        <w:rPr>
          <w:rFonts w:ascii="Book Antiqua" w:hAnsi="Book Antiqua"/>
        </w:rPr>
        <w:t xml:space="preserve"> Subproceso de Modernización institucional a partir de la información de los códigos de oficina que se encuentra compilados en la página web de la Dirección de Planificación.</w:t>
      </w:r>
    </w:p>
    <w:p w14:paraId="0F434962" w14:textId="77777777" w:rsidR="00A37B38" w:rsidRDefault="00A37B38" w:rsidP="00A37B38">
      <w:pPr>
        <w:spacing w:after="120"/>
        <w:rPr>
          <w:rFonts w:ascii="Book Antiqua" w:hAnsi="Book Antiqua"/>
        </w:rPr>
      </w:pPr>
      <w:r w:rsidRPr="00A406EE">
        <w:rPr>
          <w:rFonts w:ascii="Book Antiqua" w:hAnsi="Book Antiqua"/>
        </w:rPr>
        <w:t>Por lo anterior, a nivel estadístico no existe una Fiscalía de Ejecución de la Pena de San José</w:t>
      </w:r>
      <w:r>
        <w:rPr>
          <w:rFonts w:ascii="Book Antiqua" w:hAnsi="Book Antiqua"/>
        </w:rPr>
        <w:t xml:space="preserve"> y todo se </w:t>
      </w:r>
      <w:r w:rsidRPr="00A406EE">
        <w:rPr>
          <w:rFonts w:ascii="Book Antiqua" w:hAnsi="Book Antiqua"/>
        </w:rPr>
        <w:t>reporta como la Fiscalía Adjunta de Ejecución de la Pena</w:t>
      </w:r>
      <w:r>
        <w:rPr>
          <w:rFonts w:ascii="Book Antiqua" w:hAnsi="Book Antiqua"/>
        </w:rPr>
        <w:t xml:space="preserve"> y al verificar la relación de puestos este código 617-Fiscalía Adjunta de Ejecución de la Pena, tiene adscritas las siguientes plazas:</w:t>
      </w:r>
    </w:p>
    <w:p w14:paraId="2362F20B" w14:textId="77777777" w:rsidR="005563AB" w:rsidRPr="00A406EE" w:rsidRDefault="005563AB" w:rsidP="00A37B38">
      <w:pPr>
        <w:spacing w:after="120"/>
        <w:rPr>
          <w:rFonts w:ascii="Book Antiqua" w:hAnsi="Book Antiqua"/>
          <w:b/>
          <w:bCs/>
        </w:rPr>
      </w:pPr>
    </w:p>
    <w:p w14:paraId="25EC67BD" w14:textId="77777777" w:rsidR="00E541DE" w:rsidRPr="00A406EE" w:rsidRDefault="005563AB" w:rsidP="005563AB">
      <w:pPr>
        <w:numPr>
          <w:ilvl w:val="0"/>
          <w:numId w:val="43"/>
        </w:numPr>
        <w:spacing w:before="0" w:after="0" w:line="240" w:lineRule="auto"/>
        <w:jc w:val="center"/>
        <w:rPr>
          <w:rFonts w:ascii="Book Antiqua" w:hAnsi="Book Antiqua"/>
          <w:b/>
          <w:bCs/>
        </w:rPr>
      </w:pPr>
      <w:r w:rsidRPr="00A406EE">
        <w:rPr>
          <w:rFonts w:ascii="Book Antiqua" w:hAnsi="Book Antiqua"/>
          <w:b/>
          <w:bCs/>
        </w:rPr>
        <w:t xml:space="preserve"> </w:t>
      </w:r>
    </w:p>
    <w:p w14:paraId="79548C08" w14:textId="77777777" w:rsidR="005563AB" w:rsidRPr="00A406EE" w:rsidRDefault="005563AB" w:rsidP="005563AB">
      <w:pPr>
        <w:spacing w:before="0" w:after="0" w:line="240" w:lineRule="auto"/>
        <w:ind w:left="0"/>
        <w:jc w:val="center"/>
        <w:rPr>
          <w:rFonts w:ascii="Book Antiqua" w:hAnsi="Book Antiqua"/>
          <w:b/>
          <w:bCs/>
        </w:rPr>
      </w:pPr>
      <w:r w:rsidRPr="00A406EE">
        <w:rPr>
          <w:rFonts w:ascii="Book Antiqua" w:hAnsi="Book Antiqua"/>
          <w:b/>
          <w:bCs/>
        </w:rPr>
        <w:t>Relación de puestos de la Fiscalía Adjunta de Ejecución de la Pena</w:t>
      </w:r>
    </w:p>
    <w:p w14:paraId="3B8D0EF6" w14:textId="77777777" w:rsidR="005563AB" w:rsidRDefault="005563AB" w:rsidP="00A406EE">
      <w:pPr>
        <w:spacing w:before="0" w:after="0" w:line="240" w:lineRule="auto"/>
        <w:ind w:left="0"/>
        <w:jc w:val="center"/>
        <w:rPr>
          <w:rFonts w:ascii="Book Antiqua" w:hAnsi="Book Antiqua"/>
        </w:rPr>
      </w:pPr>
    </w:p>
    <w:tbl>
      <w:tblPr>
        <w:tblpPr w:leftFromText="141" w:rightFromText="141" w:vertAnchor="text" w:horzAnchor="margin" w:tblpXSpec="center" w:tblpY="38"/>
        <w:tblW w:w="8926" w:type="dxa"/>
        <w:tblCellMar>
          <w:left w:w="70" w:type="dxa"/>
          <w:right w:w="70" w:type="dxa"/>
        </w:tblCellMar>
        <w:tblLook w:val="04A0" w:firstRow="1" w:lastRow="0" w:firstColumn="1" w:lastColumn="0" w:noHBand="0" w:noVBand="1"/>
      </w:tblPr>
      <w:tblGrid>
        <w:gridCol w:w="829"/>
        <w:gridCol w:w="3572"/>
        <w:gridCol w:w="2835"/>
        <w:gridCol w:w="1701"/>
      </w:tblGrid>
      <w:tr w:rsidR="00E541DE" w:rsidRPr="00E541DE" w14:paraId="6CE7D37B" w14:textId="77777777" w:rsidTr="00A406EE">
        <w:trPr>
          <w:trHeight w:val="410"/>
        </w:trPr>
        <w:tc>
          <w:tcPr>
            <w:tcW w:w="818" w:type="dxa"/>
            <w:tcBorders>
              <w:top w:val="single" w:sz="4" w:space="0" w:color="D3D3D3"/>
              <w:left w:val="single" w:sz="4" w:space="0" w:color="D3D3D3"/>
              <w:bottom w:val="single" w:sz="4" w:space="0" w:color="D3D3D3"/>
              <w:right w:val="single" w:sz="4" w:space="0" w:color="D3D3D3"/>
            </w:tcBorders>
            <w:shd w:val="clear" w:color="4682B4" w:fill="4682B4"/>
            <w:hideMark/>
          </w:tcPr>
          <w:p w14:paraId="2D83B72E" w14:textId="77777777" w:rsidR="00E541DE" w:rsidRPr="00A406EE" w:rsidRDefault="00E541DE" w:rsidP="00E541DE">
            <w:pPr>
              <w:spacing w:before="0" w:after="0" w:line="240" w:lineRule="auto"/>
              <w:ind w:left="0"/>
              <w:jc w:val="center"/>
              <w:rPr>
                <w:rFonts w:ascii="Book Antiqua" w:eastAsia="Times New Roman" w:hAnsi="Book Antiqua" w:cs="Arial"/>
                <w:b/>
                <w:bCs/>
                <w:color w:val="FFFFFF"/>
                <w:sz w:val="20"/>
                <w:szCs w:val="20"/>
                <w:lang w:eastAsia="es-CR"/>
              </w:rPr>
            </w:pPr>
            <w:r w:rsidRPr="00A406EE">
              <w:rPr>
                <w:rFonts w:ascii="Book Antiqua" w:eastAsia="Times New Roman" w:hAnsi="Book Antiqua" w:cs="Arial"/>
                <w:b/>
                <w:bCs/>
                <w:color w:val="FFFFFF"/>
                <w:sz w:val="20"/>
                <w:szCs w:val="20"/>
                <w:lang w:eastAsia="es-CR"/>
              </w:rPr>
              <w:t>Cod Oficina</w:t>
            </w:r>
          </w:p>
        </w:tc>
        <w:tc>
          <w:tcPr>
            <w:tcW w:w="3572" w:type="dxa"/>
            <w:tcBorders>
              <w:top w:val="single" w:sz="4" w:space="0" w:color="D3D3D3"/>
              <w:left w:val="nil"/>
              <w:bottom w:val="single" w:sz="4" w:space="0" w:color="D3D3D3"/>
              <w:right w:val="single" w:sz="4" w:space="0" w:color="D3D3D3"/>
            </w:tcBorders>
            <w:shd w:val="clear" w:color="4682B4" w:fill="4682B4"/>
            <w:hideMark/>
          </w:tcPr>
          <w:p w14:paraId="311721F3" w14:textId="77777777" w:rsidR="00E541DE" w:rsidRPr="00A406EE" w:rsidRDefault="00E541DE" w:rsidP="00E541DE">
            <w:pPr>
              <w:spacing w:before="0" w:after="0" w:line="240" w:lineRule="auto"/>
              <w:ind w:left="0"/>
              <w:jc w:val="center"/>
              <w:rPr>
                <w:rFonts w:ascii="Book Antiqua" w:eastAsia="Times New Roman" w:hAnsi="Book Antiqua" w:cs="Arial"/>
                <w:b/>
                <w:bCs/>
                <w:color w:val="FFFFFF"/>
                <w:sz w:val="20"/>
                <w:szCs w:val="20"/>
                <w:lang w:eastAsia="es-CR"/>
              </w:rPr>
            </w:pPr>
            <w:r w:rsidRPr="00A406EE">
              <w:rPr>
                <w:rFonts w:ascii="Book Antiqua" w:eastAsia="Times New Roman" w:hAnsi="Book Antiqua" w:cs="Arial"/>
                <w:b/>
                <w:bCs/>
                <w:color w:val="FFFFFF"/>
                <w:sz w:val="20"/>
                <w:szCs w:val="20"/>
                <w:lang w:eastAsia="es-CR"/>
              </w:rPr>
              <w:t>Oficina</w:t>
            </w:r>
          </w:p>
        </w:tc>
        <w:tc>
          <w:tcPr>
            <w:tcW w:w="2835" w:type="dxa"/>
            <w:tcBorders>
              <w:top w:val="single" w:sz="4" w:space="0" w:color="D3D3D3"/>
              <w:left w:val="nil"/>
              <w:bottom w:val="single" w:sz="4" w:space="0" w:color="D3D3D3"/>
              <w:right w:val="single" w:sz="4" w:space="0" w:color="D3D3D3"/>
            </w:tcBorders>
            <w:shd w:val="clear" w:color="4682B4" w:fill="4682B4"/>
            <w:hideMark/>
          </w:tcPr>
          <w:p w14:paraId="5F7E30A1" w14:textId="77777777" w:rsidR="00E541DE" w:rsidRPr="00A406EE" w:rsidRDefault="00E541DE" w:rsidP="00E541DE">
            <w:pPr>
              <w:spacing w:before="0" w:after="0" w:line="240" w:lineRule="auto"/>
              <w:ind w:left="0"/>
              <w:jc w:val="center"/>
              <w:rPr>
                <w:rFonts w:ascii="Book Antiqua" w:eastAsia="Times New Roman" w:hAnsi="Book Antiqua" w:cs="Arial"/>
                <w:b/>
                <w:bCs/>
                <w:color w:val="FFFFFF"/>
                <w:sz w:val="20"/>
                <w:szCs w:val="20"/>
                <w:lang w:eastAsia="es-CR"/>
              </w:rPr>
            </w:pPr>
            <w:r w:rsidRPr="00A406EE">
              <w:rPr>
                <w:rFonts w:ascii="Book Antiqua" w:eastAsia="Times New Roman" w:hAnsi="Book Antiqua" w:cs="Arial"/>
                <w:b/>
                <w:bCs/>
                <w:color w:val="FFFFFF"/>
                <w:sz w:val="20"/>
                <w:szCs w:val="20"/>
                <w:lang w:eastAsia="es-CR"/>
              </w:rPr>
              <w:t>Clase</w:t>
            </w:r>
          </w:p>
        </w:tc>
        <w:tc>
          <w:tcPr>
            <w:tcW w:w="1701" w:type="dxa"/>
            <w:tcBorders>
              <w:top w:val="single" w:sz="4" w:space="0" w:color="D3D3D3"/>
              <w:left w:val="nil"/>
              <w:bottom w:val="single" w:sz="4" w:space="0" w:color="D3D3D3"/>
              <w:right w:val="single" w:sz="4" w:space="0" w:color="D3D3D3"/>
            </w:tcBorders>
            <w:shd w:val="clear" w:color="4682B4" w:fill="4682B4"/>
            <w:hideMark/>
          </w:tcPr>
          <w:p w14:paraId="071C8A07" w14:textId="77777777" w:rsidR="00E541DE" w:rsidRPr="00A406EE" w:rsidRDefault="00E541DE" w:rsidP="00E541DE">
            <w:pPr>
              <w:spacing w:before="0" w:after="0" w:line="240" w:lineRule="auto"/>
              <w:ind w:left="0"/>
              <w:jc w:val="center"/>
              <w:rPr>
                <w:rFonts w:ascii="Book Antiqua" w:eastAsia="Times New Roman" w:hAnsi="Book Antiqua" w:cs="Arial"/>
                <w:b/>
                <w:bCs/>
                <w:color w:val="FFFFFF"/>
                <w:sz w:val="20"/>
                <w:szCs w:val="20"/>
                <w:lang w:eastAsia="es-CR"/>
              </w:rPr>
            </w:pPr>
            <w:r w:rsidRPr="00A406EE">
              <w:rPr>
                <w:rFonts w:ascii="Book Antiqua" w:eastAsia="Times New Roman" w:hAnsi="Book Antiqua" w:cs="Arial"/>
                <w:b/>
                <w:bCs/>
                <w:color w:val="FFFFFF"/>
                <w:sz w:val="20"/>
                <w:szCs w:val="20"/>
                <w:lang w:eastAsia="es-CR"/>
              </w:rPr>
              <w:t>Puesto</w:t>
            </w:r>
          </w:p>
        </w:tc>
      </w:tr>
      <w:tr w:rsidR="00E541DE" w:rsidRPr="00E541DE" w14:paraId="00EB2BCA" w14:textId="77777777" w:rsidTr="00A406EE">
        <w:trPr>
          <w:trHeight w:val="288"/>
        </w:trPr>
        <w:tc>
          <w:tcPr>
            <w:tcW w:w="818" w:type="dxa"/>
            <w:vMerge w:val="restart"/>
            <w:tcBorders>
              <w:top w:val="nil"/>
              <w:left w:val="single" w:sz="4" w:space="0" w:color="D3D3D3"/>
              <w:right w:val="single" w:sz="4" w:space="0" w:color="D3D3D3"/>
            </w:tcBorders>
            <w:shd w:val="clear" w:color="auto" w:fill="auto"/>
            <w:noWrap/>
            <w:vAlign w:val="center"/>
          </w:tcPr>
          <w:p w14:paraId="14A90495"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617</w:t>
            </w:r>
          </w:p>
        </w:tc>
        <w:tc>
          <w:tcPr>
            <w:tcW w:w="3572" w:type="dxa"/>
            <w:vMerge w:val="restart"/>
            <w:tcBorders>
              <w:top w:val="nil"/>
              <w:left w:val="nil"/>
              <w:right w:val="single" w:sz="4" w:space="0" w:color="D3D3D3"/>
            </w:tcBorders>
            <w:shd w:val="clear" w:color="auto" w:fill="auto"/>
            <w:noWrap/>
            <w:vAlign w:val="center"/>
            <w:hideMark/>
          </w:tcPr>
          <w:p w14:paraId="33217503" w14:textId="48612CA2"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Fiscalía</w:t>
            </w:r>
            <w:r>
              <w:rPr>
                <w:rFonts w:ascii="Book Antiqua" w:eastAsia="Times New Roman" w:hAnsi="Book Antiqua" w:cs="Arial"/>
                <w:color w:val="000000"/>
                <w:sz w:val="20"/>
                <w:szCs w:val="20"/>
                <w:lang w:eastAsia="es-CR"/>
              </w:rPr>
              <w:t xml:space="preserve"> A</w:t>
            </w:r>
            <w:r w:rsidRPr="00A406EE">
              <w:rPr>
                <w:rFonts w:ascii="Book Antiqua" w:eastAsia="Times New Roman" w:hAnsi="Book Antiqua" w:cs="Arial"/>
                <w:color w:val="000000"/>
                <w:sz w:val="20"/>
                <w:szCs w:val="20"/>
                <w:lang w:eastAsia="es-CR"/>
              </w:rPr>
              <w:t xml:space="preserve">djunta </w:t>
            </w:r>
            <w:r w:rsidR="006F0BD9">
              <w:rPr>
                <w:rFonts w:ascii="Book Antiqua" w:eastAsia="Times New Roman" w:hAnsi="Book Antiqua" w:cs="Arial"/>
                <w:color w:val="000000"/>
                <w:sz w:val="20"/>
                <w:szCs w:val="20"/>
                <w:lang w:eastAsia="es-CR"/>
              </w:rPr>
              <w:t>E</w:t>
            </w:r>
            <w:r w:rsidR="006F0BD9" w:rsidRPr="00A406EE">
              <w:rPr>
                <w:rFonts w:ascii="Book Antiqua" w:eastAsia="Times New Roman" w:hAnsi="Book Antiqua" w:cs="Arial"/>
                <w:color w:val="000000"/>
                <w:sz w:val="20"/>
                <w:szCs w:val="20"/>
                <w:lang w:eastAsia="es-CR"/>
              </w:rPr>
              <w:t>jecución</w:t>
            </w:r>
            <w:r w:rsidRPr="00A406EE">
              <w:rPr>
                <w:rFonts w:ascii="Book Antiqua" w:eastAsia="Times New Roman" w:hAnsi="Book Antiqua" w:cs="Arial"/>
                <w:color w:val="000000"/>
                <w:sz w:val="20"/>
                <w:szCs w:val="20"/>
                <w:lang w:eastAsia="es-CR"/>
              </w:rPr>
              <w:t xml:space="preserve"> de la </w:t>
            </w:r>
            <w:r>
              <w:rPr>
                <w:rFonts w:ascii="Book Antiqua" w:eastAsia="Times New Roman" w:hAnsi="Book Antiqua" w:cs="Arial"/>
                <w:color w:val="000000"/>
                <w:sz w:val="20"/>
                <w:szCs w:val="20"/>
                <w:lang w:eastAsia="es-CR"/>
              </w:rPr>
              <w:t>P</w:t>
            </w:r>
            <w:r w:rsidRPr="00A406EE">
              <w:rPr>
                <w:rFonts w:ascii="Book Antiqua" w:eastAsia="Times New Roman" w:hAnsi="Book Antiqua" w:cs="Arial"/>
                <w:color w:val="000000"/>
                <w:sz w:val="20"/>
                <w:szCs w:val="20"/>
                <w:lang w:eastAsia="es-CR"/>
              </w:rPr>
              <w:t>ena</w:t>
            </w:r>
          </w:p>
        </w:tc>
        <w:tc>
          <w:tcPr>
            <w:tcW w:w="2835" w:type="dxa"/>
            <w:tcBorders>
              <w:top w:val="nil"/>
              <w:left w:val="nil"/>
              <w:bottom w:val="single" w:sz="4" w:space="0" w:color="D3D3D3"/>
              <w:right w:val="single" w:sz="4" w:space="0" w:color="D3D3D3"/>
            </w:tcBorders>
            <w:shd w:val="clear" w:color="auto" w:fill="auto"/>
            <w:noWrap/>
            <w:hideMark/>
          </w:tcPr>
          <w:p w14:paraId="2592C65D"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Técnico jurídico</w:t>
            </w:r>
          </w:p>
        </w:tc>
        <w:tc>
          <w:tcPr>
            <w:tcW w:w="1701" w:type="dxa"/>
            <w:tcBorders>
              <w:top w:val="nil"/>
              <w:left w:val="nil"/>
              <w:bottom w:val="single" w:sz="4" w:space="0" w:color="D3D3D3"/>
              <w:right w:val="single" w:sz="4" w:space="0" w:color="D3D3D3"/>
            </w:tcBorders>
            <w:shd w:val="clear" w:color="auto" w:fill="auto"/>
            <w:noWrap/>
            <w:hideMark/>
          </w:tcPr>
          <w:p w14:paraId="0AD0A233"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55442</w:t>
            </w:r>
          </w:p>
        </w:tc>
      </w:tr>
      <w:tr w:rsidR="00E541DE" w:rsidRPr="00E541DE" w14:paraId="1C6D93F8" w14:textId="77777777" w:rsidTr="00A406EE">
        <w:trPr>
          <w:trHeight w:val="288"/>
        </w:trPr>
        <w:tc>
          <w:tcPr>
            <w:tcW w:w="818" w:type="dxa"/>
            <w:vMerge/>
            <w:tcBorders>
              <w:left w:val="single" w:sz="4" w:space="0" w:color="D3D3D3"/>
              <w:right w:val="single" w:sz="4" w:space="0" w:color="D3D3D3"/>
            </w:tcBorders>
            <w:shd w:val="clear" w:color="auto" w:fill="auto"/>
            <w:noWrap/>
          </w:tcPr>
          <w:p w14:paraId="58FB8CC5"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p>
        </w:tc>
        <w:tc>
          <w:tcPr>
            <w:tcW w:w="3572" w:type="dxa"/>
            <w:vMerge/>
            <w:tcBorders>
              <w:left w:val="nil"/>
              <w:right w:val="single" w:sz="4" w:space="0" w:color="D3D3D3"/>
            </w:tcBorders>
            <w:shd w:val="clear" w:color="auto" w:fill="auto"/>
            <w:noWrap/>
          </w:tcPr>
          <w:p w14:paraId="455437BC" w14:textId="77777777" w:rsidR="00E541DE" w:rsidRPr="00A406EE" w:rsidRDefault="00E541DE" w:rsidP="00E541DE">
            <w:pPr>
              <w:spacing w:before="0" w:after="0" w:line="240" w:lineRule="auto"/>
              <w:ind w:left="0"/>
              <w:jc w:val="left"/>
              <w:rPr>
                <w:rFonts w:ascii="Book Antiqua" w:eastAsia="Times New Roman" w:hAnsi="Book Antiqua" w:cs="Arial"/>
                <w:color w:val="000000"/>
                <w:sz w:val="20"/>
                <w:szCs w:val="20"/>
                <w:lang w:eastAsia="es-CR"/>
              </w:rPr>
            </w:pPr>
          </w:p>
        </w:tc>
        <w:tc>
          <w:tcPr>
            <w:tcW w:w="2835" w:type="dxa"/>
            <w:tcBorders>
              <w:top w:val="nil"/>
              <w:left w:val="nil"/>
              <w:bottom w:val="single" w:sz="4" w:space="0" w:color="D3D3D3"/>
              <w:right w:val="single" w:sz="4" w:space="0" w:color="D3D3D3"/>
            </w:tcBorders>
            <w:shd w:val="clear" w:color="auto" w:fill="auto"/>
            <w:noWrap/>
            <w:hideMark/>
          </w:tcPr>
          <w:p w14:paraId="4AEB0841"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Coordinador judicial 2</w:t>
            </w:r>
          </w:p>
        </w:tc>
        <w:tc>
          <w:tcPr>
            <w:tcW w:w="1701" w:type="dxa"/>
            <w:tcBorders>
              <w:top w:val="nil"/>
              <w:left w:val="nil"/>
              <w:bottom w:val="single" w:sz="4" w:space="0" w:color="D3D3D3"/>
              <w:right w:val="single" w:sz="4" w:space="0" w:color="D3D3D3"/>
            </w:tcBorders>
            <w:shd w:val="clear" w:color="auto" w:fill="auto"/>
            <w:noWrap/>
            <w:hideMark/>
          </w:tcPr>
          <w:p w14:paraId="35A8811A"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43143</w:t>
            </w:r>
          </w:p>
        </w:tc>
      </w:tr>
      <w:tr w:rsidR="00E541DE" w:rsidRPr="00E541DE" w14:paraId="0BE23DFA" w14:textId="77777777" w:rsidTr="00A406EE">
        <w:trPr>
          <w:trHeight w:val="288"/>
        </w:trPr>
        <w:tc>
          <w:tcPr>
            <w:tcW w:w="818" w:type="dxa"/>
            <w:vMerge/>
            <w:tcBorders>
              <w:left w:val="single" w:sz="4" w:space="0" w:color="D3D3D3"/>
              <w:right w:val="single" w:sz="4" w:space="0" w:color="D3D3D3"/>
            </w:tcBorders>
            <w:shd w:val="clear" w:color="auto" w:fill="auto"/>
            <w:noWrap/>
          </w:tcPr>
          <w:p w14:paraId="32D25C8C"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p>
        </w:tc>
        <w:tc>
          <w:tcPr>
            <w:tcW w:w="3572" w:type="dxa"/>
            <w:vMerge/>
            <w:tcBorders>
              <w:left w:val="nil"/>
              <w:right w:val="single" w:sz="4" w:space="0" w:color="D3D3D3"/>
            </w:tcBorders>
            <w:shd w:val="clear" w:color="auto" w:fill="auto"/>
            <w:noWrap/>
          </w:tcPr>
          <w:p w14:paraId="4B353D54" w14:textId="77777777" w:rsidR="00E541DE" w:rsidRPr="00A406EE" w:rsidRDefault="00E541DE" w:rsidP="00E541DE">
            <w:pPr>
              <w:spacing w:before="0" w:after="0" w:line="240" w:lineRule="auto"/>
              <w:ind w:left="0"/>
              <w:jc w:val="left"/>
              <w:rPr>
                <w:rFonts w:ascii="Book Antiqua" w:eastAsia="Times New Roman" w:hAnsi="Book Antiqua" w:cs="Arial"/>
                <w:color w:val="000000"/>
                <w:sz w:val="20"/>
                <w:szCs w:val="20"/>
                <w:lang w:eastAsia="es-CR"/>
              </w:rPr>
            </w:pPr>
          </w:p>
        </w:tc>
        <w:tc>
          <w:tcPr>
            <w:tcW w:w="2835" w:type="dxa"/>
            <w:tcBorders>
              <w:top w:val="nil"/>
              <w:left w:val="nil"/>
              <w:bottom w:val="single" w:sz="4" w:space="0" w:color="D3D3D3"/>
              <w:right w:val="single" w:sz="4" w:space="0" w:color="D3D3D3"/>
            </w:tcBorders>
            <w:shd w:val="clear" w:color="auto" w:fill="auto"/>
            <w:noWrap/>
            <w:hideMark/>
          </w:tcPr>
          <w:p w14:paraId="547E8A85"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Técnico judicial 2</w:t>
            </w:r>
          </w:p>
        </w:tc>
        <w:tc>
          <w:tcPr>
            <w:tcW w:w="1701" w:type="dxa"/>
            <w:tcBorders>
              <w:top w:val="nil"/>
              <w:left w:val="nil"/>
              <w:bottom w:val="single" w:sz="4" w:space="0" w:color="D3D3D3"/>
              <w:right w:val="single" w:sz="4" w:space="0" w:color="D3D3D3"/>
            </w:tcBorders>
            <w:shd w:val="clear" w:color="auto" w:fill="auto"/>
            <w:noWrap/>
            <w:hideMark/>
          </w:tcPr>
          <w:p w14:paraId="1594E357"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372184</w:t>
            </w:r>
          </w:p>
        </w:tc>
      </w:tr>
      <w:tr w:rsidR="00E541DE" w:rsidRPr="00E541DE" w14:paraId="0DBDE450" w14:textId="77777777" w:rsidTr="00A406EE">
        <w:trPr>
          <w:trHeight w:val="288"/>
        </w:trPr>
        <w:tc>
          <w:tcPr>
            <w:tcW w:w="818" w:type="dxa"/>
            <w:vMerge/>
            <w:tcBorders>
              <w:left w:val="single" w:sz="4" w:space="0" w:color="D3D3D3"/>
              <w:right w:val="single" w:sz="4" w:space="0" w:color="D3D3D3"/>
            </w:tcBorders>
            <w:shd w:val="clear" w:color="auto" w:fill="auto"/>
            <w:noWrap/>
          </w:tcPr>
          <w:p w14:paraId="01704A3C"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p>
        </w:tc>
        <w:tc>
          <w:tcPr>
            <w:tcW w:w="3572" w:type="dxa"/>
            <w:vMerge/>
            <w:tcBorders>
              <w:left w:val="nil"/>
              <w:right w:val="single" w:sz="4" w:space="0" w:color="D3D3D3"/>
            </w:tcBorders>
            <w:shd w:val="clear" w:color="auto" w:fill="auto"/>
            <w:noWrap/>
          </w:tcPr>
          <w:p w14:paraId="4BDC8BEE" w14:textId="77777777" w:rsidR="00E541DE" w:rsidRPr="00A406EE" w:rsidRDefault="00E541DE" w:rsidP="00E541DE">
            <w:pPr>
              <w:spacing w:before="0" w:after="0" w:line="240" w:lineRule="auto"/>
              <w:ind w:left="0"/>
              <w:jc w:val="left"/>
              <w:rPr>
                <w:rFonts w:ascii="Book Antiqua" w:eastAsia="Times New Roman" w:hAnsi="Book Antiqua" w:cs="Arial"/>
                <w:color w:val="000000"/>
                <w:sz w:val="20"/>
                <w:szCs w:val="20"/>
                <w:lang w:eastAsia="es-CR"/>
              </w:rPr>
            </w:pPr>
          </w:p>
        </w:tc>
        <w:tc>
          <w:tcPr>
            <w:tcW w:w="2835" w:type="dxa"/>
            <w:tcBorders>
              <w:top w:val="nil"/>
              <w:left w:val="nil"/>
              <w:bottom w:val="single" w:sz="4" w:space="0" w:color="D3D3D3"/>
              <w:right w:val="single" w:sz="4" w:space="0" w:color="D3D3D3"/>
            </w:tcBorders>
            <w:shd w:val="clear" w:color="auto" w:fill="auto"/>
            <w:noWrap/>
            <w:hideMark/>
          </w:tcPr>
          <w:p w14:paraId="66F102C6"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Técnico judicial 2</w:t>
            </w:r>
          </w:p>
        </w:tc>
        <w:tc>
          <w:tcPr>
            <w:tcW w:w="1701" w:type="dxa"/>
            <w:tcBorders>
              <w:top w:val="nil"/>
              <w:left w:val="nil"/>
              <w:bottom w:val="single" w:sz="4" w:space="0" w:color="D3D3D3"/>
              <w:right w:val="single" w:sz="4" w:space="0" w:color="D3D3D3"/>
            </w:tcBorders>
            <w:shd w:val="clear" w:color="auto" w:fill="auto"/>
            <w:noWrap/>
            <w:hideMark/>
          </w:tcPr>
          <w:p w14:paraId="47045F04"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103230</w:t>
            </w:r>
          </w:p>
        </w:tc>
      </w:tr>
      <w:tr w:rsidR="00E541DE" w:rsidRPr="00E541DE" w14:paraId="293352F8" w14:textId="77777777" w:rsidTr="00A406EE">
        <w:trPr>
          <w:trHeight w:val="288"/>
        </w:trPr>
        <w:tc>
          <w:tcPr>
            <w:tcW w:w="818" w:type="dxa"/>
            <w:vMerge/>
            <w:tcBorders>
              <w:left w:val="single" w:sz="4" w:space="0" w:color="D3D3D3"/>
              <w:right w:val="single" w:sz="4" w:space="0" w:color="D3D3D3"/>
            </w:tcBorders>
            <w:shd w:val="clear" w:color="auto" w:fill="auto"/>
            <w:noWrap/>
          </w:tcPr>
          <w:p w14:paraId="48EC8BF5"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p>
        </w:tc>
        <w:tc>
          <w:tcPr>
            <w:tcW w:w="3572" w:type="dxa"/>
            <w:vMerge/>
            <w:tcBorders>
              <w:left w:val="nil"/>
              <w:right w:val="single" w:sz="4" w:space="0" w:color="D3D3D3"/>
            </w:tcBorders>
            <w:shd w:val="clear" w:color="auto" w:fill="auto"/>
            <w:noWrap/>
          </w:tcPr>
          <w:p w14:paraId="35C20701" w14:textId="77777777" w:rsidR="00E541DE" w:rsidRPr="00A406EE" w:rsidRDefault="00E541DE" w:rsidP="00E541DE">
            <w:pPr>
              <w:spacing w:before="0" w:after="0" w:line="240" w:lineRule="auto"/>
              <w:ind w:left="0"/>
              <w:jc w:val="left"/>
              <w:rPr>
                <w:rFonts w:ascii="Book Antiqua" w:eastAsia="Times New Roman" w:hAnsi="Book Antiqua" w:cs="Arial"/>
                <w:color w:val="000000"/>
                <w:sz w:val="20"/>
                <w:szCs w:val="20"/>
                <w:lang w:eastAsia="es-CR"/>
              </w:rPr>
            </w:pPr>
          </w:p>
        </w:tc>
        <w:tc>
          <w:tcPr>
            <w:tcW w:w="2835" w:type="dxa"/>
            <w:tcBorders>
              <w:top w:val="nil"/>
              <w:left w:val="nil"/>
              <w:bottom w:val="single" w:sz="4" w:space="0" w:color="D3D3D3"/>
              <w:right w:val="single" w:sz="4" w:space="0" w:color="D3D3D3"/>
            </w:tcBorders>
            <w:shd w:val="clear" w:color="auto" w:fill="auto"/>
            <w:noWrap/>
            <w:hideMark/>
          </w:tcPr>
          <w:p w14:paraId="6F937266"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Técnico judicial 2</w:t>
            </w:r>
          </w:p>
        </w:tc>
        <w:tc>
          <w:tcPr>
            <w:tcW w:w="1701" w:type="dxa"/>
            <w:tcBorders>
              <w:top w:val="nil"/>
              <w:left w:val="nil"/>
              <w:bottom w:val="single" w:sz="4" w:space="0" w:color="D3D3D3"/>
              <w:right w:val="single" w:sz="4" w:space="0" w:color="D3D3D3"/>
            </w:tcBorders>
            <w:shd w:val="clear" w:color="auto" w:fill="auto"/>
            <w:noWrap/>
            <w:hideMark/>
          </w:tcPr>
          <w:p w14:paraId="0698A660"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372185</w:t>
            </w:r>
          </w:p>
        </w:tc>
      </w:tr>
      <w:tr w:rsidR="00E541DE" w:rsidRPr="00E541DE" w14:paraId="32215208" w14:textId="77777777" w:rsidTr="00A406EE">
        <w:trPr>
          <w:trHeight w:val="288"/>
        </w:trPr>
        <w:tc>
          <w:tcPr>
            <w:tcW w:w="818" w:type="dxa"/>
            <w:vMerge/>
            <w:tcBorders>
              <w:left w:val="single" w:sz="4" w:space="0" w:color="D3D3D3"/>
              <w:right w:val="single" w:sz="4" w:space="0" w:color="D3D3D3"/>
            </w:tcBorders>
            <w:shd w:val="clear" w:color="auto" w:fill="auto"/>
            <w:noWrap/>
          </w:tcPr>
          <w:p w14:paraId="3102C05F"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p>
        </w:tc>
        <w:tc>
          <w:tcPr>
            <w:tcW w:w="3572" w:type="dxa"/>
            <w:vMerge/>
            <w:tcBorders>
              <w:left w:val="nil"/>
              <w:right w:val="single" w:sz="4" w:space="0" w:color="D3D3D3"/>
            </w:tcBorders>
            <w:shd w:val="clear" w:color="auto" w:fill="auto"/>
            <w:noWrap/>
          </w:tcPr>
          <w:p w14:paraId="519AD2E7" w14:textId="77777777" w:rsidR="00E541DE" w:rsidRPr="00A406EE" w:rsidRDefault="00E541DE" w:rsidP="00E541DE">
            <w:pPr>
              <w:spacing w:before="0" w:after="0" w:line="240" w:lineRule="auto"/>
              <w:ind w:left="0"/>
              <w:jc w:val="left"/>
              <w:rPr>
                <w:rFonts w:ascii="Book Antiqua" w:eastAsia="Times New Roman" w:hAnsi="Book Antiqua" w:cs="Arial"/>
                <w:color w:val="000000"/>
                <w:sz w:val="20"/>
                <w:szCs w:val="20"/>
                <w:lang w:eastAsia="es-CR"/>
              </w:rPr>
            </w:pPr>
          </w:p>
        </w:tc>
        <w:tc>
          <w:tcPr>
            <w:tcW w:w="2835" w:type="dxa"/>
            <w:tcBorders>
              <w:top w:val="nil"/>
              <w:left w:val="nil"/>
              <w:bottom w:val="single" w:sz="4" w:space="0" w:color="D3D3D3"/>
              <w:right w:val="single" w:sz="4" w:space="0" w:color="D3D3D3"/>
            </w:tcBorders>
            <w:shd w:val="clear" w:color="auto" w:fill="auto"/>
            <w:noWrap/>
            <w:hideMark/>
          </w:tcPr>
          <w:p w14:paraId="3B99D251"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Técnico judicial 2</w:t>
            </w:r>
          </w:p>
        </w:tc>
        <w:tc>
          <w:tcPr>
            <w:tcW w:w="1701" w:type="dxa"/>
            <w:tcBorders>
              <w:top w:val="nil"/>
              <w:left w:val="nil"/>
              <w:bottom w:val="single" w:sz="4" w:space="0" w:color="D3D3D3"/>
              <w:right w:val="single" w:sz="4" w:space="0" w:color="D3D3D3"/>
            </w:tcBorders>
            <w:shd w:val="clear" w:color="auto" w:fill="auto"/>
            <w:noWrap/>
            <w:hideMark/>
          </w:tcPr>
          <w:p w14:paraId="17264492"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96390</w:t>
            </w:r>
          </w:p>
        </w:tc>
      </w:tr>
      <w:tr w:rsidR="00E541DE" w:rsidRPr="00E541DE" w14:paraId="6FE03853" w14:textId="77777777" w:rsidTr="00A406EE">
        <w:trPr>
          <w:trHeight w:val="288"/>
        </w:trPr>
        <w:tc>
          <w:tcPr>
            <w:tcW w:w="818" w:type="dxa"/>
            <w:vMerge/>
            <w:tcBorders>
              <w:left w:val="single" w:sz="4" w:space="0" w:color="D3D3D3"/>
              <w:right w:val="single" w:sz="4" w:space="0" w:color="D3D3D3"/>
            </w:tcBorders>
            <w:shd w:val="clear" w:color="auto" w:fill="auto"/>
            <w:noWrap/>
          </w:tcPr>
          <w:p w14:paraId="4354D133"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p>
        </w:tc>
        <w:tc>
          <w:tcPr>
            <w:tcW w:w="3572" w:type="dxa"/>
            <w:vMerge/>
            <w:tcBorders>
              <w:left w:val="nil"/>
              <w:right w:val="single" w:sz="4" w:space="0" w:color="D3D3D3"/>
            </w:tcBorders>
            <w:shd w:val="clear" w:color="auto" w:fill="auto"/>
            <w:noWrap/>
          </w:tcPr>
          <w:p w14:paraId="27EA78A1" w14:textId="77777777" w:rsidR="00E541DE" w:rsidRPr="00A406EE" w:rsidRDefault="00E541DE" w:rsidP="00E541DE">
            <w:pPr>
              <w:spacing w:before="0" w:after="0" w:line="240" w:lineRule="auto"/>
              <w:ind w:left="0"/>
              <w:jc w:val="left"/>
              <w:rPr>
                <w:rFonts w:ascii="Book Antiqua" w:eastAsia="Times New Roman" w:hAnsi="Book Antiqua" w:cs="Arial"/>
                <w:color w:val="000000"/>
                <w:sz w:val="20"/>
                <w:szCs w:val="20"/>
                <w:lang w:eastAsia="es-CR"/>
              </w:rPr>
            </w:pPr>
          </w:p>
        </w:tc>
        <w:tc>
          <w:tcPr>
            <w:tcW w:w="2835" w:type="dxa"/>
            <w:tcBorders>
              <w:top w:val="nil"/>
              <w:left w:val="nil"/>
              <w:bottom w:val="single" w:sz="4" w:space="0" w:color="D3D3D3"/>
              <w:right w:val="single" w:sz="4" w:space="0" w:color="D3D3D3"/>
            </w:tcBorders>
            <w:shd w:val="clear" w:color="auto" w:fill="auto"/>
            <w:noWrap/>
            <w:hideMark/>
          </w:tcPr>
          <w:p w14:paraId="69228FED"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Técnico judicial 2</w:t>
            </w:r>
          </w:p>
        </w:tc>
        <w:tc>
          <w:tcPr>
            <w:tcW w:w="1701" w:type="dxa"/>
            <w:tcBorders>
              <w:top w:val="nil"/>
              <w:left w:val="nil"/>
              <w:bottom w:val="single" w:sz="4" w:space="0" w:color="D3D3D3"/>
              <w:right w:val="single" w:sz="4" w:space="0" w:color="D3D3D3"/>
            </w:tcBorders>
            <w:shd w:val="clear" w:color="auto" w:fill="auto"/>
            <w:noWrap/>
            <w:hideMark/>
          </w:tcPr>
          <w:p w14:paraId="6DF87653"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366098</w:t>
            </w:r>
          </w:p>
        </w:tc>
      </w:tr>
      <w:tr w:rsidR="00E541DE" w:rsidRPr="00E541DE" w14:paraId="6AE5A454" w14:textId="77777777" w:rsidTr="00A406EE">
        <w:trPr>
          <w:trHeight w:val="288"/>
        </w:trPr>
        <w:tc>
          <w:tcPr>
            <w:tcW w:w="818" w:type="dxa"/>
            <w:vMerge/>
            <w:tcBorders>
              <w:left w:val="single" w:sz="4" w:space="0" w:color="D3D3D3"/>
              <w:right w:val="single" w:sz="4" w:space="0" w:color="D3D3D3"/>
            </w:tcBorders>
            <w:shd w:val="clear" w:color="auto" w:fill="auto"/>
            <w:noWrap/>
          </w:tcPr>
          <w:p w14:paraId="07DDB0D5"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p>
        </w:tc>
        <w:tc>
          <w:tcPr>
            <w:tcW w:w="3572" w:type="dxa"/>
            <w:vMerge/>
            <w:tcBorders>
              <w:left w:val="nil"/>
              <w:right w:val="single" w:sz="4" w:space="0" w:color="D3D3D3"/>
            </w:tcBorders>
            <w:shd w:val="clear" w:color="auto" w:fill="auto"/>
            <w:noWrap/>
          </w:tcPr>
          <w:p w14:paraId="5ED5856A" w14:textId="77777777" w:rsidR="00E541DE" w:rsidRPr="00A406EE" w:rsidRDefault="00E541DE" w:rsidP="00E541DE">
            <w:pPr>
              <w:spacing w:before="0" w:after="0" w:line="240" w:lineRule="auto"/>
              <w:ind w:left="0"/>
              <w:jc w:val="left"/>
              <w:rPr>
                <w:rFonts w:ascii="Book Antiqua" w:eastAsia="Times New Roman" w:hAnsi="Book Antiqua" w:cs="Arial"/>
                <w:color w:val="000000"/>
                <w:sz w:val="20"/>
                <w:szCs w:val="20"/>
                <w:lang w:eastAsia="es-CR"/>
              </w:rPr>
            </w:pPr>
          </w:p>
        </w:tc>
        <w:tc>
          <w:tcPr>
            <w:tcW w:w="2835" w:type="dxa"/>
            <w:tcBorders>
              <w:top w:val="nil"/>
              <w:left w:val="nil"/>
              <w:bottom w:val="single" w:sz="4" w:space="0" w:color="D3D3D3"/>
              <w:right w:val="single" w:sz="4" w:space="0" w:color="D3D3D3"/>
            </w:tcBorders>
            <w:shd w:val="clear" w:color="auto" w:fill="auto"/>
            <w:noWrap/>
            <w:hideMark/>
          </w:tcPr>
          <w:p w14:paraId="406C0987"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Técnico judicial 2</w:t>
            </w:r>
          </w:p>
        </w:tc>
        <w:tc>
          <w:tcPr>
            <w:tcW w:w="1701" w:type="dxa"/>
            <w:tcBorders>
              <w:top w:val="nil"/>
              <w:left w:val="nil"/>
              <w:bottom w:val="single" w:sz="4" w:space="0" w:color="D3D3D3"/>
              <w:right w:val="single" w:sz="4" w:space="0" w:color="D3D3D3"/>
            </w:tcBorders>
            <w:shd w:val="clear" w:color="auto" w:fill="auto"/>
            <w:noWrap/>
            <w:hideMark/>
          </w:tcPr>
          <w:p w14:paraId="0BB6479A"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372186</w:t>
            </w:r>
          </w:p>
        </w:tc>
      </w:tr>
      <w:tr w:rsidR="00E541DE" w:rsidRPr="00E541DE" w14:paraId="779899D4" w14:textId="77777777" w:rsidTr="00A406EE">
        <w:trPr>
          <w:trHeight w:val="288"/>
        </w:trPr>
        <w:tc>
          <w:tcPr>
            <w:tcW w:w="818" w:type="dxa"/>
            <w:vMerge/>
            <w:tcBorders>
              <w:left w:val="single" w:sz="4" w:space="0" w:color="D3D3D3"/>
              <w:right w:val="single" w:sz="4" w:space="0" w:color="D3D3D3"/>
            </w:tcBorders>
            <w:shd w:val="clear" w:color="auto" w:fill="auto"/>
            <w:noWrap/>
          </w:tcPr>
          <w:p w14:paraId="06DE0C00"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p>
        </w:tc>
        <w:tc>
          <w:tcPr>
            <w:tcW w:w="3572" w:type="dxa"/>
            <w:vMerge/>
            <w:tcBorders>
              <w:left w:val="nil"/>
              <w:right w:val="single" w:sz="4" w:space="0" w:color="D3D3D3"/>
            </w:tcBorders>
            <w:shd w:val="clear" w:color="auto" w:fill="auto"/>
            <w:noWrap/>
          </w:tcPr>
          <w:p w14:paraId="0F7F1B9E" w14:textId="77777777" w:rsidR="00E541DE" w:rsidRPr="00A406EE" w:rsidRDefault="00E541DE" w:rsidP="00E541DE">
            <w:pPr>
              <w:spacing w:before="0" w:after="0" w:line="240" w:lineRule="auto"/>
              <w:ind w:left="0"/>
              <w:jc w:val="left"/>
              <w:rPr>
                <w:rFonts w:ascii="Book Antiqua" w:eastAsia="Times New Roman" w:hAnsi="Book Antiqua" w:cs="Arial"/>
                <w:color w:val="000000"/>
                <w:sz w:val="20"/>
                <w:szCs w:val="20"/>
                <w:lang w:eastAsia="es-CR"/>
              </w:rPr>
            </w:pPr>
          </w:p>
        </w:tc>
        <w:tc>
          <w:tcPr>
            <w:tcW w:w="2835" w:type="dxa"/>
            <w:tcBorders>
              <w:top w:val="nil"/>
              <w:left w:val="nil"/>
              <w:bottom w:val="single" w:sz="4" w:space="0" w:color="D3D3D3"/>
              <w:right w:val="single" w:sz="4" w:space="0" w:color="D3D3D3"/>
            </w:tcBorders>
            <w:shd w:val="clear" w:color="auto" w:fill="auto"/>
            <w:noWrap/>
            <w:hideMark/>
          </w:tcPr>
          <w:p w14:paraId="1A53380B"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Técnico judicial 2</w:t>
            </w:r>
          </w:p>
        </w:tc>
        <w:tc>
          <w:tcPr>
            <w:tcW w:w="1701" w:type="dxa"/>
            <w:tcBorders>
              <w:top w:val="nil"/>
              <w:left w:val="nil"/>
              <w:bottom w:val="single" w:sz="4" w:space="0" w:color="D3D3D3"/>
              <w:right w:val="single" w:sz="4" w:space="0" w:color="D3D3D3"/>
            </w:tcBorders>
            <w:shd w:val="clear" w:color="auto" w:fill="auto"/>
            <w:noWrap/>
            <w:hideMark/>
          </w:tcPr>
          <w:p w14:paraId="0599C7F4"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96392</w:t>
            </w:r>
          </w:p>
        </w:tc>
      </w:tr>
      <w:tr w:rsidR="00E541DE" w:rsidRPr="00E541DE" w14:paraId="77822B99" w14:textId="77777777" w:rsidTr="00A406EE">
        <w:trPr>
          <w:trHeight w:val="288"/>
        </w:trPr>
        <w:tc>
          <w:tcPr>
            <w:tcW w:w="818" w:type="dxa"/>
            <w:vMerge/>
            <w:tcBorders>
              <w:left w:val="single" w:sz="4" w:space="0" w:color="D3D3D3"/>
              <w:bottom w:val="single" w:sz="4" w:space="0" w:color="D3D3D3"/>
              <w:right w:val="single" w:sz="4" w:space="0" w:color="D3D3D3"/>
            </w:tcBorders>
            <w:shd w:val="clear" w:color="auto" w:fill="auto"/>
            <w:noWrap/>
            <w:hideMark/>
          </w:tcPr>
          <w:p w14:paraId="34525114"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p>
        </w:tc>
        <w:tc>
          <w:tcPr>
            <w:tcW w:w="3572" w:type="dxa"/>
            <w:vMerge/>
            <w:tcBorders>
              <w:left w:val="nil"/>
              <w:bottom w:val="single" w:sz="4" w:space="0" w:color="D3D3D3"/>
              <w:right w:val="single" w:sz="4" w:space="0" w:color="D3D3D3"/>
            </w:tcBorders>
            <w:shd w:val="clear" w:color="auto" w:fill="auto"/>
            <w:noWrap/>
          </w:tcPr>
          <w:p w14:paraId="54FD37DE" w14:textId="77777777" w:rsidR="00E541DE" w:rsidRPr="00A406EE" w:rsidRDefault="00E541DE" w:rsidP="00E541DE">
            <w:pPr>
              <w:spacing w:before="0" w:after="0" w:line="240" w:lineRule="auto"/>
              <w:ind w:left="0"/>
              <w:jc w:val="left"/>
              <w:rPr>
                <w:rFonts w:ascii="Book Antiqua" w:eastAsia="Times New Roman" w:hAnsi="Book Antiqua" w:cs="Arial"/>
                <w:color w:val="000000"/>
                <w:sz w:val="20"/>
                <w:szCs w:val="20"/>
                <w:lang w:eastAsia="es-CR"/>
              </w:rPr>
            </w:pPr>
          </w:p>
        </w:tc>
        <w:tc>
          <w:tcPr>
            <w:tcW w:w="2835" w:type="dxa"/>
            <w:tcBorders>
              <w:top w:val="nil"/>
              <w:left w:val="nil"/>
              <w:bottom w:val="single" w:sz="4" w:space="0" w:color="D3D3D3"/>
              <w:right w:val="single" w:sz="4" w:space="0" w:color="D3D3D3"/>
            </w:tcBorders>
            <w:shd w:val="clear" w:color="auto" w:fill="auto"/>
            <w:noWrap/>
            <w:hideMark/>
          </w:tcPr>
          <w:p w14:paraId="1155240E"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Técnico judicial 2</w:t>
            </w:r>
          </w:p>
        </w:tc>
        <w:tc>
          <w:tcPr>
            <w:tcW w:w="1701" w:type="dxa"/>
            <w:tcBorders>
              <w:top w:val="nil"/>
              <w:left w:val="nil"/>
              <w:bottom w:val="single" w:sz="4" w:space="0" w:color="D3D3D3"/>
              <w:right w:val="single" w:sz="4" w:space="0" w:color="D3D3D3"/>
            </w:tcBorders>
            <w:shd w:val="clear" w:color="auto" w:fill="auto"/>
            <w:noWrap/>
            <w:hideMark/>
          </w:tcPr>
          <w:p w14:paraId="0A54EFDA" w14:textId="77777777" w:rsidR="00E541DE" w:rsidRPr="00A406EE" w:rsidRDefault="00E541DE" w:rsidP="00E541DE">
            <w:pPr>
              <w:spacing w:before="0" w:after="0" w:line="240" w:lineRule="auto"/>
              <w:ind w:left="0"/>
              <w:jc w:val="center"/>
              <w:rPr>
                <w:rFonts w:ascii="Book Antiqua" w:eastAsia="Times New Roman" w:hAnsi="Book Antiqua" w:cs="Arial"/>
                <w:color w:val="000000"/>
                <w:sz w:val="20"/>
                <w:szCs w:val="20"/>
                <w:lang w:eastAsia="es-CR"/>
              </w:rPr>
            </w:pPr>
            <w:r w:rsidRPr="00A406EE">
              <w:rPr>
                <w:rFonts w:ascii="Book Antiqua" w:eastAsia="Times New Roman" w:hAnsi="Book Antiqua" w:cs="Arial"/>
                <w:color w:val="000000"/>
                <w:sz w:val="20"/>
                <w:szCs w:val="20"/>
                <w:lang w:eastAsia="es-CR"/>
              </w:rPr>
              <w:t>96391</w:t>
            </w:r>
          </w:p>
        </w:tc>
      </w:tr>
    </w:tbl>
    <w:p w14:paraId="57CF8FA1" w14:textId="77777777" w:rsidR="00A37B38" w:rsidRDefault="00A37B38" w:rsidP="00A37B38">
      <w:pPr>
        <w:spacing w:after="120"/>
        <w:rPr>
          <w:rFonts w:ascii="Book Antiqua" w:hAnsi="Book Antiqua"/>
        </w:rPr>
      </w:pPr>
    </w:p>
    <w:p w14:paraId="50C607DA" w14:textId="77777777" w:rsidR="00A37B38" w:rsidRPr="00A406EE" w:rsidRDefault="00A37B38" w:rsidP="00A406EE">
      <w:pPr>
        <w:spacing w:after="120"/>
        <w:ind w:left="0"/>
        <w:rPr>
          <w:rFonts w:ascii="Book Antiqua" w:hAnsi="Book Antiqua"/>
        </w:rPr>
      </w:pPr>
    </w:p>
    <w:p w14:paraId="58281368" w14:textId="77777777" w:rsidR="00E541DE" w:rsidRDefault="00E541DE" w:rsidP="00A406EE">
      <w:pPr>
        <w:spacing w:before="0" w:after="0" w:line="240" w:lineRule="auto"/>
        <w:rPr>
          <w:rFonts w:ascii="Book Antiqua" w:hAnsi="Book Antiqua"/>
        </w:rPr>
      </w:pPr>
    </w:p>
    <w:p w14:paraId="147D5520" w14:textId="77777777" w:rsidR="005563AB" w:rsidRDefault="005563AB" w:rsidP="00A406EE">
      <w:pPr>
        <w:spacing w:before="0" w:after="0" w:line="240" w:lineRule="auto"/>
        <w:ind w:left="567"/>
        <w:rPr>
          <w:rFonts w:ascii="Book Antiqua" w:hAnsi="Book Antiqua"/>
        </w:rPr>
      </w:pPr>
      <w:r>
        <w:rPr>
          <w:rFonts w:ascii="Book Antiqua" w:hAnsi="Book Antiqua"/>
        </w:rPr>
        <w:t>Fuente: Elaboración propia a partir de la información suministrada de la relación de puesto.</w:t>
      </w:r>
    </w:p>
    <w:p w14:paraId="27376606" w14:textId="77777777" w:rsidR="005563AB" w:rsidRDefault="005563AB" w:rsidP="0056240B">
      <w:pPr>
        <w:spacing w:after="120"/>
        <w:rPr>
          <w:rFonts w:ascii="Book Antiqua" w:hAnsi="Book Antiqua"/>
        </w:rPr>
      </w:pPr>
    </w:p>
    <w:p w14:paraId="1351ACE7" w14:textId="77777777" w:rsidR="005563AB" w:rsidRDefault="005563AB" w:rsidP="0056240B">
      <w:pPr>
        <w:spacing w:after="120"/>
        <w:rPr>
          <w:rFonts w:ascii="Book Antiqua" w:hAnsi="Book Antiqua"/>
        </w:rPr>
      </w:pPr>
      <w:r>
        <w:rPr>
          <w:rFonts w:ascii="Book Antiqua" w:hAnsi="Book Antiqua"/>
        </w:rPr>
        <w:t>Partiendo de la información anterior,</w:t>
      </w:r>
      <w:r w:rsidR="00FE03B2">
        <w:rPr>
          <w:rFonts w:ascii="Book Antiqua" w:hAnsi="Book Antiqua"/>
        </w:rPr>
        <w:t xml:space="preserve"> se determina que tanto el Coordinador Judicial como el Técnico Jurídico están adscritos a la Fiscalía Adjunta de Ejecución de la Pena; en el caso del personal técnico judicial, según indicó el </w:t>
      </w:r>
      <w:r w:rsidR="005F0B29">
        <w:rPr>
          <w:rFonts w:ascii="Book Antiqua" w:hAnsi="Book Antiqua"/>
        </w:rPr>
        <w:t xml:space="preserve">Lic. Carlo Díaz Sánchez, en San José se cuenta con una plaza de Técnica o Técnico Judicial y un Técnico Jurídico, el resto de personal </w:t>
      </w:r>
      <w:r w:rsidR="000556B3">
        <w:rPr>
          <w:rFonts w:ascii="Book Antiqua" w:hAnsi="Book Antiqua"/>
        </w:rPr>
        <w:t>se encuentra destacado en</w:t>
      </w:r>
      <w:r w:rsidR="005F0B29">
        <w:rPr>
          <w:rFonts w:ascii="Book Antiqua" w:hAnsi="Book Antiqua"/>
        </w:rPr>
        <w:t xml:space="preserve"> las Fiscalías de Ejecución del país</w:t>
      </w:r>
      <w:r w:rsidR="00FE03B2">
        <w:rPr>
          <w:rFonts w:ascii="Book Antiqua" w:hAnsi="Book Antiqua"/>
        </w:rPr>
        <w:t>.</w:t>
      </w:r>
    </w:p>
    <w:p w14:paraId="196DAAB0" w14:textId="30F1DD5C" w:rsidR="0056240B" w:rsidRPr="00DA7B66" w:rsidRDefault="0056240B" w:rsidP="00A406EE">
      <w:pPr>
        <w:spacing w:after="120"/>
        <w:ind w:left="426"/>
        <w:rPr>
          <w:rFonts w:ascii="Book Antiqua" w:hAnsi="Book Antiqua"/>
          <w:sz w:val="24"/>
          <w:szCs w:val="24"/>
        </w:rPr>
      </w:pPr>
      <w:r w:rsidRPr="00A406EE">
        <w:rPr>
          <w:rFonts w:ascii="Book Antiqua" w:hAnsi="Book Antiqua"/>
        </w:rPr>
        <w:t>En lo referente a la carga de trabajo propia de la Fiscalía Adjunta Especializada, de momento no se tienen registros estadísticos que permitan identificar la complejidad y volumen de la gestión desplegada a nivel nacional</w:t>
      </w:r>
      <w:r w:rsidR="005F0B29">
        <w:rPr>
          <w:rFonts w:ascii="Book Antiqua" w:hAnsi="Book Antiqua"/>
        </w:rPr>
        <w:t xml:space="preserve"> y tal y como se indicó anteriormente, a nivel de SIGMA con el código 617- Fiscalía Adjunta de Ejecución de la Pena, se está registrando la carga de trabajo ordinaria de la atención de incidentes con su homólogo del Juzgado de Ejecución de la Pena de San José</w:t>
      </w:r>
      <w:r w:rsidRPr="00A406EE">
        <w:rPr>
          <w:rFonts w:ascii="Book Antiqua" w:hAnsi="Book Antiqua"/>
        </w:rPr>
        <w:t>.</w:t>
      </w:r>
    </w:p>
    <w:p w14:paraId="1F39D710" w14:textId="1E3B3900" w:rsidR="0056240B" w:rsidRPr="00A406EE" w:rsidRDefault="005F0B29" w:rsidP="00A406EE">
      <w:pPr>
        <w:pStyle w:val="Default"/>
        <w:spacing w:line="276" w:lineRule="auto"/>
        <w:ind w:left="425"/>
        <w:jc w:val="both"/>
        <w:rPr>
          <w:rFonts w:ascii="Book Antiqua" w:hAnsi="Book Antiqua"/>
          <w:sz w:val="22"/>
          <w:szCs w:val="22"/>
        </w:rPr>
      </w:pPr>
      <w:r w:rsidRPr="005F0B29">
        <w:rPr>
          <w:rFonts w:ascii="Book Antiqua" w:eastAsia="Calibri" w:hAnsi="Book Antiqua" w:cs="Times New Roman"/>
          <w:color w:val="auto"/>
          <w:sz w:val="22"/>
          <w:szCs w:val="22"/>
          <w:lang w:eastAsia="en-US"/>
        </w:rPr>
        <w:t xml:space="preserve">En línea con anterior, conforme lo externado por el Lic. Carlo Díaz Sánchez, </w:t>
      </w:r>
      <w:r w:rsidR="00AE49E1">
        <w:rPr>
          <w:rFonts w:ascii="Book Antiqua" w:eastAsia="Calibri" w:hAnsi="Book Antiqua" w:cs="Times New Roman"/>
          <w:color w:val="auto"/>
          <w:sz w:val="22"/>
          <w:szCs w:val="22"/>
          <w:lang w:eastAsia="en-US"/>
        </w:rPr>
        <w:t xml:space="preserve">entonces </w:t>
      </w:r>
      <w:r w:rsidRPr="005F0B29">
        <w:rPr>
          <w:rFonts w:ascii="Book Antiqua" w:eastAsia="Calibri" w:hAnsi="Book Antiqua" w:cs="Times New Roman"/>
          <w:color w:val="auto"/>
          <w:sz w:val="22"/>
          <w:szCs w:val="22"/>
          <w:lang w:eastAsia="en-US"/>
        </w:rPr>
        <w:t xml:space="preserve">Fiscal Adjunto de Ejecución de la Pena, mediante oficio </w:t>
      </w:r>
      <w:r w:rsidRPr="00A406EE">
        <w:rPr>
          <w:rFonts w:ascii="Book Antiqua" w:eastAsia="Calibri" w:hAnsi="Book Antiqua" w:cs="Times New Roman"/>
          <w:color w:val="auto"/>
          <w:sz w:val="22"/>
          <w:szCs w:val="22"/>
          <w:lang w:eastAsia="en-US"/>
        </w:rPr>
        <w:t>29-UMGEF-2022</w:t>
      </w:r>
      <w:r w:rsidR="000556B3">
        <w:rPr>
          <w:rFonts w:ascii="Book Antiqua" w:eastAsia="Calibri" w:hAnsi="Book Antiqua" w:cs="Times New Roman"/>
          <w:color w:val="auto"/>
          <w:sz w:val="22"/>
          <w:szCs w:val="22"/>
          <w:lang w:eastAsia="en-US"/>
        </w:rPr>
        <w:t xml:space="preserve">, se menciona que existe un </w:t>
      </w:r>
      <w:r w:rsidRPr="00A406EE">
        <w:rPr>
          <w:rFonts w:ascii="Book Antiqua" w:eastAsia="Calibri" w:hAnsi="Book Antiqua" w:cs="Times New Roman"/>
          <w:color w:val="auto"/>
          <w:sz w:val="22"/>
          <w:szCs w:val="22"/>
          <w:lang w:eastAsia="en-US"/>
        </w:rPr>
        <w:t>equipo</w:t>
      </w:r>
      <w:r w:rsidR="000556B3" w:rsidRPr="00A406EE">
        <w:rPr>
          <w:rFonts w:ascii="Book Antiqua" w:eastAsia="Calibri" w:hAnsi="Book Antiqua" w:cs="Times New Roman"/>
          <w:color w:val="auto"/>
          <w:sz w:val="22"/>
          <w:szCs w:val="22"/>
          <w:lang w:eastAsia="en-US"/>
        </w:rPr>
        <w:t xml:space="preserve"> de </w:t>
      </w:r>
      <w:r w:rsidR="000556B3" w:rsidRPr="000556B3">
        <w:rPr>
          <w:rFonts w:ascii="Book Antiqua" w:eastAsia="Calibri" w:hAnsi="Book Antiqua" w:cs="Times New Roman"/>
          <w:color w:val="auto"/>
          <w:sz w:val="22"/>
          <w:szCs w:val="22"/>
          <w:lang w:eastAsia="en-US"/>
        </w:rPr>
        <w:t>trabajo denominado</w:t>
      </w:r>
      <w:r w:rsidRPr="00A406EE">
        <w:rPr>
          <w:rFonts w:ascii="Book Antiqua" w:eastAsia="Calibri" w:hAnsi="Book Antiqua" w:cs="Times New Roman"/>
          <w:color w:val="auto"/>
          <w:sz w:val="22"/>
          <w:szCs w:val="22"/>
          <w:lang w:eastAsia="en-US"/>
        </w:rPr>
        <w:t xml:space="preserve"> “Fiscalía de Ejecución de la Pena de San José</w:t>
      </w:r>
      <w:r w:rsidR="006F0BD9" w:rsidRPr="00A406EE">
        <w:rPr>
          <w:rFonts w:ascii="Book Antiqua" w:eastAsia="Calibri" w:hAnsi="Book Antiqua" w:cs="Times New Roman"/>
          <w:color w:val="auto"/>
          <w:sz w:val="22"/>
          <w:szCs w:val="22"/>
          <w:lang w:eastAsia="en-US"/>
        </w:rPr>
        <w:t xml:space="preserve">”, </w:t>
      </w:r>
      <w:r w:rsidR="006F0BD9" w:rsidRPr="000556B3">
        <w:rPr>
          <w:rFonts w:ascii="Book Antiqua" w:eastAsia="Calibri" w:hAnsi="Book Antiqua" w:cs="Times New Roman"/>
          <w:color w:val="auto"/>
          <w:sz w:val="22"/>
          <w:szCs w:val="22"/>
          <w:lang w:eastAsia="en-US"/>
        </w:rPr>
        <w:t>que</w:t>
      </w:r>
      <w:r w:rsidR="000556B3">
        <w:rPr>
          <w:rFonts w:ascii="Book Antiqua" w:eastAsia="Calibri" w:hAnsi="Book Antiqua" w:cs="Times New Roman"/>
          <w:color w:val="auto"/>
          <w:sz w:val="22"/>
          <w:szCs w:val="22"/>
          <w:lang w:eastAsia="en-US"/>
        </w:rPr>
        <w:t xml:space="preserve"> </w:t>
      </w:r>
      <w:r w:rsidR="0056240B" w:rsidRPr="000556B3">
        <w:rPr>
          <w:rFonts w:ascii="Book Antiqua" w:eastAsia="Calibri" w:hAnsi="Book Antiqua" w:cs="Times New Roman"/>
          <w:color w:val="auto"/>
          <w:sz w:val="22"/>
          <w:szCs w:val="22"/>
          <w:lang w:eastAsia="en-US"/>
        </w:rPr>
        <w:t>está integrada por las siguientes plazas, que se identificó</w:t>
      </w:r>
      <w:r w:rsidR="0056240B" w:rsidRPr="00A406EE">
        <w:rPr>
          <w:rFonts w:ascii="Book Antiqua" w:hAnsi="Book Antiqua"/>
          <w:sz w:val="22"/>
          <w:szCs w:val="22"/>
        </w:rPr>
        <w:t xml:space="preserve"> son las que interactúan en la atención de circulante, ante el Juzgado de Ejecución de la Pena de San José.</w:t>
      </w:r>
    </w:p>
    <w:p w14:paraId="08FC5257" w14:textId="77777777" w:rsidR="0056240B" w:rsidRPr="00DA7B66" w:rsidRDefault="0056240B" w:rsidP="0056240B">
      <w:pPr>
        <w:spacing w:after="120"/>
        <w:rPr>
          <w:rFonts w:ascii="Book Antiqua" w:hAnsi="Book Antiqua"/>
          <w:sz w:val="24"/>
          <w:szCs w:val="24"/>
        </w:rPr>
      </w:pPr>
    </w:p>
    <w:p w14:paraId="47F61B22" w14:textId="45CF7D00" w:rsidR="0056240B" w:rsidRPr="001A6F1D" w:rsidRDefault="00677670" w:rsidP="00A406EE">
      <w:pPr>
        <w:pStyle w:val="Descripcin"/>
        <w:keepNext/>
        <w:rPr>
          <w:rFonts w:ascii="Book Antiqua" w:hAnsi="Book Antiqua"/>
        </w:rPr>
      </w:pPr>
      <w:r w:rsidRPr="00A406EE">
        <w:rPr>
          <w:rFonts w:ascii="Book Antiqua" w:hAnsi="Book Antiqua"/>
        </w:rPr>
        <w:t xml:space="preserve">Tabla </w:t>
      </w:r>
      <w:r w:rsidRPr="00A406EE">
        <w:rPr>
          <w:rFonts w:ascii="Book Antiqua" w:hAnsi="Book Antiqua"/>
        </w:rPr>
        <w:fldChar w:fldCharType="begin"/>
      </w:r>
      <w:r w:rsidRPr="00A406EE">
        <w:rPr>
          <w:rFonts w:ascii="Book Antiqua" w:hAnsi="Book Antiqua"/>
        </w:rPr>
        <w:instrText xml:space="preserve"> SEQ Tabla \* ARABIC </w:instrText>
      </w:r>
      <w:r w:rsidRPr="00A406EE">
        <w:rPr>
          <w:rFonts w:ascii="Book Antiqua" w:hAnsi="Book Antiqua"/>
        </w:rPr>
        <w:fldChar w:fldCharType="separate"/>
      </w:r>
      <w:r w:rsidRPr="00A406EE">
        <w:rPr>
          <w:rFonts w:ascii="Book Antiqua" w:hAnsi="Book Antiqua"/>
          <w:noProof/>
        </w:rPr>
        <w:t>3</w:t>
      </w:r>
      <w:r w:rsidRPr="00A406EE">
        <w:rPr>
          <w:rFonts w:ascii="Book Antiqua" w:hAnsi="Book Antiqua"/>
        </w:rPr>
        <w:fldChar w:fldCharType="end"/>
      </w:r>
    </w:p>
    <w:p w14:paraId="6F762014" w14:textId="6070056F" w:rsidR="00677670" w:rsidRDefault="0056240B" w:rsidP="00A406EE">
      <w:pPr>
        <w:spacing w:after="120"/>
        <w:ind w:firstLine="737"/>
        <w:jc w:val="center"/>
      </w:pPr>
      <w:r w:rsidRPr="005D3CA9">
        <w:rPr>
          <w:rFonts w:ascii="Book Antiqua" w:hAnsi="Book Antiqua"/>
          <w:b/>
          <w:bCs/>
        </w:rPr>
        <w:t xml:space="preserve">Plazas destacadas </w:t>
      </w:r>
      <w:r w:rsidR="00BB30A6">
        <w:rPr>
          <w:rFonts w:ascii="Book Antiqua" w:hAnsi="Book Antiqua"/>
          <w:b/>
          <w:bCs/>
        </w:rPr>
        <w:t xml:space="preserve"> en la atención de incidentes competencia del Juzgado de Ejecución de la Pena de San José</w:t>
      </w:r>
    </w:p>
    <w:tbl>
      <w:tblPr>
        <w:tblW w:w="0" w:type="auto"/>
        <w:tblInd w:w="2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
        <w:gridCol w:w="4252"/>
        <w:gridCol w:w="1558"/>
      </w:tblGrid>
      <w:tr w:rsidR="0056240B" w:rsidRPr="00F60176" w14:paraId="1C4A75C9" w14:textId="77777777" w:rsidTr="005D3CA9">
        <w:tc>
          <w:tcPr>
            <w:tcW w:w="853" w:type="dxa"/>
          </w:tcPr>
          <w:p w14:paraId="21B982FF" w14:textId="77777777" w:rsidR="0056240B" w:rsidRPr="00A406EE" w:rsidRDefault="0056240B" w:rsidP="002033CE">
            <w:pPr>
              <w:spacing w:before="0" w:after="0" w:line="240" w:lineRule="auto"/>
              <w:ind w:left="57"/>
              <w:jc w:val="center"/>
              <w:rPr>
                <w:rFonts w:ascii="Book Antiqua" w:hAnsi="Book Antiqua"/>
                <w:b/>
                <w:sz w:val="20"/>
                <w:szCs w:val="20"/>
              </w:rPr>
            </w:pPr>
            <w:bookmarkStart w:id="13" w:name="_Hlk83302275"/>
            <w:r w:rsidRPr="00A406EE">
              <w:rPr>
                <w:rFonts w:ascii="Book Antiqua" w:hAnsi="Book Antiqua"/>
                <w:b/>
                <w:sz w:val="20"/>
                <w:szCs w:val="20"/>
              </w:rPr>
              <w:t>Cant.</w:t>
            </w:r>
          </w:p>
        </w:tc>
        <w:tc>
          <w:tcPr>
            <w:tcW w:w="4252" w:type="dxa"/>
          </w:tcPr>
          <w:p w14:paraId="64E3417B" w14:textId="77777777" w:rsidR="0056240B" w:rsidRPr="00A406EE" w:rsidRDefault="0056240B" w:rsidP="002033CE">
            <w:pPr>
              <w:spacing w:before="0" w:after="0" w:line="240" w:lineRule="auto"/>
              <w:ind w:left="57"/>
              <w:jc w:val="center"/>
              <w:rPr>
                <w:rFonts w:ascii="Book Antiqua" w:hAnsi="Book Antiqua"/>
                <w:b/>
                <w:sz w:val="20"/>
                <w:szCs w:val="20"/>
              </w:rPr>
            </w:pPr>
            <w:r w:rsidRPr="00A406EE">
              <w:rPr>
                <w:rFonts w:ascii="Book Antiqua" w:hAnsi="Book Antiqua"/>
                <w:b/>
                <w:sz w:val="20"/>
                <w:szCs w:val="20"/>
              </w:rPr>
              <w:t>Descripción</w:t>
            </w:r>
          </w:p>
        </w:tc>
        <w:tc>
          <w:tcPr>
            <w:tcW w:w="1558" w:type="dxa"/>
          </w:tcPr>
          <w:p w14:paraId="7D540B82" w14:textId="77777777" w:rsidR="0056240B" w:rsidRPr="00A406EE" w:rsidRDefault="0056240B" w:rsidP="002033CE">
            <w:pPr>
              <w:spacing w:before="0" w:after="0" w:line="240" w:lineRule="auto"/>
              <w:ind w:left="57"/>
              <w:jc w:val="center"/>
              <w:rPr>
                <w:rFonts w:ascii="Book Antiqua" w:hAnsi="Book Antiqua"/>
                <w:b/>
                <w:sz w:val="20"/>
                <w:szCs w:val="20"/>
              </w:rPr>
            </w:pPr>
            <w:r w:rsidRPr="00A406EE">
              <w:rPr>
                <w:rFonts w:ascii="Book Antiqua" w:hAnsi="Book Antiqua"/>
                <w:b/>
                <w:sz w:val="20"/>
                <w:szCs w:val="20"/>
              </w:rPr>
              <w:t>N° puesto</w:t>
            </w:r>
          </w:p>
        </w:tc>
      </w:tr>
      <w:tr w:rsidR="0056240B" w:rsidRPr="00F60176" w14:paraId="6D7CABD3" w14:textId="77777777" w:rsidTr="005D3CA9">
        <w:tc>
          <w:tcPr>
            <w:tcW w:w="853" w:type="dxa"/>
          </w:tcPr>
          <w:p w14:paraId="6F9567B9" w14:textId="77777777" w:rsidR="0056240B" w:rsidRPr="00A406EE" w:rsidRDefault="0056240B" w:rsidP="002033CE">
            <w:pPr>
              <w:spacing w:before="0" w:after="0" w:line="240" w:lineRule="auto"/>
              <w:ind w:left="57"/>
              <w:rPr>
                <w:rFonts w:ascii="Book Antiqua" w:hAnsi="Book Antiqua"/>
                <w:sz w:val="20"/>
                <w:szCs w:val="20"/>
              </w:rPr>
            </w:pPr>
            <w:r w:rsidRPr="00A406EE">
              <w:rPr>
                <w:rFonts w:ascii="Book Antiqua" w:hAnsi="Book Antiqua"/>
                <w:sz w:val="20"/>
                <w:szCs w:val="20"/>
              </w:rPr>
              <w:t>1</w:t>
            </w:r>
          </w:p>
        </w:tc>
        <w:tc>
          <w:tcPr>
            <w:tcW w:w="4252" w:type="dxa"/>
          </w:tcPr>
          <w:p w14:paraId="51B91DE4" w14:textId="77777777" w:rsidR="0056240B" w:rsidRPr="00A406EE" w:rsidRDefault="0056240B" w:rsidP="002033CE">
            <w:pPr>
              <w:spacing w:before="0" w:after="0" w:line="240" w:lineRule="auto"/>
              <w:ind w:left="57"/>
              <w:rPr>
                <w:rFonts w:ascii="Book Antiqua" w:hAnsi="Book Antiqua"/>
                <w:sz w:val="20"/>
                <w:szCs w:val="20"/>
              </w:rPr>
            </w:pPr>
            <w:r w:rsidRPr="00A406EE">
              <w:rPr>
                <w:rFonts w:ascii="Book Antiqua" w:hAnsi="Book Antiqua"/>
                <w:sz w:val="20"/>
                <w:szCs w:val="20"/>
              </w:rPr>
              <w:t xml:space="preserve">Fiscal </w:t>
            </w:r>
            <w:r w:rsidR="00797847">
              <w:rPr>
                <w:rFonts w:ascii="Book Antiqua" w:hAnsi="Book Antiqua"/>
                <w:sz w:val="20"/>
                <w:szCs w:val="20"/>
              </w:rPr>
              <w:t>(a)</w:t>
            </w:r>
          </w:p>
        </w:tc>
        <w:tc>
          <w:tcPr>
            <w:tcW w:w="1558" w:type="dxa"/>
          </w:tcPr>
          <w:p w14:paraId="45BC8D11" w14:textId="77777777" w:rsidR="0056240B" w:rsidRPr="00A406EE" w:rsidRDefault="0056240B" w:rsidP="002033CE">
            <w:pPr>
              <w:spacing w:before="0" w:after="0" w:line="240" w:lineRule="auto"/>
              <w:ind w:left="57"/>
              <w:jc w:val="center"/>
              <w:rPr>
                <w:rFonts w:ascii="Book Antiqua" w:hAnsi="Book Antiqua"/>
                <w:sz w:val="20"/>
                <w:szCs w:val="20"/>
              </w:rPr>
            </w:pPr>
            <w:r w:rsidRPr="00A406EE">
              <w:rPr>
                <w:rFonts w:ascii="Book Antiqua" w:hAnsi="Book Antiqua"/>
                <w:sz w:val="20"/>
                <w:szCs w:val="20"/>
              </w:rPr>
              <w:t>43012</w:t>
            </w:r>
          </w:p>
        </w:tc>
      </w:tr>
      <w:tr w:rsidR="0056240B" w:rsidRPr="00F60176" w14:paraId="454302F4" w14:textId="77777777" w:rsidTr="005D3CA9">
        <w:tc>
          <w:tcPr>
            <w:tcW w:w="853" w:type="dxa"/>
          </w:tcPr>
          <w:p w14:paraId="62D8B802" w14:textId="77777777" w:rsidR="0056240B" w:rsidRPr="00A406EE" w:rsidRDefault="0056240B" w:rsidP="002033CE">
            <w:pPr>
              <w:spacing w:before="0" w:after="0" w:line="240" w:lineRule="auto"/>
              <w:ind w:left="57"/>
              <w:rPr>
                <w:rFonts w:ascii="Book Antiqua" w:hAnsi="Book Antiqua"/>
                <w:sz w:val="20"/>
                <w:szCs w:val="20"/>
              </w:rPr>
            </w:pPr>
            <w:r w:rsidRPr="00A406EE">
              <w:rPr>
                <w:rFonts w:ascii="Book Antiqua" w:hAnsi="Book Antiqua"/>
                <w:sz w:val="20"/>
                <w:szCs w:val="20"/>
              </w:rPr>
              <w:t>1</w:t>
            </w:r>
          </w:p>
        </w:tc>
        <w:tc>
          <w:tcPr>
            <w:tcW w:w="4252" w:type="dxa"/>
          </w:tcPr>
          <w:p w14:paraId="2F181665" w14:textId="77777777" w:rsidR="0056240B" w:rsidRPr="00A406EE" w:rsidRDefault="0056240B" w:rsidP="002033CE">
            <w:pPr>
              <w:spacing w:before="0" w:after="0" w:line="240" w:lineRule="auto"/>
              <w:ind w:left="57"/>
              <w:rPr>
                <w:rFonts w:ascii="Book Antiqua" w:hAnsi="Book Antiqua"/>
                <w:sz w:val="20"/>
                <w:szCs w:val="20"/>
              </w:rPr>
            </w:pPr>
            <w:r w:rsidRPr="00A406EE">
              <w:rPr>
                <w:rFonts w:ascii="Book Antiqua" w:hAnsi="Book Antiqua"/>
                <w:sz w:val="20"/>
                <w:szCs w:val="20"/>
              </w:rPr>
              <w:t>Fiscal</w:t>
            </w:r>
            <w:r w:rsidR="00797847">
              <w:rPr>
                <w:rFonts w:ascii="Book Antiqua" w:hAnsi="Book Antiqua"/>
                <w:sz w:val="20"/>
                <w:szCs w:val="20"/>
              </w:rPr>
              <w:t xml:space="preserve"> (</w:t>
            </w:r>
            <w:r w:rsidRPr="00A406EE">
              <w:rPr>
                <w:rFonts w:ascii="Book Antiqua" w:hAnsi="Book Antiqua"/>
                <w:sz w:val="20"/>
                <w:szCs w:val="20"/>
              </w:rPr>
              <w:t>a</w:t>
            </w:r>
            <w:r w:rsidR="00797847">
              <w:rPr>
                <w:rFonts w:ascii="Book Antiqua" w:hAnsi="Book Antiqua"/>
                <w:sz w:val="20"/>
                <w:szCs w:val="20"/>
              </w:rPr>
              <w:t>)</w:t>
            </w:r>
            <w:r w:rsidRPr="00A406EE">
              <w:rPr>
                <w:rFonts w:ascii="Book Antiqua" w:hAnsi="Book Antiqua"/>
                <w:sz w:val="20"/>
                <w:szCs w:val="20"/>
              </w:rPr>
              <w:t xml:space="preserve"> Auxiliar</w:t>
            </w:r>
          </w:p>
        </w:tc>
        <w:tc>
          <w:tcPr>
            <w:tcW w:w="1558" w:type="dxa"/>
          </w:tcPr>
          <w:p w14:paraId="4A1FE939" w14:textId="77777777" w:rsidR="0056240B" w:rsidRPr="00A406EE" w:rsidRDefault="0056240B" w:rsidP="002033CE">
            <w:pPr>
              <w:spacing w:before="0" w:after="0" w:line="240" w:lineRule="auto"/>
              <w:ind w:left="57"/>
              <w:jc w:val="center"/>
              <w:rPr>
                <w:rFonts w:ascii="Book Antiqua" w:hAnsi="Book Antiqua"/>
                <w:sz w:val="20"/>
                <w:szCs w:val="20"/>
              </w:rPr>
            </w:pPr>
            <w:r w:rsidRPr="00A406EE">
              <w:rPr>
                <w:rFonts w:ascii="Book Antiqua" w:hAnsi="Book Antiqua"/>
                <w:sz w:val="20"/>
                <w:szCs w:val="20"/>
              </w:rPr>
              <w:t>101030</w:t>
            </w:r>
          </w:p>
        </w:tc>
      </w:tr>
      <w:tr w:rsidR="0056240B" w:rsidRPr="00F60176" w14:paraId="751C6585" w14:textId="77777777" w:rsidTr="005D3CA9">
        <w:tc>
          <w:tcPr>
            <w:tcW w:w="853" w:type="dxa"/>
          </w:tcPr>
          <w:p w14:paraId="36D51CEA" w14:textId="77777777" w:rsidR="0056240B" w:rsidRPr="00A406EE" w:rsidRDefault="0056240B" w:rsidP="002033CE">
            <w:pPr>
              <w:spacing w:before="0" w:after="0" w:line="240" w:lineRule="auto"/>
              <w:ind w:left="57"/>
              <w:rPr>
                <w:rFonts w:ascii="Book Antiqua" w:hAnsi="Book Antiqua"/>
                <w:sz w:val="20"/>
                <w:szCs w:val="20"/>
              </w:rPr>
            </w:pPr>
            <w:r w:rsidRPr="00A406EE">
              <w:rPr>
                <w:rFonts w:ascii="Book Antiqua" w:hAnsi="Book Antiqua"/>
                <w:sz w:val="20"/>
                <w:szCs w:val="20"/>
              </w:rPr>
              <w:t>1</w:t>
            </w:r>
          </w:p>
        </w:tc>
        <w:tc>
          <w:tcPr>
            <w:tcW w:w="4252" w:type="dxa"/>
          </w:tcPr>
          <w:p w14:paraId="28C3016B" w14:textId="77777777" w:rsidR="0056240B" w:rsidRPr="00A406EE" w:rsidRDefault="0056240B" w:rsidP="002033CE">
            <w:pPr>
              <w:spacing w:before="0" w:after="0" w:line="240" w:lineRule="auto"/>
              <w:ind w:left="57"/>
              <w:rPr>
                <w:rFonts w:ascii="Book Antiqua" w:hAnsi="Book Antiqua"/>
                <w:sz w:val="20"/>
                <w:szCs w:val="20"/>
              </w:rPr>
            </w:pPr>
            <w:r w:rsidRPr="00A406EE">
              <w:rPr>
                <w:rFonts w:ascii="Book Antiqua" w:hAnsi="Book Antiqua"/>
                <w:sz w:val="20"/>
                <w:szCs w:val="20"/>
              </w:rPr>
              <w:t>Técnico</w:t>
            </w:r>
            <w:r w:rsidR="00797847">
              <w:rPr>
                <w:rFonts w:ascii="Book Antiqua" w:hAnsi="Book Antiqua"/>
                <w:sz w:val="20"/>
                <w:szCs w:val="20"/>
              </w:rPr>
              <w:t xml:space="preserve"> (a)</w:t>
            </w:r>
            <w:r w:rsidRPr="00A406EE">
              <w:rPr>
                <w:rFonts w:ascii="Book Antiqua" w:hAnsi="Book Antiqua"/>
                <w:sz w:val="20"/>
                <w:szCs w:val="20"/>
              </w:rPr>
              <w:t xml:space="preserve"> Jurídico</w:t>
            </w:r>
          </w:p>
        </w:tc>
        <w:tc>
          <w:tcPr>
            <w:tcW w:w="1558" w:type="dxa"/>
          </w:tcPr>
          <w:p w14:paraId="5C1A397D" w14:textId="77777777" w:rsidR="0056240B" w:rsidRPr="00A406EE" w:rsidRDefault="0056240B" w:rsidP="002033CE">
            <w:pPr>
              <w:spacing w:before="0" w:after="0" w:line="240" w:lineRule="auto"/>
              <w:ind w:left="57"/>
              <w:jc w:val="center"/>
              <w:rPr>
                <w:rFonts w:ascii="Book Antiqua" w:hAnsi="Book Antiqua"/>
                <w:sz w:val="20"/>
                <w:szCs w:val="20"/>
              </w:rPr>
            </w:pPr>
            <w:r w:rsidRPr="00A406EE">
              <w:rPr>
                <w:rFonts w:ascii="Book Antiqua" w:hAnsi="Book Antiqua"/>
                <w:sz w:val="20"/>
                <w:szCs w:val="20"/>
              </w:rPr>
              <w:t>55442</w:t>
            </w:r>
          </w:p>
        </w:tc>
      </w:tr>
      <w:tr w:rsidR="0056240B" w:rsidRPr="00F60176" w14:paraId="4F8BBB0B" w14:textId="77777777" w:rsidTr="005D3CA9">
        <w:tc>
          <w:tcPr>
            <w:tcW w:w="853" w:type="dxa"/>
          </w:tcPr>
          <w:p w14:paraId="5D6F9BD9" w14:textId="77777777" w:rsidR="0056240B" w:rsidRPr="00A406EE" w:rsidRDefault="0056240B" w:rsidP="002033CE">
            <w:pPr>
              <w:spacing w:before="0" w:after="0" w:line="240" w:lineRule="auto"/>
              <w:ind w:left="57"/>
              <w:rPr>
                <w:rFonts w:ascii="Book Antiqua" w:hAnsi="Book Antiqua"/>
                <w:sz w:val="20"/>
                <w:szCs w:val="20"/>
              </w:rPr>
            </w:pPr>
            <w:r w:rsidRPr="00A406EE">
              <w:rPr>
                <w:rFonts w:ascii="Book Antiqua" w:hAnsi="Book Antiqua"/>
                <w:sz w:val="20"/>
                <w:szCs w:val="20"/>
              </w:rPr>
              <w:t xml:space="preserve">1 </w:t>
            </w:r>
          </w:p>
        </w:tc>
        <w:tc>
          <w:tcPr>
            <w:tcW w:w="4252" w:type="dxa"/>
          </w:tcPr>
          <w:p w14:paraId="1DBAA97A" w14:textId="77777777" w:rsidR="0056240B" w:rsidRPr="00A406EE" w:rsidRDefault="0056240B" w:rsidP="002033CE">
            <w:pPr>
              <w:spacing w:before="0" w:after="0" w:line="240" w:lineRule="auto"/>
              <w:ind w:left="57"/>
              <w:rPr>
                <w:rFonts w:ascii="Book Antiqua" w:hAnsi="Book Antiqua"/>
                <w:sz w:val="20"/>
                <w:szCs w:val="20"/>
              </w:rPr>
            </w:pPr>
            <w:r w:rsidRPr="00A406EE">
              <w:rPr>
                <w:rFonts w:ascii="Book Antiqua" w:hAnsi="Book Antiqua"/>
                <w:sz w:val="20"/>
                <w:szCs w:val="20"/>
              </w:rPr>
              <w:t>Técnico</w:t>
            </w:r>
            <w:r w:rsidR="00797847">
              <w:rPr>
                <w:rFonts w:ascii="Book Antiqua" w:hAnsi="Book Antiqua"/>
                <w:sz w:val="20"/>
                <w:szCs w:val="20"/>
              </w:rPr>
              <w:t xml:space="preserve"> (a)</w:t>
            </w:r>
            <w:r w:rsidRPr="00A406EE">
              <w:rPr>
                <w:rFonts w:ascii="Book Antiqua" w:hAnsi="Book Antiqua"/>
                <w:sz w:val="20"/>
                <w:szCs w:val="20"/>
              </w:rPr>
              <w:t xml:space="preserve"> Judicial 2</w:t>
            </w:r>
          </w:p>
        </w:tc>
        <w:tc>
          <w:tcPr>
            <w:tcW w:w="1558" w:type="dxa"/>
          </w:tcPr>
          <w:p w14:paraId="1D047867" w14:textId="77777777" w:rsidR="0056240B" w:rsidRPr="00A406EE" w:rsidRDefault="0056240B" w:rsidP="002033CE">
            <w:pPr>
              <w:spacing w:before="0" w:after="0" w:line="240" w:lineRule="auto"/>
              <w:ind w:left="57"/>
              <w:jc w:val="center"/>
              <w:rPr>
                <w:rFonts w:ascii="Book Antiqua" w:hAnsi="Book Antiqua"/>
                <w:sz w:val="20"/>
                <w:szCs w:val="20"/>
              </w:rPr>
            </w:pPr>
            <w:r w:rsidRPr="00A406EE">
              <w:rPr>
                <w:rFonts w:ascii="Book Antiqua" w:hAnsi="Book Antiqua"/>
                <w:sz w:val="20"/>
                <w:szCs w:val="20"/>
              </w:rPr>
              <w:t>372186</w:t>
            </w:r>
          </w:p>
        </w:tc>
      </w:tr>
      <w:tr w:rsidR="003D6C11" w:rsidRPr="00F60176" w14:paraId="1DFBB565" w14:textId="77777777" w:rsidTr="005D3CA9">
        <w:tc>
          <w:tcPr>
            <w:tcW w:w="853" w:type="dxa"/>
          </w:tcPr>
          <w:p w14:paraId="3E93749B" w14:textId="77777777" w:rsidR="003D6C11" w:rsidRPr="00A406EE" w:rsidRDefault="003D6C11" w:rsidP="003D6C11">
            <w:pPr>
              <w:spacing w:before="0" w:after="0" w:line="240" w:lineRule="auto"/>
              <w:ind w:left="57"/>
              <w:rPr>
                <w:rFonts w:ascii="Book Antiqua" w:hAnsi="Book Antiqua"/>
                <w:sz w:val="20"/>
                <w:szCs w:val="20"/>
              </w:rPr>
            </w:pPr>
            <w:r w:rsidRPr="00A406EE">
              <w:rPr>
                <w:rFonts w:ascii="Book Antiqua" w:hAnsi="Book Antiqua"/>
                <w:sz w:val="20"/>
                <w:szCs w:val="20"/>
              </w:rPr>
              <w:t xml:space="preserve">1 </w:t>
            </w:r>
          </w:p>
        </w:tc>
        <w:tc>
          <w:tcPr>
            <w:tcW w:w="4252" w:type="dxa"/>
          </w:tcPr>
          <w:p w14:paraId="39ED2F75" w14:textId="77777777" w:rsidR="003D6C11" w:rsidRPr="00A406EE" w:rsidRDefault="003D6C11" w:rsidP="003D6C11">
            <w:pPr>
              <w:spacing w:before="0" w:after="0" w:line="240" w:lineRule="auto"/>
              <w:ind w:left="57"/>
              <w:rPr>
                <w:rFonts w:ascii="Book Antiqua" w:hAnsi="Book Antiqua"/>
                <w:sz w:val="20"/>
                <w:szCs w:val="20"/>
              </w:rPr>
            </w:pPr>
            <w:r w:rsidRPr="00A406EE">
              <w:rPr>
                <w:rFonts w:ascii="Book Antiqua" w:hAnsi="Book Antiqua"/>
                <w:sz w:val="20"/>
                <w:szCs w:val="20"/>
              </w:rPr>
              <w:t>Coordinador/a Judicial 2</w:t>
            </w:r>
          </w:p>
        </w:tc>
        <w:tc>
          <w:tcPr>
            <w:tcW w:w="1558" w:type="dxa"/>
          </w:tcPr>
          <w:p w14:paraId="5B426A7A" w14:textId="77777777" w:rsidR="003D6C11" w:rsidRPr="00A406EE" w:rsidRDefault="003D6C11" w:rsidP="003D6C11">
            <w:pPr>
              <w:spacing w:before="0" w:after="0" w:line="240" w:lineRule="auto"/>
              <w:ind w:left="57"/>
              <w:jc w:val="center"/>
              <w:rPr>
                <w:rFonts w:ascii="Book Antiqua" w:hAnsi="Book Antiqua"/>
                <w:sz w:val="20"/>
                <w:szCs w:val="20"/>
              </w:rPr>
            </w:pPr>
            <w:r w:rsidRPr="00A406EE">
              <w:rPr>
                <w:rFonts w:ascii="Book Antiqua" w:hAnsi="Book Antiqua"/>
                <w:sz w:val="20"/>
                <w:szCs w:val="20"/>
              </w:rPr>
              <w:t>43143</w:t>
            </w:r>
          </w:p>
        </w:tc>
      </w:tr>
    </w:tbl>
    <w:bookmarkEnd w:id="13"/>
    <w:p w14:paraId="5C6AACD2" w14:textId="77777777" w:rsidR="0056240B" w:rsidRPr="00DA7B66" w:rsidRDefault="0056240B" w:rsidP="00A406EE">
      <w:pPr>
        <w:spacing w:before="0" w:after="0" w:line="240" w:lineRule="auto"/>
        <w:ind w:left="2127" w:right="1467"/>
        <w:rPr>
          <w:rFonts w:ascii="Book Antiqua" w:hAnsi="Book Antiqua"/>
          <w:sz w:val="18"/>
          <w:szCs w:val="18"/>
        </w:rPr>
      </w:pPr>
      <w:r w:rsidRPr="00A406EE">
        <w:rPr>
          <w:rFonts w:ascii="Book Antiqua" w:hAnsi="Book Antiqua"/>
          <w:b/>
          <w:bCs/>
          <w:sz w:val="18"/>
          <w:szCs w:val="18"/>
        </w:rPr>
        <w:t>Fuente:</w:t>
      </w:r>
      <w:r w:rsidRPr="00DA7B66">
        <w:rPr>
          <w:rFonts w:ascii="Book Antiqua" w:hAnsi="Book Antiqua"/>
          <w:sz w:val="18"/>
          <w:szCs w:val="18"/>
        </w:rPr>
        <w:t xml:space="preserve"> Elaboración propia con base en información suministrada por la Fiscalía </w:t>
      </w:r>
    </w:p>
    <w:p w14:paraId="0374D8EC" w14:textId="77777777" w:rsidR="0056240B" w:rsidRPr="00DA7B66" w:rsidRDefault="0056240B" w:rsidP="0056240B">
      <w:pPr>
        <w:spacing w:after="120"/>
        <w:rPr>
          <w:rFonts w:ascii="Book Antiqua" w:hAnsi="Book Antiqua"/>
          <w:sz w:val="24"/>
          <w:szCs w:val="24"/>
        </w:rPr>
      </w:pPr>
    </w:p>
    <w:p w14:paraId="34B2870A" w14:textId="3814A5DF" w:rsidR="0056240B" w:rsidRPr="00A406EE" w:rsidRDefault="0056240B" w:rsidP="00D9155F">
      <w:pPr>
        <w:spacing w:after="120"/>
        <w:rPr>
          <w:rFonts w:ascii="Book Antiqua" w:hAnsi="Book Antiqua"/>
        </w:rPr>
      </w:pPr>
      <w:r w:rsidRPr="00A406EE">
        <w:rPr>
          <w:rFonts w:ascii="Book Antiqua" w:hAnsi="Book Antiqua"/>
        </w:rPr>
        <w:t>En primer orden cabe destacar que la plaza de “Fiscal” N° 43012, resulta única en la estructura de Ejecución de la Pena a nivel nacional, no obstante, esta plaza y la de Fiscala</w:t>
      </w:r>
      <w:r w:rsidR="00FE6D5A" w:rsidRPr="00A406EE">
        <w:rPr>
          <w:rFonts w:ascii="Book Antiqua" w:hAnsi="Book Antiqua"/>
        </w:rPr>
        <w:t xml:space="preserve"> o Fiscal</w:t>
      </w:r>
      <w:r w:rsidRPr="00A406EE">
        <w:rPr>
          <w:rFonts w:ascii="Book Antiqua" w:hAnsi="Book Antiqua"/>
        </w:rPr>
        <w:t xml:space="preserve"> Auxiliar N°101030, asumen idénticas funciones por igual, en la atención de los asuntos en trámite ante el Juzgado de Ejecución de la Pena de San José y ambas jerárquicamente dependen del Fiscal Adjunto Especializado del área de Ejecución de la Pena</w:t>
      </w:r>
      <w:r w:rsidR="00FE6D5A" w:rsidRPr="00A406EE">
        <w:rPr>
          <w:rFonts w:ascii="Book Antiqua" w:hAnsi="Book Antiqua"/>
        </w:rPr>
        <w:t>; ahora bien, conforme lo externado en su oportunidad</w:t>
      </w:r>
      <w:r w:rsidR="0060536B" w:rsidRPr="00A406EE">
        <w:rPr>
          <w:rFonts w:ascii="Book Antiqua" w:hAnsi="Book Antiqua"/>
        </w:rPr>
        <w:t xml:space="preserve"> por el Lic. Carlo Díaz Sánchez, </w:t>
      </w:r>
      <w:r w:rsidR="00AE49E1">
        <w:rPr>
          <w:rFonts w:ascii="Book Antiqua" w:hAnsi="Book Antiqua"/>
        </w:rPr>
        <w:t xml:space="preserve">entonces </w:t>
      </w:r>
      <w:r w:rsidR="0060536B" w:rsidRPr="00A406EE">
        <w:rPr>
          <w:rFonts w:ascii="Book Antiqua" w:hAnsi="Book Antiqua"/>
        </w:rPr>
        <w:t xml:space="preserve">Fiscal Adjunto de la Fiscalía de Ejecución de la Pena, la figura del Fiscal no constituye un puesto que debe ser utilizado únicamente para la </w:t>
      </w:r>
      <w:r w:rsidR="0060536B" w:rsidRPr="00A406EE">
        <w:rPr>
          <w:rFonts w:ascii="Book Antiqua" w:hAnsi="Book Antiqua"/>
        </w:rPr>
        <w:lastRenderedPageBreak/>
        <w:t xml:space="preserve">atención de expedientes en la etapa de juicio en el Tribunal Penal, </w:t>
      </w:r>
      <w:r w:rsidR="00900E49" w:rsidRPr="00A406EE">
        <w:rPr>
          <w:rFonts w:ascii="Book Antiqua" w:hAnsi="Book Antiqua"/>
        </w:rPr>
        <w:t>ya que constituye una figura de coordinación importante en las oficinas y en el caso de Ejecución de la Pena además de realizar esa labor</w:t>
      </w:r>
      <w:r w:rsidR="00C13232" w:rsidRPr="00A406EE">
        <w:rPr>
          <w:rFonts w:ascii="Book Antiqua" w:hAnsi="Book Antiqua"/>
        </w:rPr>
        <w:t>, por su amplia experiencia en la materia también imparte capacitaciones al personal.</w:t>
      </w:r>
      <w:r w:rsidRPr="00A406EE">
        <w:rPr>
          <w:rFonts w:ascii="Book Antiqua" w:hAnsi="Book Antiqua"/>
        </w:rPr>
        <w:t xml:space="preserve">  Por su parte, la plaza de Técnic</w:t>
      </w:r>
      <w:r w:rsidR="00C13232" w:rsidRPr="00A406EE">
        <w:rPr>
          <w:rFonts w:ascii="Book Antiqua" w:hAnsi="Book Antiqua"/>
        </w:rPr>
        <w:t xml:space="preserve">a </w:t>
      </w:r>
      <w:r w:rsidRPr="00A406EE">
        <w:rPr>
          <w:rFonts w:ascii="Book Antiqua" w:hAnsi="Book Antiqua"/>
        </w:rPr>
        <w:t>o</w:t>
      </w:r>
      <w:r w:rsidR="007A663A">
        <w:rPr>
          <w:rFonts w:ascii="Book Antiqua" w:hAnsi="Book Antiqua"/>
        </w:rPr>
        <w:t xml:space="preserve"> </w:t>
      </w:r>
      <w:r w:rsidR="007A663A" w:rsidRPr="00AF2B34">
        <w:rPr>
          <w:rFonts w:ascii="Book Antiqua" w:hAnsi="Book Antiqua"/>
          <w:highlight w:val="lightGray"/>
        </w:rPr>
        <w:t>Técnico</w:t>
      </w:r>
      <w:r w:rsidRPr="00A406EE">
        <w:rPr>
          <w:rFonts w:ascii="Book Antiqua" w:hAnsi="Book Antiqua"/>
        </w:rPr>
        <w:t xml:space="preserve"> Jurídico, a pesar de la diferencia establecidas en el manual de puestos institucional, asume prácticamente similares tareas que </w:t>
      </w:r>
      <w:r w:rsidRPr="00AF2B34">
        <w:rPr>
          <w:rFonts w:ascii="Book Antiqua" w:hAnsi="Book Antiqua"/>
          <w:highlight w:val="lightGray"/>
        </w:rPr>
        <w:t>la p</w:t>
      </w:r>
      <w:r w:rsidR="00C0665F" w:rsidRPr="00AF2B34">
        <w:rPr>
          <w:rFonts w:ascii="Book Antiqua" w:hAnsi="Book Antiqua"/>
          <w:highlight w:val="lightGray"/>
        </w:rPr>
        <w:t>l</w:t>
      </w:r>
      <w:r w:rsidRPr="00AF2B34">
        <w:rPr>
          <w:rFonts w:ascii="Book Antiqua" w:hAnsi="Book Antiqua"/>
          <w:highlight w:val="lightGray"/>
        </w:rPr>
        <w:t>a</w:t>
      </w:r>
      <w:r w:rsidR="00C0665F" w:rsidRPr="00AF2B34">
        <w:rPr>
          <w:rFonts w:ascii="Book Antiqua" w:hAnsi="Book Antiqua"/>
          <w:highlight w:val="lightGray"/>
        </w:rPr>
        <w:t>z</w:t>
      </w:r>
      <w:r w:rsidRPr="00AF2B34">
        <w:rPr>
          <w:rFonts w:ascii="Book Antiqua" w:hAnsi="Book Antiqua"/>
          <w:highlight w:val="lightGray"/>
        </w:rPr>
        <w:t>a</w:t>
      </w:r>
      <w:r w:rsidRPr="00A406EE">
        <w:rPr>
          <w:rFonts w:ascii="Book Antiqua" w:hAnsi="Book Antiqua"/>
        </w:rPr>
        <w:t xml:space="preserve"> de Técnico Judicial, como localizar documentos, jurisprudencia y copias de expedientes judiciales, elaboran borradores de escritos y trasladan documentos ante el Juzgado, entre lo más relevante.</w:t>
      </w:r>
      <w:r w:rsidR="00C13232" w:rsidRPr="00A406EE">
        <w:rPr>
          <w:rFonts w:ascii="Book Antiqua" w:hAnsi="Book Antiqua"/>
        </w:rPr>
        <w:t xml:space="preserve"> En el anexo </w:t>
      </w:r>
      <w:r w:rsidR="00AA73E3">
        <w:rPr>
          <w:rFonts w:ascii="Book Antiqua" w:hAnsi="Book Antiqua"/>
        </w:rPr>
        <w:t>7</w:t>
      </w:r>
      <w:r w:rsidR="00C13232" w:rsidRPr="00A406EE">
        <w:rPr>
          <w:rFonts w:ascii="Book Antiqua" w:hAnsi="Book Antiqua"/>
        </w:rPr>
        <w:t xml:space="preserve"> se adjunta</w:t>
      </w:r>
      <w:r w:rsidR="00C86481" w:rsidRPr="00A406EE">
        <w:rPr>
          <w:rFonts w:ascii="Book Antiqua" w:hAnsi="Book Antiqua"/>
        </w:rPr>
        <w:t>n los informes de labores elaborados por el personal destacado en la Fiscalía Adjunta de Ejecución de la Pena</w:t>
      </w:r>
      <w:r w:rsidR="000556B3">
        <w:rPr>
          <w:rFonts w:ascii="Book Antiqua" w:hAnsi="Book Antiqua"/>
        </w:rPr>
        <w:t>; así como el equipo de trabajo denominado “Fiscalía de Ejecución de la Pena de</w:t>
      </w:r>
      <w:r w:rsidR="00C86481" w:rsidRPr="00A406EE">
        <w:rPr>
          <w:rFonts w:ascii="Book Antiqua" w:hAnsi="Book Antiqua"/>
        </w:rPr>
        <w:t xml:space="preserve"> San José</w:t>
      </w:r>
      <w:r w:rsidR="000556B3">
        <w:rPr>
          <w:rFonts w:ascii="Book Antiqua" w:hAnsi="Book Antiqua"/>
        </w:rPr>
        <w:t>”</w:t>
      </w:r>
      <w:r w:rsidR="00C86481" w:rsidRPr="00A406EE">
        <w:rPr>
          <w:rFonts w:ascii="Book Antiqua" w:hAnsi="Book Antiqua"/>
        </w:rPr>
        <w:t>.</w:t>
      </w:r>
    </w:p>
    <w:p w14:paraId="749F2771" w14:textId="5E2AD138" w:rsidR="0056240B" w:rsidRPr="00C86481" w:rsidRDefault="0056240B" w:rsidP="00C86481">
      <w:pPr>
        <w:spacing w:after="120"/>
        <w:rPr>
          <w:rFonts w:ascii="Book Antiqua" w:hAnsi="Book Antiqua"/>
          <w:sz w:val="24"/>
          <w:szCs w:val="24"/>
        </w:rPr>
      </w:pPr>
      <w:r w:rsidRPr="00A406EE">
        <w:rPr>
          <w:rFonts w:ascii="Book Antiqua" w:hAnsi="Book Antiqua"/>
        </w:rPr>
        <w:t>Lo antes descrito y en línea con la circular 185-2004 del 22 de diciembre de 2004, de la Secretaría General de la Corte, donde se lee:</w:t>
      </w:r>
    </w:p>
    <w:p w14:paraId="18B903C7" w14:textId="77777777" w:rsidR="0056240B" w:rsidRPr="00A406EE" w:rsidRDefault="0056240B" w:rsidP="0056240B">
      <w:pPr>
        <w:spacing w:after="120"/>
        <w:ind w:left="851" w:right="616"/>
        <w:rPr>
          <w:rFonts w:ascii="Book Antiqua" w:hAnsi="Book Antiqua"/>
          <w:i/>
          <w:iCs/>
          <w:sz w:val="20"/>
          <w:szCs w:val="20"/>
        </w:rPr>
      </w:pPr>
      <w:r w:rsidRPr="00A406EE">
        <w:rPr>
          <w:rFonts w:ascii="Book Antiqua" w:hAnsi="Book Antiqua"/>
          <w:i/>
          <w:iCs/>
          <w:sz w:val="20"/>
          <w:szCs w:val="20"/>
        </w:rPr>
        <w:t>“El Consejo Superior, en sesión N° 92-2004, celebrada el 30 de noviembre de 2004, artículo XXII, dispuso recordarles que a cada puesto se le deben asignar tareas acordes con la clasificación y valoración de este, de conformidad con lo que establece el artículo 1 de las Políticas de Formulación y Ejecución Presupuestaria en Recursos Humanos, a saber:</w:t>
      </w:r>
    </w:p>
    <w:p w14:paraId="0CD2A829" w14:textId="2BA93753" w:rsidR="0056240B" w:rsidRDefault="0056240B" w:rsidP="0056240B">
      <w:pPr>
        <w:spacing w:after="120"/>
        <w:ind w:left="851" w:right="616"/>
        <w:rPr>
          <w:rFonts w:ascii="Book Antiqua" w:hAnsi="Book Antiqua"/>
          <w:sz w:val="20"/>
          <w:szCs w:val="20"/>
        </w:rPr>
      </w:pPr>
      <w:r w:rsidRPr="00A406EE">
        <w:rPr>
          <w:rFonts w:ascii="Book Antiqua" w:hAnsi="Book Antiqua"/>
          <w:b/>
          <w:bCs/>
          <w:i/>
          <w:iCs/>
          <w:sz w:val="20"/>
          <w:szCs w:val="20"/>
        </w:rPr>
        <w:t>“Las jefaturas del Poder Judicial no podrán asignar trabajo a los servidores a su cargo, que no se ajuste a las tareas de la clase de puesto en que se encuentren nombrados y que estén debidamente documentadas en el Manual de Clasificación de Puestos respectivo</w:t>
      </w:r>
      <w:r w:rsidR="000D341C">
        <w:rPr>
          <w:rFonts w:ascii="Book Antiqua" w:hAnsi="Book Antiqua"/>
          <w:b/>
          <w:bCs/>
          <w:i/>
          <w:iCs/>
          <w:sz w:val="20"/>
          <w:szCs w:val="20"/>
        </w:rPr>
        <w:t>…</w:t>
      </w:r>
      <w:r w:rsidRPr="00A406EE">
        <w:rPr>
          <w:rFonts w:ascii="Book Antiqua" w:hAnsi="Book Antiqua"/>
          <w:b/>
          <w:bCs/>
          <w:i/>
          <w:iCs/>
          <w:sz w:val="20"/>
          <w:szCs w:val="20"/>
        </w:rPr>
        <w:t xml:space="preserve">”. </w:t>
      </w:r>
      <w:r w:rsidRPr="00A406EE">
        <w:rPr>
          <w:rFonts w:ascii="Book Antiqua" w:hAnsi="Book Antiqua"/>
          <w:sz w:val="20"/>
          <w:szCs w:val="20"/>
        </w:rPr>
        <w:t>(La negrita no es del original)</w:t>
      </w:r>
      <w:r w:rsidR="001A6F1D">
        <w:rPr>
          <w:rFonts w:ascii="Book Antiqua" w:hAnsi="Book Antiqua"/>
          <w:sz w:val="20"/>
          <w:szCs w:val="20"/>
        </w:rPr>
        <w:t>.</w:t>
      </w:r>
    </w:p>
    <w:p w14:paraId="69B01C49" w14:textId="77777777" w:rsidR="001A6F1D" w:rsidRPr="00A406EE" w:rsidRDefault="001A6F1D" w:rsidP="0056240B">
      <w:pPr>
        <w:spacing w:after="120"/>
        <w:ind w:left="851" w:right="616"/>
        <w:rPr>
          <w:rFonts w:ascii="Book Antiqua" w:hAnsi="Book Antiqua"/>
          <w:sz w:val="20"/>
          <w:szCs w:val="20"/>
        </w:rPr>
      </w:pPr>
    </w:p>
    <w:p w14:paraId="0889EF96" w14:textId="15BC26CC" w:rsidR="0056240B" w:rsidRPr="00A406EE" w:rsidRDefault="0056240B" w:rsidP="0056240B">
      <w:pPr>
        <w:spacing w:after="120"/>
        <w:rPr>
          <w:rFonts w:ascii="Book Antiqua" w:hAnsi="Book Antiqua"/>
        </w:rPr>
      </w:pPr>
      <w:r w:rsidRPr="00A406EE">
        <w:rPr>
          <w:rFonts w:ascii="Book Antiqua" w:hAnsi="Book Antiqua"/>
        </w:rPr>
        <w:t>Por lo anterior, se estima oportuno solicitar a la Fiscalía General que corrija la distribución de plazas, de forma que las tareas sean asignadas acorde a la categoría de cada puesto</w:t>
      </w:r>
      <w:r w:rsidR="00201CD8" w:rsidRPr="00A406EE">
        <w:rPr>
          <w:rFonts w:ascii="Book Antiqua" w:hAnsi="Book Antiqua"/>
        </w:rPr>
        <w:t xml:space="preserve"> asignado a la oficina</w:t>
      </w:r>
      <w:r w:rsidRPr="00A406EE">
        <w:rPr>
          <w:rFonts w:ascii="Book Antiqua" w:hAnsi="Book Antiqua"/>
        </w:rPr>
        <w:t>.</w:t>
      </w:r>
    </w:p>
    <w:p w14:paraId="2EB8F3EF" w14:textId="3C3F8C5E" w:rsidR="00D415C5" w:rsidRDefault="0056240B" w:rsidP="00A406EE">
      <w:pPr>
        <w:pStyle w:val="Default"/>
        <w:spacing w:line="276" w:lineRule="auto"/>
        <w:ind w:left="425"/>
        <w:jc w:val="both"/>
        <w:rPr>
          <w:rFonts w:ascii="Book Antiqua" w:eastAsia="Calibri" w:hAnsi="Book Antiqua" w:cs="Times New Roman"/>
          <w:color w:val="auto"/>
          <w:sz w:val="22"/>
          <w:szCs w:val="22"/>
          <w:lang w:eastAsia="en-US"/>
        </w:rPr>
      </w:pPr>
      <w:r w:rsidRPr="00A406EE">
        <w:rPr>
          <w:rFonts w:ascii="Book Antiqua" w:eastAsia="Calibri" w:hAnsi="Book Antiqua" w:cs="Times New Roman"/>
          <w:color w:val="auto"/>
          <w:sz w:val="22"/>
          <w:szCs w:val="22"/>
          <w:lang w:eastAsia="en-US"/>
        </w:rPr>
        <w:t xml:space="preserve">Como se indicó de previo, la Fiscalía Adjunta Especializada y </w:t>
      </w:r>
      <w:r w:rsidR="00BB30A6">
        <w:rPr>
          <w:rFonts w:ascii="Book Antiqua" w:eastAsia="Calibri" w:hAnsi="Book Antiqua" w:cs="Times New Roman"/>
          <w:color w:val="auto"/>
          <w:sz w:val="22"/>
          <w:szCs w:val="22"/>
          <w:lang w:eastAsia="en-US"/>
        </w:rPr>
        <w:t>el equipo de trabajo denominado “</w:t>
      </w:r>
      <w:r w:rsidRPr="00A406EE">
        <w:rPr>
          <w:rFonts w:ascii="Book Antiqua" w:eastAsia="Calibri" w:hAnsi="Book Antiqua" w:cs="Times New Roman"/>
          <w:color w:val="auto"/>
          <w:sz w:val="22"/>
          <w:szCs w:val="22"/>
          <w:lang w:eastAsia="en-US"/>
        </w:rPr>
        <w:t xml:space="preserve"> Fiscalía de Ejecución de la Pena de San José</w:t>
      </w:r>
      <w:r w:rsidR="00BB30A6">
        <w:rPr>
          <w:rFonts w:ascii="Book Antiqua" w:eastAsia="Calibri" w:hAnsi="Book Antiqua" w:cs="Times New Roman"/>
          <w:color w:val="auto"/>
          <w:sz w:val="22"/>
          <w:szCs w:val="22"/>
          <w:lang w:eastAsia="en-US"/>
        </w:rPr>
        <w:t>”</w:t>
      </w:r>
      <w:r w:rsidRPr="00A406EE">
        <w:rPr>
          <w:rFonts w:ascii="Book Antiqua" w:eastAsia="Calibri" w:hAnsi="Book Antiqua" w:cs="Times New Roman"/>
          <w:color w:val="auto"/>
          <w:sz w:val="22"/>
          <w:szCs w:val="22"/>
          <w:lang w:eastAsia="en-US"/>
        </w:rPr>
        <w:t xml:space="preserve"> están ubicadas un mismo espacio físico, con la diferencia que la primera no asume expedientes en circulante, en tanto la segunda sí, ahora bien, ocurre que la Coordinadora Judicial,  </w:t>
      </w:r>
      <w:r w:rsidR="00D415C5">
        <w:rPr>
          <w:rFonts w:ascii="Book Antiqua" w:eastAsia="Calibri" w:hAnsi="Book Antiqua" w:cs="Times New Roman"/>
          <w:color w:val="auto"/>
          <w:sz w:val="22"/>
          <w:szCs w:val="22"/>
          <w:lang w:eastAsia="en-US"/>
        </w:rPr>
        <w:t xml:space="preserve">conforme lo externado por el Lic. Carlo Díaz es un plaza perteneciente al equipo de trabajo de la “Fiscalía de Ejecución de la Pena de San José”, </w:t>
      </w:r>
      <w:r w:rsidR="00D415C5" w:rsidRPr="00196F4A">
        <w:rPr>
          <w:rFonts w:ascii="Book Antiqua" w:eastAsia="Calibri" w:hAnsi="Book Antiqua" w:cs="Times New Roman"/>
          <w:color w:val="auto"/>
          <w:sz w:val="22"/>
          <w:szCs w:val="22"/>
          <w:lang w:eastAsia="en-US"/>
        </w:rPr>
        <w:t>por lo que recibe y distribuye toda la documentación, asume el archivo de la oficina, elabora los informes estadísticos y atiende consultas varias, y distribuye la carga de trabajo, entre otras tareas</w:t>
      </w:r>
      <w:r w:rsidR="00D415C5">
        <w:rPr>
          <w:rFonts w:ascii="Book Antiqua" w:eastAsia="Calibri" w:hAnsi="Book Antiqua" w:cs="Times New Roman"/>
          <w:color w:val="auto"/>
          <w:sz w:val="22"/>
          <w:szCs w:val="22"/>
          <w:lang w:eastAsia="en-US"/>
        </w:rPr>
        <w:t xml:space="preserve">; adicionalmente, </w:t>
      </w:r>
      <w:r w:rsidR="00D415C5" w:rsidRPr="00A406EE">
        <w:rPr>
          <w:rFonts w:ascii="Book Antiqua" w:eastAsia="Calibri" w:hAnsi="Book Antiqua" w:cs="Times New Roman"/>
          <w:color w:val="auto"/>
          <w:sz w:val="22"/>
          <w:szCs w:val="22"/>
          <w:lang w:eastAsia="en-US"/>
        </w:rPr>
        <w:t>dentro de sus funciones</w:t>
      </w:r>
      <w:r w:rsidR="00D415C5">
        <w:rPr>
          <w:rFonts w:ascii="Book Antiqua" w:eastAsia="Calibri" w:hAnsi="Book Antiqua" w:cs="Times New Roman"/>
          <w:color w:val="auto"/>
          <w:sz w:val="22"/>
          <w:szCs w:val="22"/>
          <w:lang w:eastAsia="en-US"/>
        </w:rPr>
        <w:t>,</w:t>
      </w:r>
      <w:r w:rsidR="00D415C5" w:rsidRPr="00A406EE">
        <w:rPr>
          <w:rFonts w:ascii="Book Antiqua" w:eastAsia="Calibri" w:hAnsi="Book Antiqua" w:cs="Times New Roman"/>
          <w:color w:val="auto"/>
          <w:sz w:val="22"/>
          <w:szCs w:val="22"/>
          <w:lang w:eastAsia="en-US"/>
        </w:rPr>
        <w:t xml:space="preserve"> </w:t>
      </w:r>
      <w:r w:rsidR="00D415C5">
        <w:rPr>
          <w:rFonts w:ascii="Book Antiqua" w:eastAsia="Calibri" w:hAnsi="Book Antiqua" w:cs="Times New Roman"/>
          <w:color w:val="auto"/>
          <w:sz w:val="22"/>
          <w:szCs w:val="22"/>
          <w:lang w:eastAsia="en-US"/>
        </w:rPr>
        <w:t>se establecieron actos</w:t>
      </w:r>
      <w:r w:rsidR="00D415C5" w:rsidRPr="00A406EE">
        <w:rPr>
          <w:rFonts w:ascii="Book Antiqua" w:eastAsia="Calibri" w:hAnsi="Book Antiqua" w:cs="Times New Roman"/>
          <w:color w:val="auto"/>
          <w:sz w:val="22"/>
          <w:szCs w:val="22"/>
          <w:lang w:eastAsia="en-US"/>
        </w:rPr>
        <w:t xml:space="preserve"> que involucran la ayuda o coordinación con al resto de fiscalías de ejecución de la pena del país</w:t>
      </w:r>
      <w:r w:rsidR="00D415C5">
        <w:rPr>
          <w:rFonts w:ascii="Book Antiqua" w:eastAsia="Calibri" w:hAnsi="Book Antiqua" w:cs="Times New Roman"/>
          <w:color w:val="auto"/>
          <w:sz w:val="22"/>
          <w:szCs w:val="22"/>
          <w:lang w:eastAsia="en-US"/>
        </w:rPr>
        <w:t xml:space="preserve">, por lo que es erróneo pensar que esa plaza trabaja exclusivamente con la Fiscalía Adjunta. </w:t>
      </w:r>
    </w:p>
    <w:p w14:paraId="37F96E9E" w14:textId="28CD82C1" w:rsidR="00D415C5" w:rsidRDefault="00D415C5" w:rsidP="009049F3">
      <w:pPr>
        <w:pStyle w:val="Default"/>
        <w:ind w:left="426"/>
        <w:jc w:val="both"/>
        <w:rPr>
          <w:rFonts w:ascii="Book Antiqua" w:eastAsia="Calibri" w:hAnsi="Book Antiqua" w:cs="Times New Roman"/>
          <w:color w:val="auto"/>
          <w:sz w:val="22"/>
          <w:szCs w:val="22"/>
          <w:lang w:eastAsia="en-US"/>
        </w:rPr>
      </w:pPr>
    </w:p>
    <w:p w14:paraId="77157D29" w14:textId="1BCB6D9D" w:rsidR="00D9155F" w:rsidRPr="00A406EE" w:rsidRDefault="00D937F9" w:rsidP="00A406EE">
      <w:pPr>
        <w:pStyle w:val="Default"/>
        <w:spacing w:line="276" w:lineRule="auto"/>
        <w:ind w:left="425"/>
        <w:jc w:val="both"/>
        <w:rPr>
          <w:rFonts w:ascii="Book Antiqua" w:hAnsi="Book Antiqua" w:cs="Times New Roman"/>
          <w:color w:val="auto"/>
          <w:sz w:val="22"/>
          <w:szCs w:val="22"/>
          <w:lang w:eastAsia="en-US"/>
        </w:rPr>
      </w:pPr>
      <w:r w:rsidRPr="00D9155F">
        <w:rPr>
          <w:rFonts w:ascii="Book Antiqua" w:eastAsia="Calibri" w:hAnsi="Book Antiqua" w:cs="Times New Roman"/>
          <w:color w:val="auto"/>
          <w:sz w:val="22"/>
          <w:szCs w:val="22"/>
          <w:lang w:eastAsia="en-US"/>
        </w:rPr>
        <w:t xml:space="preserve">Al momento de realizar el </w:t>
      </w:r>
      <w:r w:rsidR="00805339">
        <w:rPr>
          <w:rFonts w:ascii="Book Antiqua" w:eastAsia="Calibri" w:hAnsi="Book Antiqua" w:cs="Times New Roman"/>
          <w:color w:val="auto"/>
          <w:sz w:val="22"/>
          <w:szCs w:val="22"/>
          <w:lang w:eastAsia="en-US"/>
        </w:rPr>
        <w:t>abordaje</w:t>
      </w:r>
      <w:r w:rsidR="00805339" w:rsidRPr="00D9155F">
        <w:rPr>
          <w:rFonts w:ascii="Book Antiqua" w:eastAsia="Calibri" w:hAnsi="Book Antiqua" w:cs="Times New Roman"/>
          <w:color w:val="auto"/>
          <w:sz w:val="22"/>
          <w:szCs w:val="22"/>
          <w:lang w:eastAsia="en-US"/>
        </w:rPr>
        <w:t xml:space="preserve"> </w:t>
      </w:r>
      <w:r w:rsidRPr="00D9155F">
        <w:rPr>
          <w:rFonts w:ascii="Book Antiqua" w:eastAsia="Calibri" w:hAnsi="Book Antiqua" w:cs="Times New Roman"/>
          <w:color w:val="auto"/>
          <w:sz w:val="22"/>
          <w:szCs w:val="22"/>
          <w:lang w:eastAsia="en-US"/>
        </w:rPr>
        <w:t xml:space="preserve">de Ejecución de la Pena de San </w:t>
      </w:r>
      <w:r w:rsidR="00CB67A0" w:rsidRPr="00D9155F">
        <w:rPr>
          <w:rFonts w:ascii="Book Antiqua" w:eastAsia="Calibri" w:hAnsi="Book Antiqua" w:cs="Times New Roman"/>
          <w:color w:val="auto"/>
          <w:sz w:val="22"/>
          <w:szCs w:val="22"/>
          <w:lang w:eastAsia="en-US"/>
        </w:rPr>
        <w:t xml:space="preserve">José, </w:t>
      </w:r>
      <w:r w:rsidR="00797847" w:rsidRPr="00D9155F">
        <w:rPr>
          <w:rFonts w:ascii="Book Antiqua" w:eastAsia="Calibri" w:hAnsi="Book Antiqua" w:cs="Times New Roman"/>
          <w:color w:val="auto"/>
          <w:sz w:val="22"/>
          <w:szCs w:val="22"/>
          <w:lang w:eastAsia="en-US"/>
        </w:rPr>
        <w:t xml:space="preserve">existía una </w:t>
      </w:r>
      <w:r w:rsidR="0056240B" w:rsidRPr="00D9155F">
        <w:rPr>
          <w:rFonts w:ascii="Book Antiqua" w:eastAsia="Calibri" w:hAnsi="Book Antiqua" w:cs="Times New Roman"/>
          <w:color w:val="auto"/>
          <w:sz w:val="22"/>
          <w:szCs w:val="22"/>
          <w:lang w:eastAsia="en-US"/>
        </w:rPr>
        <w:t xml:space="preserve"> plaza de Fiscal/a Auxiliar Itinerante </w:t>
      </w:r>
      <w:r w:rsidR="00797847" w:rsidRPr="00D9155F">
        <w:rPr>
          <w:rFonts w:ascii="Book Antiqua" w:eastAsia="Calibri" w:hAnsi="Book Antiqua" w:cs="Times New Roman"/>
          <w:color w:val="auto"/>
          <w:sz w:val="22"/>
          <w:szCs w:val="22"/>
          <w:lang w:eastAsia="en-US"/>
        </w:rPr>
        <w:t xml:space="preserve">la cual apoyaba a todas las fiscalías de ejecución del país; así como, a la atención de vistas de apelación de las resoluciones de Ejecución de la Pena en los tribunales penales; </w:t>
      </w:r>
      <w:r w:rsidR="00797847" w:rsidRPr="00D9155F">
        <w:rPr>
          <w:rFonts w:ascii="Book Antiqua" w:eastAsia="Calibri" w:hAnsi="Book Antiqua" w:cs="Times New Roman"/>
          <w:color w:val="auto"/>
          <w:sz w:val="22"/>
          <w:szCs w:val="22"/>
          <w:lang w:eastAsia="en-US"/>
        </w:rPr>
        <w:lastRenderedPageBreak/>
        <w:t xml:space="preserve">no obstante, </w:t>
      </w:r>
      <w:r w:rsidR="005D5ADF" w:rsidRPr="00D9155F">
        <w:rPr>
          <w:rFonts w:ascii="Book Antiqua" w:eastAsia="Calibri" w:hAnsi="Book Antiqua" w:cs="Times New Roman"/>
          <w:color w:val="auto"/>
          <w:sz w:val="22"/>
          <w:szCs w:val="22"/>
          <w:lang w:eastAsia="en-US"/>
        </w:rPr>
        <w:t xml:space="preserve">mediante oficio </w:t>
      </w:r>
      <w:r w:rsidR="005D5ADF" w:rsidRPr="00A406EE">
        <w:rPr>
          <w:rFonts w:ascii="Book Antiqua" w:eastAsia="Calibri" w:hAnsi="Book Antiqua" w:cs="Times New Roman"/>
          <w:color w:val="auto"/>
          <w:sz w:val="22"/>
          <w:szCs w:val="22"/>
          <w:lang w:eastAsia="en-US"/>
        </w:rPr>
        <w:t>29-UMGEF-2022</w:t>
      </w:r>
      <w:r w:rsidR="005D5ADF" w:rsidRPr="00D9155F">
        <w:rPr>
          <w:rFonts w:ascii="Book Antiqua" w:eastAsia="Calibri" w:hAnsi="Book Antiqua" w:cs="Times New Roman"/>
          <w:color w:val="auto"/>
          <w:sz w:val="22"/>
          <w:szCs w:val="22"/>
          <w:lang w:eastAsia="en-US"/>
        </w:rPr>
        <w:t xml:space="preserve">, la Fiscalía General remite las observaciones al informe preliminar de rediseño del Juzgado de Ejecución de la Pena de San José, </w:t>
      </w:r>
      <w:r w:rsidR="00D9155F" w:rsidRPr="00D9155F">
        <w:rPr>
          <w:rFonts w:ascii="Book Antiqua" w:eastAsia="Calibri" w:hAnsi="Book Antiqua" w:cs="Times New Roman"/>
          <w:color w:val="auto"/>
          <w:sz w:val="22"/>
          <w:szCs w:val="22"/>
          <w:lang w:eastAsia="en-US"/>
        </w:rPr>
        <w:t>en el que se indica</w:t>
      </w:r>
      <w:r w:rsidR="00D9155F" w:rsidRPr="00A406EE">
        <w:rPr>
          <w:rFonts w:ascii="Book Antiqua" w:eastAsia="Calibri" w:hAnsi="Book Antiqua" w:cs="Times New Roman"/>
          <w:color w:val="auto"/>
          <w:sz w:val="22"/>
          <w:szCs w:val="22"/>
          <w:lang w:eastAsia="en-US"/>
        </w:rPr>
        <w:t xml:space="preserve"> que, el puesto de Fiscal auxiliar (Itinerante) con número de puesto 372189, por decisión </w:t>
      </w:r>
      <w:r w:rsidR="00D9155F">
        <w:rPr>
          <w:rFonts w:ascii="Book Antiqua" w:eastAsia="Calibri" w:hAnsi="Book Antiqua" w:cs="Times New Roman"/>
          <w:color w:val="auto"/>
          <w:sz w:val="22"/>
          <w:szCs w:val="22"/>
          <w:lang w:eastAsia="en-US"/>
        </w:rPr>
        <w:t xml:space="preserve">tomada </w:t>
      </w:r>
      <w:r w:rsidR="00D9155F" w:rsidRPr="00A406EE">
        <w:rPr>
          <w:rFonts w:ascii="Book Antiqua" w:eastAsia="Calibri" w:hAnsi="Book Antiqua" w:cs="Times New Roman"/>
          <w:color w:val="auto"/>
          <w:sz w:val="22"/>
          <w:szCs w:val="22"/>
          <w:lang w:eastAsia="en-US"/>
        </w:rPr>
        <w:t>entre l</w:t>
      </w:r>
      <w:r w:rsidR="00D9155F">
        <w:rPr>
          <w:rFonts w:ascii="Book Antiqua" w:eastAsia="Calibri" w:hAnsi="Book Antiqua" w:cs="Times New Roman"/>
          <w:color w:val="auto"/>
          <w:sz w:val="22"/>
          <w:szCs w:val="22"/>
          <w:lang w:eastAsia="en-US"/>
        </w:rPr>
        <w:t>a anterior</w:t>
      </w:r>
      <w:r w:rsidR="00D9155F" w:rsidRPr="00A406EE">
        <w:rPr>
          <w:rFonts w:ascii="Book Antiqua" w:eastAsia="Calibri" w:hAnsi="Book Antiqua" w:cs="Times New Roman"/>
          <w:color w:val="auto"/>
          <w:sz w:val="22"/>
          <w:szCs w:val="22"/>
          <w:lang w:eastAsia="en-US"/>
        </w:rPr>
        <w:t xml:space="preserve"> Fiscala Generala Emilia Navas y el </w:t>
      </w:r>
      <w:r w:rsidR="00560CD7">
        <w:rPr>
          <w:rFonts w:ascii="Book Antiqua" w:eastAsia="Calibri" w:hAnsi="Book Antiqua" w:cs="Times New Roman"/>
          <w:color w:val="auto"/>
          <w:sz w:val="22"/>
          <w:szCs w:val="22"/>
          <w:lang w:eastAsia="en-US"/>
        </w:rPr>
        <w:t xml:space="preserve">Lic. Carlo Díaz Sánchez, </w:t>
      </w:r>
      <w:r w:rsidR="00AE49E1">
        <w:rPr>
          <w:rFonts w:ascii="Book Antiqua" w:eastAsia="Calibri" w:hAnsi="Book Antiqua" w:cs="Times New Roman"/>
          <w:color w:val="auto"/>
          <w:sz w:val="22"/>
          <w:szCs w:val="22"/>
          <w:lang w:eastAsia="en-US"/>
        </w:rPr>
        <w:t xml:space="preserve">entonces </w:t>
      </w:r>
      <w:r w:rsidR="00D9155F" w:rsidRPr="00A406EE">
        <w:rPr>
          <w:rFonts w:ascii="Book Antiqua" w:eastAsia="Calibri" w:hAnsi="Book Antiqua" w:cs="Times New Roman"/>
          <w:color w:val="auto"/>
          <w:sz w:val="22"/>
          <w:szCs w:val="22"/>
          <w:lang w:eastAsia="en-US"/>
        </w:rPr>
        <w:t xml:space="preserve">Fiscal Adjunto de Ejecución de la Pena, fue trasladada a la Fiscalía de Ejecución de la Pena de Alajuela, mediante Resolución 383-2020 de la Fiscalía General, traslado que se hizo efectivo a partir del 1 de setiembre del 2020. </w:t>
      </w:r>
    </w:p>
    <w:p w14:paraId="666680F3" w14:textId="6638EE09" w:rsidR="0056240B" w:rsidRDefault="00560CD7" w:rsidP="0056240B">
      <w:pPr>
        <w:spacing w:after="120"/>
        <w:rPr>
          <w:rFonts w:ascii="Book Antiqua" w:hAnsi="Book Antiqua"/>
          <w:b/>
          <w:sz w:val="24"/>
          <w:szCs w:val="24"/>
        </w:rPr>
      </w:pPr>
      <w:r w:rsidRPr="00DF2A51">
        <w:rPr>
          <w:rFonts w:ascii="Book Antiqua" w:hAnsi="Book Antiqua"/>
        </w:rPr>
        <w:t>Continuando con lo expresado por la Fiscalía de Ejecución de la Pena, e</w:t>
      </w:r>
      <w:r w:rsidRPr="00A406EE">
        <w:rPr>
          <w:rFonts w:ascii="Book Antiqua" w:eastAsia="Times New Roman" w:hAnsi="Book Antiqua"/>
        </w:rPr>
        <w:t>n el citado oficio 29-UMGEF-2022, se indicó que debido al</w:t>
      </w:r>
      <w:r w:rsidR="00D9155F" w:rsidRPr="00A406EE">
        <w:rPr>
          <w:rFonts w:ascii="Book Antiqua" w:eastAsia="Times New Roman" w:hAnsi="Book Antiqua"/>
        </w:rPr>
        <w:t xml:space="preserve"> traslado de la plaza de Fiscal Auxiliar (Itinerante) a la Fiscalía de Ejecución de la Pena de Alajuela, gran parte de las funciones que desarrollaba </w:t>
      </w:r>
      <w:r w:rsidRPr="00DF2A51">
        <w:rPr>
          <w:rFonts w:ascii="Book Antiqua" w:hAnsi="Book Antiqua"/>
        </w:rPr>
        <w:t xml:space="preserve">ese </w:t>
      </w:r>
      <w:r w:rsidR="00D9155F" w:rsidRPr="00A406EE">
        <w:rPr>
          <w:rFonts w:ascii="Book Antiqua" w:eastAsia="Times New Roman" w:hAnsi="Book Antiqua"/>
        </w:rPr>
        <w:t>funcionario en la Fiscalía de Ejecución de la Pena de San José, fueron asumidas por el Fiscal Adjunto, principalmente la realización de audiencias orales en colaboración a las otras fiscalías y las Vistas de Apelación que se presentan en los diferentes incidentes, las cuales</w:t>
      </w:r>
      <w:r w:rsidR="00CA3BEF" w:rsidRPr="00DF2A51">
        <w:rPr>
          <w:rFonts w:ascii="Book Antiqua" w:hAnsi="Book Antiqua"/>
        </w:rPr>
        <w:t xml:space="preserve"> </w:t>
      </w:r>
      <w:r w:rsidR="00CA3BEF" w:rsidRPr="00A406EE">
        <w:rPr>
          <w:rFonts w:ascii="Book Antiqua" w:eastAsia="Times New Roman" w:hAnsi="Book Antiqua"/>
          <w:color w:val="000000"/>
        </w:rPr>
        <w:t xml:space="preserve">se llevan a cabo en el Tribunal sentenciador, lo cual hace que en ocasiones se tenga que desplazar a diferentes Tribunales Penales del país o en su defecto se realizan de manera virtual a través de la aplicación Microsoft Teams, cuando así lo disponen </w:t>
      </w:r>
      <w:r w:rsidR="00CA3BEF">
        <w:rPr>
          <w:rFonts w:ascii="Book Antiqua" w:hAnsi="Book Antiqua"/>
        </w:rPr>
        <w:t>los</w:t>
      </w:r>
      <w:r w:rsidR="00CA3BEF" w:rsidRPr="00A406EE">
        <w:rPr>
          <w:rFonts w:ascii="Book Antiqua" w:eastAsia="Times New Roman" w:hAnsi="Book Antiqua"/>
          <w:color w:val="000000"/>
        </w:rPr>
        <w:t xml:space="preserve"> </w:t>
      </w:r>
      <w:r w:rsidR="00CA3BEF">
        <w:rPr>
          <w:rFonts w:ascii="Book Antiqua" w:hAnsi="Book Antiqua"/>
        </w:rPr>
        <w:t>T</w:t>
      </w:r>
      <w:r w:rsidR="00CA3BEF" w:rsidRPr="00A406EE">
        <w:rPr>
          <w:rFonts w:ascii="Book Antiqua" w:eastAsia="Times New Roman" w:hAnsi="Book Antiqua"/>
          <w:color w:val="000000"/>
        </w:rPr>
        <w:t>ribunales</w:t>
      </w:r>
      <w:r w:rsidR="00CA3BEF">
        <w:rPr>
          <w:rFonts w:ascii="Book Antiqua" w:hAnsi="Book Antiqua"/>
        </w:rPr>
        <w:t xml:space="preserve"> Penales</w:t>
      </w:r>
      <w:r w:rsidR="00CA3BEF" w:rsidRPr="00A406EE">
        <w:rPr>
          <w:rFonts w:ascii="Book Antiqua" w:eastAsia="Times New Roman" w:hAnsi="Book Antiqua"/>
          <w:color w:val="000000"/>
        </w:rPr>
        <w:t>.</w:t>
      </w:r>
    </w:p>
    <w:p w14:paraId="056DE577" w14:textId="77777777" w:rsidR="00966C5E" w:rsidRPr="00DA7B66" w:rsidRDefault="00966C5E" w:rsidP="0056240B">
      <w:pPr>
        <w:spacing w:after="120"/>
        <w:rPr>
          <w:rFonts w:ascii="Book Antiqua" w:hAnsi="Book Antiqua"/>
          <w:b/>
          <w:sz w:val="24"/>
          <w:szCs w:val="24"/>
        </w:rPr>
      </w:pPr>
    </w:p>
    <w:p w14:paraId="6408AB05" w14:textId="77777777" w:rsidR="0056240B" w:rsidRPr="001838F4" w:rsidRDefault="005B48C7" w:rsidP="0056240B">
      <w:pPr>
        <w:spacing w:after="120"/>
        <w:rPr>
          <w:rFonts w:ascii="Book Antiqua" w:hAnsi="Book Antiqua"/>
          <w:b/>
          <w:bCs/>
        </w:rPr>
      </w:pPr>
      <w:r w:rsidRPr="001838F4">
        <w:rPr>
          <w:rFonts w:ascii="Book Antiqua" w:hAnsi="Book Antiqua"/>
          <w:b/>
          <w:bCs/>
        </w:rPr>
        <w:t>7</w:t>
      </w:r>
      <w:r w:rsidR="0056240B" w:rsidRPr="001838F4">
        <w:rPr>
          <w:rFonts w:ascii="Book Antiqua" w:hAnsi="Book Antiqua"/>
          <w:b/>
          <w:bCs/>
        </w:rPr>
        <w:t>.3.2.- Carga de Trabajo de la Fiscalía de Ejecución de la Pena de San José</w:t>
      </w:r>
    </w:p>
    <w:p w14:paraId="3B95BFC6" w14:textId="77777777" w:rsidR="009C2E04" w:rsidRPr="005D3CA9" w:rsidRDefault="009C2E04" w:rsidP="0056240B">
      <w:pPr>
        <w:spacing w:after="120"/>
        <w:rPr>
          <w:rFonts w:ascii="Book Antiqua" w:hAnsi="Book Antiqua"/>
          <w:i/>
          <w:sz w:val="24"/>
          <w:szCs w:val="24"/>
        </w:rPr>
      </w:pPr>
    </w:p>
    <w:p w14:paraId="7AEAEA6A" w14:textId="67B5C306" w:rsidR="00805339" w:rsidRDefault="00963C8F" w:rsidP="00805339">
      <w:pPr>
        <w:spacing w:after="120"/>
        <w:rPr>
          <w:rFonts w:ascii="Book Antiqua" w:hAnsi="Book Antiqua"/>
        </w:rPr>
      </w:pPr>
      <w:r w:rsidRPr="00A406EE">
        <w:rPr>
          <w:rFonts w:ascii="Book Antiqua" w:hAnsi="Book Antiqua"/>
        </w:rPr>
        <w:t xml:space="preserve">Durante el proceso de </w:t>
      </w:r>
      <w:r w:rsidR="00805339">
        <w:rPr>
          <w:rFonts w:ascii="Book Antiqua" w:hAnsi="Book Antiqua"/>
        </w:rPr>
        <w:t>abordaje</w:t>
      </w:r>
      <w:r w:rsidRPr="00A406EE">
        <w:rPr>
          <w:rFonts w:ascii="Book Antiqua" w:hAnsi="Book Antiqua"/>
        </w:rPr>
        <w:t xml:space="preserve"> </w:t>
      </w:r>
      <w:r w:rsidR="0056240B" w:rsidRPr="00A406EE">
        <w:rPr>
          <w:rFonts w:ascii="Book Antiqua" w:hAnsi="Book Antiqua"/>
        </w:rPr>
        <w:t>se pudo establecer</w:t>
      </w:r>
      <w:r w:rsidRPr="00A406EE">
        <w:rPr>
          <w:rFonts w:ascii="Book Antiqua" w:hAnsi="Book Antiqua"/>
        </w:rPr>
        <w:t xml:space="preserve"> que</w:t>
      </w:r>
      <w:r w:rsidR="0056240B" w:rsidRPr="00A406EE">
        <w:rPr>
          <w:rFonts w:ascii="Book Antiqua" w:hAnsi="Book Antiqua"/>
        </w:rPr>
        <w:t>, los registros de entrada y circulante de la Fiscalía de Ejecución de la Pena de San José no igualan los registros del Juzgado de Ejecución de la Pena, lo anterior, en apariencia porque algunas resoluciones realizadas y notificadas en, no se actualizan oportunamente en los registros de la Fiscalía</w:t>
      </w:r>
      <w:r w:rsidR="00805339">
        <w:rPr>
          <w:rFonts w:ascii="Book Antiqua" w:hAnsi="Book Antiqua"/>
        </w:rPr>
        <w:t>.</w:t>
      </w:r>
      <w:r w:rsidR="00352398">
        <w:rPr>
          <w:rFonts w:ascii="Book Antiqua" w:hAnsi="Book Antiqua"/>
        </w:rPr>
        <w:t xml:space="preserve"> </w:t>
      </w:r>
      <w:r w:rsidR="00352398" w:rsidRPr="00DD00C8">
        <w:rPr>
          <w:rFonts w:ascii="Book Antiqua" w:hAnsi="Book Antiqua"/>
        </w:rPr>
        <w:t xml:space="preserve">Para lo anterior, se considera necesario que, se valore por parte de la Fiscalía y el Juzgado la conveniencia que al igual que se realiza con la Defensa Pública, se realice un apersonamiento que permita conocer de previo a la notificación del auto inicial del incidente el dato del Fiscal o Fiscala que atenderá el asunto nuevo ingresado en el despacho, ya que al obtener ese dato se incorporaría como parte del expediente y se notificaría directamente al </w:t>
      </w:r>
      <w:r w:rsidR="0037493C" w:rsidRPr="00A406EE">
        <w:rPr>
          <w:rFonts w:ascii="Book Antiqua" w:hAnsi="Book Antiqua"/>
        </w:rPr>
        <w:t>código de la</w:t>
      </w:r>
      <w:r w:rsidR="00352398" w:rsidRPr="00DD00C8">
        <w:rPr>
          <w:rFonts w:ascii="Book Antiqua" w:hAnsi="Book Antiqua"/>
        </w:rPr>
        <w:t xml:space="preserve"> persona Fiscal asignada.</w:t>
      </w:r>
    </w:p>
    <w:p w14:paraId="212FDC65" w14:textId="2483B693" w:rsidR="0056240B" w:rsidRDefault="0056240B" w:rsidP="00805339">
      <w:pPr>
        <w:spacing w:after="120"/>
        <w:rPr>
          <w:rFonts w:ascii="Book Antiqua" w:hAnsi="Book Antiqua"/>
        </w:rPr>
      </w:pPr>
      <w:r w:rsidRPr="00A406EE">
        <w:rPr>
          <w:rFonts w:ascii="Book Antiqua" w:hAnsi="Book Antiqua"/>
        </w:rPr>
        <w:t xml:space="preserve">cabe reconocer que la Fiscalía por actuar ante un único Juzgado, los registros del Juzgado, son espejo de la carga de trabajo en la Fiscalía, de modo que la entrada para cada uno de los dos profesionales de la Fiscalía, es de casi cinco asuntos diarios, en similar condición a los dos profesionales del Juzgado; </w:t>
      </w:r>
      <w:r w:rsidR="005B5F98" w:rsidRPr="00A406EE">
        <w:rPr>
          <w:rFonts w:ascii="Book Antiqua" w:hAnsi="Book Antiqua"/>
        </w:rPr>
        <w:t xml:space="preserve">carga de trabajo que se estima acorde para ser atendida por dos Fiscalas o Fiscales, </w:t>
      </w:r>
      <w:r w:rsidR="00805339">
        <w:rPr>
          <w:rFonts w:ascii="Book Antiqua" w:hAnsi="Book Antiqua"/>
        </w:rPr>
        <w:t>c</w:t>
      </w:r>
      <w:r w:rsidR="005B5F98" w:rsidRPr="00A406EE">
        <w:rPr>
          <w:rFonts w:ascii="Book Antiqua" w:hAnsi="Book Antiqua"/>
        </w:rPr>
        <w:t xml:space="preserve">on las dos plazas profesionales del Juzgado; </w:t>
      </w:r>
      <w:r w:rsidRPr="00A406EE">
        <w:rPr>
          <w:rFonts w:ascii="Book Antiqua" w:hAnsi="Book Antiqua"/>
        </w:rPr>
        <w:t>en tanto el circulante por Fiscal</w:t>
      </w:r>
      <w:r w:rsidR="009066B9" w:rsidRPr="00A406EE">
        <w:rPr>
          <w:rFonts w:ascii="Book Antiqua" w:hAnsi="Book Antiqua"/>
        </w:rPr>
        <w:t>, a continuación, se detalla la ubicación del circulante según los datos del SIGMA al 31 de julio del 2022</w:t>
      </w:r>
      <w:r w:rsidR="005B5F98" w:rsidRPr="00A406EE">
        <w:rPr>
          <w:rFonts w:ascii="Book Antiqua" w:hAnsi="Book Antiqua"/>
        </w:rPr>
        <w:t>:</w:t>
      </w:r>
      <w:r w:rsidR="009066B9" w:rsidRPr="00A406EE">
        <w:rPr>
          <w:rFonts w:ascii="Book Antiqua" w:hAnsi="Book Antiqua"/>
        </w:rPr>
        <w:t xml:space="preserve"> </w:t>
      </w:r>
    </w:p>
    <w:p w14:paraId="4CDD51FA" w14:textId="529D0F5D" w:rsidR="009049F3" w:rsidRDefault="009049F3" w:rsidP="00805339">
      <w:pPr>
        <w:spacing w:after="120"/>
        <w:rPr>
          <w:rFonts w:ascii="Book Antiqua" w:hAnsi="Book Antiqua"/>
        </w:rPr>
      </w:pPr>
    </w:p>
    <w:p w14:paraId="6E6341F1" w14:textId="77777777" w:rsidR="009049F3" w:rsidRPr="00A406EE" w:rsidRDefault="009049F3" w:rsidP="00805339">
      <w:pPr>
        <w:spacing w:after="120"/>
        <w:rPr>
          <w:rFonts w:ascii="Book Antiqua" w:hAnsi="Book Antiqua"/>
        </w:rPr>
      </w:pPr>
    </w:p>
    <w:p w14:paraId="4426DA25" w14:textId="77777777" w:rsidR="009A3A82" w:rsidRPr="00A406EE" w:rsidRDefault="009A3A82" w:rsidP="00A406EE">
      <w:pPr>
        <w:numPr>
          <w:ilvl w:val="0"/>
          <w:numId w:val="43"/>
        </w:numPr>
        <w:spacing w:before="0" w:after="0" w:line="240" w:lineRule="auto"/>
        <w:jc w:val="center"/>
        <w:rPr>
          <w:rFonts w:ascii="Book Antiqua" w:hAnsi="Book Antiqua" w:cs="Book Antiqua"/>
          <w:b/>
          <w:bCs/>
          <w:snapToGrid w:val="0"/>
        </w:rPr>
      </w:pPr>
    </w:p>
    <w:p w14:paraId="218B93E9" w14:textId="77777777" w:rsidR="005B5F98" w:rsidRPr="00A406EE" w:rsidRDefault="005B5F98" w:rsidP="00A406EE">
      <w:pPr>
        <w:spacing w:after="120"/>
        <w:jc w:val="center"/>
        <w:rPr>
          <w:rFonts w:ascii="Book Antiqua" w:hAnsi="Book Antiqua"/>
          <w:b/>
          <w:bCs/>
        </w:rPr>
      </w:pPr>
      <w:r w:rsidRPr="00A406EE">
        <w:rPr>
          <w:rFonts w:ascii="Book Antiqua" w:hAnsi="Book Antiqua"/>
          <w:b/>
          <w:bCs/>
        </w:rPr>
        <w:t>Circulante</w:t>
      </w:r>
      <w:r w:rsidR="00660666" w:rsidRPr="00A406EE">
        <w:rPr>
          <w:rFonts w:ascii="Book Antiqua" w:hAnsi="Book Antiqua"/>
          <w:b/>
          <w:bCs/>
        </w:rPr>
        <w:t xml:space="preserve"> de la Fiscalía de Ejecución de San José al 31 de julio del 2022</w:t>
      </w:r>
    </w:p>
    <w:tbl>
      <w:tblPr>
        <w:tblW w:w="0" w:type="auto"/>
        <w:jc w:val="center"/>
        <w:tblCellSpacing w:w="0" w:type="dxa"/>
        <w:tblCellMar>
          <w:left w:w="0" w:type="dxa"/>
          <w:right w:w="0" w:type="dxa"/>
        </w:tblCellMar>
        <w:tblLook w:val="04A0" w:firstRow="1" w:lastRow="0" w:firstColumn="1" w:lastColumn="0" w:noHBand="0" w:noVBand="1"/>
      </w:tblPr>
      <w:tblGrid>
        <w:gridCol w:w="2940"/>
        <w:gridCol w:w="570"/>
      </w:tblGrid>
      <w:tr w:rsidR="009A3A82" w:rsidRPr="009A3A82" w14:paraId="080556E3" w14:textId="77777777" w:rsidTr="00A406EE">
        <w:trPr>
          <w:trHeight w:val="435"/>
          <w:tblCellSpacing w:w="0" w:type="dxa"/>
          <w:jc w:val="center"/>
        </w:trPr>
        <w:tc>
          <w:tcPr>
            <w:tcW w:w="2940" w:type="dxa"/>
            <w:tcBorders>
              <w:top w:val="single" w:sz="6" w:space="0" w:color="C6C3C6"/>
              <w:left w:val="single" w:sz="6" w:space="0" w:color="C6C3C6"/>
              <w:bottom w:val="single" w:sz="6" w:space="0" w:color="C6C3C6"/>
              <w:right w:val="single" w:sz="6" w:space="0" w:color="C6C3C6"/>
            </w:tcBorders>
            <w:shd w:val="clear" w:color="auto" w:fill="007D7B"/>
            <w:vAlign w:val="center"/>
            <w:hideMark/>
          </w:tcPr>
          <w:p w14:paraId="02B61CA7" w14:textId="77777777" w:rsidR="009A3A82" w:rsidRPr="00A406EE" w:rsidRDefault="009A3A82" w:rsidP="009A3A82">
            <w:pPr>
              <w:spacing w:before="0" w:after="0" w:line="195" w:lineRule="atLeast"/>
              <w:ind w:left="0"/>
              <w:jc w:val="center"/>
              <w:rPr>
                <w:rFonts w:ascii="Book Antiqua" w:eastAsia="Times New Roman" w:hAnsi="Book Antiqua" w:cs="Arial"/>
                <w:b/>
                <w:bCs/>
                <w:color w:val="FFFFFF"/>
                <w:sz w:val="17"/>
                <w:szCs w:val="17"/>
                <w:lang w:eastAsia="es-CR"/>
              </w:rPr>
            </w:pPr>
            <w:r w:rsidRPr="00A406EE">
              <w:rPr>
                <w:rFonts w:ascii="Book Antiqua" w:eastAsia="Times New Roman" w:hAnsi="Book Antiqua" w:cs="Arial"/>
                <w:b/>
                <w:bCs/>
                <w:color w:val="FFFFFF"/>
                <w:sz w:val="17"/>
                <w:szCs w:val="17"/>
                <w:lang w:eastAsia="es-CR"/>
              </w:rPr>
              <w:t>Ubicación</w:t>
            </w:r>
          </w:p>
        </w:tc>
        <w:tc>
          <w:tcPr>
            <w:tcW w:w="570" w:type="dxa"/>
            <w:tcBorders>
              <w:top w:val="single" w:sz="6" w:space="0" w:color="C6C3C6"/>
              <w:left w:val="single" w:sz="6" w:space="0" w:color="C6C3C6"/>
              <w:bottom w:val="single" w:sz="6" w:space="0" w:color="C6C3C6"/>
              <w:right w:val="single" w:sz="6" w:space="0" w:color="C6C3C6"/>
            </w:tcBorders>
            <w:shd w:val="clear" w:color="auto" w:fill="007D7B"/>
            <w:vAlign w:val="center"/>
            <w:hideMark/>
          </w:tcPr>
          <w:p w14:paraId="1F75DF54" w14:textId="77777777" w:rsidR="009A3A82" w:rsidRPr="00A406EE" w:rsidRDefault="009A3A82" w:rsidP="009A3A82">
            <w:pPr>
              <w:spacing w:before="0" w:after="0" w:line="195" w:lineRule="atLeast"/>
              <w:ind w:left="0"/>
              <w:jc w:val="center"/>
              <w:rPr>
                <w:rFonts w:ascii="Book Antiqua" w:eastAsia="Times New Roman" w:hAnsi="Book Antiqua" w:cs="Arial"/>
                <w:b/>
                <w:bCs/>
                <w:color w:val="FFFFFF"/>
                <w:sz w:val="17"/>
                <w:szCs w:val="17"/>
                <w:lang w:eastAsia="es-CR"/>
              </w:rPr>
            </w:pPr>
            <w:r w:rsidRPr="00A406EE">
              <w:rPr>
                <w:rFonts w:ascii="Book Antiqua" w:eastAsia="Times New Roman" w:hAnsi="Book Antiqua" w:cs="Arial"/>
                <w:b/>
                <w:bCs/>
                <w:color w:val="FFFFFF"/>
                <w:sz w:val="17"/>
                <w:szCs w:val="17"/>
                <w:lang w:eastAsia="es-CR"/>
              </w:rPr>
              <w:t>Total:</w:t>
            </w:r>
          </w:p>
        </w:tc>
      </w:tr>
      <w:tr w:rsidR="009A3A82" w:rsidRPr="009A3A82" w14:paraId="719283C2" w14:textId="77777777" w:rsidTr="00A406EE">
        <w:trPr>
          <w:trHeight w:val="225"/>
          <w:tblCellSpacing w:w="0" w:type="dxa"/>
          <w:jc w:val="center"/>
        </w:trPr>
        <w:tc>
          <w:tcPr>
            <w:tcW w:w="2940" w:type="dxa"/>
            <w:tcBorders>
              <w:top w:val="single" w:sz="6" w:space="0" w:color="C6C3C6"/>
              <w:left w:val="single" w:sz="6" w:space="0" w:color="C6C3C6"/>
              <w:bottom w:val="single" w:sz="6" w:space="0" w:color="C6C3C6"/>
              <w:right w:val="single" w:sz="6" w:space="0" w:color="C6C3C6"/>
            </w:tcBorders>
            <w:shd w:val="clear" w:color="auto" w:fill="F8FBFC"/>
            <w:vAlign w:val="center"/>
            <w:hideMark/>
          </w:tcPr>
          <w:p w14:paraId="4FE303E0" w14:textId="77777777" w:rsidR="009A3A82" w:rsidRPr="00A406EE" w:rsidRDefault="009A3A82" w:rsidP="009A3A82">
            <w:pPr>
              <w:spacing w:before="0" w:after="0" w:line="195" w:lineRule="atLeast"/>
              <w:ind w:left="0"/>
              <w:jc w:val="left"/>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Archivo Electrónico</w:t>
            </w:r>
          </w:p>
        </w:tc>
        <w:tc>
          <w:tcPr>
            <w:tcW w:w="570" w:type="dxa"/>
            <w:tcBorders>
              <w:top w:val="single" w:sz="6" w:space="0" w:color="C6C3C6"/>
              <w:left w:val="single" w:sz="6" w:space="0" w:color="C6C3C6"/>
              <w:bottom w:val="single" w:sz="6" w:space="0" w:color="C6C3C6"/>
              <w:right w:val="single" w:sz="6" w:space="0" w:color="C6C3C6"/>
            </w:tcBorders>
            <w:shd w:val="clear" w:color="auto" w:fill="F8FBFC"/>
            <w:vAlign w:val="center"/>
            <w:hideMark/>
          </w:tcPr>
          <w:p w14:paraId="5318982B" w14:textId="77777777" w:rsidR="009A3A82" w:rsidRPr="00A406EE" w:rsidRDefault="009A3A82" w:rsidP="009A3A82">
            <w:pPr>
              <w:spacing w:before="0" w:after="0" w:line="195" w:lineRule="atLeast"/>
              <w:ind w:left="0"/>
              <w:jc w:val="center"/>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500</w:t>
            </w:r>
          </w:p>
        </w:tc>
      </w:tr>
      <w:tr w:rsidR="009A3A82" w:rsidRPr="009A3A82" w14:paraId="7436FD74" w14:textId="77777777" w:rsidTr="00A406EE">
        <w:trPr>
          <w:trHeight w:val="225"/>
          <w:tblCellSpacing w:w="0" w:type="dxa"/>
          <w:jc w:val="center"/>
        </w:trPr>
        <w:tc>
          <w:tcPr>
            <w:tcW w:w="2940" w:type="dxa"/>
            <w:tcBorders>
              <w:top w:val="single" w:sz="6" w:space="0" w:color="C6C3C6"/>
              <w:left w:val="single" w:sz="6" w:space="0" w:color="C6C3C6"/>
              <w:bottom w:val="single" w:sz="6" w:space="0" w:color="C6C3C6"/>
              <w:right w:val="single" w:sz="6" w:space="0" w:color="C6C3C6"/>
            </w:tcBorders>
            <w:shd w:val="clear" w:color="auto" w:fill="FFFFFF"/>
            <w:vAlign w:val="center"/>
            <w:hideMark/>
          </w:tcPr>
          <w:p w14:paraId="1CD59706" w14:textId="77777777" w:rsidR="009A3A82" w:rsidRPr="00A406EE" w:rsidRDefault="009A3A82" w:rsidP="009A3A82">
            <w:pPr>
              <w:spacing w:before="0" w:after="0" w:line="195" w:lineRule="atLeast"/>
              <w:ind w:left="0"/>
              <w:jc w:val="left"/>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Coordinador/a Judicial</w:t>
            </w:r>
          </w:p>
        </w:tc>
        <w:tc>
          <w:tcPr>
            <w:tcW w:w="570" w:type="dxa"/>
            <w:tcBorders>
              <w:top w:val="single" w:sz="6" w:space="0" w:color="C6C3C6"/>
              <w:left w:val="single" w:sz="6" w:space="0" w:color="C6C3C6"/>
              <w:bottom w:val="single" w:sz="6" w:space="0" w:color="C6C3C6"/>
              <w:right w:val="single" w:sz="6" w:space="0" w:color="C6C3C6"/>
            </w:tcBorders>
            <w:shd w:val="clear" w:color="auto" w:fill="FFFFFF"/>
            <w:vAlign w:val="center"/>
            <w:hideMark/>
          </w:tcPr>
          <w:p w14:paraId="490F8A3C" w14:textId="77777777" w:rsidR="009A3A82" w:rsidRPr="00A406EE" w:rsidRDefault="009A3A82" w:rsidP="009A3A82">
            <w:pPr>
              <w:spacing w:before="0" w:after="0" w:line="195" w:lineRule="atLeast"/>
              <w:ind w:left="0"/>
              <w:jc w:val="center"/>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89</w:t>
            </w:r>
          </w:p>
        </w:tc>
      </w:tr>
      <w:tr w:rsidR="009A3A82" w:rsidRPr="009A3A82" w14:paraId="1BD74E13" w14:textId="77777777" w:rsidTr="00A406EE">
        <w:trPr>
          <w:trHeight w:val="240"/>
          <w:tblCellSpacing w:w="0" w:type="dxa"/>
          <w:jc w:val="center"/>
        </w:trPr>
        <w:tc>
          <w:tcPr>
            <w:tcW w:w="2940" w:type="dxa"/>
            <w:tcBorders>
              <w:top w:val="single" w:sz="6" w:space="0" w:color="C6C3C6"/>
              <w:left w:val="single" w:sz="6" w:space="0" w:color="C6C3C6"/>
              <w:bottom w:val="single" w:sz="6" w:space="0" w:color="C6C3C6"/>
              <w:right w:val="single" w:sz="6" w:space="0" w:color="C6C3C6"/>
            </w:tcBorders>
            <w:shd w:val="clear" w:color="auto" w:fill="F8FBFC"/>
            <w:vAlign w:val="center"/>
            <w:hideMark/>
          </w:tcPr>
          <w:p w14:paraId="7CA64D4A" w14:textId="77777777" w:rsidR="009A3A82" w:rsidRPr="00A406EE" w:rsidRDefault="009A3A82" w:rsidP="009A3A82">
            <w:pPr>
              <w:spacing w:before="0" w:after="0" w:line="195" w:lineRule="atLeast"/>
              <w:ind w:left="0"/>
              <w:jc w:val="left"/>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Firma Electrónica de Documentos</w:t>
            </w:r>
          </w:p>
        </w:tc>
        <w:tc>
          <w:tcPr>
            <w:tcW w:w="570" w:type="dxa"/>
            <w:tcBorders>
              <w:top w:val="single" w:sz="6" w:space="0" w:color="C6C3C6"/>
              <w:left w:val="single" w:sz="6" w:space="0" w:color="C6C3C6"/>
              <w:bottom w:val="single" w:sz="6" w:space="0" w:color="C6C3C6"/>
              <w:right w:val="single" w:sz="6" w:space="0" w:color="C6C3C6"/>
            </w:tcBorders>
            <w:shd w:val="clear" w:color="auto" w:fill="F8FBFC"/>
            <w:vAlign w:val="center"/>
            <w:hideMark/>
          </w:tcPr>
          <w:p w14:paraId="12EFFD5B" w14:textId="77777777" w:rsidR="009A3A82" w:rsidRPr="00A406EE" w:rsidRDefault="009A3A82" w:rsidP="009A3A82">
            <w:pPr>
              <w:spacing w:before="0" w:after="0" w:line="195" w:lineRule="atLeast"/>
              <w:ind w:left="0"/>
              <w:jc w:val="center"/>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6</w:t>
            </w:r>
          </w:p>
        </w:tc>
      </w:tr>
      <w:tr w:rsidR="009A3A82" w:rsidRPr="009A3A82" w14:paraId="54C4489D" w14:textId="77777777" w:rsidTr="00A406EE">
        <w:trPr>
          <w:trHeight w:val="225"/>
          <w:tblCellSpacing w:w="0" w:type="dxa"/>
          <w:jc w:val="center"/>
        </w:trPr>
        <w:tc>
          <w:tcPr>
            <w:tcW w:w="2940" w:type="dxa"/>
            <w:tcBorders>
              <w:top w:val="single" w:sz="6" w:space="0" w:color="C6C3C6"/>
              <w:left w:val="single" w:sz="6" w:space="0" w:color="C6C3C6"/>
              <w:bottom w:val="single" w:sz="6" w:space="0" w:color="C6C3C6"/>
              <w:right w:val="single" w:sz="6" w:space="0" w:color="C6C3C6"/>
            </w:tcBorders>
            <w:shd w:val="clear" w:color="auto" w:fill="FFFFFF"/>
            <w:vAlign w:val="center"/>
            <w:hideMark/>
          </w:tcPr>
          <w:p w14:paraId="2DDAE35B" w14:textId="77777777" w:rsidR="009A3A82" w:rsidRPr="00A406EE" w:rsidRDefault="009A3A82" w:rsidP="009A3A82">
            <w:pPr>
              <w:spacing w:before="0" w:after="0" w:line="195" w:lineRule="atLeast"/>
              <w:ind w:left="0"/>
              <w:jc w:val="left"/>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Fiscal/a Auxiliar 01</w:t>
            </w:r>
          </w:p>
        </w:tc>
        <w:tc>
          <w:tcPr>
            <w:tcW w:w="570" w:type="dxa"/>
            <w:tcBorders>
              <w:top w:val="single" w:sz="6" w:space="0" w:color="C6C3C6"/>
              <w:left w:val="single" w:sz="6" w:space="0" w:color="C6C3C6"/>
              <w:bottom w:val="single" w:sz="6" w:space="0" w:color="C6C3C6"/>
              <w:right w:val="single" w:sz="6" w:space="0" w:color="C6C3C6"/>
            </w:tcBorders>
            <w:shd w:val="clear" w:color="auto" w:fill="FFFFFF"/>
            <w:vAlign w:val="center"/>
            <w:hideMark/>
          </w:tcPr>
          <w:p w14:paraId="4150D33B" w14:textId="77777777" w:rsidR="009A3A82" w:rsidRPr="00A406EE" w:rsidRDefault="009A3A82" w:rsidP="009A3A82">
            <w:pPr>
              <w:spacing w:before="0" w:after="0" w:line="195" w:lineRule="atLeast"/>
              <w:ind w:left="0"/>
              <w:jc w:val="center"/>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861</w:t>
            </w:r>
          </w:p>
        </w:tc>
      </w:tr>
      <w:tr w:rsidR="009A3A82" w:rsidRPr="009A3A82" w14:paraId="3B5E2A97" w14:textId="77777777" w:rsidTr="00A406EE">
        <w:trPr>
          <w:trHeight w:val="225"/>
          <w:tblCellSpacing w:w="0" w:type="dxa"/>
          <w:jc w:val="center"/>
        </w:trPr>
        <w:tc>
          <w:tcPr>
            <w:tcW w:w="2940" w:type="dxa"/>
            <w:tcBorders>
              <w:top w:val="single" w:sz="6" w:space="0" w:color="C6C3C6"/>
              <w:left w:val="single" w:sz="6" w:space="0" w:color="C6C3C6"/>
              <w:bottom w:val="single" w:sz="6" w:space="0" w:color="C6C3C6"/>
              <w:right w:val="single" w:sz="6" w:space="0" w:color="C6C3C6"/>
            </w:tcBorders>
            <w:shd w:val="clear" w:color="auto" w:fill="F8FBFC"/>
            <w:vAlign w:val="center"/>
            <w:hideMark/>
          </w:tcPr>
          <w:p w14:paraId="09228222" w14:textId="77777777" w:rsidR="009A3A82" w:rsidRPr="00A406EE" w:rsidRDefault="009A3A82" w:rsidP="009A3A82">
            <w:pPr>
              <w:spacing w:before="0" w:after="0" w:line="195" w:lineRule="atLeast"/>
              <w:ind w:left="0"/>
              <w:jc w:val="left"/>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Fiscal/a Auxiliar 02</w:t>
            </w:r>
          </w:p>
        </w:tc>
        <w:tc>
          <w:tcPr>
            <w:tcW w:w="570" w:type="dxa"/>
            <w:tcBorders>
              <w:top w:val="single" w:sz="6" w:space="0" w:color="C6C3C6"/>
              <w:left w:val="single" w:sz="6" w:space="0" w:color="C6C3C6"/>
              <w:bottom w:val="single" w:sz="6" w:space="0" w:color="C6C3C6"/>
              <w:right w:val="single" w:sz="6" w:space="0" w:color="C6C3C6"/>
            </w:tcBorders>
            <w:shd w:val="clear" w:color="auto" w:fill="F8FBFC"/>
            <w:vAlign w:val="center"/>
            <w:hideMark/>
          </w:tcPr>
          <w:p w14:paraId="0BE716B1" w14:textId="77777777" w:rsidR="009A3A82" w:rsidRPr="00A406EE" w:rsidRDefault="009A3A82" w:rsidP="009A3A82">
            <w:pPr>
              <w:spacing w:before="0" w:after="0" w:line="195" w:lineRule="atLeast"/>
              <w:ind w:left="0"/>
              <w:jc w:val="center"/>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894</w:t>
            </w:r>
          </w:p>
        </w:tc>
      </w:tr>
      <w:tr w:rsidR="009A3A82" w:rsidRPr="009A3A82" w14:paraId="2325A6CD" w14:textId="77777777" w:rsidTr="00A406EE">
        <w:trPr>
          <w:trHeight w:val="240"/>
          <w:tblCellSpacing w:w="0" w:type="dxa"/>
          <w:jc w:val="center"/>
        </w:trPr>
        <w:tc>
          <w:tcPr>
            <w:tcW w:w="2940" w:type="dxa"/>
            <w:tcBorders>
              <w:top w:val="single" w:sz="6" w:space="0" w:color="C6C3C6"/>
              <w:left w:val="single" w:sz="6" w:space="0" w:color="C6C3C6"/>
              <w:bottom w:val="single" w:sz="6" w:space="0" w:color="C6C3C6"/>
              <w:right w:val="single" w:sz="6" w:space="0" w:color="C6C3C6"/>
            </w:tcBorders>
            <w:shd w:val="clear" w:color="auto" w:fill="FFFFFF"/>
            <w:vAlign w:val="center"/>
            <w:hideMark/>
          </w:tcPr>
          <w:p w14:paraId="2694B5BA" w14:textId="77777777" w:rsidR="009A3A82" w:rsidRPr="00A406EE" w:rsidRDefault="009A3A82" w:rsidP="009A3A82">
            <w:pPr>
              <w:spacing w:before="0" w:after="0" w:line="195" w:lineRule="atLeast"/>
              <w:ind w:left="0"/>
              <w:jc w:val="left"/>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Técnico/a Judicial 01</w:t>
            </w:r>
          </w:p>
        </w:tc>
        <w:tc>
          <w:tcPr>
            <w:tcW w:w="570" w:type="dxa"/>
            <w:tcBorders>
              <w:top w:val="single" w:sz="6" w:space="0" w:color="C6C3C6"/>
              <w:left w:val="single" w:sz="6" w:space="0" w:color="C6C3C6"/>
              <w:bottom w:val="single" w:sz="6" w:space="0" w:color="C6C3C6"/>
              <w:right w:val="single" w:sz="6" w:space="0" w:color="C6C3C6"/>
            </w:tcBorders>
            <w:shd w:val="clear" w:color="auto" w:fill="FFFFFF"/>
            <w:vAlign w:val="center"/>
            <w:hideMark/>
          </w:tcPr>
          <w:p w14:paraId="320C765D" w14:textId="77777777" w:rsidR="009A3A82" w:rsidRPr="00A406EE" w:rsidRDefault="009A3A82" w:rsidP="009A3A82">
            <w:pPr>
              <w:spacing w:before="0" w:after="0" w:line="195" w:lineRule="atLeast"/>
              <w:ind w:left="0"/>
              <w:jc w:val="center"/>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2</w:t>
            </w:r>
          </w:p>
        </w:tc>
      </w:tr>
      <w:tr w:rsidR="009A3A82" w:rsidRPr="009A3A82" w14:paraId="75770FA4" w14:textId="77777777" w:rsidTr="00A406EE">
        <w:trPr>
          <w:trHeight w:val="225"/>
          <w:tblCellSpacing w:w="0" w:type="dxa"/>
          <w:jc w:val="center"/>
        </w:trPr>
        <w:tc>
          <w:tcPr>
            <w:tcW w:w="2940" w:type="dxa"/>
            <w:tcBorders>
              <w:top w:val="single" w:sz="6" w:space="0" w:color="C6C3C6"/>
              <w:left w:val="single" w:sz="6" w:space="0" w:color="C6C3C6"/>
              <w:bottom w:val="single" w:sz="6" w:space="0" w:color="C6C3C6"/>
              <w:right w:val="single" w:sz="6" w:space="0" w:color="C6C3C6"/>
            </w:tcBorders>
            <w:shd w:val="clear" w:color="auto" w:fill="F8FBFC"/>
            <w:vAlign w:val="center"/>
            <w:hideMark/>
          </w:tcPr>
          <w:p w14:paraId="767CD837" w14:textId="77777777" w:rsidR="009A3A82" w:rsidRPr="00A406EE" w:rsidRDefault="009A3A82" w:rsidP="009A3A82">
            <w:pPr>
              <w:spacing w:before="0" w:after="0" w:line="195" w:lineRule="atLeast"/>
              <w:ind w:left="0"/>
              <w:jc w:val="left"/>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 </w:t>
            </w:r>
            <w:r w:rsidR="00523FBD">
              <w:rPr>
                <w:rFonts w:ascii="Book Antiqua" w:eastAsia="Times New Roman" w:hAnsi="Book Antiqua" w:cs="Arial"/>
                <w:color w:val="333333"/>
                <w:sz w:val="17"/>
                <w:szCs w:val="17"/>
                <w:lang w:eastAsia="es-CR"/>
              </w:rPr>
              <w:t>En blanco</w:t>
            </w:r>
          </w:p>
        </w:tc>
        <w:tc>
          <w:tcPr>
            <w:tcW w:w="570" w:type="dxa"/>
            <w:tcBorders>
              <w:top w:val="single" w:sz="6" w:space="0" w:color="C6C3C6"/>
              <w:left w:val="single" w:sz="6" w:space="0" w:color="C6C3C6"/>
              <w:bottom w:val="single" w:sz="6" w:space="0" w:color="C6C3C6"/>
              <w:right w:val="single" w:sz="6" w:space="0" w:color="C6C3C6"/>
            </w:tcBorders>
            <w:shd w:val="clear" w:color="auto" w:fill="F8FBFC"/>
            <w:vAlign w:val="center"/>
            <w:hideMark/>
          </w:tcPr>
          <w:p w14:paraId="2E7FBCB4" w14:textId="77777777" w:rsidR="009A3A82" w:rsidRPr="00A406EE" w:rsidRDefault="009A3A82" w:rsidP="009A3A82">
            <w:pPr>
              <w:spacing w:before="0" w:after="0" w:line="195" w:lineRule="atLeast"/>
              <w:ind w:left="0"/>
              <w:jc w:val="center"/>
              <w:rPr>
                <w:rFonts w:ascii="Book Antiqua" w:eastAsia="Times New Roman" w:hAnsi="Book Antiqua" w:cs="Arial"/>
                <w:color w:val="333333"/>
                <w:sz w:val="17"/>
                <w:szCs w:val="17"/>
                <w:lang w:eastAsia="es-CR"/>
              </w:rPr>
            </w:pPr>
            <w:r w:rsidRPr="00A406EE">
              <w:rPr>
                <w:rFonts w:ascii="Book Antiqua" w:eastAsia="Times New Roman" w:hAnsi="Book Antiqua" w:cs="Arial"/>
                <w:color w:val="333333"/>
                <w:sz w:val="17"/>
                <w:szCs w:val="17"/>
                <w:lang w:eastAsia="es-CR"/>
              </w:rPr>
              <w:t>10</w:t>
            </w:r>
          </w:p>
        </w:tc>
      </w:tr>
      <w:tr w:rsidR="009A3A82" w:rsidRPr="009A3A82" w14:paraId="058C8566" w14:textId="77777777" w:rsidTr="00A406EE">
        <w:trPr>
          <w:trHeight w:val="225"/>
          <w:tblCellSpacing w:w="0" w:type="dxa"/>
          <w:jc w:val="center"/>
        </w:trPr>
        <w:tc>
          <w:tcPr>
            <w:tcW w:w="2940" w:type="dxa"/>
            <w:tcBorders>
              <w:top w:val="single" w:sz="6" w:space="0" w:color="C6C3C6"/>
              <w:left w:val="single" w:sz="6" w:space="0" w:color="C6C3C6"/>
              <w:bottom w:val="single" w:sz="6" w:space="0" w:color="C6C3C6"/>
              <w:right w:val="single" w:sz="6" w:space="0" w:color="C6C3C6"/>
            </w:tcBorders>
            <w:shd w:val="clear" w:color="auto" w:fill="C6C3C6"/>
            <w:vAlign w:val="center"/>
            <w:hideMark/>
          </w:tcPr>
          <w:p w14:paraId="73A00701" w14:textId="77777777" w:rsidR="009A3A82" w:rsidRPr="00A406EE" w:rsidRDefault="009A3A82" w:rsidP="009A3A82">
            <w:pPr>
              <w:spacing w:before="0" w:after="0" w:line="195" w:lineRule="atLeast"/>
              <w:ind w:left="0"/>
              <w:jc w:val="right"/>
              <w:rPr>
                <w:rFonts w:ascii="Book Antiqua" w:eastAsia="Times New Roman" w:hAnsi="Book Antiqua" w:cs="Arial"/>
                <w:b/>
                <w:bCs/>
                <w:color w:val="333333"/>
                <w:sz w:val="17"/>
                <w:szCs w:val="17"/>
                <w:lang w:eastAsia="es-CR"/>
              </w:rPr>
            </w:pPr>
            <w:r w:rsidRPr="00A406EE">
              <w:rPr>
                <w:rFonts w:ascii="Book Antiqua" w:eastAsia="Times New Roman" w:hAnsi="Book Antiqua" w:cs="Arial"/>
                <w:b/>
                <w:bCs/>
                <w:color w:val="333333"/>
                <w:sz w:val="17"/>
                <w:szCs w:val="17"/>
                <w:lang w:eastAsia="es-CR"/>
              </w:rPr>
              <w:t>Total:</w:t>
            </w:r>
          </w:p>
        </w:tc>
        <w:tc>
          <w:tcPr>
            <w:tcW w:w="570" w:type="dxa"/>
            <w:tcBorders>
              <w:top w:val="single" w:sz="6" w:space="0" w:color="C6C3C6"/>
              <w:left w:val="single" w:sz="6" w:space="0" w:color="C6C3C6"/>
              <w:bottom w:val="single" w:sz="6" w:space="0" w:color="C6C3C6"/>
              <w:right w:val="single" w:sz="6" w:space="0" w:color="C6C3C6"/>
            </w:tcBorders>
            <w:shd w:val="clear" w:color="auto" w:fill="C6C3C6"/>
            <w:vAlign w:val="center"/>
            <w:hideMark/>
          </w:tcPr>
          <w:p w14:paraId="5D399817" w14:textId="77777777" w:rsidR="009A3A82" w:rsidRPr="00A406EE" w:rsidRDefault="009A3A82" w:rsidP="009A3A82">
            <w:pPr>
              <w:spacing w:before="0" w:after="0" w:line="195" w:lineRule="atLeast"/>
              <w:ind w:left="0"/>
              <w:jc w:val="center"/>
              <w:rPr>
                <w:rFonts w:ascii="Book Antiqua" w:eastAsia="Times New Roman" w:hAnsi="Book Antiqua" w:cs="Arial"/>
                <w:b/>
                <w:bCs/>
                <w:color w:val="333333"/>
                <w:sz w:val="17"/>
                <w:szCs w:val="17"/>
                <w:lang w:eastAsia="es-CR"/>
              </w:rPr>
            </w:pPr>
            <w:r w:rsidRPr="00A406EE">
              <w:rPr>
                <w:rFonts w:ascii="Book Antiqua" w:eastAsia="Times New Roman" w:hAnsi="Book Antiqua" w:cs="Arial"/>
                <w:b/>
                <w:bCs/>
                <w:color w:val="333333"/>
                <w:sz w:val="17"/>
                <w:szCs w:val="17"/>
                <w:lang w:eastAsia="es-CR"/>
              </w:rPr>
              <w:t>2.362</w:t>
            </w:r>
          </w:p>
        </w:tc>
      </w:tr>
    </w:tbl>
    <w:p w14:paraId="7AE641C3" w14:textId="77777777" w:rsidR="009A3A82" w:rsidRPr="00A406EE" w:rsidRDefault="00660666" w:rsidP="00A406EE">
      <w:pPr>
        <w:spacing w:after="120"/>
        <w:ind w:left="3261" w:right="3309"/>
        <w:rPr>
          <w:rFonts w:ascii="Book Antiqua" w:hAnsi="Book Antiqua"/>
        </w:rPr>
      </w:pPr>
      <w:r w:rsidRPr="00A406EE">
        <w:rPr>
          <w:rFonts w:ascii="Book Antiqua" w:hAnsi="Book Antiqua"/>
          <w:b/>
          <w:bCs/>
        </w:rPr>
        <w:t xml:space="preserve">Fuente: </w:t>
      </w:r>
      <w:r w:rsidRPr="00A406EE">
        <w:rPr>
          <w:rFonts w:ascii="Book Antiqua" w:hAnsi="Book Antiqua"/>
        </w:rPr>
        <w:t>elaboración propia a partir de la información obtenida del sistema SIGMA.</w:t>
      </w:r>
    </w:p>
    <w:p w14:paraId="6E75E061" w14:textId="77777777" w:rsidR="004A3ABC" w:rsidRDefault="004A3ABC" w:rsidP="0056240B">
      <w:pPr>
        <w:spacing w:after="120"/>
        <w:rPr>
          <w:rFonts w:ascii="Book Antiqua" w:hAnsi="Book Antiqua"/>
        </w:rPr>
      </w:pPr>
    </w:p>
    <w:p w14:paraId="3B2DE3E6" w14:textId="77777777" w:rsidR="004A3ABC" w:rsidRDefault="004A3ABC" w:rsidP="00433B3B">
      <w:pPr>
        <w:spacing w:after="120"/>
        <w:rPr>
          <w:rFonts w:ascii="Book Antiqua" w:hAnsi="Book Antiqua"/>
        </w:rPr>
      </w:pPr>
      <w:r w:rsidRPr="009E12B5">
        <w:rPr>
          <w:rFonts w:ascii="Book Antiqua" w:hAnsi="Book Antiqua"/>
        </w:rPr>
        <w:t>Al comparar el circulante final de la Fiscalía de Ejecución de la Pena de San J</w:t>
      </w:r>
      <w:r w:rsidR="00DB20A0" w:rsidRPr="009E12B5">
        <w:rPr>
          <w:rFonts w:ascii="Book Antiqua" w:hAnsi="Book Antiqua"/>
        </w:rPr>
        <w:t>osé con el Juzgado de Ejecución se determina que la fiscalía presenta 446 expedientes más que el juzgado; lo cual podría obedecer a que existen 500 expedientes ubicados en la tarea de “archivo electrónico”, los cuales ya no deberían formar parte del circulante del despacho. Ahora bien, respecto a la distribución por escritorio, según los datos del SIGMA 861 están ubicados en la bandeja del Fiscal(a) Auxiliar 1 y 894 en la bandeja del Fiscal(a) Auxiliar 2</w:t>
      </w:r>
      <w:r w:rsidR="008A181F" w:rsidRPr="009E12B5">
        <w:rPr>
          <w:rFonts w:ascii="Book Antiqua" w:hAnsi="Book Antiqua"/>
        </w:rPr>
        <w:t xml:space="preserve"> y la diferencia se estima es un 4%. Sin embargo, se tiene conocimiento, </w:t>
      </w:r>
      <w:r w:rsidR="00641990" w:rsidRPr="009E12B5">
        <w:rPr>
          <w:rFonts w:ascii="Book Antiqua" w:hAnsi="Book Antiqua"/>
        </w:rPr>
        <w:t xml:space="preserve">que </w:t>
      </w:r>
      <w:r w:rsidR="008A181F" w:rsidRPr="009E12B5">
        <w:rPr>
          <w:rFonts w:ascii="Book Antiqua" w:hAnsi="Book Antiqua"/>
        </w:rPr>
        <w:t xml:space="preserve">el proceso en la Fiscalía </w:t>
      </w:r>
      <w:r w:rsidR="00641990" w:rsidRPr="009E12B5">
        <w:rPr>
          <w:rFonts w:ascii="Book Antiqua" w:hAnsi="Book Antiqua"/>
        </w:rPr>
        <w:t xml:space="preserve">finaliza una vez resuelta la solicitud y no mantienen expedientes en seguimiento, ya que se inicia el proceso una vez se presenta una nueva gestión, situación contraria al despacho que si lo mantiene en seguimiento, es decir que, el circulante de la Fiscalía debería ser menor al del Juzgado de Ejecución de la Pena de San José, pero conforme lo indicado anteriormente, más bien sucede lo contrario la Fiscalía presenta más circulante que el juzgado, </w:t>
      </w:r>
      <w:r w:rsidR="00BC47B6" w:rsidRPr="009E12B5">
        <w:rPr>
          <w:rFonts w:ascii="Book Antiqua" w:hAnsi="Book Antiqua"/>
        </w:rPr>
        <w:t>de tal modo que se requiere que la Fiscalía revise su circulante y finalice estadísticamente lo que ya está resuelto.</w:t>
      </w:r>
    </w:p>
    <w:p w14:paraId="6A8CAF5E" w14:textId="527D7268" w:rsidR="0056240B" w:rsidRPr="00A406EE" w:rsidRDefault="00660666" w:rsidP="0056240B">
      <w:pPr>
        <w:spacing w:after="120"/>
        <w:rPr>
          <w:rFonts w:ascii="Book Antiqua" w:hAnsi="Book Antiqua"/>
        </w:rPr>
      </w:pPr>
      <w:r w:rsidRPr="00A406EE">
        <w:rPr>
          <w:rFonts w:ascii="Book Antiqua" w:hAnsi="Book Antiqua"/>
        </w:rPr>
        <w:t xml:space="preserve">Al momento de </w:t>
      </w:r>
      <w:r w:rsidR="003844A1" w:rsidRPr="00A406EE">
        <w:rPr>
          <w:rFonts w:ascii="Book Antiqua" w:hAnsi="Book Antiqua"/>
        </w:rPr>
        <w:t xml:space="preserve">realizar el </w:t>
      </w:r>
      <w:r w:rsidR="00433B3B">
        <w:rPr>
          <w:rFonts w:ascii="Book Antiqua" w:hAnsi="Book Antiqua"/>
        </w:rPr>
        <w:t>abordaje</w:t>
      </w:r>
      <w:r w:rsidR="003844A1" w:rsidRPr="00A406EE">
        <w:rPr>
          <w:rFonts w:ascii="Book Antiqua" w:hAnsi="Book Antiqua"/>
        </w:rPr>
        <w:t xml:space="preserve"> del despacho, e</w:t>
      </w:r>
      <w:r w:rsidR="0056240B" w:rsidRPr="00A406EE">
        <w:rPr>
          <w:rFonts w:ascii="Book Antiqua" w:hAnsi="Book Antiqua"/>
        </w:rPr>
        <w:t>n términos generales, las observaciones que aporta</w:t>
      </w:r>
      <w:r w:rsidR="00433B3B">
        <w:rPr>
          <w:rFonts w:ascii="Book Antiqua" w:hAnsi="Book Antiqua"/>
        </w:rPr>
        <w:t>ron</w:t>
      </w:r>
      <w:r w:rsidR="0056240B" w:rsidRPr="00A406EE">
        <w:rPr>
          <w:rFonts w:ascii="Book Antiqua" w:hAnsi="Book Antiqua"/>
        </w:rPr>
        <w:t xml:space="preserve"> los funcionarios del Ministerio Público, respecto de la atención de su carga de trabajo, derivan de la ausencia de una Ley Específica y su respectivo Reglamento, donde se estandaricen los procedimientos, en tanto, señalan que, por esta carencia a la fecha casos similares no siempre reciben igual gestión en el despacho.</w:t>
      </w:r>
    </w:p>
    <w:p w14:paraId="3230878F" w14:textId="319AEE01" w:rsidR="0056240B" w:rsidRPr="00A406EE" w:rsidRDefault="0036098F" w:rsidP="0056240B">
      <w:pPr>
        <w:spacing w:after="120"/>
        <w:rPr>
          <w:rFonts w:ascii="Book Antiqua" w:hAnsi="Book Antiqua"/>
        </w:rPr>
      </w:pPr>
      <w:r w:rsidRPr="00A406EE">
        <w:rPr>
          <w:rFonts w:ascii="Book Antiqua" w:hAnsi="Book Antiqua"/>
        </w:rPr>
        <w:lastRenderedPageBreak/>
        <w:t xml:space="preserve">Durante el </w:t>
      </w:r>
      <w:r w:rsidR="00433B3B">
        <w:rPr>
          <w:rFonts w:ascii="Book Antiqua" w:hAnsi="Book Antiqua"/>
        </w:rPr>
        <w:t>procedo de abordaje</w:t>
      </w:r>
      <w:r w:rsidRPr="00A406EE">
        <w:rPr>
          <w:rFonts w:ascii="Book Antiqua" w:hAnsi="Book Antiqua"/>
        </w:rPr>
        <w:t>, e</w:t>
      </w:r>
      <w:r w:rsidR="0056240B" w:rsidRPr="00A406EE">
        <w:rPr>
          <w:rFonts w:ascii="Book Antiqua" w:hAnsi="Book Antiqua"/>
        </w:rPr>
        <w:t xml:space="preserve">ntre los aspectos susceptibles de mejora </w:t>
      </w:r>
      <w:r w:rsidRPr="00A406EE">
        <w:rPr>
          <w:rFonts w:ascii="Book Antiqua" w:hAnsi="Book Antiqua"/>
        </w:rPr>
        <w:t xml:space="preserve">que se detectaron </w:t>
      </w:r>
      <w:r w:rsidR="0056240B" w:rsidRPr="00A406EE">
        <w:rPr>
          <w:rFonts w:ascii="Book Antiqua" w:hAnsi="Book Antiqua"/>
        </w:rPr>
        <w:t xml:space="preserve">en la Fiscalía de Ejecución de la Pena de San José, está el tiempo de respuesta ante la solicitud de apersonamiento; al respecto, analizado el tema con el Lic. Carlo Díaz Sánchez, Fiscal Adjunto de Ejecución de la Pena, coincidió en que el uso de la Tecnología para hacer una asignación automática </w:t>
      </w:r>
      <w:r w:rsidR="00CB67A0" w:rsidRPr="00A406EE">
        <w:rPr>
          <w:rFonts w:ascii="Book Antiqua" w:hAnsi="Book Antiqua"/>
        </w:rPr>
        <w:t>de los</w:t>
      </w:r>
      <w:r w:rsidR="0056240B" w:rsidRPr="00A406EE">
        <w:rPr>
          <w:rFonts w:ascii="Book Antiqua" w:hAnsi="Book Antiqua"/>
        </w:rPr>
        <w:t xml:space="preserve"> asuntos entrados es la mejor alternativa</w:t>
      </w:r>
      <w:r w:rsidR="00333D71" w:rsidRPr="00A406EE">
        <w:rPr>
          <w:rFonts w:ascii="Book Antiqua" w:hAnsi="Book Antiqua"/>
        </w:rPr>
        <w:t xml:space="preserve">. Una aplicación </w:t>
      </w:r>
      <w:r w:rsidR="00CB67A0" w:rsidRPr="00A406EE">
        <w:rPr>
          <w:rFonts w:ascii="Book Antiqua" w:hAnsi="Book Antiqua"/>
        </w:rPr>
        <w:t>informática que</w:t>
      </w:r>
      <w:r w:rsidR="00333D71" w:rsidRPr="00A406EE">
        <w:rPr>
          <w:rFonts w:ascii="Book Antiqua" w:hAnsi="Book Antiqua"/>
        </w:rPr>
        <w:t xml:space="preserve"> </w:t>
      </w:r>
      <w:r w:rsidR="0056240B" w:rsidRPr="00A406EE">
        <w:rPr>
          <w:rFonts w:ascii="Book Antiqua" w:hAnsi="Book Antiqua"/>
        </w:rPr>
        <w:t>cada asunto nuevo por rol de reparto equitativo</w:t>
      </w:r>
      <w:r w:rsidR="00F43FD5" w:rsidRPr="00A406EE">
        <w:rPr>
          <w:rFonts w:ascii="Book Antiqua" w:hAnsi="Book Antiqua"/>
        </w:rPr>
        <w:t xml:space="preserve"> </w:t>
      </w:r>
      <w:r w:rsidR="00790C69" w:rsidRPr="00A406EE">
        <w:rPr>
          <w:rFonts w:ascii="Book Antiqua" w:hAnsi="Book Antiqua"/>
        </w:rPr>
        <w:t>defin</w:t>
      </w:r>
      <w:r w:rsidR="00333D71" w:rsidRPr="00A406EE">
        <w:rPr>
          <w:rFonts w:ascii="Book Antiqua" w:hAnsi="Book Antiqua"/>
        </w:rPr>
        <w:t>a</w:t>
      </w:r>
      <w:r w:rsidR="0056240B" w:rsidRPr="00A406EE">
        <w:rPr>
          <w:rFonts w:ascii="Book Antiqua" w:hAnsi="Book Antiqua"/>
        </w:rPr>
        <w:t xml:space="preserve"> la persona juzgadora y el Técnico judicial responsable del asunto, la Fiscala o Fiscal, así como la Defensora o Defensor Público </w:t>
      </w:r>
      <w:r w:rsidR="00790C69" w:rsidRPr="00A406EE">
        <w:rPr>
          <w:rFonts w:ascii="Book Antiqua" w:hAnsi="Book Antiqua"/>
        </w:rPr>
        <w:t xml:space="preserve">cuando </w:t>
      </w:r>
      <w:r w:rsidR="0056240B" w:rsidRPr="00A406EE">
        <w:rPr>
          <w:rFonts w:ascii="Book Antiqua" w:hAnsi="Book Antiqua"/>
        </w:rPr>
        <w:t>correspond</w:t>
      </w:r>
      <w:r w:rsidR="00790C69" w:rsidRPr="00A406EE">
        <w:rPr>
          <w:rFonts w:ascii="Book Antiqua" w:hAnsi="Book Antiqua"/>
        </w:rPr>
        <w:t>a</w:t>
      </w:r>
      <w:r w:rsidR="0056240B" w:rsidRPr="00A406EE">
        <w:rPr>
          <w:rFonts w:ascii="Book Antiqua" w:hAnsi="Book Antiqua"/>
        </w:rPr>
        <w:t>,</w:t>
      </w:r>
      <w:r w:rsidR="00790C69" w:rsidRPr="00A406EE">
        <w:rPr>
          <w:rFonts w:ascii="Book Antiqua" w:hAnsi="Book Antiqua"/>
        </w:rPr>
        <w:t xml:space="preserve"> permitiría una distribución </w:t>
      </w:r>
      <w:r w:rsidR="00F43FD5" w:rsidRPr="00A406EE">
        <w:rPr>
          <w:rFonts w:ascii="Book Antiqua" w:hAnsi="Book Antiqua"/>
        </w:rPr>
        <w:t xml:space="preserve">imparcial y </w:t>
      </w:r>
      <w:r w:rsidR="00790C69" w:rsidRPr="00A406EE">
        <w:rPr>
          <w:rFonts w:ascii="Book Antiqua" w:hAnsi="Book Antiqua"/>
        </w:rPr>
        <w:t>objetiva</w:t>
      </w:r>
      <w:r w:rsidR="00333D71" w:rsidRPr="00A406EE">
        <w:rPr>
          <w:rFonts w:ascii="Book Antiqua" w:hAnsi="Book Antiqua"/>
        </w:rPr>
        <w:t xml:space="preserve"> de la carga de trabajo</w:t>
      </w:r>
      <w:r w:rsidR="00790C69" w:rsidRPr="00A406EE">
        <w:rPr>
          <w:rFonts w:ascii="Book Antiqua" w:hAnsi="Book Antiqua"/>
        </w:rPr>
        <w:t xml:space="preserve"> y un </w:t>
      </w:r>
      <w:r w:rsidR="00F43FD5" w:rsidRPr="00A406EE">
        <w:rPr>
          <w:rFonts w:ascii="Book Antiqua" w:hAnsi="Book Antiqua"/>
        </w:rPr>
        <w:t>trámite</w:t>
      </w:r>
      <w:r w:rsidR="00790C69" w:rsidRPr="00A406EE">
        <w:rPr>
          <w:rFonts w:ascii="Book Antiqua" w:hAnsi="Book Antiqua"/>
        </w:rPr>
        <w:t xml:space="preserve"> más expedito </w:t>
      </w:r>
      <w:r w:rsidR="00F5481B" w:rsidRPr="00A406EE">
        <w:rPr>
          <w:rFonts w:ascii="Book Antiqua" w:hAnsi="Book Antiqua"/>
        </w:rPr>
        <w:t>porque suprime</w:t>
      </w:r>
      <w:r w:rsidR="00691DE4" w:rsidRPr="00A406EE">
        <w:rPr>
          <w:rFonts w:ascii="Book Antiqua" w:hAnsi="Book Antiqua"/>
        </w:rPr>
        <w:t xml:space="preserve"> </w:t>
      </w:r>
      <w:r w:rsidR="00F5481B" w:rsidRPr="00A406EE">
        <w:rPr>
          <w:rFonts w:ascii="Book Antiqua" w:hAnsi="Book Antiqua"/>
        </w:rPr>
        <w:t>la solicitud</w:t>
      </w:r>
      <w:r w:rsidR="00790C69" w:rsidRPr="00A406EE">
        <w:rPr>
          <w:rFonts w:ascii="Book Antiqua" w:hAnsi="Book Antiqua"/>
        </w:rPr>
        <w:t xml:space="preserve"> </w:t>
      </w:r>
      <w:r w:rsidR="00691DE4" w:rsidRPr="00A406EE">
        <w:rPr>
          <w:rFonts w:ascii="Book Antiqua" w:hAnsi="Book Antiqua"/>
        </w:rPr>
        <w:t>de</w:t>
      </w:r>
      <w:r w:rsidR="00790C69" w:rsidRPr="00A406EE">
        <w:rPr>
          <w:rFonts w:ascii="Book Antiqua" w:hAnsi="Book Antiqua"/>
        </w:rPr>
        <w:t xml:space="preserve"> </w:t>
      </w:r>
      <w:r w:rsidR="00F43FD5" w:rsidRPr="00A406EE">
        <w:rPr>
          <w:rFonts w:ascii="Book Antiqua" w:hAnsi="Book Antiqua"/>
        </w:rPr>
        <w:t>apersonamiento</w:t>
      </w:r>
      <w:r w:rsidR="00790C69" w:rsidRPr="00A406EE">
        <w:rPr>
          <w:rFonts w:ascii="Book Antiqua" w:hAnsi="Book Antiqua"/>
        </w:rPr>
        <w:t xml:space="preserve"> de </w:t>
      </w:r>
      <w:r w:rsidR="00333D71" w:rsidRPr="00A406EE">
        <w:rPr>
          <w:rFonts w:ascii="Book Antiqua" w:hAnsi="Book Antiqua"/>
        </w:rPr>
        <w:t>f</w:t>
      </w:r>
      <w:r w:rsidR="00F43FD5" w:rsidRPr="00A406EE">
        <w:rPr>
          <w:rFonts w:ascii="Book Antiqua" w:hAnsi="Book Antiqua"/>
        </w:rPr>
        <w:t>iscales y</w:t>
      </w:r>
      <w:r w:rsidR="00790C69" w:rsidRPr="00A406EE">
        <w:rPr>
          <w:rFonts w:ascii="Book Antiqua" w:hAnsi="Book Antiqua"/>
        </w:rPr>
        <w:t xml:space="preserve"> defensores para cada caso</w:t>
      </w:r>
      <w:r w:rsidR="0056240B" w:rsidRPr="00A406EE">
        <w:rPr>
          <w:rFonts w:ascii="Book Antiqua" w:hAnsi="Book Antiqua"/>
        </w:rPr>
        <w:t>.</w:t>
      </w:r>
      <w:r w:rsidRPr="00A406EE">
        <w:rPr>
          <w:rFonts w:ascii="Book Antiqua" w:hAnsi="Book Antiqua"/>
        </w:rPr>
        <w:t xml:space="preserve"> </w:t>
      </w:r>
      <w:r>
        <w:rPr>
          <w:rFonts w:ascii="Book Antiqua" w:hAnsi="Book Antiqua"/>
        </w:rPr>
        <w:t>Ante lo anterior, es importante mencionar que, actualmente toda la jurisdicción de Ejecución de la Pena</w:t>
      </w:r>
      <w:r w:rsidR="004A3ABC">
        <w:rPr>
          <w:rFonts w:ascii="Book Antiqua" w:hAnsi="Book Antiqua"/>
        </w:rPr>
        <w:t xml:space="preserve"> (Juzgado, Defensa y Fiscalía) es electrónica, por lo que ya cuentan con los beneficios de la distribución de expedientes por los sistemas.</w:t>
      </w:r>
    </w:p>
    <w:p w14:paraId="0ACD4DB2" w14:textId="3E854FF9" w:rsidR="0056240B" w:rsidRPr="00A406EE" w:rsidRDefault="004A3ABC" w:rsidP="0056240B">
      <w:pPr>
        <w:spacing w:after="120"/>
        <w:rPr>
          <w:rFonts w:ascii="Book Antiqua" w:hAnsi="Book Antiqua"/>
        </w:rPr>
      </w:pPr>
      <w:r>
        <w:rPr>
          <w:rFonts w:ascii="Book Antiqua" w:hAnsi="Book Antiqua"/>
        </w:rPr>
        <w:t>En línea con lo anterior, a</w:t>
      </w:r>
      <w:r w:rsidR="0056240B" w:rsidRPr="00A406EE">
        <w:rPr>
          <w:rFonts w:ascii="Book Antiqua" w:hAnsi="Book Antiqua"/>
        </w:rPr>
        <w:t xml:space="preserve">dicionalmente, se establece la necesidad de implementar indicadores de gestión que permitan medir el desempeño del personal que participa en la atención </w:t>
      </w:r>
      <w:r w:rsidR="00592D02" w:rsidRPr="00A406EE">
        <w:rPr>
          <w:rFonts w:ascii="Book Antiqua" w:hAnsi="Book Antiqua"/>
        </w:rPr>
        <w:t>de la carga de trabajo</w:t>
      </w:r>
      <w:r w:rsidR="0056240B" w:rsidRPr="00A406EE">
        <w:rPr>
          <w:rFonts w:ascii="Book Antiqua" w:hAnsi="Book Antiqua"/>
        </w:rPr>
        <w:t>, al respecto, se sugiere implementar los indicadores desarrollados por la Unidad de Monitoreo y Apoyo a la Gestión de Fiscalías (UMGEF) en coordinación con la Fiscalía Adjunta de Ejecución de la Pena</w:t>
      </w:r>
      <w:r w:rsidR="0018374B" w:rsidRPr="00A406EE">
        <w:rPr>
          <w:rFonts w:ascii="Book Antiqua" w:hAnsi="Book Antiqua"/>
        </w:rPr>
        <w:t>, los cuales se implementaran una vez sean automatizados en los sistemas estadístic</w:t>
      </w:r>
      <w:r w:rsidR="00B04296" w:rsidRPr="00A406EE">
        <w:rPr>
          <w:rFonts w:ascii="Book Antiqua" w:hAnsi="Book Antiqua"/>
        </w:rPr>
        <w:t>os de la institución</w:t>
      </w:r>
    </w:p>
    <w:p w14:paraId="012A69DA" w14:textId="77777777" w:rsidR="0056240B" w:rsidRPr="00DA7B66" w:rsidRDefault="0056240B" w:rsidP="0056240B">
      <w:pPr>
        <w:spacing w:after="120"/>
        <w:rPr>
          <w:rFonts w:ascii="Book Antiqua" w:hAnsi="Book Antiqua"/>
          <w:b/>
          <w:sz w:val="24"/>
          <w:szCs w:val="24"/>
        </w:rPr>
      </w:pPr>
    </w:p>
    <w:bookmarkStart w:id="14" w:name="_MON_1718620704"/>
    <w:bookmarkEnd w:id="14"/>
    <w:p w14:paraId="532B8EE9" w14:textId="060CF867" w:rsidR="0056240B" w:rsidRPr="00DA7B66" w:rsidRDefault="0033577E" w:rsidP="0056240B">
      <w:pPr>
        <w:spacing w:after="120"/>
        <w:jc w:val="center"/>
        <w:rPr>
          <w:rFonts w:ascii="Book Antiqua" w:hAnsi="Book Antiqua"/>
          <w:b/>
          <w:sz w:val="24"/>
          <w:szCs w:val="24"/>
        </w:rPr>
      </w:pPr>
      <w:r w:rsidRPr="00DA7B66">
        <w:rPr>
          <w:rFonts w:ascii="Book Antiqua" w:hAnsi="Book Antiqua"/>
          <w:sz w:val="24"/>
          <w:szCs w:val="24"/>
        </w:rPr>
        <w:object w:dxaOrig="1376" w:dyaOrig="893" w14:anchorId="727E0A19">
          <v:shape id="_x0000_i1035" type="#_x0000_t75" style="width:69pt;height:44.4pt" o:ole="">
            <v:imagedata r:id="rId48" o:title=""/>
          </v:shape>
          <o:OLEObject Type="Embed" ProgID="Excel.Sheet.8" ShapeID="_x0000_i1035" DrawAspect="Icon" ObjectID="_1758693727" r:id="rId49"/>
        </w:object>
      </w:r>
    </w:p>
    <w:p w14:paraId="49165BC2" w14:textId="77777777" w:rsidR="0056240B" w:rsidRPr="00DA7B66" w:rsidRDefault="0056240B" w:rsidP="0056240B">
      <w:pPr>
        <w:spacing w:after="120"/>
        <w:rPr>
          <w:rFonts w:ascii="Book Antiqua" w:hAnsi="Book Antiqua"/>
          <w:b/>
          <w:sz w:val="24"/>
          <w:szCs w:val="24"/>
        </w:rPr>
      </w:pPr>
    </w:p>
    <w:p w14:paraId="79CB01FB" w14:textId="77777777" w:rsidR="00DA6E6B" w:rsidRPr="00DA7B66" w:rsidRDefault="00DA6E6B" w:rsidP="00DA6E6B">
      <w:pPr>
        <w:spacing w:before="0" w:after="0" w:line="240" w:lineRule="auto"/>
        <w:ind w:left="0"/>
        <w:rPr>
          <w:rFonts w:ascii="Book Antiqua" w:hAnsi="Book Antiqua" w:cs="Arial"/>
        </w:rPr>
      </w:pPr>
    </w:p>
    <w:p w14:paraId="7C17F896" w14:textId="77777777" w:rsidR="00DA6E6B" w:rsidRPr="00DA7B66" w:rsidRDefault="001838F4" w:rsidP="0033577E">
      <w:pPr>
        <w:pStyle w:val="Ttulo1"/>
        <w:widowControl w:val="0"/>
        <w:numPr>
          <w:ilvl w:val="0"/>
          <w:numId w:val="74"/>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lang w:val="es-CR"/>
        </w:rPr>
      </w:pPr>
      <w:r>
        <w:rPr>
          <w:rFonts w:ascii="Book Antiqua" w:hAnsi="Book Antiqua" w:cs="Arial"/>
          <w:color w:val="FFFFFF"/>
          <w:sz w:val="22"/>
          <w:szCs w:val="22"/>
          <w:lang w:val="es-CR"/>
        </w:rPr>
        <w:t xml:space="preserve">RESULTADOS </w:t>
      </w:r>
      <w:r w:rsidR="00CB67A0">
        <w:rPr>
          <w:rFonts w:ascii="Book Antiqua" w:hAnsi="Book Antiqua" w:cs="Arial"/>
          <w:color w:val="FFFFFF"/>
          <w:sz w:val="22"/>
          <w:szCs w:val="22"/>
          <w:lang w:val="es-CR"/>
        </w:rPr>
        <w:t xml:space="preserve">DEL </w:t>
      </w:r>
      <w:r w:rsidR="00CB67A0" w:rsidRPr="00DA7B66">
        <w:rPr>
          <w:rFonts w:ascii="Book Antiqua" w:hAnsi="Book Antiqua" w:cs="Arial"/>
          <w:color w:val="FFFFFF"/>
          <w:sz w:val="22"/>
          <w:szCs w:val="22"/>
          <w:lang w:val="es-CR"/>
        </w:rPr>
        <w:t>INVENTARIO</w:t>
      </w:r>
      <w:r>
        <w:rPr>
          <w:rFonts w:ascii="Book Antiqua" w:hAnsi="Book Antiqua" w:cs="Arial"/>
          <w:color w:val="FFFFFF"/>
          <w:sz w:val="22"/>
          <w:szCs w:val="22"/>
          <w:lang w:val="es-CR"/>
        </w:rPr>
        <w:t xml:space="preserve"> DE EXPEDIENTES</w:t>
      </w:r>
    </w:p>
    <w:p w14:paraId="3EA87CD1" w14:textId="77777777" w:rsidR="00DA6E6B" w:rsidRPr="00DA7B66" w:rsidRDefault="00DA6E6B" w:rsidP="00DA6E6B">
      <w:pPr>
        <w:spacing w:before="0" w:after="0" w:line="240" w:lineRule="auto"/>
        <w:ind w:left="0"/>
        <w:rPr>
          <w:rFonts w:ascii="Book Antiqua" w:hAnsi="Book Antiqua" w:cs="Arial"/>
        </w:rPr>
      </w:pPr>
    </w:p>
    <w:p w14:paraId="60C92E2C" w14:textId="77777777" w:rsidR="00130C1A" w:rsidRPr="00A406EE" w:rsidRDefault="00133706" w:rsidP="00433B3B">
      <w:pPr>
        <w:rPr>
          <w:rFonts w:ascii="Book Antiqua" w:hAnsi="Book Antiqua"/>
        </w:rPr>
      </w:pPr>
      <w:r w:rsidRPr="00A406EE">
        <w:rPr>
          <w:rFonts w:ascii="Book Antiqua" w:hAnsi="Book Antiqua"/>
        </w:rPr>
        <w:t>Previo a establecer un rediseño del Juzgado el Subproceso de Estadística, realizó un inventario de expedientes y sus resultados se muestran en la hoja de cálculo inserta.</w:t>
      </w:r>
    </w:p>
    <w:bookmarkStart w:id="15" w:name="_MON_1645012746"/>
    <w:bookmarkEnd w:id="15"/>
    <w:p w14:paraId="20FD3C6E" w14:textId="18931EC1" w:rsidR="00133706" w:rsidRPr="00DA7B66" w:rsidRDefault="0033577E" w:rsidP="00133706">
      <w:pPr>
        <w:jc w:val="center"/>
        <w:rPr>
          <w:rFonts w:ascii="Book Antiqua" w:hAnsi="Book Antiqua"/>
        </w:rPr>
      </w:pPr>
      <w:r w:rsidRPr="00DA7B66">
        <w:rPr>
          <w:rFonts w:ascii="Book Antiqua" w:hAnsi="Book Antiqua"/>
        </w:rPr>
        <w:object w:dxaOrig="2040" w:dyaOrig="1320" w14:anchorId="68565EE2">
          <v:shape id="_x0000_i1036" type="#_x0000_t75" style="width:102.6pt;height:66.6pt" o:ole="">
            <v:imagedata r:id="rId50" o:title=""/>
          </v:shape>
          <o:OLEObject Type="Embed" ProgID="Excel.Sheet.8" ShapeID="_x0000_i1036" DrawAspect="Icon" ObjectID="_1758693728" r:id="rId51"/>
        </w:object>
      </w:r>
    </w:p>
    <w:p w14:paraId="2E0417C3" w14:textId="77777777" w:rsidR="00DA6E6B" w:rsidRPr="00DA7B66" w:rsidRDefault="001838F4" w:rsidP="0033577E">
      <w:pPr>
        <w:pStyle w:val="Ttulo1"/>
        <w:widowControl w:val="0"/>
        <w:numPr>
          <w:ilvl w:val="0"/>
          <w:numId w:val="74"/>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lang w:val="es-CR"/>
        </w:rPr>
      </w:pPr>
      <w:r w:rsidRPr="00DA7B66">
        <w:rPr>
          <w:rFonts w:ascii="Book Antiqua" w:hAnsi="Book Antiqua" w:cs="Arial"/>
          <w:color w:val="FFFFFF"/>
          <w:sz w:val="22"/>
          <w:szCs w:val="22"/>
          <w:lang w:val="es-CR"/>
        </w:rPr>
        <w:lastRenderedPageBreak/>
        <w:t>ESTUDIO DE TIEMPOS Y MOVIMIENTOS</w:t>
      </w:r>
    </w:p>
    <w:p w14:paraId="6E105879" w14:textId="77777777" w:rsidR="00695867" w:rsidRPr="00A406EE" w:rsidRDefault="00695867" w:rsidP="00A406EE">
      <w:pPr>
        <w:pStyle w:val="NormalWeb"/>
        <w:spacing w:line="276" w:lineRule="auto"/>
        <w:ind w:left="0"/>
        <w:rPr>
          <w:rFonts w:ascii="Book Antiqua" w:hAnsi="Book Antiqua" w:cs="Book Antiqua"/>
          <w:snapToGrid w:val="0"/>
          <w:sz w:val="22"/>
          <w:szCs w:val="22"/>
          <w:lang w:val="es-CR"/>
        </w:rPr>
      </w:pPr>
      <w:r w:rsidRPr="00A406EE">
        <w:rPr>
          <w:rFonts w:ascii="Book Antiqua" w:hAnsi="Book Antiqua" w:cs="Book Antiqua"/>
          <w:snapToGrid w:val="0"/>
          <w:sz w:val="22"/>
          <w:szCs w:val="22"/>
          <w:lang w:val="es-CR"/>
        </w:rPr>
        <w:t xml:space="preserve">En Ejecución de la </w:t>
      </w:r>
      <w:r w:rsidR="000B0DF3" w:rsidRPr="00A406EE">
        <w:rPr>
          <w:rFonts w:ascii="Book Antiqua" w:hAnsi="Book Antiqua" w:cs="Book Antiqua"/>
          <w:snapToGrid w:val="0"/>
          <w:sz w:val="22"/>
          <w:szCs w:val="22"/>
          <w:lang w:val="es-CR"/>
        </w:rPr>
        <w:t>Pena los</w:t>
      </w:r>
      <w:r w:rsidRPr="00A406EE">
        <w:rPr>
          <w:rFonts w:ascii="Book Antiqua" w:hAnsi="Book Antiqua" w:cs="Book Antiqua"/>
          <w:snapToGrid w:val="0"/>
          <w:sz w:val="22"/>
          <w:szCs w:val="22"/>
          <w:lang w:val="es-CR"/>
        </w:rPr>
        <w:t xml:space="preserve"> plazos están formalmente establecidos para la resolución de incidentes, </w:t>
      </w:r>
      <w:r w:rsidR="000B0DF3" w:rsidRPr="00A406EE">
        <w:rPr>
          <w:rFonts w:ascii="Book Antiqua" w:hAnsi="Book Antiqua" w:cs="Book Antiqua"/>
          <w:snapToGrid w:val="0"/>
          <w:sz w:val="22"/>
          <w:szCs w:val="22"/>
          <w:lang w:val="es-CR"/>
        </w:rPr>
        <w:t xml:space="preserve">así se </w:t>
      </w:r>
      <w:r w:rsidRPr="00A406EE">
        <w:rPr>
          <w:rFonts w:ascii="Book Antiqua" w:hAnsi="Book Antiqua" w:cs="Book Antiqua"/>
          <w:snapToGrid w:val="0"/>
          <w:sz w:val="22"/>
          <w:szCs w:val="22"/>
          <w:lang w:val="es-CR"/>
        </w:rPr>
        <w:t>tiene en el artículo 478 del Código Procesal Penal:</w:t>
      </w:r>
    </w:p>
    <w:p w14:paraId="041F027C" w14:textId="77777777" w:rsidR="00695867" w:rsidRPr="00A406EE" w:rsidRDefault="00695867" w:rsidP="00695867">
      <w:pPr>
        <w:tabs>
          <w:tab w:val="left" w:pos="709"/>
        </w:tabs>
        <w:spacing w:after="120"/>
        <w:rPr>
          <w:rFonts w:ascii="Book Antiqua" w:hAnsi="Book Antiqua" w:cs="Book Antiqua"/>
          <w:i/>
          <w:snapToGrid w:val="0"/>
        </w:rPr>
      </w:pPr>
      <w:r w:rsidRPr="00A406EE">
        <w:rPr>
          <w:rFonts w:ascii="Book Antiqua" w:hAnsi="Book Antiqua" w:cs="Book Antiqua"/>
          <w:i/>
          <w:snapToGrid w:val="0"/>
        </w:rPr>
        <w:t xml:space="preserve">“El Ministerio Público, el querellante, el condenado y su defensor podrán plantear, ante el tribunal de ejecución de la pena, </w:t>
      </w:r>
      <w:r w:rsidRPr="00A406EE">
        <w:rPr>
          <w:rFonts w:ascii="Book Antiqua" w:hAnsi="Book Antiqua" w:cs="Book Antiqua"/>
          <w:i/>
          <w:snapToGrid w:val="0"/>
          <w:u w:val="single"/>
        </w:rPr>
        <w:t>incidentes relativos a la ejecución, sustitución, modificación o extinción de la pena o de las medidas de seguridad</w:t>
      </w:r>
      <w:r w:rsidRPr="00A406EE">
        <w:rPr>
          <w:rFonts w:ascii="Book Antiqua" w:hAnsi="Book Antiqua" w:cs="Book Antiqua"/>
          <w:i/>
          <w:snapToGrid w:val="0"/>
        </w:rPr>
        <w:t xml:space="preserve">. Estos deberán ser resueltos </w:t>
      </w:r>
      <w:r w:rsidRPr="00A406EE">
        <w:rPr>
          <w:rFonts w:ascii="Book Antiqua" w:hAnsi="Book Antiqua" w:cs="Book Antiqua"/>
          <w:i/>
          <w:snapToGrid w:val="0"/>
          <w:u w:val="single"/>
        </w:rPr>
        <w:t>dentro del término de cinco días</w:t>
      </w:r>
      <w:r w:rsidRPr="00A406EE">
        <w:rPr>
          <w:rFonts w:ascii="Book Antiqua" w:hAnsi="Book Antiqua" w:cs="Book Antiqua"/>
          <w:i/>
          <w:snapToGrid w:val="0"/>
        </w:rPr>
        <w:t>, previa audiencia a los demás intervinientes. Si fuera necesario incorporar elementos de prueba, el tribunal, aún de oficio, ordenará una investigación sumaria, después de la cual decidirá.</w:t>
      </w:r>
    </w:p>
    <w:p w14:paraId="34AF1182" w14:textId="77777777" w:rsidR="00695867" w:rsidRPr="00A406EE" w:rsidRDefault="00695867" w:rsidP="00695867">
      <w:pPr>
        <w:tabs>
          <w:tab w:val="left" w:pos="709"/>
        </w:tabs>
        <w:spacing w:after="120"/>
        <w:rPr>
          <w:rFonts w:ascii="Book Antiqua" w:hAnsi="Book Antiqua" w:cs="Book Antiqua"/>
          <w:i/>
          <w:snapToGrid w:val="0"/>
        </w:rPr>
      </w:pPr>
      <w:r w:rsidRPr="00A406EE">
        <w:rPr>
          <w:rFonts w:ascii="Book Antiqua" w:hAnsi="Book Antiqua" w:cs="Book Antiqua"/>
          <w:i/>
          <w:snapToGrid w:val="0"/>
        </w:rPr>
        <w:t xml:space="preserve">Los incidentes relativos a la libertad anticipada y aquellos en los cuales, por su importancia, el tribunal lo estime necesario, serán resueltos en audiencia oral, citando a los testigos y peritos que deben informar durante el debate…” </w:t>
      </w:r>
      <w:r w:rsidRPr="00A406EE">
        <w:rPr>
          <w:rFonts w:ascii="Book Antiqua" w:hAnsi="Book Antiqua" w:cs="Book Antiqua"/>
          <w:snapToGrid w:val="0"/>
        </w:rPr>
        <w:t>(El subrayado no corresponde al original)</w:t>
      </w:r>
    </w:p>
    <w:p w14:paraId="0F173039" w14:textId="5F0F9A1E" w:rsidR="004148F7" w:rsidRDefault="00695867" w:rsidP="00A406EE">
      <w:pPr>
        <w:pStyle w:val="NormalWeb"/>
        <w:spacing w:line="276" w:lineRule="auto"/>
        <w:ind w:left="0"/>
        <w:rPr>
          <w:rFonts w:ascii="Book Antiqua" w:hAnsi="Book Antiqua" w:cs="Book Antiqua"/>
          <w:snapToGrid w:val="0"/>
          <w:sz w:val="22"/>
          <w:szCs w:val="22"/>
          <w:lang w:val="es-CR"/>
        </w:rPr>
      </w:pPr>
      <w:r w:rsidRPr="00A406EE">
        <w:rPr>
          <w:rFonts w:ascii="Book Antiqua" w:hAnsi="Book Antiqua" w:cs="Book Antiqua"/>
          <w:snapToGrid w:val="0"/>
          <w:sz w:val="22"/>
          <w:szCs w:val="22"/>
          <w:lang w:val="es-CR"/>
        </w:rPr>
        <w:t xml:space="preserve">No obstante, la Sala Constitucional ha estimado como razonables algunos plazos que se tornan extensos a la percepción de los usuarios, por cuanto ha considerado que existen periodos de mora que no se pueden endosar a los despachos, sino que se originan por la participación de otras dependencias inmersas en el proceso. </w:t>
      </w:r>
      <w:r w:rsidR="00E76079">
        <w:rPr>
          <w:rFonts w:ascii="Book Antiqua" w:hAnsi="Book Antiqua" w:cs="Book Antiqua"/>
          <w:snapToGrid w:val="0"/>
          <w:sz w:val="22"/>
          <w:szCs w:val="22"/>
          <w:lang w:val="es-CR"/>
        </w:rPr>
        <w:t>Con la finalidad de terminar la cantidad de hábeas corpus y recursos de amparo presentados ante la Sala Constitucional de expedientes pertenecientes al Juzgado de Ejecución de la Pena de San José, a continuación, se muestra una gráfica de la cantidad ingresada desde el año 2020, según los registros del despacho</w:t>
      </w:r>
      <w:r w:rsidR="004725C1">
        <w:rPr>
          <w:rFonts w:ascii="Book Antiqua" w:hAnsi="Book Antiqua" w:cs="Book Antiqua"/>
          <w:snapToGrid w:val="0"/>
          <w:sz w:val="22"/>
          <w:szCs w:val="22"/>
          <w:lang w:val="es-CR"/>
        </w:rPr>
        <w:t xml:space="preserve"> (</w:t>
      </w:r>
      <w:r w:rsidR="004725C1" w:rsidRPr="00A406EE">
        <w:rPr>
          <w:rFonts w:ascii="Book Antiqua" w:hAnsi="Book Antiqua" w:cs="Book Antiqua"/>
          <w:i/>
          <w:iCs/>
          <w:snapToGrid w:val="0"/>
          <w:sz w:val="22"/>
          <w:szCs w:val="22"/>
          <w:lang w:val="es-CR"/>
        </w:rPr>
        <w:t xml:space="preserve">ver anexo </w:t>
      </w:r>
      <w:r w:rsidR="00433B3B" w:rsidRPr="00A406EE">
        <w:rPr>
          <w:rFonts w:ascii="Book Antiqua" w:hAnsi="Book Antiqua" w:cs="Book Antiqua"/>
          <w:i/>
          <w:iCs/>
          <w:snapToGrid w:val="0"/>
          <w:sz w:val="22"/>
          <w:szCs w:val="22"/>
          <w:lang w:val="es-CR"/>
        </w:rPr>
        <w:t>8</w:t>
      </w:r>
      <w:r w:rsidR="004725C1">
        <w:rPr>
          <w:rFonts w:ascii="Book Antiqua" w:hAnsi="Book Antiqua" w:cs="Book Antiqua"/>
          <w:snapToGrid w:val="0"/>
          <w:sz w:val="22"/>
          <w:szCs w:val="22"/>
          <w:lang w:val="es-CR"/>
        </w:rPr>
        <w:t>)</w:t>
      </w:r>
      <w:r w:rsidR="00E76079">
        <w:rPr>
          <w:rFonts w:ascii="Book Antiqua" w:hAnsi="Book Antiqua" w:cs="Book Antiqua"/>
          <w:snapToGrid w:val="0"/>
          <w:sz w:val="22"/>
          <w:szCs w:val="22"/>
          <w:lang w:val="es-CR"/>
        </w:rPr>
        <w:t>:</w:t>
      </w:r>
    </w:p>
    <w:p w14:paraId="74986017" w14:textId="14AB417A" w:rsidR="0033577E" w:rsidRDefault="0033577E" w:rsidP="00A406EE">
      <w:pPr>
        <w:pStyle w:val="NormalWeb"/>
        <w:spacing w:line="276" w:lineRule="auto"/>
        <w:ind w:left="0"/>
        <w:rPr>
          <w:rFonts w:ascii="Book Antiqua" w:hAnsi="Book Antiqua" w:cs="Book Antiqua"/>
          <w:snapToGrid w:val="0"/>
          <w:sz w:val="22"/>
          <w:szCs w:val="22"/>
          <w:lang w:val="es-CR"/>
        </w:rPr>
      </w:pPr>
    </w:p>
    <w:p w14:paraId="08FBA730" w14:textId="394982F4" w:rsidR="0033577E" w:rsidRDefault="0033577E" w:rsidP="00A406EE">
      <w:pPr>
        <w:pStyle w:val="NormalWeb"/>
        <w:spacing w:line="276" w:lineRule="auto"/>
        <w:ind w:left="0"/>
        <w:rPr>
          <w:rFonts w:ascii="Book Antiqua" w:hAnsi="Book Antiqua" w:cs="Book Antiqua"/>
          <w:snapToGrid w:val="0"/>
          <w:sz w:val="22"/>
          <w:szCs w:val="22"/>
          <w:lang w:val="es-CR"/>
        </w:rPr>
      </w:pPr>
    </w:p>
    <w:p w14:paraId="54318C0D" w14:textId="0BD6BE85" w:rsidR="0033577E" w:rsidRDefault="0033577E" w:rsidP="00A406EE">
      <w:pPr>
        <w:pStyle w:val="NormalWeb"/>
        <w:spacing w:line="276" w:lineRule="auto"/>
        <w:ind w:left="0"/>
        <w:rPr>
          <w:rFonts w:ascii="Book Antiqua" w:hAnsi="Book Antiqua" w:cs="Book Antiqua"/>
          <w:snapToGrid w:val="0"/>
          <w:sz w:val="22"/>
          <w:szCs w:val="22"/>
          <w:lang w:val="es-CR"/>
        </w:rPr>
      </w:pPr>
    </w:p>
    <w:p w14:paraId="4857A817" w14:textId="65D867E6" w:rsidR="0033577E" w:rsidRDefault="0033577E" w:rsidP="00A406EE">
      <w:pPr>
        <w:pStyle w:val="NormalWeb"/>
        <w:spacing w:line="276" w:lineRule="auto"/>
        <w:ind w:left="0"/>
        <w:rPr>
          <w:rFonts w:ascii="Book Antiqua" w:hAnsi="Book Antiqua" w:cs="Book Antiqua"/>
          <w:snapToGrid w:val="0"/>
          <w:sz w:val="22"/>
          <w:szCs w:val="22"/>
          <w:lang w:val="es-CR"/>
        </w:rPr>
      </w:pPr>
    </w:p>
    <w:p w14:paraId="3A16D1D3" w14:textId="187C5B61" w:rsidR="0033577E" w:rsidRDefault="0033577E" w:rsidP="00A406EE">
      <w:pPr>
        <w:pStyle w:val="NormalWeb"/>
        <w:spacing w:line="276" w:lineRule="auto"/>
        <w:ind w:left="0"/>
        <w:rPr>
          <w:rFonts w:ascii="Book Antiqua" w:hAnsi="Book Antiqua" w:cs="Book Antiqua"/>
          <w:snapToGrid w:val="0"/>
          <w:sz w:val="22"/>
          <w:szCs w:val="22"/>
          <w:lang w:val="es-CR"/>
        </w:rPr>
      </w:pPr>
    </w:p>
    <w:p w14:paraId="75CA55E7" w14:textId="6E4E6B90" w:rsidR="0033577E" w:rsidRDefault="0033577E" w:rsidP="00A406EE">
      <w:pPr>
        <w:pStyle w:val="NormalWeb"/>
        <w:spacing w:line="276" w:lineRule="auto"/>
        <w:ind w:left="0"/>
        <w:rPr>
          <w:rFonts w:ascii="Book Antiqua" w:hAnsi="Book Antiqua" w:cs="Book Antiqua"/>
          <w:snapToGrid w:val="0"/>
          <w:sz w:val="22"/>
          <w:szCs w:val="22"/>
          <w:lang w:val="es-CR"/>
        </w:rPr>
      </w:pPr>
    </w:p>
    <w:p w14:paraId="51815BD6" w14:textId="6AAD0991" w:rsidR="0033577E" w:rsidRDefault="0033577E" w:rsidP="00A406EE">
      <w:pPr>
        <w:pStyle w:val="NormalWeb"/>
        <w:spacing w:line="276" w:lineRule="auto"/>
        <w:ind w:left="0"/>
        <w:rPr>
          <w:rFonts w:ascii="Book Antiqua" w:hAnsi="Book Antiqua" w:cs="Book Antiqua"/>
          <w:snapToGrid w:val="0"/>
          <w:sz w:val="22"/>
          <w:szCs w:val="22"/>
          <w:lang w:val="es-CR"/>
        </w:rPr>
      </w:pPr>
    </w:p>
    <w:p w14:paraId="0B54DDF0" w14:textId="77777777" w:rsidR="0033577E" w:rsidRDefault="0033577E" w:rsidP="00A406EE">
      <w:pPr>
        <w:pStyle w:val="NormalWeb"/>
        <w:spacing w:line="276" w:lineRule="auto"/>
        <w:ind w:left="0"/>
        <w:rPr>
          <w:rFonts w:ascii="Book Antiqua" w:hAnsi="Book Antiqua" w:cs="Book Antiqua"/>
          <w:snapToGrid w:val="0"/>
          <w:sz w:val="22"/>
          <w:szCs w:val="22"/>
          <w:lang w:val="es-CR"/>
        </w:rPr>
      </w:pPr>
    </w:p>
    <w:p w14:paraId="07A1A0C6" w14:textId="77777777" w:rsidR="00A01E10" w:rsidRDefault="00A01E10" w:rsidP="00A01E10">
      <w:pPr>
        <w:pStyle w:val="Descripcin"/>
        <w:numPr>
          <w:ilvl w:val="0"/>
          <w:numId w:val="50"/>
        </w:numPr>
        <w:spacing w:line="240" w:lineRule="auto"/>
        <w:rPr>
          <w:rFonts w:ascii="Book Antiqua" w:hAnsi="Book Antiqua" w:cs="Book Antiqua"/>
          <w:snapToGrid w:val="0"/>
          <w:szCs w:val="22"/>
          <w:lang w:val="es-CR"/>
        </w:rPr>
      </w:pPr>
    </w:p>
    <w:p w14:paraId="5EA189E5" w14:textId="51D306FE" w:rsidR="00A83152" w:rsidRDefault="00A83152" w:rsidP="00A406EE">
      <w:pPr>
        <w:pStyle w:val="Descripcin"/>
        <w:numPr>
          <w:ilvl w:val="0"/>
          <w:numId w:val="0"/>
        </w:numPr>
        <w:spacing w:line="240" w:lineRule="auto"/>
        <w:rPr>
          <w:rFonts w:ascii="Book Antiqua" w:hAnsi="Book Antiqua" w:cs="Book Antiqua"/>
          <w:snapToGrid w:val="0"/>
          <w:szCs w:val="22"/>
          <w:lang w:val="es-CR"/>
        </w:rPr>
      </w:pPr>
      <w:r w:rsidRPr="00A01E10">
        <w:rPr>
          <w:rFonts w:ascii="Book Antiqua" w:hAnsi="Book Antiqua" w:cs="Book Antiqua"/>
          <w:snapToGrid w:val="0"/>
          <w:szCs w:val="22"/>
          <w:lang w:val="es-CR"/>
        </w:rPr>
        <w:t xml:space="preserve">Cantidad de recursos de </w:t>
      </w:r>
      <w:r w:rsidRPr="00A406EE">
        <w:rPr>
          <w:rFonts w:ascii="Book Antiqua" w:hAnsi="Book Antiqua"/>
        </w:rPr>
        <w:t>amparo</w:t>
      </w:r>
      <w:r w:rsidRPr="00A01E10">
        <w:rPr>
          <w:rFonts w:ascii="Book Antiqua" w:hAnsi="Book Antiqua" w:cs="Book Antiqua"/>
          <w:snapToGrid w:val="0"/>
          <w:szCs w:val="22"/>
          <w:lang w:val="es-CR"/>
        </w:rPr>
        <w:t xml:space="preserve"> y hábeas corpus contestados por el Juzgado de Ejecución de la Pena de San José durante el período de 2020 a</w:t>
      </w:r>
      <w:r w:rsidR="00C032C3" w:rsidRPr="00433B3B">
        <w:rPr>
          <w:rFonts w:ascii="Book Antiqua" w:hAnsi="Book Antiqua" w:cs="Book Antiqua"/>
          <w:snapToGrid w:val="0"/>
          <w:szCs w:val="22"/>
          <w:lang w:val="es-CR"/>
        </w:rPr>
        <w:t>l</w:t>
      </w:r>
      <w:r w:rsidRPr="00A01E10">
        <w:rPr>
          <w:rFonts w:ascii="Book Antiqua" w:hAnsi="Book Antiqua" w:cs="Book Antiqua"/>
          <w:snapToGrid w:val="0"/>
          <w:szCs w:val="22"/>
          <w:lang w:val="es-CR"/>
        </w:rPr>
        <w:t xml:space="preserve"> </w:t>
      </w:r>
      <w:r w:rsidR="00C032C3" w:rsidRPr="00433B3B">
        <w:rPr>
          <w:rFonts w:ascii="Book Antiqua" w:hAnsi="Book Antiqua" w:cs="Book Antiqua"/>
          <w:snapToGrid w:val="0"/>
          <w:szCs w:val="22"/>
          <w:lang w:val="es-CR"/>
        </w:rPr>
        <w:t xml:space="preserve">19 de </w:t>
      </w:r>
      <w:r w:rsidRPr="00A01E10">
        <w:rPr>
          <w:rFonts w:ascii="Book Antiqua" w:hAnsi="Book Antiqua" w:cs="Book Antiqua"/>
          <w:snapToGrid w:val="0"/>
          <w:szCs w:val="22"/>
          <w:lang w:val="es-CR"/>
        </w:rPr>
        <w:t>julio del 2022</w:t>
      </w:r>
    </w:p>
    <w:p w14:paraId="27C03111" w14:textId="77777777" w:rsidR="0033577E" w:rsidRPr="0033577E" w:rsidRDefault="0033577E" w:rsidP="0033577E">
      <w:pPr>
        <w:rPr>
          <w:lang w:eastAsia="es-ES"/>
        </w:rPr>
      </w:pPr>
    </w:p>
    <w:p w14:paraId="7633F858" w14:textId="09FB8AC6" w:rsidR="00E76079" w:rsidRPr="00A406EE" w:rsidRDefault="002E5CB5" w:rsidP="00A406EE">
      <w:pPr>
        <w:pStyle w:val="NormalWeb"/>
        <w:spacing w:before="120" w:after="120"/>
        <w:ind w:left="0"/>
        <w:jc w:val="center"/>
        <w:rPr>
          <w:rFonts w:ascii="Book Antiqua" w:hAnsi="Book Antiqua" w:cs="Book Antiqua"/>
          <w:snapToGrid w:val="0"/>
          <w:sz w:val="22"/>
          <w:szCs w:val="22"/>
          <w:lang w:val="es-CR"/>
        </w:rPr>
      </w:pPr>
      <w:r w:rsidRPr="00444B63">
        <w:rPr>
          <w:noProof/>
        </w:rPr>
        <w:drawing>
          <wp:inline distT="0" distB="0" distL="0" distR="0" wp14:anchorId="54830367" wp14:editId="71D2E638">
            <wp:extent cx="4591050" cy="2875340"/>
            <wp:effectExtent l="0" t="0" r="0" b="1270"/>
            <wp:docPr id="1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1827" cy="2894615"/>
                    </a:xfrm>
                    <a:prstGeom prst="rect">
                      <a:avLst/>
                    </a:prstGeom>
                    <a:noFill/>
                    <a:ln>
                      <a:noFill/>
                    </a:ln>
                  </pic:spPr>
                </pic:pic>
              </a:graphicData>
            </a:graphic>
          </wp:inline>
        </w:drawing>
      </w:r>
    </w:p>
    <w:p w14:paraId="42CB4639" w14:textId="77777777" w:rsidR="004821EF" w:rsidRDefault="004821EF" w:rsidP="00A406EE">
      <w:pPr>
        <w:pStyle w:val="NormalWeb"/>
        <w:spacing w:before="0" w:beforeAutospacing="0" w:after="0" w:afterAutospacing="0"/>
        <w:ind w:left="851" w:right="1043"/>
        <w:rPr>
          <w:rFonts w:ascii="Book Antiqua" w:hAnsi="Book Antiqua" w:cs="Book Antiqua"/>
          <w:snapToGrid w:val="0"/>
          <w:sz w:val="22"/>
          <w:szCs w:val="22"/>
          <w:lang w:val="es-CR"/>
        </w:rPr>
      </w:pPr>
      <w:r w:rsidRPr="00A406EE">
        <w:rPr>
          <w:rFonts w:ascii="Book Antiqua" w:hAnsi="Book Antiqua" w:cs="Book Antiqua"/>
          <w:b/>
          <w:bCs/>
          <w:snapToGrid w:val="0"/>
          <w:sz w:val="22"/>
          <w:szCs w:val="22"/>
          <w:lang w:val="es-CR"/>
        </w:rPr>
        <w:t>Fuente:</w:t>
      </w:r>
      <w:r>
        <w:rPr>
          <w:rFonts w:ascii="Book Antiqua" w:hAnsi="Book Antiqua" w:cs="Book Antiqua"/>
          <w:snapToGrid w:val="0"/>
          <w:sz w:val="22"/>
          <w:szCs w:val="22"/>
          <w:lang w:val="es-CR"/>
        </w:rPr>
        <w:t xml:space="preserve"> elaboración propia a partir de</w:t>
      </w:r>
      <w:r w:rsidR="004725C1">
        <w:rPr>
          <w:rFonts w:ascii="Book Antiqua" w:hAnsi="Book Antiqua" w:cs="Book Antiqua"/>
          <w:snapToGrid w:val="0"/>
          <w:sz w:val="22"/>
          <w:szCs w:val="22"/>
          <w:lang w:val="es-CR"/>
        </w:rPr>
        <w:t xml:space="preserve"> la información remitida por</w:t>
      </w:r>
      <w:r w:rsidR="00C032C3">
        <w:rPr>
          <w:rFonts w:ascii="Book Antiqua" w:hAnsi="Book Antiqua" w:cs="Book Antiqua"/>
          <w:snapToGrid w:val="0"/>
          <w:sz w:val="22"/>
          <w:szCs w:val="22"/>
          <w:lang w:val="es-CR"/>
        </w:rPr>
        <w:t xml:space="preserve"> el despacho por medio de</w:t>
      </w:r>
      <w:r w:rsidR="004725C1">
        <w:rPr>
          <w:rFonts w:ascii="Book Antiqua" w:hAnsi="Book Antiqua" w:cs="Book Antiqua"/>
          <w:snapToGrid w:val="0"/>
          <w:sz w:val="22"/>
          <w:szCs w:val="22"/>
          <w:lang w:val="es-CR"/>
        </w:rPr>
        <w:t xml:space="preserve"> correo electrónic</w:t>
      </w:r>
      <w:r w:rsidR="00C032C3">
        <w:rPr>
          <w:rFonts w:ascii="Book Antiqua" w:hAnsi="Book Antiqua" w:cs="Book Antiqua"/>
          <w:snapToGrid w:val="0"/>
          <w:sz w:val="22"/>
          <w:szCs w:val="22"/>
          <w:lang w:val="es-CR"/>
        </w:rPr>
        <w:t>o</w:t>
      </w:r>
      <w:r w:rsidR="004725C1">
        <w:rPr>
          <w:rFonts w:ascii="Book Antiqua" w:hAnsi="Book Antiqua" w:cs="Book Antiqua"/>
          <w:snapToGrid w:val="0"/>
          <w:sz w:val="22"/>
          <w:szCs w:val="22"/>
          <w:lang w:val="es-CR"/>
        </w:rPr>
        <w:t xml:space="preserve"> el </w:t>
      </w:r>
      <w:r w:rsidR="00C032C3">
        <w:rPr>
          <w:rFonts w:ascii="Book Antiqua" w:hAnsi="Book Antiqua" w:cs="Book Antiqua"/>
          <w:snapToGrid w:val="0"/>
          <w:sz w:val="22"/>
          <w:szCs w:val="22"/>
          <w:lang w:val="es-CR"/>
        </w:rPr>
        <w:t>19-7-2022.</w:t>
      </w:r>
    </w:p>
    <w:p w14:paraId="0B51D519" w14:textId="77777777" w:rsidR="004821EF" w:rsidRDefault="00C032C3" w:rsidP="00A406EE">
      <w:pPr>
        <w:pStyle w:val="NormalWeb"/>
        <w:spacing w:line="276" w:lineRule="auto"/>
        <w:ind w:left="0"/>
        <w:rPr>
          <w:rFonts w:ascii="Book Antiqua" w:hAnsi="Book Antiqua" w:cs="Book Antiqua"/>
          <w:snapToGrid w:val="0"/>
          <w:sz w:val="22"/>
          <w:szCs w:val="22"/>
          <w:lang w:val="es-CR"/>
        </w:rPr>
      </w:pPr>
      <w:r>
        <w:rPr>
          <w:rFonts w:ascii="Book Antiqua" w:hAnsi="Book Antiqua" w:cs="Book Antiqua"/>
          <w:snapToGrid w:val="0"/>
          <w:sz w:val="22"/>
          <w:szCs w:val="22"/>
          <w:lang w:val="es-CR"/>
        </w:rPr>
        <w:t xml:space="preserve">Con base en la información anterior, se determina que </w:t>
      </w:r>
      <w:r w:rsidR="00F20D9B">
        <w:rPr>
          <w:rFonts w:ascii="Book Antiqua" w:hAnsi="Book Antiqua" w:cs="Book Antiqua"/>
          <w:snapToGrid w:val="0"/>
          <w:sz w:val="22"/>
          <w:szCs w:val="22"/>
          <w:lang w:val="es-CR"/>
        </w:rPr>
        <w:t>la cantidad de habeas corpus ingresados en el despacho ha venido en aumento desde el año 2021 y al 19 de julio del 2022</w:t>
      </w:r>
      <w:r w:rsidR="00207787">
        <w:rPr>
          <w:rFonts w:ascii="Book Antiqua" w:hAnsi="Book Antiqua" w:cs="Book Antiqua"/>
          <w:snapToGrid w:val="0"/>
          <w:sz w:val="22"/>
          <w:szCs w:val="22"/>
          <w:lang w:val="es-CR"/>
        </w:rPr>
        <w:t xml:space="preserve"> se han recibido 60, cifra que es muy cercana a la cantidad recibida en el año 2021, por lo que se podría estimar que para diciembre del 2022 se reciban más habeas corpus que el año anterior; ante esta situación se consulta sobre el </w:t>
      </w:r>
      <w:r w:rsidR="00207787" w:rsidRPr="0047217E">
        <w:rPr>
          <w:rFonts w:ascii="Book Antiqua" w:hAnsi="Book Antiqua" w:cs="Book Antiqua"/>
          <w:snapToGrid w:val="0"/>
          <w:sz w:val="22"/>
          <w:szCs w:val="22"/>
          <w:lang w:val="es-CR"/>
        </w:rPr>
        <w:t>procedimiento de atención de este tipo de documentación; sin embargo, indican en el despacho que la respuesta a la Sala Constitucional se tramita totalmente por fuera del sistema y no queda ningún registro asociado;</w:t>
      </w:r>
      <w:r w:rsidR="004148F7" w:rsidRPr="0047217E">
        <w:rPr>
          <w:rFonts w:ascii="Book Antiqua" w:hAnsi="Book Antiqua" w:cs="Book Antiqua"/>
          <w:snapToGrid w:val="0"/>
          <w:sz w:val="22"/>
          <w:szCs w:val="22"/>
          <w:lang w:val="es-CR"/>
        </w:rPr>
        <w:t xml:space="preserve"> se considera necesario incorporar un tipo de escrito que permita al juez o jueza decisor crear un formato jurídico </w:t>
      </w:r>
      <w:r w:rsidR="002E0962" w:rsidRPr="00A406EE">
        <w:rPr>
          <w:rFonts w:ascii="Book Antiqua" w:hAnsi="Book Antiqua" w:cs="Book Antiqua"/>
          <w:snapToGrid w:val="0"/>
          <w:sz w:val="22"/>
          <w:szCs w:val="22"/>
          <w:lang w:val="es-CR"/>
        </w:rPr>
        <w:t>que forme parte de</w:t>
      </w:r>
      <w:r w:rsidR="004148F7" w:rsidRPr="0047217E">
        <w:rPr>
          <w:rFonts w:ascii="Book Antiqua" w:hAnsi="Book Antiqua" w:cs="Book Antiqua"/>
          <w:snapToGrid w:val="0"/>
          <w:sz w:val="22"/>
          <w:szCs w:val="22"/>
          <w:lang w:val="es-CR"/>
        </w:rPr>
        <w:t>l expediente</w:t>
      </w:r>
      <w:r w:rsidR="002E0962" w:rsidRPr="00A406EE">
        <w:rPr>
          <w:rFonts w:ascii="Book Antiqua" w:hAnsi="Book Antiqua" w:cs="Book Antiqua"/>
          <w:snapToGrid w:val="0"/>
          <w:sz w:val="22"/>
          <w:szCs w:val="22"/>
          <w:lang w:val="es-CR"/>
        </w:rPr>
        <w:t>, ya que se considera conveniente dejar evidencia de esta tramitología</w:t>
      </w:r>
      <w:r w:rsidR="004148F7" w:rsidRPr="0047217E">
        <w:rPr>
          <w:rFonts w:ascii="Book Antiqua" w:hAnsi="Book Antiqua" w:cs="Book Antiqua"/>
          <w:snapToGrid w:val="0"/>
          <w:sz w:val="22"/>
          <w:szCs w:val="22"/>
          <w:lang w:val="es-CR"/>
        </w:rPr>
        <w:t>.</w:t>
      </w:r>
      <w:r w:rsidR="002E0962">
        <w:rPr>
          <w:rFonts w:ascii="Book Antiqua" w:hAnsi="Book Antiqua" w:cs="Book Antiqua"/>
          <w:snapToGrid w:val="0"/>
          <w:sz w:val="22"/>
          <w:szCs w:val="22"/>
          <w:lang w:val="es-CR"/>
        </w:rPr>
        <w:t xml:space="preserve"> </w:t>
      </w:r>
    </w:p>
    <w:p w14:paraId="5D68D222" w14:textId="13271725" w:rsidR="00695867" w:rsidRDefault="004148F7" w:rsidP="00A406EE">
      <w:pPr>
        <w:pStyle w:val="NormalWeb"/>
        <w:spacing w:line="276" w:lineRule="auto"/>
        <w:ind w:left="0"/>
        <w:rPr>
          <w:rFonts w:ascii="Book Antiqua" w:hAnsi="Book Antiqua" w:cs="Book Antiqua"/>
          <w:snapToGrid w:val="0"/>
          <w:sz w:val="22"/>
          <w:szCs w:val="22"/>
          <w:lang w:val="es-CR"/>
        </w:rPr>
      </w:pPr>
      <w:r>
        <w:rPr>
          <w:rFonts w:ascii="Book Antiqua" w:hAnsi="Book Antiqua" w:cs="Book Antiqua"/>
          <w:snapToGrid w:val="0"/>
          <w:sz w:val="22"/>
          <w:szCs w:val="22"/>
          <w:lang w:val="es-CR"/>
        </w:rPr>
        <w:t xml:space="preserve">Continuando con los plazos que no </w:t>
      </w:r>
      <w:r w:rsidR="004766A8">
        <w:rPr>
          <w:rFonts w:ascii="Book Antiqua" w:hAnsi="Book Antiqua" w:cs="Book Antiqua"/>
          <w:snapToGrid w:val="0"/>
          <w:sz w:val="22"/>
          <w:szCs w:val="22"/>
          <w:lang w:val="es-CR"/>
        </w:rPr>
        <w:t>se pueden endosar a los juzgados de ejecución de la pena, seguidamente se detallan a</w:t>
      </w:r>
      <w:r w:rsidR="00695867" w:rsidRPr="00A406EE">
        <w:rPr>
          <w:rFonts w:ascii="Book Antiqua" w:hAnsi="Book Antiqua" w:cs="Book Antiqua"/>
          <w:snapToGrid w:val="0"/>
          <w:sz w:val="22"/>
          <w:szCs w:val="22"/>
          <w:lang w:val="es-CR"/>
        </w:rPr>
        <w:t xml:space="preserve">lgunos ejemplos de plazos “ordenatorios” y que implican atrasos en esta jurisdicción son los siguientes: </w:t>
      </w:r>
    </w:p>
    <w:p w14:paraId="5DAFA23C" w14:textId="77777777" w:rsidR="0033577E" w:rsidRPr="00A406EE" w:rsidRDefault="0033577E" w:rsidP="00A406EE">
      <w:pPr>
        <w:pStyle w:val="NormalWeb"/>
        <w:spacing w:line="276" w:lineRule="auto"/>
        <w:ind w:left="0"/>
        <w:rPr>
          <w:rFonts w:ascii="Book Antiqua" w:hAnsi="Book Antiqua" w:cs="Book Antiqua"/>
          <w:snapToGrid w:val="0"/>
          <w:sz w:val="22"/>
          <w:szCs w:val="22"/>
          <w:lang w:val="es-CR"/>
        </w:rPr>
      </w:pPr>
    </w:p>
    <w:p w14:paraId="19524915" w14:textId="77777777" w:rsidR="00695867" w:rsidRPr="00A406EE" w:rsidRDefault="00695867" w:rsidP="00B65081">
      <w:pPr>
        <w:numPr>
          <w:ilvl w:val="0"/>
          <w:numId w:val="18"/>
        </w:numPr>
        <w:autoSpaceDN w:val="0"/>
        <w:spacing w:before="0" w:after="0" w:line="240" w:lineRule="auto"/>
        <w:ind w:left="714" w:right="403" w:hanging="357"/>
        <w:rPr>
          <w:rFonts w:ascii="Book Antiqua" w:hAnsi="Book Antiqua" w:cs="Book Antiqua"/>
          <w:snapToGrid w:val="0"/>
        </w:rPr>
      </w:pPr>
      <w:r w:rsidRPr="00A406EE">
        <w:rPr>
          <w:rFonts w:ascii="Book Antiqua" w:hAnsi="Book Antiqua" w:cs="Book Antiqua"/>
          <w:snapToGrid w:val="0"/>
        </w:rPr>
        <w:lastRenderedPageBreak/>
        <w:t xml:space="preserve">Atrasos en libertad condicional, que podrían significar el no ejercicio del derecho. </w:t>
      </w:r>
    </w:p>
    <w:p w14:paraId="04CA5F3C" w14:textId="77777777" w:rsidR="00695867" w:rsidRPr="00A406EE" w:rsidRDefault="00695867" w:rsidP="00B65081">
      <w:pPr>
        <w:numPr>
          <w:ilvl w:val="0"/>
          <w:numId w:val="18"/>
        </w:numPr>
        <w:autoSpaceDN w:val="0"/>
        <w:spacing w:before="0" w:after="0" w:line="240" w:lineRule="auto"/>
        <w:ind w:left="714" w:right="403" w:hanging="357"/>
        <w:rPr>
          <w:rFonts w:ascii="Book Antiqua" w:hAnsi="Book Antiqua" w:cs="Book Antiqua"/>
          <w:snapToGrid w:val="0"/>
        </w:rPr>
      </w:pPr>
      <w:r w:rsidRPr="00A406EE">
        <w:rPr>
          <w:rFonts w:ascii="Book Antiqua" w:hAnsi="Book Antiqua" w:cs="Book Antiqua"/>
          <w:snapToGrid w:val="0"/>
        </w:rPr>
        <w:t>Modificación, adecuación o unificación de la pena que puede derivar en una detención ilegal.</w:t>
      </w:r>
    </w:p>
    <w:p w14:paraId="62B4218A" w14:textId="77777777" w:rsidR="00695867" w:rsidRPr="00A406EE" w:rsidRDefault="00695867" w:rsidP="00B65081">
      <w:pPr>
        <w:numPr>
          <w:ilvl w:val="0"/>
          <w:numId w:val="18"/>
        </w:numPr>
        <w:autoSpaceDN w:val="0"/>
        <w:spacing w:before="0" w:after="0" w:line="240" w:lineRule="auto"/>
        <w:ind w:left="714" w:right="403" w:hanging="357"/>
        <w:rPr>
          <w:rFonts w:ascii="Book Antiqua" w:hAnsi="Book Antiqua" w:cs="Book Antiqua"/>
          <w:snapToGrid w:val="0"/>
        </w:rPr>
      </w:pPr>
      <w:r w:rsidRPr="00A406EE">
        <w:rPr>
          <w:rFonts w:ascii="Book Antiqua" w:hAnsi="Book Antiqua" w:cs="Book Antiqua"/>
          <w:snapToGrid w:val="0"/>
        </w:rPr>
        <w:t xml:space="preserve">Atraso en la resolución de una queja que podría generar el menoscabo irreversible de los derechos de la persona privada de libertad y </w:t>
      </w:r>
    </w:p>
    <w:p w14:paraId="3377936F" w14:textId="77777777" w:rsidR="00695867" w:rsidRPr="00A406EE" w:rsidRDefault="00695867" w:rsidP="00B65081">
      <w:pPr>
        <w:numPr>
          <w:ilvl w:val="0"/>
          <w:numId w:val="18"/>
        </w:numPr>
        <w:autoSpaceDN w:val="0"/>
        <w:spacing w:before="0" w:after="0" w:line="240" w:lineRule="auto"/>
        <w:ind w:left="714" w:right="403" w:hanging="357"/>
        <w:rPr>
          <w:rFonts w:ascii="Book Antiqua" w:hAnsi="Book Antiqua" w:cs="Book Antiqua"/>
          <w:snapToGrid w:val="0"/>
        </w:rPr>
      </w:pPr>
      <w:r w:rsidRPr="00A406EE">
        <w:rPr>
          <w:rFonts w:ascii="Book Antiqua" w:hAnsi="Book Antiqua" w:cs="Book Antiqua"/>
          <w:snapToGrid w:val="0"/>
        </w:rPr>
        <w:t xml:space="preserve">Atención inoportuna de una enfermedad que puede ocasionar que se agrave la situación, causando la muerte. </w:t>
      </w:r>
    </w:p>
    <w:p w14:paraId="019AFA82" w14:textId="77777777" w:rsidR="000F39C9" w:rsidRDefault="000F39C9" w:rsidP="0047217E">
      <w:pPr>
        <w:spacing w:after="120"/>
        <w:rPr>
          <w:rFonts w:ascii="Book Antiqua" w:eastAsia="Times New Roman" w:hAnsi="Book Antiqua" w:cs="Book Antiqua"/>
          <w:snapToGrid w:val="0"/>
          <w:lang w:eastAsia="x-none"/>
        </w:rPr>
      </w:pPr>
    </w:p>
    <w:p w14:paraId="0D5FDD2C" w14:textId="5026F53D" w:rsidR="00836A9D" w:rsidRPr="00A406EE" w:rsidRDefault="00C85397" w:rsidP="0047217E">
      <w:pPr>
        <w:spacing w:after="120"/>
        <w:rPr>
          <w:rFonts w:ascii="Book Antiqua" w:eastAsia="Times New Roman" w:hAnsi="Book Antiqua" w:cs="Book Antiqua"/>
          <w:snapToGrid w:val="0"/>
          <w:lang w:eastAsia="x-none"/>
        </w:rPr>
      </w:pPr>
      <w:r w:rsidRPr="00A406EE">
        <w:rPr>
          <w:rFonts w:ascii="Book Antiqua" w:eastAsia="Times New Roman" w:hAnsi="Book Antiqua" w:cs="Book Antiqua"/>
          <w:snapToGrid w:val="0"/>
          <w:lang w:eastAsia="x-none"/>
        </w:rPr>
        <w:t>En otro orden de ideas, se debe indicar que, el</w:t>
      </w:r>
      <w:r w:rsidR="00836A9D" w:rsidRPr="00A406EE">
        <w:rPr>
          <w:rFonts w:ascii="Book Antiqua" w:eastAsia="Times New Roman" w:hAnsi="Book Antiqua" w:cs="Book Antiqua"/>
          <w:snapToGrid w:val="0"/>
          <w:lang w:eastAsia="x-none"/>
        </w:rPr>
        <w:t xml:space="preserve"> accionar del Sistema Penitenciario se encuentra regulado por el Reglamento Técnico 40849-JP (derogado el reglamento penitenciario 33876-J</w:t>
      </w:r>
      <w:r w:rsidR="00F93EE7">
        <w:rPr>
          <w:rFonts w:ascii="Book Antiqua" w:eastAsia="Times New Roman" w:hAnsi="Book Antiqua" w:cs="Book Antiqua"/>
          <w:snapToGrid w:val="0"/>
          <w:lang w:eastAsia="x-none"/>
        </w:rPr>
        <w:t>P y el 40117-JP</w:t>
      </w:r>
      <w:r w:rsidR="00836A9D" w:rsidRPr="00A406EE">
        <w:rPr>
          <w:rFonts w:ascii="Book Antiqua" w:eastAsia="Times New Roman" w:hAnsi="Book Antiqua" w:cs="Book Antiqua"/>
          <w:snapToGrid w:val="0"/>
          <w:lang w:eastAsia="x-none"/>
        </w:rPr>
        <w:t xml:space="preserve">), que en lo que interesa indica: </w:t>
      </w:r>
    </w:p>
    <w:p w14:paraId="31B49E47" w14:textId="19A7A36A" w:rsidR="00836A9D" w:rsidRPr="00A406EE" w:rsidRDefault="00AE49E1" w:rsidP="00A406EE">
      <w:pPr>
        <w:numPr>
          <w:ilvl w:val="0"/>
          <w:numId w:val="19"/>
        </w:numPr>
        <w:spacing w:after="120"/>
        <w:rPr>
          <w:rFonts w:ascii="Book Antiqua" w:eastAsia="Times New Roman" w:hAnsi="Book Antiqua" w:cs="Book Antiqua"/>
          <w:snapToGrid w:val="0"/>
          <w:lang w:eastAsia="x-none"/>
        </w:rPr>
      </w:pPr>
      <w:r>
        <w:rPr>
          <w:rFonts w:ascii="Book Antiqua" w:eastAsia="Times New Roman" w:hAnsi="Book Antiqua" w:cs="Book Antiqua"/>
          <w:snapToGrid w:val="0"/>
          <w:lang w:eastAsia="x-none"/>
        </w:rPr>
        <w:t>La persona privada de libertad</w:t>
      </w:r>
      <w:r w:rsidR="00836A9D" w:rsidRPr="00A406EE">
        <w:rPr>
          <w:rFonts w:ascii="Book Antiqua" w:eastAsia="Times New Roman" w:hAnsi="Book Antiqua" w:cs="Book Antiqua"/>
          <w:snapToGrid w:val="0"/>
          <w:lang w:eastAsia="x-none"/>
        </w:rPr>
        <w:t xml:space="preserve"> tiene derecho a gestionar oportunamente el incidente de Auto de Modificación de Pena ante el Juez de Ejecución que corresponda (art. 218).</w:t>
      </w:r>
    </w:p>
    <w:p w14:paraId="7928D398" w14:textId="77777777" w:rsidR="00836A9D" w:rsidRPr="00A406EE" w:rsidRDefault="00836A9D" w:rsidP="00A406EE">
      <w:pPr>
        <w:numPr>
          <w:ilvl w:val="0"/>
          <w:numId w:val="19"/>
        </w:numPr>
        <w:spacing w:after="120"/>
        <w:rPr>
          <w:rFonts w:ascii="Book Antiqua" w:eastAsia="Times New Roman" w:hAnsi="Book Antiqua" w:cs="Book Antiqua"/>
          <w:snapToGrid w:val="0"/>
          <w:lang w:eastAsia="x-none"/>
        </w:rPr>
      </w:pPr>
      <w:r w:rsidRPr="00A406EE">
        <w:rPr>
          <w:rFonts w:ascii="Book Antiqua" w:eastAsia="Times New Roman" w:hAnsi="Book Antiqua" w:cs="Book Antiqua"/>
          <w:snapToGrid w:val="0"/>
          <w:lang w:eastAsia="x-none"/>
        </w:rPr>
        <w:t>El seguimiento de procedimientos relacionados con el descuento por trabajo es un deber de la Dirección del Centro o Ámbito, el Consejo Técnico Interdisciplinario, los funcionarios responsables del Nivel de Atención en Comunidad y la Oficina de Cómputo de Penas del Instituto Nacional de Criminología, con el fin de que cada persona pueda acceder al beneficio y egrese con la orden de libertad cuando corresponde o se le cancele oportunamente la sentencia cumplida. Asimismo, el Instituto</w:t>
      </w:r>
      <w:r w:rsidR="00F93EE7">
        <w:rPr>
          <w:rFonts w:ascii="Book Antiqua" w:eastAsia="Times New Roman" w:hAnsi="Book Antiqua" w:cs="Book Antiqua"/>
          <w:snapToGrid w:val="0"/>
          <w:lang w:eastAsia="x-none"/>
        </w:rPr>
        <w:t xml:space="preserve"> Nacional de Criminología</w:t>
      </w:r>
      <w:r w:rsidRPr="00A406EE">
        <w:rPr>
          <w:rFonts w:ascii="Book Antiqua" w:eastAsia="Times New Roman" w:hAnsi="Book Antiqua" w:cs="Book Antiqua"/>
          <w:snapToGrid w:val="0"/>
          <w:lang w:eastAsia="x-none"/>
        </w:rPr>
        <w:t xml:space="preserve"> supervisará el cumplimiento de los procedimientos (art. 214).</w:t>
      </w:r>
    </w:p>
    <w:p w14:paraId="2E4A6B33" w14:textId="77777777" w:rsidR="00836A9D" w:rsidRPr="00A406EE" w:rsidRDefault="00836A9D" w:rsidP="00A406EE">
      <w:pPr>
        <w:numPr>
          <w:ilvl w:val="0"/>
          <w:numId w:val="19"/>
        </w:numPr>
        <w:spacing w:after="120"/>
        <w:rPr>
          <w:rFonts w:ascii="Book Antiqua" w:eastAsia="Times New Roman" w:hAnsi="Book Antiqua" w:cs="Book Antiqua"/>
          <w:snapToGrid w:val="0"/>
          <w:lang w:eastAsia="x-none"/>
        </w:rPr>
      </w:pPr>
      <w:r w:rsidRPr="00A406EE">
        <w:rPr>
          <w:rFonts w:ascii="Book Antiqua" w:eastAsia="Times New Roman" w:hAnsi="Book Antiqua" w:cs="Book Antiqua"/>
          <w:snapToGrid w:val="0"/>
          <w:lang w:eastAsia="x-none"/>
        </w:rPr>
        <w:t xml:space="preserve">El plazo de remisión al Juzgado de Ejecución de la Pena de los informes de prisión preventiva descontada por parte de la Oficina de Cómputo de Penas del Instituto Nacional de Criminología no debe ser mayor a 10 días hábiles, posteriores a la recepción de la información remitida por la dirección del centro. (art. 216), </w:t>
      </w:r>
    </w:p>
    <w:p w14:paraId="77FF5C77" w14:textId="77777777" w:rsidR="00836A9D" w:rsidRPr="00A406EE" w:rsidRDefault="00836A9D" w:rsidP="00A406EE">
      <w:pPr>
        <w:numPr>
          <w:ilvl w:val="0"/>
          <w:numId w:val="19"/>
        </w:numPr>
        <w:spacing w:after="120"/>
        <w:rPr>
          <w:rFonts w:ascii="Book Antiqua" w:eastAsia="Times New Roman" w:hAnsi="Book Antiqua" w:cs="Book Antiqua"/>
          <w:snapToGrid w:val="0"/>
          <w:lang w:eastAsia="x-none"/>
        </w:rPr>
      </w:pPr>
      <w:r w:rsidRPr="00A406EE">
        <w:rPr>
          <w:rFonts w:ascii="Book Antiqua" w:eastAsia="Times New Roman" w:hAnsi="Book Antiqua" w:cs="Book Antiqua"/>
          <w:snapToGrid w:val="0"/>
          <w:lang w:eastAsia="x-none"/>
        </w:rPr>
        <w:t>Con al menos cuatro meses de antelación al cumplimiento de la pena con descuento, la dirección del centro o unidad someterá el informe ocupacional elaborado por los funcionarios de las disciplinas de Orientación y Educación al Consejo Interdisciplinario o Consejo de Intervención Profesional, para que éste homologue los períodos que correspondan reconocer a la persona privada de libertad. (art. 219)</w:t>
      </w:r>
    </w:p>
    <w:p w14:paraId="05EB6727" w14:textId="77777777" w:rsidR="00695867" w:rsidRPr="00A406EE" w:rsidRDefault="00695867" w:rsidP="0047217E">
      <w:pPr>
        <w:spacing w:after="120"/>
        <w:rPr>
          <w:rFonts w:ascii="Book Antiqua" w:hAnsi="Book Antiqua"/>
        </w:rPr>
      </w:pPr>
      <w:r w:rsidRPr="00A406EE">
        <w:rPr>
          <w:rFonts w:ascii="Book Antiqua" w:hAnsi="Book Antiqua"/>
        </w:rPr>
        <w:t>Con base en la experiencia de las Jueza y Juez del Juzgado de Ejecución de la Pena de Alajuela y del Juzgado de Ejecución de la Pena de San José, así como todo el personal de apoyo de ambos despachos, se identificó el incidente de monitoreo electrónico como el de mayor complejidad en su atención, por lo cual, a partir del criterio de expertos, este incidente se mide con detalle en el presente aparado.</w:t>
      </w:r>
    </w:p>
    <w:p w14:paraId="32E0E99B" w14:textId="77777777" w:rsidR="003272B1" w:rsidRPr="00DA7B66" w:rsidRDefault="003272B1" w:rsidP="00695867">
      <w:pPr>
        <w:spacing w:after="120"/>
        <w:rPr>
          <w:rFonts w:ascii="Book Antiqua" w:hAnsi="Book Antiqua"/>
          <w:sz w:val="24"/>
          <w:szCs w:val="24"/>
        </w:rPr>
      </w:pPr>
    </w:p>
    <w:p w14:paraId="796EC01D" w14:textId="77777777" w:rsidR="00695867" w:rsidRPr="001838F4" w:rsidRDefault="001838F4" w:rsidP="00695867">
      <w:pPr>
        <w:spacing w:after="120"/>
        <w:rPr>
          <w:rFonts w:ascii="Book Antiqua" w:hAnsi="Book Antiqua"/>
          <w:b/>
          <w:bCs/>
          <w:i/>
          <w:iCs/>
          <w:color w:val="2F5496"/>
          <w:sz w:val="24"/>
          <w:szCs w:val="28"/>
          <w:lang w:eastAsia="x-none"/>
        </w:rPr>
      </w:pPr>
      <w:r w:rsidRPr="001838F4">
        <w:rPr>
          <w:rFonts w:ascii="Book Antiqua" w:hAnsi="Book Antiqua"/>
          <w:b/>
          <w:bCs/>
          <w:i/>
          <w:iCs/>
          <w:color w:val="2F5496"/>
          <w:sz w:val="24"/>
          <w:szCs w:val="28"/>
          <w:lang w:eastAsia="x-none"/>
        </w:rPr>
        <w:lastRenderedPageBreak/>
        <w:t xml:space="preserve">9.1.- NORMATIVA </w:t>
      </w:r>
      <w:r>
        <w:rPr>
          <w:rFonts w:ascii="Book Antiqua" w:hAnsi="Book Antiqua"/>
          <w:b/>
          <w:bCs/>
          <w:i/>
          <w:iCs/>
          <w:color w:val="2F5496"/>
          <w:sz w:val="24"/>
          <w:szCs w:val="28"/>
          <w:lang w:eastAsia="x-none"/>
        </w:rPr>
        <w:t>REGULATORIA D</w:t>
      </w:r>
      <w:r w:rsidRPr="001838F4">
        <w:rPr>
          <w:rFonts w:ascii="Book Antiqua" w:hAnsi="Book Antiqua"/>
          <w:b/>
          <w:bCs/>
          <w:i/>
          <w:iCs/>
          <w:color w:val="2F5496"/>
          <w:sz w:val="24"/>
          <w:szCs w:val="28"/>
          <w:lang w:eastAsia="x-none"/>
        </w:rPr>
        <w:t>EL INCIDENTE DE MONITOREO ELECTRÓNICO</w:t>
      </w:r>
    </w:p>
    <w:p w14:paraId="28CD0C73" w14:textId="4EE0BFA4" w:rsidR="00695867" w:rsidRPr="00A406EE" w:rsidRDefault="00695867" w:rsidP="0047217E">
      <w:pPr>
        <w:spacing w:after="120"/>
        <w:rPr>
          <w:rFonts w:ascii="Book Antiqua" w:hAnsi="Book Antiqua"/>
        </w:rPr>
      </w:pPr>
      <w:r w:rsidRPr="00A406EE">
        <w:rPr>
          <w:rFonts w:ascii="Book Antiqua" w:hAnsi="Book Antiqua"/>
        </w:rPr>
        <w:t xml:space="preserve">Con base en la Ley 9271, </w:t>
      </w:r>
      <w:r w:rsidRPr="00A406EE">
        <w:rPr>
          <w:rFonts w:ascii="Book Antiqua" w:hAnsi="Book Antiqua"/>
          <w:i/>
        </w:rPr>
        <w:t>Mecanismos Electrónicos de Seguimiento en Materia Penal y su Reglamento (</w:t>
      </w:r>
      <w:r w:rsidR="0047217E" w:rsidRPr="00B02D79">
        <w:rPr>
          <w:rFonts w:ascii="Book Antiqua" w:eastAsia="Times New Roman" w:hAnsi="Book Antiqua" w:cs="Book Antiqua"/>
          <w:snapToGrid w:val="0"/>
          <w:lang w:eastAsia="x-none"/>
        </w:rPr>
        <w:t>40849-JP</w:t>
      </w:r>
      <w:r w:rsidRPr="00A406EE">
        <w:rPr>
          <w:rFonts w:ascii="Book Antiqua" w:hAnsi="Book Antiqua"/>
          <w:bCs/>
        </w:rPr>
        <w:t>)</w:t>
      </w:r>
      <w:r w:rsidRPr="00A406EE">
        <w:rPr>
          <w:rFonts w:ascii="Book Antiqua" w:hAnsi="Book Antiqua"/>
        </w:rPr>
        <w:t>, se creó esta modalidad, con el objetivo de otorgar casa por cárcel y monitorear permanente la persona en forma alternativa a la privación de libertad. En estos casos el Tribunal de Juicio, el Juez Penal o el de ejecución de la pena, según corresponda, determina el ámbito de movilidad de la persona.  El artículo 3 de la Ley 9271 establece que la supervisión y seguimiento del cumplimiento de esta medida estará a cargo de la Dirección General de Adaptación Social del Ministerio de Justicia y Paz, la cual deberá informar inmediatamente de algún incumplimiento a la autoridad judicial o administrativa correspondiente.</w:t>
      </w:r>
    </w:p>
    <w:p w14:paraId="5D63719D" w14:textId="77777777" w:rsidR="00695867" w:rsidRPr="00A406EE" w:rsidRDefault="00695867" w:rsidP="0047217E">
      <w:pPr>
        <w:spacing w:after="120"/>
        <w:rPr>
          <w:rFonts w:ascii="Book Antiqua" w:hAnsi="Book Antiqua"/>
        </w:rPr>
      </w:pPr>
      <w:r w:rsidRPr="00A406EE">
        <w:rPr>
          <w:rFonts w:ascii="Book Antiqua" w:hAnsi="Book Antiqua"/>
        </w:rPr>
        <w:t>Esta ley igualmente adiciona el artículo 57 bis a la Ley N.° 4573, Código Penal del 4 de mayo de 1970; donde se lee:</w:t>
      </w:r>
    </w:p>
    <w:p w14:paraId="4B0A8C12" w14:textId="1F24C674"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color w:val="000000"/>
          <w:lang w:eastAsia="es-CR"/>
        </w:rPr>
        <w:t>“</w:t>
      </w:r>
      <w:r w:rsidRPr="00DA7B66">
        <w:rPr>
          <w:rFonts w:ascii="Book Antiqua" w:hAnsi="Book Antiqua"/>
          <w:b/>
          <w:bCs/>
          <w:i/>
          <w:color w:val="000000"/>
          <w:sz w:val="18"/>
          <w:szCs w:val="18"/>
          <w:lang w:eastAsia="es-CR"/>
        </w:rPr>
        <w:t>Artículo 57 bi</w:t>
      </w:r>
      <w:r w:rsidR="000D341C">
        <w:rPr>
          <w:rFonts w:ascii="Book Antiqua" w:hAnsi="Book Antiqua"/>
          <w:b/>
          <w:bCs/>
          <w:i/>
          <w:color w:val="000000"/>
          <w:sz w:val="18"/>
          <w:szCs w:val="18"/>
          <w:lang w:eastAsia="es-CR"/>
        </w:rPr>
        <w:t>–</w:t>
      </w:r>
      <w:r w:rsidRPr="00DA7B66">
        <w:rPr>
          <w:rFonts w:ascii="Book Antiqua" w:hAnsi="Book Antiqua"/>
          <w:b/>
          <w:bCs/>
          <w:i/>
          <w:color w:val="000000"/>
          <w:sz w:val="18"/>
          <w:szCs w:val="18"/>
          <w:lang w:eastAsia="es-CR"/>
        </w:rPr>
        <w:t>. -</w:t>
      </w:r>
    </w:p>
    <w:p w14:paraId="6EAC67ED"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El arresto domiciliario con monitoreo electrónico es una sanción penal en sustitución de la prisión y tendrá la finalidad de promover la reinserción social de la persona sentenciada con base en las condiciones personales y sociales reguladas para la fijación de la pena. Para facilitar la reinserción social de la persona sentenciada, las autoridades de ejecución de la pena promoverán la educación virtual a distancia mediante el uso del Internet.</w:t>
      </w:r>
    </w:p>
    <w:p w14:paraId="671BE3AF"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Al dictar sentencia, el juez tendrá la facultad de aplicarla, siempre que concurran los siguientes presupuestos:</w:t>
      </w:r>
    </w:p>
    <w:p w14:paraId="33FAA2B1"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1) Que la pena impuesta no supere los seis años de prisión.</w:t>
      </w:r>
    </w:p>
    <w:p w14:paraId="31402C47"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2) Que no sea por delitos tramitados bajo el procedimiento especial de crimen organizado, según el artículo 2 de la Ley N.° 8754, Ley contra la Delincuencia Organizada, de 22 de julio de 2009, ni delitos sexuales contra menores de edad, ni en delitos en que se hayan utilizado armas de fuego.</w:t>
      </w:r>
    </w:p>
    <w:p w14:paraId="05EF80AE"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3) Que se trate de un delincuente primario.</w:t>
      </w:r>
    </w:p>
    <w:p w14:paraId="5028415E"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4) Que de acuerdo con las circunstancias personales del condenado se desprenda razonablemente que no constituya un peligro y que no evadirá el cumplimiento de la pena.</w:t>
      </w:r>
    </w:p>
    <w:p w14:paraId="336088CB"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En este caso, a las veinticuatro horas de la firmeza de la sentencia la persona condenada deberá presentarse a la oficina que al efecto defina la Dirección General de Adaptación Social, la que valorará su caso y determinará su ubicación dentro del programa, sus obligaciones, su control y atención técnica de cumplimiento.</w:t>
      </w:r>
    </w:p>
    <w:p w14:paraId="196C9ED4" w14:textId="60DE1BBE"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El juez competente podrá autorizar salidas restringidas por razones laborales, salud, educación u obligaciones familiares, previo informe rendido por el Instituto Nacional de Criminología. Es obligación de la persona condenada no alterar, no dañar, ni desprenderse del dispositivo, reportar cualquier falla o alteración involuntaria y acatar las condiciones impuestas. En caso de incumplimiento de lo anteriormente dispuesto, el juez competente podrá variar o revocar esta modalidad de cumplimiento de la pena y ordenar el ingreso a prisi</w:t>
      </w:r>
      <w:r w:rsidR="000D341C">
        <w:rPr>
          <w:rFonts w:ascii="Book Antiqua" w:hAnsi="Book Antiqua"/>
          <w:i/>
          <w:color w:val="000000"/>
          <w:sz w:val="18"/>
          <w:szCs w:val="18"/>
          <w:lang w:eastAsia="es-CR"/>
        </w:rPr>
        <w:t>”</w:t>
      </w:r>
      <w:r w:rsidRPr="00DA7B66">
        <w:rPr>
          <w:rFonts w:ascii="Book Antiqua" w:hAnsi="Book Antiqua"/>
          <w:i/>
          <w:color w:val="000000"/>
          <w:sz w:val="18"/>
          <w:szCs w:val="18"/>
          <w:lang w:eastAsia="es-CR"/>
        </w:rPr>
        <w:t>n."</w:t>
      </w:r>
      <w:r w:rsidR="00865D76">
        <w:rPr>
          <w:rFonts w:ascii="Book Antiqua" w:hAnsi="Book Antiqua"/>
          <w:i/>
          <w:color w:val="000000"/>
          <w:sz w:val="18"/>
          <w:szCs w:val="18"/>
          <w:lang w:eastAsia="es-CR"/>
        </w:rPr>
        <w:t>.</w:t>
      </w:r>
    </w:p>
    <w:p w14:paraId="7715DEA3" w14:textId="77777777" w:rsidR="00695867" w:rsidRPr="00DA7B66" w:rsidRDefault="00695867" w:rsidP="00695867">
      <w:pPr>
        <w:spacing w:after="120"/>
        <w:rPr>
          <w:rFonts w:ascii="Book Antiqua" w:hAnsi="Book Antiqua"/>
          <w:color w:val="000000"/>
          <w:lang w:eastAsia="es-CR"/>
        </w:rPr>
      </w:pPr>
    </w:p>
    <w:p w14:paraId="1D0B1930" w14:textId="0AEC479F" w:rsidR="00695867" w:rsidRPr="00A406EE" w:rsidRDefault="00695867" w:rsidP="00695867">
      <w:pPr>
        <w:spacing w:after="120"/>
        <w:rPr>
          <w:rFonts w:ascii="Book Antiqua" w:hAnsi="Book Antiqua"/>
        </w:rPr>
      </w:pPr>
      <w:r w:rsidRPr="00A406EE">
        <w:rPr>
          <w:rFonts w:ascii="Book Antiqua" w:hAnsi="Book Antiqua"/>
        </w:rPr>
        <w:t xml:space="preserve">Esta ley también adiciona el artículo 486 bis a la Ley N° 7594, Código Procesal Penal del 10 de abril de 1996. Que </w:t>
      </w:r>
      <w:r w:rsidR="00ED1F55" w:rsidRPr="00A406EE">
        <w:rPr>
          <w:rFonts w:ascii="Book Antiqua" w:hAnsi="Book Antiqua"/>
        </w:rPr>
        <w:t>indic</w:t>
      </w:r>
      <w:r w:rsidR="00ED1F55">
        <w:rPr>
          <w:rFonts w:ascii="Book Antiqua" w:hAnsi="Book Antiqua"/>
        </w:rPr>
        <w:t>a “</w:t>
      </w:r>
      <w:r w:rsidRPr="00A406EE">
        <w:rPr>
          <w:rFonts w:ascii="Book Antiqua" w:hAnsi="Book Antiqua"/>
        </w:rPr>
        <w:t>:</w:t>
      </w:r>
    </w:p>
    <w:p w14:paraId="4DD21796" w14:textId="4A443AB9" w:rsidR="00695867" w:rsidRPr="00DA7B66" w:rsidRDefault="00695867" w:rsidP="00695867">
      <w:pPr>
        <w:spacing w:after="120"/>
        <w:ind w:left="851"/>
        <w:rPr>
          <w:rFonts w:ascii="Book Antiqua" w:hAnsi="Book Antiqua"/>
          <w:b/>
          <w:bCs/>
          <w:i/>
          <w:color w:val="000000"/>
          <w:sz w:val="18"/>
          <w:szCs w:val="18"/>
          <w:lang w:eastAsia="es-CR"/>
        </w:rPr>
      </w:pPr>
      <w:r w:rsidRPr="00DA7B66">
        <w:rPr>
          <w:rFonts w:ascii="Book Antiqua" w:hAnsi="Book Antiqua"/>
          <w:b/>
          <w:bCs/>
          <w:i/>
          <w:color w:val="000000"/>
          <w:sz w:val="18"/>
          <w:szCs w:val="18"/>
          <w:lang w:eastAsia="es-CR"/>
        </w:rPr>
        <w:lastRenderedPageBreak/>
        <w:t>"Artículo 486 bi</w:t>
      </w:r>
      <w:r w:rsidR="000D341C">
        <w:rPr>
          <w:rFonts w:ascii="Book Antiqua" w:hAnsi="Book Antiqua"/>
          <w:b/>
          <w:bCs/>
          <w:i/>
          <w:color w:val="000000"/>
          <w:sz w:val="18"/>
          <w:szCs w:val="18"/>
          <w:lang w:eastAsia="es-CR"/>
        </w:rPr>
        <w:t>–</w:t>
      </w:r>
      <w:r w:rsidRPr="00DA7B66">
        <w:rPr>
          <w:rFonts w:ascii="Book Antiqua" w:hAnsi="Book Antiqua"/>
          <w:b/>
          <w:bCs/>
          <w:i/>
          <w:color w:val="000000"/>
          <w:sz w:val="18"/>
          <w:szCs w:val="18"/>
          <w:lang w:eastAsia="es-CR"/>
        </w:rPr>
        <w:t>. - Sustitución de la prisión durante la ejecución de la pena por arresto domiciliario con monitoreo electrónico</w:t>
      </w:r>
    </w:p>
    <w:p w14:paraId="0FDFA478"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El juez de ejecución de la pena podrá ordenar el arresto domiciliario con monitoreo electrónico durante la ejecución de la pena, como sustitutivo de la prisión, siempre que concurran los siguientes presupuestos:</w:t>
      </w:r>
    </w:p>
    <w:p w14:paraId="11B5544E"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1) Cuando la mujer condenada se encuentre en estado avanzado de embarazo al momento del ingreso a prisión, sea madre jefa de hogar de hijo o hija menor de edad hasta de doce años, o que el hijo o familiar sufra algún tipo de discapacidad o enfermedad grave debidamente probada. Podrá ordenarse también este sustitutivo siempre que haya estado bajo su cuidado y se acredite que no existe otra persona que pueda ocuparse del cuidado. En ausencia de ella, el padre que haya asumido esta responsabilidad tendrá el mismo beneficio.</w:t>
      </w:r>
    </w:p>
    <w:p w14:paraId="746FFD77"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2) Cuando la persona condenada sea mayor de sesenta y cinco años, siempre que su personalidad, la naturaleza y modalidad del delito justifiquen la sustitución de la prisión.</w:t>
      </w:r>
    </w:p>
    <w:p w14:paraId="075BA2DD"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3) Cuando a la persona condenada le sobrevenga alguna enfermedad física, adictiva o siquiátrica cuyo tratamiento, aun cuando sea posible seguirlo en la prisión, resulte pertinente hacerlo fuera para asegurar la recuperación, previo los informes médicos y técnicos necesarios que justifiquen el arresto domiciliario.</w:t>
      </w:r>
    </w:p>
    <w:p w14:paraId="6183A9A9" w14:textId="77777777"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4) Cuando a la persona condenada le sobrevengan situaciones en la ejecución de la pena que ameriten el resguardo del principio de humanidad, siempre que su personalidad, la naturaleza y modalidad del delito justifiquen la sustitución de la prisión.</w:t>
      </w:r>
    </w:p>
    <w:p w14:paraId="1310AD23" w14:textId="1738E4C0" w:rsidR="00695867" w:rsidRPr="00DA7B66" w:rsidRDefault="00695867" w:rsidP="00695867">
      <w:pPr>
        <w:spacing w:after="120"/>
        <w:ind w:left="851"/>
        <w:rPr>
          <w:rFonts w:ascii="Book Antiqua" w:hAnsi="Book Antiqua"/>
          <w:i/>
          <w:color w:val="000000"/>
          <w:sz w:val="18"/>
          <w:szCs w:val="18"/>
          <w:lang w:eastAsia="es-CR"/>
        </w:rPr>
      </w:pPr>
      <w:r w:rsidRPr="00DA7B66">
        <w:rPr>
          <w:rFonts w:ascii="Book Antiqua" w:hAnsi="Book Antiqua"/>
          <w:i/>
          <w:color w:val="000000"/>
          <w:sz w:val="18"/>
          <w:szCs w:val="18"/>
          <w:lang w:eastAsia="es-CR"/>
        </w:rPr>
        <w:t>El juez podrá ordenar las condiciones que aseguren el cumplimiento de la pena ordenando su ubicación en el programa que defina el Ministerio de Justicia y Paz, a fin de asegurar el cumplimiento del plan de ejecución y atención técnica, y obligaciones de cumplimiento. Asimismo, podrá otorgar los permisos necesarios para los controles médicos de rigor, la ocurrencia del parto u obligaciones adquiridas en relación con el cuidado de los hijos menores a su cargo o personas con discapacidad o dependientes, asegurándose el monitoreo permanente. Estas reglas serán aplicables a la prisión preventiva en relación con la autoridad judicial que conozca del proceso. En caso de incumplimiento injustificado o comisión de nuevo delito doloso se comunicará al juez competente, quien podrá modificar o revocar este beneficio y ordenar el ingreso a prisi</w:t>
      </w:r>
      <w:r w:rsidR="006F0BD9">
        <w:rPr>
          <w:rFonts w:ascii="Book Antiqua" w:hAnsi="Book Antiqua"/>
          <w:i/>
          <w:color w:val="000000"/>
          <w:sz w:val="18"/>
          <w:szCs w:val="18"/>
          <w:lang w:eastAsia="es-CR"/>
        </w:rPr>
        <w:t>ó</w:t>
      </w:r>
      <w:r w:rsidRPr="00DA7B66">
        <w:rPr>
          <w:rFonts w:ascii="Book Antiqua" w:hAnsi="Book Antiqua"/>
          <w:i/>
          <w:color w:val="000000"/>
          <w:sz w:val="18"/>
          <w:szCs w:val="18"/>
          <w:lang w:eastAsia="es-CR"/>
        </w:rPr>
        <w:t>n."</w:t>
      </w:r>
    </w:p>
    <w:p w14:paraId="01CECB0B" w14:textId="77777777" w:rsidR="00695867" w:rsidRPr="00DA7B66" w:rsidRDefault="00695867" w:rsidP="00695867">
      <w:pPr>
        <w:spacing w:after="120"/>
        <w:rPr>
          <w:rFonts w:ascii="Book Antiqua" w:hAnsi="Book Antiqua"/>
          <w:sz w:val="24"/>
          <w:szCs w:val="24"/>
        </w:rPr>
      </w:pPr>
    </w:p>
    <w:p w14:paraId="755028BA" w14:textId="7218B981" w:rsidR="00695867" w:rsidRPr="00A406EE" w:rsidRDefault="00695867" w:rsidP="00695867">
      <w:pPr>
        <w:spacing w:after="120"/>
        <w:rPr>
          <w:rFonts w:ascii="Book Antiqua" w:hAnsi="Book Antiqua"/>
        </w:rPr>
      </w:pPr>
      <w:r w:rsidRPr="00A406EE">
        <w:rPr>
          <w:rFonts w:ascii="Book Antiqua" w:hAnsi="Book Antiqua"/>
        </w:rPr>
        <w:t>Según se desprende de la citada articulación, se pueden presentar dos tipos de incidente respecto del monitoreo electrónico; el primero cuando la persona es sentenciada por el Tribunal de Juicio a usar este mecanismo</w:t>
      </w:r>
      <w:r w:rsidR="00C85397">
        <w:rPr>
          <w:rFonts w:ascii="Book Antiqua" w:hAnsi="Book Antiqua"/>
        </w:rPr>
        <w:t xml:space="preserve">, en el que la competencia se asignará conforme </w:t>
      </w:r>
      <w:r w:rsidR="00462175">
        <w:rPr>
          <w:rFonts w:ascii="Book Antiqua" w:hAnsi="Book Antiqua"/>
        </w:rPr>
        <w:t>el domicilio de la persona sentencia</w:t>
      </w:r>
      <w:r w:rsidR="0047217E">
        <w:rPr>
          <w:rFonts w:ascii="Book Antiqua" w:hAnsi="Book Antiqua"/>
        </w:rPr>
        <w:t xml:space="preserve">da </w:t>
      </w:r>
      <w:r w:rsidRPr="00A406EE">
        <w:rPr>
          <w:rFonts w:ascii="Book Antiqua" w:hAnsi="Book Antiqua"/>
        </w:rPr>
        <w:t>y el segundo caso es donde la persona ya sentenciada a cárcel el Juzgado de Ejecución de la Pena previo estudio de su caso resuelve cambiarle la cárcel por uso de monitoreo electrónico</w:t>
      </w:r>
      <w:r w:rsidR="00462175">
        <w:rPr>
          <w:rFonts w:ascii="Book Antiqua" w:hAnsi="Book Antiqua"/>
        </w:rPr>
        <w:t>, que en este caso permanece en seguimiento del despacho hasta terminar la pena, aunque se haya realizado cambios de domicilio, es decir siempre será parte del circulante del despacho que lo otorgó</w:t>
      </w:r>
      <w:r w:rsidRPr="00A406EE">
        <w:rPr>
          <w:rFonts w:ascii="Book Antiqua" w:hAnsi="Book Antiqua"/>
        </w:rPr>
        <w:t>.</w:t>
      </w:r>
    </w:p>
    <w:p w14:paraId="1F376F92" w14:textId="77777777" w:rsidR="00695867" w:rsidRPr="00A406EE" w:rsidRDefault="00695867" w:rsidP="00695867">
      <w:pPr>
        <w:spacing w:after="120"/>
        <w:rPr>
          <w:rFonts w:ascii="Book Antiqua" w:hAnsi="Book Antiqua"/>
        </w:rPr>
      </w:pPr>
      <w:r w:rsidRPr="00A406EE">
        <w:rPr>
          <w:rFonts w:ascii="Book Antiqua" w:hAnsi="Book Antiqua"/>
        </w:rPr>
        <w:t xml:space="preserve">Los casos atendidos bajo el Artículo 486 bis del código Procesal Penal, por lo general resultan más complejos en tanto requieren la solicitud de informes interdisciplinarios previos, similares a los realizados en incidentes de libertad condicional, a partir de los cuales se determina si la persona es merecedora del beneficio, a ese momento se deberá dictar la resolución donde se acoge o rechaza la solicitud y que actualmente toma en promedio tres meses en ser definida; en el caso de ser acogida </w:t>
      </w:r>
      <w:r w:rsidRPr="00A406EE">
        <w:rPr>
          <w:rFonts w:ascii="Book Antiqua" w:hAnsi="Book Antiqua"/>
        </w:rPr>
        <w:lastRenderedPageBreak/>
        <w:t xml:space="preserve">inicia el proceso de seguimiento similar al que se da en los casos producto del artículo 57 bis del Código Penal. </w:t>
      </w:r>
    </w:p>
    <w:p w14:paraId="2CBFF228" w14:textId="77777777" w:rsidR="00695867" w:rsidRPr="00A406EE" w:rsidRDefault="00695867" w:rsidP="00695867">
      <w:pPr>
        <w:spacing w:after="120"/>
        <w:rPr>
          <w:rFonts w:ascii="Book Antiqua" w:hAnsi="Book Antiqua"/>
        </w:rPr>
      </w:pPr>
      <w:r w:rsidRPr="00A406EE">
        <w:rPr>
          <w:rFonts w:ascii="Book Antiqua" w:hAnsi="Book Antiqua"/>
        </w:rPr>
        <w:t>Analizado el procedimiento se identificó que la mejor forma de acelerar la atención de este tipo de incidentes es con una mejora en la estructura de las instancias involucradas en el tema al interno del Ministerio de Justicia que es la instancia responsable de aportar los insumos que permiten a la Jueza o Juez tomar una decisión al respecto.</w:t>
      </w:r>
    </w:p>
    <w:p w14:paraId="7B06A8BE" w14:textId="55FBBC9B" w:rsidR="000F39C9" w:rsidRDefault="00695867" w:rsidP="008E0074">
      <w:pPr>
        <w:pStyle w:val="NormalWeb"/>
        <w:spacing w:before="120" w:after="120"/>
        <w:rPr>
          <w:rFonts w:ascii="Book Antiqua" w:hAnsi="Book Antiqua" w:cs="Book Antiqua"/>
          <w:snapToGrid w:val="0"/>
          <w:sz w:val="22"/>
          <w:szCs w:val="22"/>
          <w:lang w:val="es-CR"/>
        </w:rPr>
      </w:pPr>
      <w:r w:rsidRPr="00A406EE">
        <w:rPr>
          <w:rFonts w:ascii="Book Antiqua" w:hAnsi="Book Antiqua" w:cs="Book Antiqua"/>
          <w:snapToGrid w:val="0"/>
          <w:sz w:val="22"/>
          <w:szCs w:val="22"/>
        </w:rPr>
        <w:t xml:space="preserve">Ahora bien, como se indicó, </w:t>
      </w:r>
      <w:r w:rsidR="008E39E0" w:rsidRPr="00A406EE">
        <w:rPr>
          <w:rFonts w:ascii="Book Antiqua" w:hAnsi="Book Antiqua" w:cs="Book Antiqua"/>
          <w:snapToGrid w:val="0"/>
          <w:sz w:val="22"/>
          <w:szCs w:val="22"/>
        </w:rPr>
        <w:t>el incidente más representativo de este Juzgado es</w:t>
      </w:r>
      <w:r w:rsidRPr="00A406EE">
        <w:rPr>
          <w:rFonts w:ascii="Book Antiqua" w:hAnsi="Book Antiqua" w:cs="Book Antiqua"/>
          <w:snapToGrid w:val="0"/>
          <w:sz w:val="22"/>
          <w:szCs w:val="22"/>
        </w:rPr>
        <w:t xml:space="preserve"> monitoreo electrónico, en el cual e</w:t>
      </w:r>
      <w:r w:rsidR="00AD45A9" w:rsidRPr="00A406EE">
        <w:rPr>
          <w:rFonts w:ascii="Book Antiqua" w:hAnsi="Book Antiqua" w:cs="Book Antiqua"/>
          <w:snapToGrid w:val="0"/>
          <w:sz w:val="22"/>
          <w:szCs w:val="22"/>
        </w:rPr>
        <w:t xml:space="preserve">n términos generales no se identificaron cuellos de botella </w:t>
      </w:r>
      <w:r w:rsidRPr="00A406EE">
        <w:rPr>
          <w:rFonts w:ascii="Book Antiqua" w:hAnsi="Book Antiqua" w:cs="Book Antiqua"/>
          <w:snapToGrid w:val="0"/>
          <w:sz w:val="22"/>
          <w:szCs w:val="22"/>
        </w:rPr>
        <w:t xml:space="preserve">a nivel del Poder Judicial, pero si una lenta respuesta por parte de Adaptación social, </w:t>
      </w:r>
      <w:r w:rsidR="00462175">
        <w:rPr>
          <w:rFonts w:ascii="Book Antiqua" w:hAnsi="Book Antiqua" w:cs="Book Antiqua"/>
          <w:snapToGrid w:val="0"/>
          <w:sz w:val="22"/>
          <w:szCs w:val="22"/>
          <w:lang w:val="es-CR"/>
        </w:rPr>
        <w:t xml:space="preserve">y durante el proceso de </w:t>
      </w:r>
      <w:r w:rsidR="0047217E">
        <w:rPr>
          <w:rFonts w:ascii="Book Antiqua" w:hAnsi="Book Antiqua" w:cs="Book Antiqua"/>
          <w:snapToGrid w:val="0"/>
          <w:sz w:val="22"/>
          <w:szCs w:val="22"/>
          <w:lang w:val="es-CR"/>
        </w:rPr>
        <w:t>abordaje</w:t>
      </w:r>
      <w:r w:rsidR="00462175">
        <w:rPr>
          <w:rFonts w:ascii="Book Antiqua" w:hAnsi="Book Antiqua" w:cs="Book Antiqua"/>
          <w:snapToGrid w:val="0"/>
          <w:sz w:val="22"/>
          <w:szCs w:val="22"/>
          <w:lang w:val="es-CR"/>
        </w:rPr>
        <w:t xml:space="preserve"> se elaboró el siguiente diagrama :</w:t>
      </w:r>
    </w:p>
    <w:p w14:paraId="20F883FE" w14:textId="77777777" w:rsidR="00462175" w:rsidRDefault="00462175" w:rsidP="00A406EE">
      <w:pPr>
        <w:pStyle w:val="NormalWeb"/>
        <w:spacing w:before="120" w:after="120"/>
        <w:ind w:left="0"/>
        <w:rPr>
          <w:rFonts w:ascii="Book Antiqua" w:hAnsi="Book Antiqua" w:cs="Book Antiqua"/>
          <w:snapToGrid w:val="0"/>
          <w:sz w:val="22"/>
          <w:szCs w:val="22"/>
          <w:lang w:val="es-CR"/>
        </w:rPr>
      </w:pPr>
    </w:p>
    <w:p w14:paraId="78EC5DF8" w14:textId="77777777" w:rsidR="00462175" w:rsidRPr="00A406EE" w:rsidRDefault="00462175" w:rsidP="00A406EE">
      <w:pPr>
        <w:pStyle w:val="Descripcin"/>
        <w:numPr>
          <w:ilvl w:val="0"/>
          <w:numId w:val="50"/>
        </w:numPr>
        <w:spacing w:line="240" w:lineRule="auto"/>
        <w:rPr>
          <w:rFonts w:ascii="Book Antiqua" w:hAnsi="Book Antiqua"/>
          <w:szCs w:val="22"/>
        </w:rPr>
      </w:pPr>
    </w:p>
    <w:p w14:paraId="1EDDE3DD" w14:textId="4E850525" w:rsidR="0031324C" w:rsidRPr="00A406EE" w:rsidRDefault="002E5CB5" w:rsidP="00A406EE">
      <w:pPr>
        <w:pStyle w:val="Descripcin"/>
        <w:numPr>
          <w:ilvl w:val="0"/>
          <w:numId w:val="0"/>
        </w:numPr>
        <w:spacing w:line="240" w:lineRule="auto"/>
        <w:jc w:val="both"/>
        <w:rPr>
          <w:rFonts w:ascii="Book Antiqua" w:hAnsi="Book Antiqua"/>
          <w:bCs w:val="0"/>
          <w:szCs w:val="22"/>
        </w:rPr>
      </w:pPr>
      <w:r w:rsidRPr="003272B1">
        <w:rPr>
          <w:rFonts w:ascii="Book Antiqua" w:eastAsia="Calibri" w:hAnsi="Book Antiqua"/>
          <w:b w:val="0"/>
          <w:bCs w:val="0"/>
          <w:noProof/>
          <w:szCs w:val="22"/>
          <w:lang w:val="es-CR" w:eastAsia="en-US"/>
        </w:rPr>
        <w:drawing>
          <wp:inline distT="0" distB="0" distL="0" distR="0" wp14:anchorId="4126778F" wp14:editId="18656DF2">
            <wp:extent cx="6045200" cy="3314700"/>
            <wp:effectExtent l="0" t="0" r="0" b="0"/>
            <wp:docPr id="1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45200" cy="3314700"/>
                    </a:xfrm>
                    <a:prstGeom prst="rect">
                      <a:avLst/>
                    </a:prstGeom>
                    <a:noFill/>
                    <a:ln>
                      <a:noFill/>
                    </a:ln>
                  </pic:spPr>
                </pic:pic>
              </a:graphicData>
            </a:graphic>
          </wp:inline>
        </w:drawing>
      </w:r>
    </w:p>
    <w:p w14:paraId="417B56FF" w14:textId="77777777" w:rsidR="0031324C" w:rsidRDefault="0031324C" w:rsidP="0031324C">
      <w:pPr>
        <w:pStyle w:val="Descripcin"/>
        <w:numPr>
          <w:ilvl w:val="0"/>
          <w:numId w:val="0"/>
        </w:numPr>
        <w:spacing w:line="240" w:lineRule="auto"/>
        <w:rPr>
          <w:rFonts w:ascii="Book Antiqua" w:hAnsi="Book Antiqua"/>
          <w:bCs w:val="0"/>
          <w:szCs w:val="22"/>
        </w:rPr>
      </w:pPr>
    </w:p>
    <w:p w14:paraId="33C559F1" w14:textId="35EFAFB0" w:rsidR="0031324C" w:rsidRDefault="0031324C" w:rsidP="00A406EE">
      <w:pPr>
        <w:rPr>
          <w:b/>
          <w:bCs/>
          <w:lang w:val="es-ES" w:eastAsia="es-ES"/>
        </w:rPr>
      </w:pPr>
    </w:p>
    <w:p w14:paraId="4733CF40" w14:textId="29A29BB3" w:rsidR="0033577E" w:rsidRDefault="0033577E" w:rsidP="00A406EE">
      <w:pPr>
        <w:rPr>
          <w:b/>
          <w:bCs/>
          <w:lang w:val="es-ES" w:eastAsia="es-ES"/>
        </w:rPr>
      </w:pPr>
    </w:p>
    <w:p w14:paraId="5E3BE683" w14:textId="77777777" w:rsidR="0033577E" w:rsidRPr="00A406EE" w:rsidRDefault="0033577E" w:rsidP="00A406EE">
      <w:pPr>
        <w:rPr>
          <w:b/>
          <w:bCs/>
          <w:lang w:val="es-ES" w:eastAsia="es-ES"/>
        </w:rPr>
      </w:pPr>
    </w:p>
    <w:p w14:paraId="5D810301" w14:textId="77777777" w:rsidR="00695867" w:rsidRPr="00A406EE" w:rsidRDefault="00695867" w:rsidP="00A406EE">
      <w:pPr>
        <w:pStyle w:val="NormalWeb"/>
        <w:spacing w:line="276" w:lineRule="auto"/>
        <w:rPr>
          <w:rFonts w:ascii="Book Antiqua" w:hAnsi="Book Antiqua" w:cs="Book Antiqua"/>
          <w:snapToGrid w:val="0"/>
          <w:sz w:val="22"/>
          <w:szCs w:val="22"/>
          <w:lang w:val="es-CR"/>
        </w:rPr>
      </w:pPr>
      <w:r w:rsidRPr="00A406EE">
        <w:rPr>
          <w:rFonts w:ascii="Book Antiqua" w:hAnsi="Book Antiqua" w:cs="Book Antiqua"/>
          <w:snapToGrid w:val="0"/>
          <w:sz w:val="22"/>
          <w:szCs w:val="22"/>
          <w:lang w:val="es-CR"/>
        </w:rPr>
        <w:lastRenderedPageBreak/>
        <w:t xml:space="preserve">Si bien se puede establecer un plazo promedio para cada actividad, no obstante, la mayoría de </w:t>
      </w:r>
      <w:r w:rsidR="008E39E0" w:rsidRPr="00A406EE">
        <w:rPr>
          <w:rFonts w:ascii="Book Antiqua" w:hAnsi="Book Antiqua" w:cs="Book Antiqua"/>
          <w:snapToGrid w:val="0"/>
          <w:sz w:val="22"/>
          <w:szCs w:val="22"/>
          <w:lang w:val="es-CR"/>
        </w:rPr>
        <w:t>est</w:t>
      </w:r>
      <w:r w:rsidRPr="00A406EE">
        <w:rPr>
          <w:rFonts w:ascii="Book Antiqua" w:hAnsi="Book Antiqua" w:cs="Book Antiqua"/>
          <w:snapToGrid w:val="0"/>
          <w:sz w:val="22"/>
          <w:szCs w:val="22"/>
          <w:lang w:val="es-CR"/>
        </w:rPr>
        <w:t xml:space="preserve">as tareas se repite semestralmente y por los años que dure la sentencia y únicamente se interrumpe en la medida que el </w:t>
      </w:r>
      <w:r w:rsidR="00AB7719" w:rsidRPr="00A406EE">
        <w:rPr>
          <w:rFonts w:ascii="Book Antiqua" w:hAnsi="Book Antiqua" w:cs="Book Antiqua"/>
          <w:snapToGrid w:val="0"/>
          <w:sz w:val="22"/>
          <w:szCs w:val="22"/>
          <w:lang w:val="es-CR"/>
        </w:rPr>
        <w:t>b</w:t>
      </w:r>
      <w:r w:rsidRPr="00A406EE">
        <w:rPr>
          <w:rFonts w:ascii="Book Antiqua" w:hAnsi="Book Antiqua" w:cs="Book Antiqua"/>
          <w:snapToGrid w:val="0"/>
          <w:sz w:val="22"/>
          <w:szCs w:val="22"/>
          <w:lang w:val="es-CR"/>
        </w:rPr>
        <w:t>eneficio se revoque y se ordene la institucionalización del sentenciado. Al respecto cabe agregar que el incidente de monitoreo electrónico se refiere a una ubicación de dónde se cumplirá la sentencia, por lo cual, la persona beneficiada igualmente queda habilitada para gestionar cualquier otro tipo de incidente (enfermedad, quejas, modificación de penas</w:t>
      </w:r>
      <w:r w:rsidR="00C44B0D">
        <w:rPr>
          <w:rFonts w:ascii="Book Antiqua" w:hAnsi="Book Antiqua" w:cs="Book Antiqua"/>
          <w:snapToGrid w:val="0"/>
          <w:sz w:val="22"/>
          <w:szCs w:val="22"/>
          <w:lang w:val="es-CR"/>
        </w:rPr>
        <w:t>, cambi</w:t>
      </w:r>
      <w:r w:rsidR="000C22A5">
        <w:rPr>
          <w:rFonts w:ascii="Book Antiqua" w:hAnsi="Book Antiqua" w:cs="Book Antiqua"/>
          <w:snapToGrid w:val="0"/>
          <w:sz w:val="22"/>
          <w:szCs w:val="22"/>
          <w:lang w:val="es-CR"/>
        </w:rPr>
        <w:t>os de domicilio, permisos, entre otros</w:t>
      </w:r>
      <w:r w:rsidRPr="00A406EE">
        <w:rPr>
          <w:rFonts w:ascii="Book Antiqua" w:hAnsi="Book Antiqua" w:cs="Book Antiqua"/>
          <w:snapToGrid w:val="0"/>
          <w:sz w:val="22"/>
          <w:szCs w:val="22"/>
          <w:lang w:val="es-CR"/>
        </w:rPr>
        <w:t xml:space="preserve">). </w:t>
      </w:r>
    </w:p>
    <w:p w14:paraId="395D2DD5" w14:textId="280AB4F5" w:rsidR="008E39E0" w:rsidRDefault="008E39E0" w:rsidP="0047217E">
      <w:pPr>
        <w:spacing w:after="120"/>
        <w:rPr>
          <w:rFonts w:ascii="Book Antiqua" w:eastAsia="Times New Roman" w:hAnsi="Book Antiqua" w:cs="Book Antiqua"/>
          <w:snapToGrid w:val="0"/>
          <w:lang w:eastAsia="x-none"/>
        </w:rPr>
      </w:pPr>
      <w:r w:rsidRPr="00A406EE">
        <w:rPr>
          <w:rFonts w:ascii="Book Antiqua" w:eastAsia="Times New Roman" w:hAnsi="Book Antiqua" w:cs="Book Antiqua"/>
          <w:snapToGrid w:val="0"/>
          <w:lang w:eastAsia="x-none"/>
        </w:rPr>
        <w:t>Para comprender mejor este tipo de incidentes en el siguiente apartado se detallan sus alcances a nivel de juzgado.</w:t>
      </w:r>
    </w:p>
    <w:p w14:paraId="633DF873" w14:textId="77777777" w:rsidR="00A22D02" w:rsidRPr="00A406EE" w:rsidRDefault="00A22D02" w:rsidP="0047217E">
      <w:pPr>
        <w:spacing w:after="120"/>
        <w:rPr>
          <w:rFonts w:ascii="Book Antiqua" w:eastAsia="Times New Roman" w:hAnsi="Book Antiqua" w:cs="Book Antiqua"/>
          <w:snapToGrid w:val="0"/>
          <w:lang w:eastAsia="x-none"/>
        </w:rPr>
      </w:pPr>
    </w:p>
    <w:p w14:paraId="46B41082" w14:textId="77777777" w:rsidR="00EA1B61" w:rsidRPr="001838F4" w:rsidRDefault="001838F4" w:rsidP="00EA1B61">
      <w:pPr>
        <w:spacing w:after="120"/>
        <w:rPr>
          <w:rFonts w:ascii="Book Antiqua" w:hAnsi="Book Antiqua"/>
          <w:b/>
          <w:bCs/>
          <w:i/>
          <w:iCs/>
          <w:color w:val="2F5496"/>
          <w:sz w:val="24"/>
          <w:szCs w:val="28"/>
          <w:lang w:eastAsia="x-none"/>
        </w:rPr>
      </w:pPr>
      <w:r w:rsidRPr="001838F4">
        <w:rPr>
          <w:rFonts w:ascii="Book Antiqua" w:hAnsi="Book Antiqua"/>
          <w:b/>
          <w:bCs/>
          <w:i/>
          <w:iCs/>
          <w:color w:val="2F5496"/>
          <w:sz w:val="24"/>
          <w:szCs w:val="28"/>
          <w:lang w:eastAsia="x-none"/>
        </w:rPr>
        <w:t xml:space="preserve">9.2.- </w:t>
      </w:r>
      <w:r>
        <w:rPr>
          <w:rFonts w:ascii="Book Antiqua" w:hAnsi="Book Antiqua"/>
          <w:b/>
          <w:bCs/>
          <w:i/>
          <w:iCs/>
          <w:color w:val="2F5496"/>
          <w:sz w:val="24"/>
          <w:szCs w:val="28"/>
          <w:lang w:eastAsia="x-none"/>
        </w:rPr>
        <w:t xml:space="preserve">CASOS DE </w:t>
      </w:r>
      <w:r w:rsidRPr="001838F4">
        <w:rPr>
          <w:rFonts w:ascii="Book Antiqua" w:hAnsi="Book Antiqua"/>
          <w:b/>
          <w:bCs/>
          <w:i/>
          <w:iCs/>
          <w:color w:val="2F5496"/>
          <w:sz w:val="24"/>
          <w:szCs w:val="28"/>
          <w:lang w:eastAsia="x-none"/>
        </w:rPr>
        <w:t>MONITOREO ELECTRÓNICO EN SEGUIMIENTO</w:t>
      </w:r>
    </w:p>
    <w:p w14:paraId="1BE83D97" w14:textId="15689A51" w:rsidR="00865D76" w:rsidRPr="00DA7B66" w:rsidRDefault="00974E2A" w:rsidP="00A406EE">
      <w:pPr>
        <w:spacing w:after="120"/>
        <w:ind w:left="0"/>
        <w:rPr>
          <w:rFonts w:ascii="Book Antiqua" w:hAnsi="Book Antiqua"/>
          <w:sz w:val="24"/>
          <w:szCs w:val="24"/>
        </w:rPr>
      </w:pPr>
      <w:r w:rsidRPr="00A406EE">
        <w:rPr>
          <w:rFonts w:ascii="Book Antiqua" w:hAnsi="Book Antiqua"/>
        </w:rPr>
        <w:t xml:space="preserve">Para el Juzgado de Ejecución de la Pena de San José, los casos de monitoreo electrónico registran una tendencia creciente </w:t>
      </w:r>
      <w:r w:rsidR="00482BD4" w:rsidRPr="00A406EE">
        <w:rPr>
          <w:rFonts w:ascii="Book Antiqua" w:hAnsi="Book Antiqua"/>
        </w:rPr>
        <w:t>que,</w:t>
      </w:r>
      <w:r w:rsidRPr="00A406EE">
        <w:rPr>
          <w:rFonts w:ascii="Book Antiqua" w:hAnsi="Book Antiqua"/>
        </w:rPr>
        <w:t xml:space="preserve"> al </w:t>
      </w:r>
      <w:r w:rsidR="000C22A5" w:rsidRPr="00A406EE">
        <w:rPr>
          <w:rFonts w:ascii="Book Antiqua" w:hAnsi="Book Antiqua"/>
        </w:rPr>
        <w:t>31 de julio del 2022</w:t>
      </w:r>
      <w:r w:rsidRPr="00A406EE">
        <w:rPr>
          <w:rFonts w:ascii="Book Antiqua" w:hAnsi="Book Antiqua"/>
        </w:rPr>
        <w:t xml:space="preserve">, suma </w:t>
      </w:r>
      <w:r w:rsidR="000C22A5" w:rsidRPr="00A406EE">
        <w:rPr>
          <w:rFonts w:ascii="Book Antiqua" w:hAnsi="Book Antiqua"/>
        </w:rPr>
        <w:t xml:space="preserve">594 </w:t>
      </w:r>
      <w:r w:rsidRPr="00A406EE">
        <w:rPr>
          <w:rFonts w:ascii="Book Antiqua" w:hAnsi="Book Antiqua"/>
        </w:rPr>
        <w:t>casos en circulante, distribuidos de la siguiente forma:</w:t>
      </w:r>
    </w:p>
    <w:p w14:paraId="378F8DE4" w14:textId="77777777" w:rsidR="00ED4686" w:rsidRDefault="00ED4686" w:rsidP="00D12EB3">
      <w:pPr>
        <w:numPr>
          <w:ilvl w:val="0"/>
          <w:numId w:val="43"/>
        </w:numPr>
        <w:spacing w:before="0" w:after="0" w:line="240" w:lineRule="auto"/>
        <w:jc w:val="center"/>
        <w:rPr>
          <w:rFonts w:ascii="Book Antiqua" w:hAnsi="Book Antiqua" w:cs="Book Antiqua"/>
          <w:b/>
          <w:bCs/>
          <w:snapToGrid w:val="0"/>
        </w:rPr>
      </w:pPr>
    </w:p>
    <w:p w14:paraId="19433AF9" w14:textId="77777777" w:rsidR="000D3556" w:rsidRPr="00A406EE" w:rsidRDefault="00ED4686" w:rsidP="00A406EE">
      <w:pPr>
        <w:spacing w:before="0" w:after="0" w:line="240" w:lineRule="auto"/>
        <w:ind w:left="0"/>
        <w:jc w:val="center"/>
        <w:rPr>
          <w:rFonts w:ascii="Book Antiqua" w:hAnsi="Book Antiqua" w:cs="Book Antiqua"/>
          <w:b/>
          <w:bCs/>
          <w:snapToGrid w:val="0"/>
        </w:rPr>
      </w:pPr>
      <w:r>
        <w:rPr>
          <w:rFonts w:ascii="Book Antiqua" w:hAnsi="Book Antiqua" w:cs="Book Antiqua"/>
          <w:b/>
          <w:bCs/>
          <w:snapToGrid w:val="0"/>
        </w:rPr>
        <w:t>Circulante de monitoreo electrónico en el Juzgado de Ejecución de la Pena de San Jose al 31 de julio del 2022</w:t>
      </w:r>
    </w:p>
    <w:p w14:paraId="1424B255" w14:textId="77777777" w:rsidR="005E29A9" w:rsidRDefault="005E29A9" w:rsidP="00A406EE">
      <w:pPr>
        <w:spacing w:after="120"/>
        <w:ind w:left="0"/>
        <w:rPr>
          <w:rFonts w:ascii="Book Antiqua" w:hAnsi="Book Antiqua"/>
          <w:sz w:val="24"/>
          <w:szCs w:val="24"/>
        </w:rPr>
      </w:pPr>
    </w:p>
    <w:tbl>
      <w:tblPr>
        <w:tblW w:w="8637" w:type="dxa"/>
        <w:jc w:val="center"/>
        <w:tblCellMar>
          <w:left w:w="70" w:type="dxa"/>
          <w:right w:w="70" w:type="dxa"/>
        </w:tblCellMar>
        <w:tblLook w:val="04A0" w:firstRow="1" w:lastRow="0" w:firstColumn="1" w:lastColumn="0" w:noHBand="0" w:noVBand="1"/>
      </w:tblPr>
      <w:tblGrid>
        <w:gridCol w:w="2967"/>
        <w:gridCol w:w="2410"/>
        <w:gridCol w:w="1417"/>
        <w:gridCol w:w="1843"/>
      </w:tblGrid>
      <w:tr w:rsidR="005E29A9" w:rsidRPr="003E359F" w14:paraId="7EA7FAEE" w14:textId="77777777" w:rsidTr="00A406EE">
        <w:trPr>
          <w:trHeight w:val="492"/>
          <w:jc w:val="center"/>
        </w:trPr>
        <w:tc>
          <w:tcPr>
            <w:tcW w:w="296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EDA20A6"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 xml:space="preserve">Puesto </w:t>
            </w:r>
          </w:p>
        </w:tc>
        <w:tc>
          <w:tcPr>
            <w:tcW w:w="2410" w:type="dxa"/>
            <w:tcBorders>
              <w:top w:val="single" w:sz="8" w:space="0" w:color="auto"/>
              <w:left w:val="nil"/>
              <w:bottom w:val="single" w:sz="8" w:space="0" w:color="auto"/>
              <w:right w:val="single" w:sz="8" w:space="0" w:color="auto"/>
            </w:tcBorders>
            <w:shd w:val="clear" w:color="auto" w:fill="auto"/>
            <w:vAlign w:val="center"/>
            <w:hideMark/>
          </w:tcPr>
          <w:p w14:paraId="71235BDD"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Tipo de incidente</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14:paraId="74882C23"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Expedientes</w:t>
            </w:r>
          </w:p>
        </w:tc>
        <w:tc>
          <w:tcPr>
            <w:tcW w:w="1843" w:type="dxa"/>
            <w:tcBorders>
              <w:top w:val="single" w:sz="8" w:space="0" w:color="auto"/>
              <w:left w:val="nil"/>
              <w:bottom w:val="single" w:sz="8" w:space="0" w:color="auto"/>
              <w:right w:val="single" w:sz="8" w:space="0" w:color="auto"/>
            </w:tcBorders>
            <w:shd w:val="clear" w:color="auto" w:fill="auto"/>
            <w:vAlign w:val="center"/>
            <w:hideMark/>
          </w:tcPr>
          <w:p w14:paraId="2712287D"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Porcentaje</w:t>
            </w:r>
          </w:p>
        </w:tc>
      </w:tr>
      <w:tr w:rsidR="005E29A9" w:rsidRPr="003E359F" w14:paraId="2F06561B" w14:textId="77777777" w:rsidTr="00A406EE">
        <w:trPr>
          <w:trHeight w:val="300"/>
          <w:jc w:val="center"/>
        </w:trPr>
        <w:tc>
          <w:tcPr>
            <w:tcW w:w="2967" w:type="dxa"/>
            <w:vMerge w:val="restart"/>
            <w:tcBorders>
              <w:top w:val="nil"/>
              <w:left w:val="single" w:sz="8" w:space="0" w:color="auto"/>
              <w:bottom w:val="double" w:sz="6" w:space="0" w:color="000000"/>
              <w:right w:val="single" w:sz="8" w:space="0" w:color="auto"/>
            </w:tcBorders>
            <w:shd w:val="clear" w:color="auto" w:fill="auto"/>
            <w:vAlign w:val="center"/>
            <w:hideMark/>
          </w:tcPr>
          <w:p w14:paraId="0D526D28"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Juez o Jueza 1</w:t>
            </w:r>
          </w:p>
        </w:tc>
        <w:tc>
          <w:tcPr>
            <w:tcW w:w="2410" w:type="dxa"/>
            <w:tcBorders>
              <w:top w:val="nil"/>
              <w:left w:val="nil"/>
              <w:bottom w:val="single" w:sz="8" w:space="0" w:color="auto"/>
              <w:right w:val="single" w:sz="8" w:space="0" w:color="auto"/>
            </w:tcBorders>
            <w:shd w:val="clear" w:color="auto" w:fill="auto"/>
            <w:vAlign w:val="center"/>
            <w:hideMark/>
          </w:tcPr>
          <w:p w14:paraId="2E325234"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Monitoreo electrónico (art.57 bis del C.P.)</w:t>
            </w:r>
          </w:p>
        </w:tc>
        <w:tc>
          <w:tcPr>
            <w:tcW w:w="1417" w:type="dxa"/>
            <w:tcBorders>
              <w:top w:val="nil"/>
              <w:left w:val="nil"/>
              <w:bottom w:val="single" w:sz="8" w:space="0" w:color="auto"/>
              <w:right w:val="single" w:sz="8" w:space="0" w:color="auto"/>
            </w:tcBorders>
            <w:shd w:val="clear" w:color="auto" w:fill="auto"/>
            <w:vAlign w:val="center"/>
            <w:hideMark/>
          </w:tcPr>
          <w:p w14:paraId="5B8850FB"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56</w:t>
            </w:r>
          </w:p>
        </w:tc>
        <w:tc>
          <w:tcPr>
            <w:tcW w:w="1843" w:type="dxa"/>
            <w:tcBorders>
              <w:top w:val="nil"/>
              <w:left w:val="nil"/>
              <w:bottom w:val="single" w:sz="8" w:space="0" w:color="auto"/>
              <w:right w:val="single" w:sz="8" w:space="0" w:color="auto"/>
            </w:tcBorders>
            <w:shd w:val="clear" w:color="auto" w:fill="auto"/>
            <w:vAlign w:val="center"/>
            <w:hideMark/>
          </w:tcPr>
          <w:p w14:paraId="1797A0F3"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10%</w:t>
            </w:r>
          </w:p>
        </w:tc>
      </w:tr>
      <w:tr w:rsidR="005E29A9" w:rsidRPr="003E359F" w14:paraId="5F7DCD46" w14:textId="77777777" w:rsidTr="00A406EE">
        <w:trPr>
          <w:trHeight w:val="540"/>
          <w:jc w:val="center"/>
        </w:trPr>
        <w:tc>
          <w:tcPr>
            <w:tcW w:w="2967" w:type="dxa"/>
            <w:vMerge/>
            <w:tcBorders>
              <w:top w:val="nil"/>
              <w:left w:val="single" w:sz="8" w:space="0" w:color="auto"/>
              <w:bottom w:val="double" w:sz="4" w:space="0" w:color="auto"/>
              <w:right w:val="single" w:sz="8" w:space="0" w:color="auto"/>
            </w:tcBorders>
            <w:vAlign w:val="center"/>
            <w:hideMark/>
          </w:tcPr>
          <w:p w14:paraId="21221CC2"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2410" w:type="dxa"/>
            <w:tcBorders>
              <w:top w:val="nil"/>
              <w:left w:val="nil"/>
              <w:bottom w:val="double" w:sz="4" w:space="0" w:color="auto"/>
              <w:right w:val="single" w:sz="8" w:space="0" w:color="auto"/>
            </w:tcBorders>
            <w:shd w:val="clear" w:color="auto" w:fill="auto"/>
            <w:vAlign w:val="center"/>
            <w:hideMark/>
          </w:tcPr>
          <w:p w14:paraId="34B5F4E0"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Sustitución por monitoreo electrónico (art.486 bis CPP)</w:t>
            </w:r>
          </w:p>
        </w:tc>
        <w:tc>
          <w:tcPr>
            <w:tcW w:w="1417" w:type="dxa"/>
            <w:tcBorders>
              <w:top w:val="nil"/>
              <w:left w:val="nil"/>
              <w:bottom w:val="double" w:sz="4" w:space="0" w:color="auto"/>
              <w:right w:val="single" w:sz="8" w:space="0" w:color="auto"/>
            </w:tcBorders>
            <w:shd w:val="clear" w:color="auto" w:fill="auto"/>
            <w:vAlign w:val="center"/>
            <w:hideMark/>
          </w:tcPr>
          <w:p w14:paraId="43800A45"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w:t>
            </w:r>
          </w:p>
        </w:tc>
        <w:tc>
          <w:tcPr>
            <w:tcW w:w="1843" w:type="dxa"/>
            <w:tcBorders>
              <w:top w:val="nil"/>
              <w:left w:val="nil"/>
              <w:bottom w:val="double" w:sz="4" w:space="0" w:color="auto"/>
              <w:right w:val="single" w:sz="8" w:space="0" w:color="auto"/>
            </w:tcBorders>
            <w:shd w:val="clear" w:color="auto" w:fill="auto"/>
            <w:vAlign w:val="center"/>
            <w:hideMark/>
          </w:tcPr>
          <w:p w14:paraId="2216CB31"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12%</w:t>
            </w:r>
          </w:p>
        </w:tc>
      </w:tr>
      <w:tr w:rsidR="005E29A9" w:rsidRPr="003E359F" w14:paraId="66DF3AE2" w14:textId="77777777" w:rsidTr="00A406EE">
        <w:trPr>
          <w:trHeight w:val="312"/>
          <w:jc w:val="center"/>
        </w:trPr>
        <w:tc>
          <w:tcPr>
            <w:tcW w:w="2967" w:type="dxa"/>
            <w:vMerge w:val="restart"/>
            <w:tcBorders>
              <w:top w:val="nil"/>
              <w:left w:val="single" w:sz="8" w:space="0" w:color="auto"/>
              <w:bottom w:val="single" w:sz="8" w:space="0" w:color="000000"/>
              <w:right w:val="single" w:sz="8" w:space="0" w:color="auto"/>
            </w:tcBorders>
            <w:shd w:val="clear" w:color="auto" w:fill="auto"/>
            <w:vAlign w:val="center"/>
            <w:hideMark/>
          </w:tcPr>
          <w:p w14:paraId="7838D24A"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Juez o Jueza 2</w:t>
            </w:r>
          </w:p>
        </w:tc>
        <w:tc>
          <w:tcPr>
            <w:tcW w:w="2410" w:type="dxa"/>
            <w:tcBorders>
              <w:top w:val="nil"/>
              <w:left w:val="nil"/>
              <w:bottom w:val="single" w:sz="8" w:space="0" w:color="auto"/>
              <w:right w:val="single" w:sz="8" w:space="0" w:color="auto"/>
            </w:tcBorders>
            <w:shd w:val="clear" w:color="auto" w:fill="auto"/>
            <w:vAlign w:val="center"/>
            <w:hideMark/>
          </w:tcPr>
          <w:p w14:paraId="36E8553F"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Monitoreo electrónico (art.57 bis del C.P.)</w:t>
            </w:r>
          </w:p>
        </w:tc>
        <w:tc>
          <w:tcPr>
            <w:tcW w:w="1417" w:type="dxa"/>
            <w:tcBorders>
              <w:top w:val="nil"/>
              <w:left w:val="nil"/>
              <w:bottom w:val="single" w:sz="8" w:space="0" w:color="auto"/>
              <w:right w:val="single" w:sz="8" w:space="0" w:color="auto"/>
            </w:tcBorders>
            <w:shd w:val="clear" w:color="auto" w:fill="auto"/>
            <w:vAlign w:val="center"/>
            <w:hideMark/>
          </w:tcPr>
          <w:p w14:paraId="0A1B2F2D"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102</w:t>
            </w:r>
          </w:p>
        </w:tc>
        <w:tc>
          <w:tcPr>
            <w:tcW w:w="1843" w:type="dxa"/>
            <w:tcBorders>
              <w:top w:val="nil"/>
              <w:left w:val="nil"/>
              <w:bottom w:val="single" w:sz="8" w:space="0" w:color="auto"/>
              <w:right w:val="single" w:sz="8" w:space="0" w:color="auto"/>
            </w:tcBorders>
            <w:shd w:val="clear" w:color="auto" w:fill="auto"/>
            <w:vAlign w:val="center"/>
            <w:hideMark/>
          </w:tcPr>
          <w:p w14:paraId="4FED8A4B"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18%</w:t>
            </w:r>
          </w:p>
        </w:tc>
      </w:tr>
      <w:tr w:rsidR="005E29A9" w:rsidRPr="003E359F" w14:paraId="347A3C21" w14:textId="77777777" w:rsidTr="00A406EE">
        <w:trPr>
          <w:trHeight w:val="540"/>
          <w:jc w:val="center"/>
        </w:trPr>
        <w:tc>
          <w:tcPr>
            <w:tcW w:w="2967" w:type="dxa"/>
            <w:vMerge/>
            <w:tcBorders>
              <w:top w:val="nil"/>
              <w:left w:val="single" w:sz="8" w:space="0" w:color="auto"/>
              <w:bottom w:val="double" w:sz="4" w:space="0" w:color="auto"/>
              <w:right w:val="single" w:sz="8" w:space="0" w:color="auto"/>
            </w:tcBorders>
            <w:vAlign w:val="center"/>
            <w:hideMark/>
          </w:tcPr>
          <w:p w14:paraId="1CE2CF90"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2410" w:type="dxa"/>
            <w:tcBorders>
              <w:top w:val="nil"/>
              <w:left w:val="nil"/>
              <w:bottom w:val="double" w:sz="4" w:space="0" w:color="auto"/>
              <w:right w:val="single" w:sz="8" w:space="0" w:color="auto"/>
            </w:tcBorders>
            <w:shd w:val="clear" w:color="auto" w:fill="auto"/>
            <w:vAlign w:val="center"/>
            <w:hideMark/>
          </w:tcPr>
          <w:p w14:paraId="44418A86"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Sustitución por monitoreo electrónico (art.486 bis CPP)</w:t>
            </w:r>
          </w:p>
        </w:tc>
        <w:tc>
          <w:tcPr>
            <w:tcW w:w="1417" w:type="dxa"/>
            <w:tcBorders>
              <w:top w:val="nil"/>
              <w:left w:val="nil"/>
              <w:bottom w:val="double" w:sz="4" w:space="0" w:color="auto"/>
              <w:right w:val="single" w:sz="8" w:space="0" w:color="auto"/>
            </w:tcBorders>
            <w:shd w:val="clear" w:color="auto" w:fill="auto"/>
            <w:vAlign w:val="center"/>
            <w:hideMark/>
          </w:tcPr>
          <w:p w14:paraId="216C0DE6"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w:t>
            </w:r>
          </w:p>
        </w:tc>
        <w:tc>
          <w:tcPr>
            <w:tcW w:w="1843" w:type="dxa"/>
            <w:tcBorders>
              <w:top w:val="nil"/>
              <w:left w:val="nil"/>
              <w:bottom w:val="double" w:sz="4" w:space="0" w:color="auto"/>
              <w:right w:val="single" w:sz="8" w:space="0" w:color="auto"/>
            </w:tcBorders>
            <w:shd w:val="clear" w:color="auto" w:fill="auto"/>
            <w:vAlign w:val="center"/>
            <w:hideMark/>
          </w:tcPr>
          <w:p w14:paraId="495DF484"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w:t>
            </w:r>
          </w:p>
        </w:tc>
      </w:tr>
      <w:tr w:rsidR="005E29A9" w:rsidRPr="003E359F" w14:paraId="3D41EF02" w14:textId="77777777" w:rsidTr="00A406EE">
        <w:trPr>
          <w:trHeight w:val="300"/>
          <w:jc w:val="center"/>
        </w:trPr>
        <w:tc>
          <w:tcPr>
            <w:tcW w:w="2967" w:type="dxa"/>
            <w:vMerge w:val="restart"/>
            <w:tcBorders>
              <w:top w:val="double" w:sz="4" w:space="0" w:color="auto"/>
              <w:left w:val="single" w:sz="8" w:space="0" w:color="auto"/>
              <w:bottom w:val="single" w:sz="8" w:space="0" w:color="000000"/>
              <w:right w:val="single" w:sz="8" w:space="0" w:color="auto"/>
            </w:tcBorders>
            <w:shd w:val="clear" w:color="auto" w:fill="auto"/>
            <w:vAlign w:val="center"/>
            <w:hideMark/>
          </w:tcPr>
          <w:p w14:paraId="50617F1A"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Técnica o Técnico Judicial 1</w:t>
            </w:r>
          </w:p>
        </w:tc>
        <w:tc>
          <w:tcPr>
            <w:tcW w:w="2410" w:type="dxa"/>
            <w:tcBorders>
              <w:top w:val="double" w:sz="4" w:space="0" w:color="auto"/>
              <w:left w:val="nil"/>
              <w:bottom w:val="single" w:sz="8" w:space="0" w:color="auto"/>
              <w:right w:val="single" w:sz="8" w:space="0" w:color="auto"/>
            </w:tcBorders>
            <w:shd w:val="clear" w:color="auto" w:fill="auto"/>
            <w:vAlign w:val="center"/>
            <w:hideMark/>
          </w:tcPr>
          <w:p w14:paraId="4755DC5D"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Monitoreo electrónico (art.57 bis del C.P.)</w:t>
            </w:r>
          </w:p>
        </w:tc>
        <w:tc>
          <w:tcPr>
            <w:tcW w:w="1417" w:type="dxa"/>
            <w:tcBorders>
              <w:top w:val="double" w:sz="4" w:space="0" w:color="auto"/>
              <w:left w:val="nil"/>
              <w:bottom w:val="single" w:sz="8" w:space="0" w:color="auto"/>
              <w:right w:val="single" w:sz="8" w:space="0" w:color="auto"/>
            </w:tcBorders>
            <w:shd w:val="clear" w:color="auto" w:fill="auto"/>
            <w:vAlign w:val="center"/>
            <w:hideMark/>
          </w:tcPr>
          <w:p w14:paraId="43F3C668"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121</w:t>
            </w:r>
          </w:p>
        </w:tc>
        <w:tc>
          <w:tcPr>
            <w:tcW w:w="1843" w:type="dxa"/>
            <w:tcBorders>
              <w:top w:val="double" w:sz="4" w:space="0" w:color="auto"/>
              <w:left w:val="nil"/>
              <w:bottom w:val="single" w:sz="8" w:space="0" w:color="auto"/>
              <w:right w:val="single" w:sz="8" w:space="0" w:color="auto"/>
            </w:tcBorders>
            <w:shd w:val="clear" w:color="auto" w:fill="auto"/>
            <w:vAlign w:val="center"/>
            <w:hideMark/>
          </w:tcPr>
          <w:p w14:paraId="7A0F6FD3"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21%</w:t>
            </w:r>
          </w:p>
        </w:tc>
      </w:tr>
      <w:tr w:rsidR="005E29A9" w:rsidRPr="003E359F" w14:paraId="4655798C" w14:textId="77777777" w:rsidTr="00A406EE">
        <w:trPr>
          <w:trHeight w:val="540"/>
          <w:jc w:val="center"/>
        </w:trPr>
        <w:tc>
          <w:tcPr>
            <w:tcW w:w="2967" w:type="dxa"/>
            <w:vMerge/>
            <w:tcBorders>
              <w:top w:val="nil"/>
              <w:left w:val="single" w:sz="8" w:space="0" w:color="auto"/>
              <w:bottom w:val="double" w:sz="4" w:space="0" w:color="auto"/>
              <w:right w:val="single" w:sz="8" w:space="0" w:color="auto"/>
            </w:tcBorders>
            <w:vAlign w:val="center"/>
            <w:hideMark/>
          </w:tcPr>
          <w:p w14:paraId="257AF539"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2410" w:type="dxa"/>
            <w:tcBorders>
              <w:top w:val="nil"/>
              <w:left w:val="nil"/>
              <w:bottom w:val="double" w:sz="4" w:space="0" w:color="auto"/>
              <w:right w:val="single" w:sz="8" w:space="0" w:color="auto"/>
            </w:tcBorders>
            <w:shd w:val="clear" w:color="auto" w:fill="auto"/>
            <w:vAlign w:val="center"/>
            <w:hideMark/>
          </w:tcPr>
          <w:p w14:paraId="791E48D8"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Sustitución por monitoreo electrónico (art.486 bis CPP)</w:t>
            </w:r>
          </w:p>
        </w:tc>
        <w:tc>
          <w:tcPr>
            <w:tcW w:w="1417" w:type="dxa"/>
            <w:tcBorders>
              <w:top w:val="nil"/>
              <w:left w:val="nil"/>
              <w:bottom w:val="double" w:sz="4" w:space="0" w:color="auto"/>
              <w:right w:val="single" w:sz="8" w:space="0" w:color="auto"/>
            </w:tcBorders>
            <w:shd w:val="clear" w:color="auto" w:fill="auto"/>
            <w:vAlign w:val="center"/>
            <w:hideMark/>
          </w:tcPr>
          <w:p w14:paraId="19DD8F11"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4</w:t>
            </w:r>
          </w:p>
        </w:tc>
        <w:tc>
          <w:tcPr>
            <w:tcW w:w="1843" w:type="dxa"/>
            <w:tcBorders>
              <w:top w:val="nil"/>
              <w:left w:val="nil"/>
              <w:bottom w:val="double" w:sz="4" w:space="0" w:color="auto"/>
              <w:right w:val="single" w:sz="8" w:space="0" w:color="auto"/>
            </w:tcBorders>
            <w:shd w:val="clear" w:color="auto" w:fill="auto"/>
            <w:vAlign w:val="center"/>
            <w:hideMark/>
          </w:tcPr>
          <w:p w14:paraId="63C637BF"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16%</w:t>
            </w:r>
          </w:p>
        </w:tc>
      </w:tr>
      <w:tr w:rsidR="005E29A9" w:rsidRPr="003E359F" w14:paraId="099BB510" w14:textId="77777777" w:rsidTr="00A406EE">
        <w:trPr>
          <w:trHeight w:val="300"/>
          <w:jc w:val="center"/>
        </w:trPr>
        <w:tc>
          <w:tcPr>
            <w:tcW w:w="2967" w:type="dxa"/>
            <w:vMerge w:val="restart"/>
            <w:tcBorders>
              <w:top w:val="double" w:sz="4" w:space="0" w:color="auto"/>
              <w:left w:val="single" w:sz="8" w:space="0" w:color="auto"/>
              <w:bottom w:val="single" w:sz="8" w:space="0" w:color="000000"/>
              <w:right w:val="single" w:sz="8" w:space="0" w:color="auto"/>
            </w:tcBorders>
            <w:shd w:val="clear" w:color="auto" w:fill="auto"/>
            <w:vAlign w:val="center"/>
            <w:hideMark/>
          </w:tcPr>
          <w:p w14:paraId="5824BD8F"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Técnica o Técnico Judicial 2</w:t>
            </w:r>
          </w:p>
        </w:tc>
        <w:tc>
          <w:tcPr>
            <w:tcW w:w="2410" w:type="dxa"/>
            <w:tcBorders>
              <w:top w:val="double" w:sz="4" w:space="0" w:color="auto"/>
              <w:left w:val="nil"/>
              <w:bottom w:val="single" w:sz="8" w:space="0" w:color="auto"/>
              <w:right w:val="single" w:sz="8" w:space="0" w:color="auto"/>
            </w:tcBorders>
            <w:shd w:val="clear" w:color="auto" w:fill="auto"/>
            <w:vAlign w:val="center"/>
            <w:hideMark/>
          </w:tcPr>
          <w:p w14:paraId="1488FEA7"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Monitoreo electrónico (art.57 bis del C.P.)</w:t>
            </w:r>
          </w:p>
        </w:tc>
        <w:tc>
          <w:tcPr>
            <w:tcW w:w="1417" w:type="dxa"/>
            <w:tcBorders>
              <w:top w:val="double" w:sz="4" w:space="0" w:color="auto"/>
              <w:left w:val="nil"/>
              <w:bottom w:val="single" w:sz="8" w:space="0" w:color="auto"/>
              <w:right w:val="single" w:sz="8" w:space="0" w:color="auto"/>
            </w:tcBorders>
            <w:shd w:val="clear" w:color="auto" w:fill="auto"/>
            <w:vAlign w:val="center"/>
            <w:hideMark/>
          </w:tcPr>
          <w:p w14:paraId="669E0F21"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111</w:t>
            </w:r>
          </w:p>
        </w:tc>
        <w:tc>
          <w:tcPr>
            <w:tcW w:w="1843" w:type="dxa"/>
            <w:tcBorders>
              <w:top w:val="double" w:sz="4" w:space="0" w:color="auto"/>
              <w:left w:val="nil"/>
              <w:bottom w:val="single" w:sz="8" w:space="0" w:color="auto"/>
              <w:right w:val="single" w:sz="8" w:space="0" w:color="auto"/>
            </w:tcBorders>
            <w:shd w:val="clear" w:color="auto" w:fill="auto"/>
            <w:vAlign w:val="center"/>
            <w:hideMark/>
          </w:tcPr>
          <w:p w14:paraId="58B7433F"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w:t>
            </w:r>
          </w:p>
        </w:tc>
      </w:tr>
      <w:tr w:rsidR="005E29A9" w:rsidRPr="003E359F" w14:paraId="2AB0B423" w14:textId="77777777" w:rsidTr="00A406EE">
        <w:trPr>
          <w:trHeight w:val="540"/>
          <w:jc w:val="center"/>
        </w:trPr>
        <w:tc>
          <w:tcPr>
            <w:tcW w:w="2967" w:type="dxa"/>
            <w:vMerge/>
            <w:tcBorders>
              <w:top w:val="nil"/>
              <w:left w:val="single" w:sz="8" w:space="0" w:color="auto"/>
              <w:bottom w:val="double" w:sz="4" w:space="0" w:color="auto"/>
              <w:right w:val="single" w:sz="8" w:space="0" w:color="auto"/>
            </w:tcBorders>
            <w:vAlign w:val="center"/>
            <w:hideMark/>
          </w:tcPr>
          <w:p w14:paraId="357DCCE1"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2410" w:type="dxa"/>
            <w:tcBorders>
              <w:top w:val="nil"/>
              <w:left w:val="nil"/>
              <w:bottom w:val="double" w:sz="4" w:space="0" w:color="auto"/>
              <w:right w:val="single" w:sz="8" w:space="0" w:color="auto"/>
            </w:tcBorders>
            <w:shd w:val="clear" w:color="auto" w:fill="auto"/>
            <w:vAlign w:val="center"/>
            <w:hideMark/>
          </w:tcPr>
          <w:p w14:paraId="362991B4"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Sustitución por monitoreo electrónico (art.486 bis CPP)</w:t>
            </w:r>
          </w:p>
        </w:tc>
        <w:tc>
          <w:tcPr>
            <w:tcW w:w="1417" w:type="dxa"/>
            <w:tcBorders>
              <w:top w:val="nil"/>
              <w:left w:val="nil"/>
              <w:bottom w:val="double" w:sz="4" w:space="0" w:color="auto"/>
              <w:right w:val="single" w:sz="8" w:space="0" w:color="auto"/>
            </w:tcBorders>
            <w:shd w:val="clear" w:color="auto" w:fill="auto"/>
            <w:vAlign w:val="center"/>
            <w:hideMark/>
          </w:tcPr>
          <w:p w14:paraId="73C7888B"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6</w:t>
            </w:r>
          </w:p>
        </w:tc>
        <w:tc>
          <w:tcPr>
            <w:tcW w:w="1843" w:type="dxa"/>
            <w:tcBorders>
              <w:top w:val="nil"/>
              <w:left w:val="nil"/>
              <w:bottom w:val="double" w:sz="4" w:space="0" w:color="auto"/>
              <w:right w:val="single" w:sz="8" w:space="0" w:color="auto"/>
            </w:tcBorders>
            <w:shd w:val="clear" w:color="auto" w:fill="auto"/>
            <w:vAlign w:val="center"/>
            <w:hideMark/>
          </w:tcPr>
          <w:p w14:paraId="48CE3AC0"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24%</w:t>
            </w:r>
          </w:p>
        </w:tc>
      </w:tr>
      <w:tr w:rsidR="005E29A9" w:rsidRPr="003E359F" w14:paraId="4E92249E" w14:textId="77777777" w:rsidTr="00A406EE">
        <w:trPr>
          <w:trHeight w:val="300"/>
          <w:jc w:val="center"/>
        </w:trPr>
        <w:tc>
          <w:tcPr>
            <w:tcW w:w="2967" w:type="dxa"/>
            <w:vMerge w:val="restart"/>
            <w:tcBorders>
              <w:top w:val="double" w:sz="4" w:space="0" w:color="auto"/>
              <w:left w:val="single" w:sz="8" w:space="0" w:color="auto"/>
              <w:bottom w:val="single" w:sz="8" w:space="0" w:color="000000"/>
              <w:right w:val="single" w:sz="8" w:space="0" w:color="auto"/>
            </w:tcBorders>
            <w:shd w:val="clear" w:color="auto" w:fill="auto"/>
            <w:vAlign w:val="center"/>
            <w:hideMark/>
          </w:tcPr>
          <w:p w14:paraId="57FB7B21"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Técnica o Técnico Judicial 3</w:t>
            </w:r>
          </w:p>
        </w:tc>
        <w:tc>
          <w:tcPr>
            <w:tcW w:w="2410" w:type="dxa"/>
            <w:tcBorders>
              <w:top w:val="double" w:sz="4" w:space="0" w:color="auto"/>
              <w:left w:val="nil"/>
              <w:bottom w:val="single" w:sz="8" w:space="0" w:color="auto"/>
              <w:right w:val="single" w:sz="8" w:space="0" w:color="auto"/>
            </w:tcBorders>
            <w:shd w:val="clear" w:color="auto" w:fill="auto"/>
            <w:vAlign w:val="center"/>
            <w:hideMark/>
          </w:tcPr>
          <w:p w14:paraId="65AF87B7"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Monitoreo electrónico (art.57 bis del C.P.)</w:t>
            </w:r>
          </w:p>
        </w:tc>
        <w:tc>
          <w:tcPr>
            <w:tcW w:w="1417" w:type="dxa"/>
            <w:tcBorders>
              <w:top w:val="double" w:sz="4" w:space="0" w:color="auto"/>
              <w:left w:val="nil"/>
              <w:bottom w:val="single" w:sz="8" w:space="0" w:color="auto"/>
              <w:right w:val="single" w:sz="8" w:space="0" w:color="auto"/>
            </w:tcBorders>
            <w:shd w:val="clear" w:color="auto" w:fill="auto"/>
            <w:vAlign w:val="center"/>
            <w:hideMark/>
          </w:tcPr>
          <w:p w14:paraId="19F65272"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75</w:t>
            </w:r>
          </w:p>
        </w:tc>
        <w:tc>
          <w:tcPr>
            <w:tcW w:w="1843" w:type="dxa"/>
            <w:tcBorders>
              <w:top w:val="double" w:sz="4" w:space="0" w:color="auto"/>
              <w:left w:val="nil"/>
              <w:bottom w:val="single" w:sz="8" w:space="0" w:color="auto"/>
              <w:right w:val="single" w:sz="8" w:space="0" w:color="auto"/>
            </w:tcBorders>
            <w:shd w:val="clear" w:color="auto" w:fill="auto"/>
            <w:vAlign w:val="center"/>
            <w:hideMark/>
          </w:tcPr>
          <w:p w14:paraId="19C5A686"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13%</w:t>
            </w:r>
          </w:p>
        </w:tc>
      </w:tr>
      <w:tr w:rsidR="005E29A9" w:rsidRPr="003E359F" w14:paraId="2F2848FB" w14:textId="77777777" w:rsidTr="00A406EE">
        <w:trPr>
          <w:trHeight w:val="540"/>
          <w:jc w:val="center"/>
        </w:trPr>
        <w:tc>
          <w:tcPr>
            <w:tcW w:w="2967" w:type="dxa"/>
            <w:vMerge/>
            <w:tcBorders>
              <w:top w:val="nil"/>
              <w:left w:val="single" w:sz="8" w:space="0" w:color="auto"/>
              <w:bottom w:val="double" w:sz="4" w:space="0" w:color="auto"/>
              <w:right w:val="single" w:sz="8" w:space="0" w:color="auto"/>
            </w:tcBorders>
            <w:vAlign w:val="center"/>
            <w:hideMark/>
          </w:tcPr>
          <w:p w14:paraId="5793953E"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2410" w:type="dxa"/>
            <w:tcBorders>
              <w:top w:val="nil"/>
              <w:left w:val="nil"/>
              <w:bottom w:val="double" w:sz="4" w:space="0" w:color="auto"/>
              <w:right w:val="single" w:sz="8" w:space="0" w:color="auto"/>
            </w:tcBorders>
            <w:shd w:val="clear" w:color="auto" w:fill="auto"/>
            <w:vAlign w:val="center"/>
            <w:hideMark/>
          </w:tcPr>
          <w:p w14:paraId="53D14F2D"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Sustitución por monitoreo electrónico (art.486 bis CPP)</w:t>
            </w:r>
          </w:p>
        </w:tc>
        <w:tc>
          <w:tcPr>
            <w:tcW w:w="1417" w:type="dxa"/>
            <w:tcBorders>
              <w:top w:val="nil"/>
              <w:left w:val="nil"/>
              <w:bottom w:val="double" w:sz="4" w:space="0" w:color="auto"/>
              <w:right w:val="single" w:sz="8" w:space="0" w:color="auto"/>
            </w:tcBorders>
            <w:shd w:val="clear" w:color="auto" w:fill="auto"/>
            <w:vAlign w:val="center"/>
            <w:hideMark/>
          </w:tcPr>
          <w:p w14:paraId="1FD76185"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w:t>
            </w:r>
          </w:p>
        </w:tc>
        <w:tc>
          <w:tcPr>
            <w:tcW w:w="1843" w:type="dxa"/>
            <w:tcBorders>
              <w:top w:val="nil"/>
              <w:left w:val="nil"/>
              <w:bottom w:val="double" w:sz="4" w:space="0" w:color="auto"/>
              <w:right w:val="single" w:sz="8" w:space="0" w:color="auto"/>
            </w:tcBorders>
            <w:shd w:val="clear" w:color="auto" w:fill="auto"/>
            <w:vAlign w:val="center"/>
            <w:hideMark/>
          </w:tcPr>
          <w:p w14:paraId="24C4DB92"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20%</w:t>
            </w:r>
          </w:p>
        </w:tc>
      </w:tr>
      <w:tr w:rsidR="005E29A9" w:rsidRPr="003E359F" w14:paraId="0F0C736E" w14:textId="77777777" w:rsidTr="00A406EE">
        <w:trPr>
          <w:trHeight w:val="300"/>
          <w:jc w:val="center"/>
        </w:trPr>
        <w:tc>
          <w:tcPr>
            <w:tcW w:w="2967" w:type="dxa"/>
            <w:vMerge w:val="restart"/>
            <w:tcBorders>
              <w:top w:val="double" w:sz="4" w:space="0" w:color="auto"/>
              <w:left w:val="single" w:sz="8" w:space="0" w:color="auto"/>
              <w:bottom w:val="single" w:sz="8" w:space="0" w:color="000000"/>
              <w:right w:val="single" w:sz="8" w:space="0" w:color="auto"/>
            </w:tcBorders>
            <w:shd w:val="clear" w:color="auto" w:fill="auto"/>
            <w:vAlign w:val="center"/>
            <w:hideMark/>
          </w:tcPr>
          <w:p w14:paraId="37848FF6"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Técnica o Técnico Judicial 4</w:t>
            </w:r>
          </w:p>
        </w:tc>
        <w:tc>
          <w:tcPr>
            <w:tcW w:w="2410" w:type="dxa"/>
            <w:tcBorders>
              <w:top w:val="double" w:sz="4" w:space="0" w:color="auto"/>
              <w:left w:val="nil"/>
              <w:bottom w:val="single" w:sz="8" w:space="0" w:color="auto"/>
              <w:right w:val="single" w:sz="8" w:space="0" w:color="auto"/>
            </w:tcBorders>
            <w:shd w:val="clear" w:color="auto" w:fill="auto"/>
            <w:vAlign w:val="center"/>
            <w:hideMark/>
          </w:tcPr>
          <w:p w14:paraId="7393B4D8"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Monitoreo electrónico (art.57 bis del C.P.)</w:t>
            </w:r>
          </w:p>
        </w:tc>
        <w:tc>
          <w:tcPr>
            <w:tcW w:w="1417" w:type="dxa"/>
            <w:tcBorders>
              <w:top w:val="double" w:sz="4" w:space="0" w:color="auto"/>
              <w:left w:val="nil"/>
              <w:bottom w:val="single" w:sz="8" w:space="0" w:color="auto"/>
              <w:right w:val="single" w:sz="8" w:space="0" w:color="auto"/>
            </w:tcBorders>
            <w:shd w:val="clear" w:color="auto" w:fill="auto"/>
            <w:vAlign w:val="center"/>
            <w:hideMark/>
          </w:tcPr>
          <w:p w14:paraId="048DB291"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65</w:t>
            </w:r>
          </w:p>
        </w:tc>
        <w:tc>
          <w:tcPr>
            <w:tcW w:w="1843" w:type="dxa"/>
            <w:tcBorders>
              <w:top w:val="double" w:sz="4" w:space="0" w:color="auto"/>
              <w:left w:val="nil"/>
              <w:bottom w:val="single" w:sz="8" w:space="0" w:color="auto"/>
              <w:right w:val="single" w:sz="8" w:space="0" w:color="auto"/>
            </w:tcBorders>
            <w:shd w:val="clear" w:color="auto" w:fill="auto"/>
            <w:vAlign w:val="center"/>
            <w:hideMark/>
          </w:tcPr>
          <w:p w14:paraId="4B080DF6"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11%</w:t>
            </w:r>
          </w:p>
        </w:tc>
      </w:tr>
      <w:tr w:rsidR="005E29A9" w:rsidRPr="003E359F" w14:paraId="5079FF0C" w14:textId="77777777" w:rsidTr="00A406EE">
        <w:trPr>
          <w:trHeight w:val="540"/>
          <w:jc w:val="center"/>
        </w:trPr>
        <w:tc>
          <w:tcPr>
            <w:tcW w:w="2967" w:type="dxa"/>
            <w:vMerge/>
            <w:tcBorders>
              <w:top w:val="nil"/>
              <w:left w:val="single" w:sz="8" w:space="0" w:color="auto"/>
              <w:bottom w:val="double" w:sz="4" w:space="0" w:color="auto"/>
              <w:right w:val="single" w:sz="8" w:space="0" w:color="auto"/>
            </w:tcBorders>
            <w:vAlign w:val="center"/>
            <w:hideMark/>
          </w:tcPr>
          <w:p w14:paraId="6BB50D5D"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2410" w:type="dxa"/>
            <w:tcBorders>
              <w:top w:val="nil"/>
              <w:left w:val="nil"/>
              <w:bottom w:val="double" w:sz="4" w:space="0" w:color="auto"/>
              <w:right w:val="single" w:sz="8" w:space="0" w:color="auto"/>
            </w:tcBorders>
            <w:shd w:val="clear" w:color="auto" w:fill="auto"/>
            <w:vAlign w:val="center"/>
            <w:hideMark/>
          </w:tcPr>
          <w:p w14:paraId="1BCE90CA"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Sustitución por monitoreo electrónico (art.486 bis CPP)</w:t>
            </w:r>
          </w:p>
        </w:tc>
        <w:tc>
          <w:tcPr>
            <w:tcW w:w="1417" w:type="dxa"/>
            <w:tcBorders>
              <w:top w:val="nil"/>
              <w:left w:val="nil"/>
              <w:bottom w:val="double" w:sz="4" w:space="0" w:color="auto"/>
              <w:right w:val="single" w:sz="8" w:space="0" w:color="auto"/>
            </w:tcBorders>
            <w:shd w:val="clear" w:color="auto" w:fill="auto"/>
            <w:vAlign w:val="center"/>
            <w:hideMark/>
          </w:tcPr>
          <w:p w14:paraId="5E954D5A"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w:t>
            </w:r>
          </w:p>
        </w:tc>
        <w:tc>
          <w:tcPr>
            <w:tcW w:w="1843" w:type="dxa"/>
            <w:tcBorders>
              <w:top w:val="nil"/>
              <w:left w:val="nil"/>
              <w:bottom w:val="double" w:sz="4" w:space="0" w:color="auto"/>
              <w:right w:val="single" w:sz="8" w:space="0" w:color="auto"/>
            </w:tcBorders>
            <w:shd w:val="clear" w:color="auto" w:fill="auto"/>
            <w:vAlign w:val="center"/>
            <w:hideMark/>
          </w:tcPr>
          <w:p w14:paraId="20C569D6"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8%</w:t>
            </w:r>
          </w:p>
        </w:tc>
      </w:tr>
      <w:tr w:rsidR="005E29A9" w:rsidRPr="003E359F" w14:paraId="5D9DFCBA" w14:textId="77777777" w:rsidTr="00A406EE">
        <w:trPr>
          <w:trHeight w:val="300"/>
          <w:jc w:val="center"/>
        </w:trPr>
        <w:tc>
          <w:tcPr>
            <w:tcW w:w="2967" w:type="dxa"/>
            <w:tcBorders>
              <w:top w:val="double" w:sz="4" w:space="0" w:color="auto"/>
              <w:left w:val="single" w:sz="8" w:space="0" w:color="auto"/>
              <w:bottom w:val="single" w:sz="4" w:space="0" w:color="auto"/>
              <w:right w:val="single" w:sz="8" w:space="0" w:color="auto"/>
            </w:tcBorders>
            <w:shd w:val="clear" w:color="auto" w:fill="auto"/>
            <w:vAlign w:val="center"/>
            <w:hideMark/>
          </w:tcPr>
          <w:p w14:paraId="733A540F"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Coordinador o Coordinadora Judicial</w:t>
            </w:r>
          </w:p>
        </w:tc>
        <w:tc>
          <w:tcPr>
            <w:tcW w:w="2410" w:type="dxa"/>
            <w:vMerge w:val="restart"/>
            <w:tcBorders>
              <w:top w:val="double" w:sz="4" w:space="0" w:color="auto"/>
              <w:left w:val="single" w:sz="8" w:space="0" w:color="auto"/>
              <w:bottom w:val="single" w:sz="4" w:space="0" w:color="auto"/>
              <w:right w:val="single" w:sz="8" w:space="0" w:color="auto"/>
            </w:tcBorders>
            <w:shd w:val="clear" w:color="auto" w:fill="auto"/>
            <w:vAlign w:val="center"/>
            <w:hideMark/>
          </w:tcPr>
          <w:p w14:paraId="1FB7C873"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Inc. Monitoreo electrónico (art.57 bis del C.P.)</w:t>
            </w:r>
          </w:p>
        </w:tc>
        <w:tc>
          <w:tcPr>
            <w:tcW w:w="1417" w:type="dxa"/>
            <w:tcBorders>
              <w:top w:val="double" w:sz="4" w:space="0" w:color="auto"/>
              <w:left w:val="nil"/>
              <w:bottom w:val="single" w:sz="4" w:space="0" w:color="auto"/>
              <w:right w:val="single" w:sz="8" w:space="0" w:color="auto"/>
            </w:tcBorders>
            <w:shd w:val="clear" w:color="auto" w:fill="auto"/>
            <w:vAlign w:val="center"/>
            <w:hideMark/>
          </w:tcPr>
          <w:p w14:paraId="6891A723"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7</w:t>
            </w:r>
          </w:p>
        </w:tc>
        <w:tc>
          <w:tcPr>
            <w:tcW w:w="1843" w:type="dxa"/>
            <w:tcBorders>
              <w:top w:val="double" w:sz="4" w:space="0" w:color="auto"/>
              <w:left w:val="nil"/>
              <w:bottom w:val="single" w:sz="4" w:space="0" w:color="auto"/>
              <w:right w:val="single" w:sz="8" w:space="0" w:color="auto"/>
            </w:tcBorders>
            <w:shd w:val="clear" w:color="auto" w:fill="auto"/>
            <w:vAlign w:val="center"/>
            <w:hideMark/>
          </w:tcPr>
          <w:p w14:paraId="36C5CEDE"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r>
      <w:tr w:rsidR="005E29A9" w:rsidRPr="003E359F" w14:paraId="0E09D870" w14:textId="77777777" w:rsidTr="00A406EE">
        <w:trPr>
          <w:trHeight w:val="804"/>
          <w:jc w:val="center"/>
        </w:trPr>
        <w:tc>
          <w:tcPr>
            <w:tcW w:w="29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562DC"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 xml:space="preserve">Ubicaciones electrónicas </w:t>
            </w:r>
            <w:r w:rsidRPr="00A406EE">
              <w:rPr>
                <w:rFonts w:ascii="Book Antiqua" w:eastAsia="Times New Roman" w:hAnsi="Book Antiqua" w:cs="Calibri"/>
                <w:color w:val="000000"/>
                <w:sz w:val="16"/>
                <w:szCs w:val="16"/>
                <w:lang w:eastAsia="es-CR"/>
              </w:rPr>
              <w:br/>
              <w:t>(expediente acumulado, remitido a otro despacho, terminado)</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0DE4BFE"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62058"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26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3BE56"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5%</w:t>
            </w:r>
          </w:p>
        </w:tc>
      </w:tr>
      <w:tr w:rsidR="005E29A9" w:rsidRPr="003E359F" w14:paraId="0EC777C9" w14:textId="77777777" w:rsidTr="00A406EE">
        <w:trPr>
          <w:trHeight w:val="300"/>
          <w:jc w:val="center"/>
        </w:trPr>
        <w:tc>
          <w:tcPr>
            <w:tcW w:w="29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10972"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Oficina Asistente judicial</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A941C33"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ABCCD"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F9CA01"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r>
      <w:tr w:rsidR="005E29A9" w:rsidRPr="003E359F" w14:paraId="5E735446" w14:textId="77777777" w:rsidTr="00A406EE">
        <w:trPr>
          <w:trHeight w:val="300"/>
          <w:jc w:val="center"/>
        </w:trPr>
        <w:tc>
          <w:tcPr>
            <w:tcW w:w="29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4B1152"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Casilla de trámite</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BE42C36"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10102"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0B16D"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5E29A9" w:rsidRPr="003E359F" w14:paraId="0BAC52D8" w14:textId="77777777" w:rsidTr="00A406EE">
        <w:trPr>
          <w:trHeight w:val="300"/>
          <w:jc w:val="center"/>
        </w:trPr>
        <w:tc>
          <w:tcPr>
            <w:tcW w:w="29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4EBAF"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Firma electrónica de documentos</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5823B6A"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E3D1B"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B085B"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5E29A9" w:rsidRPr="003E359F" w14:paraId="181D497C" w14:textId="77777777" w:rsidTr="00A406EE">
        <w:trPr>
          <w:trHeight w:val="300"/>
          <w:jc w:val="center"/>
        </w:trPr>
        <w:tc>
          <w:tcPr>
            <w:tcW w:w="2967" w:type="dxa"/>
            <w:tcBorders>
              <w:top w:val="single" w:sz="4" w:space="0" w:color="auto"/>
              <w:left w:val="single" w:sz="8" w:space="0" w:color="auto"/>
              <w:bottom w:val="double" w:sz="4" w:space="0" w:color="auto"/>
              <w:right w:val="single" w:sz="8" w:space="0" w:color="auto"/>
            </w:tcBorders>
            <w:shd w:val="clear" w:color="auto" w:fill="auto"/>
            <w:vAlign w:val="center"/>
            <w:hideMark/>
          </w:tcPr>
          <w:p w14:paraId="6CF2DC64"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Remitido a otra oficina</w:t>
            </w:r>
          </w:p>
        </w:tc>
        <w:tc>
          <w:tcPr>
            <w:tcW w:w="2410" w:type="dxa"/>
            <w:vMerge/>
            <w:tcBorders>
              <w:top w:val="single" w:sz="4" w:space="0" w:color="auto"/>
              <w:left w:val="single" w:sz="8" w:space="0" w:color="auto"/>
              <w:bottom w:val="double" w:sz="4" w:space="0" w:color="auto"/>
              <w:right w:val="single" w:sz="8" w:space="0" w:color="auto"/>
            </w:tcBorders>
            <w:vAlign w:val="center"/>
            <w:hideMark/>
          </w:tcPr>
          <w:p w14:paraId="3BFDE3CF" w14:textId="77777777" w:rsidR="005E29A9" w:rsidRPr="00A406EE" w:rsidRDefault="005E29A9" w:rsidP="005E29A9">
            <w:pPr>
              <w:spacing w:before="0" w:after="0" w:line="240" w:lineRule="auto"/>
              <w:ind w:left="0"/>
              <w:jc w:val="left"/>
              <w:rPr>
                <w:rFonts w:ascii="Book Antiqua" w:eastAsia="Times New Roman" w:hAnsi="Book Antiqua" w:cs="Calibri"/>
                <w:color w:val="000000"/>
                <w:sz w:val="16"/>
                <w:szCs w:val="16"/>
                <w:lang w:eastAsia="es-CR"/>
              </w:rPr>
            </w:pPr>
          </w:p>
        </w:tc>
        <w:tc>
          <w:tcPr>
            <w:tcW w:w="1417" w:type="dxa"/>
            <w:tcBorders>
              <w:top w:val="single" w:sz="4" w:space="0" w:color="auto"/>
              <w:left w:val="nil"/>
              <w:bottom w:val="double" w:sz="4" w:space="0" w:color="auto"/>
              <w:right w:val="single" w:sz="8" w:space="0" w:color="auto"/>
            </w:tcBorders>
            <w:shd w:val="clear" w:color="auto" w:fill="auto"/>
            <w:vAlign w:val="center"/>
            <w:hideMark/>
          </w:tcPr>
          <w:p w14:paraId="1619633A"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w:t>
            </w:r>
          </w:p>
        </w:tc>
        <w:tc>
          <w:tcPr>
            <w:tcW w:w="1843" w:type="dxa"/>
            <w:tcBorders>
              <w:top w:val="single" w:sz="4" w:space="0" w:color="auto"/>
              <w:left w:val="nil"/>
              <w:bottom w:val="double" w:sz="4" w:space="0" w:color="auto"/>
              <w:right w:val="single" w:sz="8" w:space="0" w:color="auto"/>
            </w:tcBorders>
            <w:shd w:val="clear" w:color="auto" w:fill="auto"/>
            <w:vAlign w:val="center"/>
            <w:hideMark/>
          </w:tcPr>
          <w:p w14:paraId="6700788B" w14:textId="77777777" w:rsidR="005E29A9" w:rsidRPr="00A406EE" w:rsidRDefault="005E29A9" w:rsidP="005E29A9">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0%</w:t>
            </w:r>
          </w:p>
        </w:tc>
      </w:tr>
      <w:tr w:rsidR="005E29A9" w:rsidRPr="003E359F" w14:paraId="355834B1" w14:textId="77777777" w:rsidTr="00A406EE">
        <w:trPr>
          <w:trHeight w:val="492"/>
          <w:jc w:val="center"/>
        </w:trPr>
        <w:tc>
          <w:tcPr>
            <w:tcW w:w="2967" w:type="dxa"/>
            <w:vMerge w:val="restart"/>
            <w:tcBorders>
              <w:top w:val="double" w:sz="4" w:space="0" w:color="auto"/>
              <w:left w:val="single" w:sz="8" w:space="0" w:color="auto"/>
              <w:bottom w:val="single" w:sz="8" w:space="0" w:color="000000"/>
              <w:right w:val="single" w:sz="8" w:space="0" w:color="auto"/>
            </w:tcBorders>
            <w:shd w:val="clear" w:color="auto" w:fill="auto"/>
            <w:vAlign w:val="center"/>
            <w:hideMark/>
          </w:tcPr>
          <w:p w14:paraId="3698DD7C"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TOTAL</w:t>
            </w:r>
          </w:p>
        </w:tc>
        <w:tc>
          <w:tcPr>
            <w:tcW w:w="2410" w:type="dxa"/>
            <w:tcBorders>
              <w:top w:val="double" w:sz="4" w:space="0" w:color="auto"/>
              <w:left w:val="nil"/>
              <w:bottom w:val="single" w:sz="8" w:space="0" w:color="auto"/>
              <w:right w:val="single" w:sz="8" w:space="0" w:color="auto"/>
            </w:tcBorders>
            <w:shd w:val="clear" w:color="auto" w:fill="auto"/>
            <w:vAlign w:val="center"/>
            <w:hideMark/>
          </w:tcPr>
          <w:p w14:paraId="2175A3CF"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Inc. Monitoreo electrónico (art.57 bis del C.P.)</w:t>
            </w:r>
          </w:p>
        </w:tc>
        <w:tc>
          <w:tcPr>
            <w:tcW w:w="1417" w:type="dxa"/>
            <w:tcBorders>
              <w:top w:val="double" w:sz="4" w:space="0" w:color="auto"/>
              <w:left w:val="nil"/>
              <w:bottom w:val="single" w:sz="8" w:space="0" w:color="auto"/>
              <w:right w:val="single" w:sz="8" w:space="0" w:color="auto"/>
            </w:tcBorders>
            <w:shd w:val="clear" w:color="auto" w:fill="auto"/>
            <w:vAlign w:val="center"/>
            <w:hideMark/>
          </w:tcPr>
          <w:p w14:paraId="3919F3CC"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569</w:t>
            </w:r>
          </w:p>
        </w:tc>
        <w:tc>
          <w:tcPr>
            <w:tcW w:w="1843" w:type="dxa"/>
            <w:tcBorders>
              <w:top w:val="double" w:sz="4" w:space="0" w:color="auto"/>
              <w:left w:val="nil"/>
              <w:bottom w:val="single" w:sz="8" w:space="0" w:color="auto"/>
              <w:right w:val="single" w:sz="8" w:space="0" w:color="auto"/>
            </w:tcBorders>
            <w:shd w:val="clear" w:color="auto" w:fill="auto"/>
            <w:vAlign w:val="center"/>
            <w:hideMark/>
          </w:tcPr>
          <w:p w14:paraId="33AAAA68"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100%</w:t>
            </w:r>
          </w:p>
        </w:tc>
      </w:tr>
      <w:tr w:rsidR="005E29A9" w:rsidRPr="003E359F" w14:paraId="35E5605E" w14:textId="77777777" w:rsidTr="00A406EE">
        <w:trPr>
          <w:trHeight w:val="732"/>
          <w:jc w:val="center"/>
        </w:trPr>
        <w:tc>
          <w:tcPr>
            <w:tcW w:w="2967" w:type="dxa"/>
            <w:vMerge/>
            <w:tcBorders>
              <w:top w:val="single" w:sz="8" w:space="0" w:color="auto"/>
              <w:left w:val="single" w:sz="8" w:space="0" w:color="auto"/>
              <w:bottom w:val="double" w:sz="4" w:space="0" w:color="auto"/>
              <w:right w:val="single" w:sz="8" w:space="0" w:color="auto"/>
            </w:tcBorders>
            <w:vAlign w:val="center"/>
            <w:hideMark/>
          </w:tcPr>
          <w:p w14:paraId="13EA4D22" w14:textId="77777777" w:rsidR="005E29A9" w:rsidRPr="00A406EE" w:rsidRDefault="005E29A9" w:rsidP="005E29A9">
            <w:pPr>
              <w:spacing w:before="0" w:after="0" w:line="240" w:lineRule="auto"/>
              <w:ind w:left="0"/>
              <w:jc w:val="left"/>
              <w:rPr>
                <w:rFonts w:ascii="Book Antiqua" w:eastAsia="Times New Roman" w:hAnsi="Book Antiqua" w:cs="Calibri"/>
                <w:b/>
                <w:bCs/>
                <w:color w:val="000000"/>
                <w:sz w:val="16"/>
                <w:szCs w:val="16"/>
                <w:lang w:eastAsia="es-CR"/>
              </w:rPr>
            </w:pPr>
          </w:p>
        </w:tc>
        <w:tc>
          <w:tcPr>
            <w:tcW w:w="2410" w:type="dxa"/>
            <w:tcBorders>
              <w:top w:val="nil"/>
              <w:left w:val="nil"/>
              <w:bottom w:val="double" w:sz="4" w:space="0" w:color="auto"/>
              <w:right w:val="single" w:sz="8" w:space="0" w:color="auto"/>
            </w:tcBorders>
            <w:shd w:val="clear" w:color="auto" w:fill="auto"/>
            <w:vAlign w:val="center"/>
            <w:hideMark/>
          </w:tcPr>
          <w:p w14:paraId="1E9DDB3C"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Inc. Sustitución por monitoreo electrónico (art.486 bis CPP)</w:t>
            </w:r>
          </w:p>
        </w:tc>
        <w:tc>
          <w:tcPr>
            <w:tcW w:w="1417" w:type="dxa"/>
            <w:tcBorders>
              <w:top w:val="nil"/>
              <w:left w:val="nil"/>
              <w:bottom w:val="double" w:sz="4" w:space="0" w:color="auto"/>
              <w:right w:val="single" w:sz="8" w:space="0" w:color="auto"/>
            </w:tcBorders>
            <w:shd w:val="clear" w:color="auto" w:fill="auto"/>
            <w:vAlign w:val="center"/>
            <w:hideMark/>
          </w:tcPr>
          <w:p w14:paraId="28F04405"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25</w:t>
            </w:r>
          </w:p>
        </w:tc>
        <w:tc>
          <w:tcPr>
            <w:tcW w:w="1843" w:type="dxa"/>
            <w:tcBorders>
              <w:top w:val="nil"/>
              <w:left w:val="nil"/>
              <w:bottom w:val="double" w:sz="4" w:space="0" w:color="auto"/>
              <w:right w:val="single" w:sz="8" w:space="0" w:color="auto"/>
            </w:tcBorders>
            <w:shd w:val="clear" w:color="auto" w:fill="auto"/>
            <w:vAlign w:val="center"/>
            <w:hideMark/>
          </w:tcPr>
          <w:p w14:paraId="246E48A3" w14:textId="77777777" w:rsidR="005E29A9" w:rsidRPr="00A406EE" w:rsidRDefault="005E29A9" w:rsidP="005E29A9">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100%</w:t>
            </w:r>
          </w:p>
        </w:tc>
      </w:tr>
    </w:tbl>
    <w:p w14:paraId="3BAED71B" w14:textId="77777777" w:rsidR="005E29A9" w:rsidRPr="00A406EE" w:rsidRDefault="006F4525" w:rsidP="00A406EE">
      <w:pPr>
        <w:spacing w:after="120"/>
        <w:ind w:left="709"/>
        <w:rPr>
          <w:rFonts w:ascii="Book Antiqua" w:hAnsi="Book Antiqua"/>
        </w:rPr>
      </w:pPr>
      <w:r w:rsidRPr="00A406EE">
        <w:rPr>
          <w:rFonts w:ascii="Book Antiqua" w:hAnsi="Book Antiqua"/>
          <w:b/>
          <w:bCs/>
        </w:rPr>
        <w:t>Fuente</w:t>
      </w:r>
      <w:r w:rsidRPr="00A406EE">
        <w:rPr>
          <w:rFonts w:ascii="Book Antiqua" w:hAnsi="Book Antiqua"/>
        </w:rPr>
        <w:t>: elaboración propia a partir de los datos del SIGMA al 31-7-22.</w:t>
      </w:r>
    </w:p>
    <w:p w14:paraId="4C87EF22" w14:textId="068183B8" w:rsidR="006F4525" w:rsidRPr="00A406EE" w:rsidRDefault="00974E2A" w:rsidP="00A406EE">
      <w:pPr>
        <w:spacing w:after="120"/>
        <w:ind w:left="426"/>
        <w:rPr>
          <w:rFonts w:ascii="Book Antiqua" w:hAnsi="Book Antiqua"/>
        </w:rPr>
      </w:pPr>
      <w:r w:rsidRPr="00A406EE">
        <w:rPr>
          <w:rFonts w:ascii="Book Antiqua" w:hAnsi="Book Antiqua"/>
        </w:rPr>
        <w:t>Según se extrae</w:t>
      </w:r>
      <w:r w:rsidR="00E83A07" w:rsidRPr="00A406EE">
        <w:rPr>
          <w:rFonts w:ascii="Book Antiqua" w:hAnsi="Book Antiqua"/>
        </w:rPr>
        <w:t xml:space="preserve"> del cuadro anterior</w:t>
      </w:r>
      <w:r w:rsidRPr="00A406EE">
        <w:rPr>
          <w:rFonts w:ascii="Book Antiqua" w:hAnsi="Book Antiqua"/>
        </w:rPr>
        <w:t xml:space="preserve">, </w:t>
      </w:r>
      <w:r w:rsidR="00E83A07" w:rsidRPr="00A406EE">
        <w:rPr>
          <w:rFonts w:ascii="Book Antiqua" w:hAnsi="Book Antiqua"/>
        </w:rPr>
        <w:t xml:space="preserve">de los incidentes que provienen por sentencia del tribunal, Inc. Monitoreo electrónico (art.57 bis del C.P), </w:t>
      </w:r>
      <w:r w:rsidR="00D9167C">
        <w:rPr>
          <w:rFonts w:ascii="Book Antiqua" w:hAnsi="Book Antiqua"/>
        </w:rPr>
        <w:t xml:space="preserve">al 31 de julio del 2022 formaban parte del circulante 569 expedientes, de los cuales </w:t>
      </w:r>
      <w:r w:rsidRPr="00A406EE">
        <w:rPr>
          <w:rFonts w:ascii="Book Antiqua" w:hAnsi="Book Antiqua"/>
        </w:rPr>
        <w:t xml:space="preserve">el </w:t>
      </w:r>
      <w:r w:rsidR="00E83A07" w:rsidRPr="00A406EE">
        <w:rPr>
          <w:rFonts w:ascii="Book Antiqua" w:hAnsi="Book Antiqua"/>
        </w:rPr>
        <w:t>28</w:t>
      </w:r>
      <w:r w:rsidRPr="00A406EE">
        <w:rPr>
          <w:rFonts w:ascii="Book Antiqua" w:hAnsi="Book Antiqua"/>
        </w:rPr>
        <w:t xml:space="preserve">% </w:t>
      </w:r>
      <w:r w:rsidR="00E83A07" w:rsidRPr="00A406EE">
        <w:rPr>
          <w:rFonts w:ascii="Book Antiqua" w:hAnsi="Book Antiqua"/>
        </w:rPr>
        <w:t xml:space="preserve">se </w:t>
      </w:r>
      <w:r w:rsidR="005E29A9" w:rsidRPr="00A406EE">
        <w:rPr>
          <w:rFonts w:ascii="Book Antiqua" w:hAnsi="Book Antiqua"/>
        </w:rPr>
        <w:t>encuentra ubicado en las bandejas electrónicas de los jueces y juezas del despacho (10% juez/a 1 y 18</w:t>
      </w:r>
      <w:r w:rsidR="00E83A07" w:rsidRPr="00A406EE">
        <w:rPr>
          <w:rFonts w:ascii="Book Antiqua" w:hAnsi="Book Antiqua"/>
        </w:rPr>
        <w:t>% el juez/a 2); el 65% se encuentra asignado al personal técnico judicial (21% técnico</w:t>
      </w:r>
      <w:r w:rsidR="00ED4854" w:rsidRPr="00A406EE">
        <w:rPr>
          <w:rFonts w:ascii="Book Antiqua" w:hAnsi="Book Antiqua"/>
        </w:rPr>
        <w:t>/</w:t>
      </w:r>
      <w:r w:rsidR="00E83A07" w:rsidRPr="00A406EE">
        <w:rPr>
          <w:rFonts w:ascii="Book Antiqua" w:hAnsi="Book Antiqua"/>
        </w:rPr>
        <w:t>a judicial 1</w:t>
      </w:r>
      <w:r w:rsidR="00ED4854" w:rsidRPr="00A406EE">
        <w:rPr>
          <w:rFonts w:ascii="Book Antiqua" w:hAnsi="Book Antiqua"/>
        </w:rPr>
        <w:t>, 20% técnico/a judicial 2, 13% técnica/o judicial 3 y 11% técnico/a judicial 4) y el restante 7% se distribuye en el puesto de Coordinador/a Judicial y ubicaciones electrónicas.</w:t>
      </w:r>
      <w:r w:rsidR="006F4525" w:rsidRPr="00A406EE">
        <w:rPr>
          <w:rFonts w:ascii="Book Antiqua" w:hAnsi="Book Antiqua"/>
        </w:rPr>
        <w:t xml:space="preserve"> </w:t>
      </w:r>
    </w:p>
    <w:p w14:paraId="15EDB6CF" w14:textId="09CA1791" w:rsidR="00E83A07" w:rsidRPr="00A406EE" w:rsidRDefault="006F4525" w:rsidP="00A406EE">
      <w:pPr>
        <w:spacing w:after="120"/>
        <w:ind w:left="426"/>
        <w:rPr>
          <w:rFonts w:ascii="Book Antiqua" w:hAnsi="Book Antiqua"/>
        </w:rPr>
      </w:pPr>
      <w:r w:rsidRPr="00A406EE">
        <w:rPr>
          <w:rFonts w:ascii="Book Antiqua" w:hAnsi="Book Antiqua"/>
        </w:rPr>
        <w:t xml:space="preserve">Siguiendo con la información del cuadro anterior, respecto a los incidentes que nacen a raíz de la solicitud de una persona </w:t>
      </w:r>
      <w:r w:rsidRPr="00AF2B34">
        <w:rPr>
          <w:rFonts w:ascii="Book Antiqua" w:hAnsi="Book Antiqua"/>
          <w:highlight w:val="lightGray"/>
        </w:rPr>
        <w:t>sentencia</w:t>
      </w:r>
      <w:r w:rsidR="00EA0184" w:rsidRPr="00AF2B34">
        <w:rPr>
          <w:rFonts w:ascii="Book Antiqua" w:hAnsi="Book Antiqua"/>
          <w:highlight w:val="lightGray"/>
        </w:rPr>
        <w:t>da</w:t>
      </w:r>
      <w:r w:rsidRPr="00A406EE">
        <w:rPr>
          <w:rFonts w:ascii="Book Antiqua" w:hAnsi="Book Antiqua"/>
        </w:rPr>
        <w:t xml:space="preserve"> privada de libertad que solicita el beneficio del monitoreo electrónico</w:t>
      </w:r>
      <w:r w:rsidR="00D9167C" w:rsidRPr="00A406EE">
        <w:rPr>
          <w:rFonts w:ascii="Book Antiqua" w:hAnsi="Book Antiqua"/>
        </w:rPr>
        <w:t xml:space="preserve">, Inc. Sustitución por monitoreo electrónico (art.486 bis CPP), al 31 de julio del 2022 formaban parte de circulante 25 expedientes, de los cuales el 32% esta asignado a los jueces o jueza del despacho (12% juez/a 1 y </w:t>
      </w:r>
      <w:r w:rsidR="008E513B" w:rsidRPr="00A406EE">
        <w:rPr>
          <w:rFonts w:ascii="Book Antiqua" w:hAnsi="Book Antiqua"/>
        </w:rPr>
        <w:t>20% juez/a 2), el 68% lo mantiene el personal técnico judicial (16% técnico/a 1, 24% técnico/a judicial 2, 20% técnico/a judicial 3 y 8% técnico/a judicial 4)</w:t>
      </w:r>
      <w:r w:rsidR="008E513B">
        <w:rPr>
          <w:rFonts w:ascii="Book Antiqua" w:hAnsi="Book Antiqua"/>
        </w:rPr>
        <w:t>.</w:t>
      </w:r>
    </w:p>
    <w:p w14:paraId="5B8AD34D" w14:textId="77777777" w:rsidR="00E83A07" w:rsidRPr="00A406EE" w:rsidRDefault="001362B8" w:rsidP="00A406EE">
      <w:pPr>
        <w:spacing w:after="120"/>
        <w:ind w:left="426"/>
        <w:rPr>
          <w:rFonts w:ascii="Book Antiqua" w:hAnsi="Book Antiqua"/>
        </w:rPr>
      </w:pPr>
      <w:r>
        <w:rPr>
          <w:rFonts w:ascii="Book Antiqua" w:hAnsi="Book Antiqua"/>
        </w:rPr>
        <w:t>A nivel de tareas electrónicas</w:t>
      </w:r>
      <w:r w:rsidR="004D1815" w:rsidRPr="00A406EE">
        <w:rPr>
          <w:rFonts w:ascii="Book Antiqua" w:hAnsi="Book Antiqua"/>
        </w:rPr>
        <w:t>, se determina que, de los puestos de persona juzgadora el que ostenta la mayor cantidad de asuntos es el juez o jueza 2</w:t>
      </w:r>
      <w:r w:rsidR="00457F05" w:rsidRPr="00A406EE">
        <w:rPr>
          <w:rFonts w:ascii="Book Antiqua" w:hAnsi="Book Antiqua"/>
        </w:rPr>
        <w:t xml:space="preserve"> </w:t>
      </w:r>
      <w:r w:rsidR="00961140" w:rsidRPr="00A406EE">
        <w:rPr>
          <w:rFonts w:ascii="Book Antiqua" w:hAnsi="Book Antiqua"/>
        </w:rPr>
        <w:t>con 107 asuntos pendientes, de los cuales 99 se encuentran pendientes de revisar</w:t>
      </w:r>
      <w:r w:rsidR="005D49ED">
        <w:rPr>
          <w:rFonts w:ascii="Book Antiqua" w:hAnsi="Book Antiqua"/>
        </w:rPr>
        <w:t>, situación que se considera alarmante, ya que pueden se</w:t>
      </w:r>
      <w:r>
        <w:rPr>
          <w:rFonts w:ascii="Book Antiqua" w:hAnsi="Book Antiqua"/>
        </w:rPr>
        <w:t>r</w:t>
      </w:r>
      <w:r w:rsidR="005D49ED">
        <w:rPr>
          <w:rFonts w:ascii="Book Antiqua" w:hAnsi="Book Antiqua"/>
        </w:rPr>
        <w:t xml:space="preserve"> incumplimientos que se deben atender de manera expedita</w:t>
      </w:r>
      <w:r w:rsidR="00961140" w:rsidRPr="00A406EE">
        <w:rPr>
          <w:rFonts w:ascii="Book Antiqua" w:hAnsi="Book Antiqua"/>
        </w:rPr>
        <w:t>; en el caso del personal técnico</w:t>
      </w:r>
      <w:r w:rsidR="004E512B">
        <w:rPr>
          <w:rFonts w:ascii="Book Antiqua" w:hAnsi="Book Antiqua"/>
        </w:rPr>
        <w:t xml:space="preserve"> los puestos de Técnico/a Judicial 1 y 2 ostentan la mayor cantidad del circulante con 125 y 117 </w:t>
      </w:r>
      <w:r w:rsidR="004E512B">
        <w:rPr>
          <w:rFonts w:ascii="Book Antiqua" w:hAnsi="Book Antiqua"/>
        </w:rPr>
        <w:lastRenderedPageBreak/>
        <w:t>expedientes, respectivamente, de los cuales 95 se encuentran a la espera del informe de seguimiento respectivo</w:t>
      </w:r>
      <w:r>
        <w:rPr>
          <w:rFonts w:ascii="Book Antiqua" w:hAnsi="Book Antiqua"/>
        </w:rPr>
        <w:t>, es decir que se encuentra pendiente por situaciones fuera del control del despacho y no por un retraso en los escritorios del personal técnico judicial</w:t>
      </w:r>
      <w:r w:rsidR="004E512B">
        <w:rPr>
          <w:rFonts w:ascii="Book Antiqua" w:hAnsi="Book Antiqua"/>
        </w:rPr>
        <w:t>.</w:t>
      </w:r>
    </w:p>
    <w:p w14:paraId="77D92256" w14:textId="77777777" w:rsidR="00974E2A" w:rsidRPr="00A406EE" w:rsidRDefault="00974E2A" w:rsidP="00A406EE">
      <w:pPr>
        <w:spacing w:after="120"/>
        <w:ind w:left="426"/>
        <w:rPr>
          <w:rFonts w:ascii="Book Antiqua" w:hAnsi="Book Antiqua"/>
        </w:rPr>
      </w:pPr>
      <w:r w:rsidRPr="00A406EE">
        <w:rPr>
          <w:rFonts w:ascii="Book Antiqua" w:hAnsi="Book Antiqua"/>
        </w:rPr>
        <w:t>En general para resolver sobre monitoreo electrónico, se requiere disponer de información precisa y exacta sobre cada eventos, realizar visitas in situ, coordinar o ejecutar órdenes de allanamiento, resolver solicitudes varias o dictar resoluciones intermedias, estudiar los informes de seguimiento, entre otras tareas, pero la mayor dificultad que señalan respecto de este tipo de incidente es el flujo constante de gestiones derivadas del incidente principal, que se pueden visualizar como legajos ya sea de petición de la persona sentenciada o de eventos que reporta Adaptación Social, al punto que sin haberse resulto uno, se debe dar trámite al siguiente.</w:t>
      </w:r>
    </w:p>
    <w:p w14:paraId="600736A0" w14:textId="77777777" w:rsidR="00EA1B61" w:rsidRPr="00A406EE" w:rsidRDefault="00EA1B61" w:rsidP="00A406EE">
      <w:pPr>
        <w:pStyle w:val="Trabajo2"/>
        <w:spacing w:line="276" w:lineRule="auto"/>
        <w:ind w:left="425"/>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A criterio de expertos el incidente por monitoreo electrónico es el que mayor trabajo genera al despacho</w:t>
      </w:r>
      <w:r w:rsidR="00C82F0E" w:rsidRPr="00A406EE">
        <w:rPr>
          <w:rFonts w:ascii="Book Antiqua" w:eastAsia="Calibri" w:hAnsi="Book Antiqua" w:cs="Times New Roman"/>
          <w:sz w:val="22"/>
          <w:szCs w:val="22"/>
          <w:lang w:val="es-CR" w:eastAsia="en-US"/>
        </w:rPr>
        <w:t>, s</w:t>
      </w:r>
      <w:r w:rsidRPr="00A406EE">
        <w:rPr>
          <w:rFonts w:ascii="Book Antiqua" w:eastAsia="Calibri" w:hAnsi="Book Antiqua" w:cs="Times New Roman"/>
          <w:sz w:val="22"/>
          <w:szCs w:val="22"/>
          <w:lang w:val="es-CR" w:eastAsia="en-US"/>
        </w:rPr>
        <w:t xml:space="preserve">in embargo, consideran estar en desventaja toda vez que el monitoreo electrónico </w:t>
      </w:r>
      <w:r w:rsidR="00C82F0E" w:rsidRPr="00A406EE">
        <w:rPr>
          <w:rFonts w:ascii="Book Antiqua" w:eastAsia="Calibri" w:hAnsi="Book Antiqua" w:cs="Times New Roman"/>
          <w:sz w:val="22"/>
          <w:szCs w:val="22"/>
          <w:lang w:val="es-CR" w:eastAsia="en-US"/>
        </w:rPr>
        <w:t>se refiere a una ubi</w:t>
      </w:r>
      <w:r w:rsidRPr="00A406EE">
        <w:rPr>
          <w:rFonts w:ascii="Book Antiqua" w:eastAsia="Calibri" w:hAnsi="Book Antiqua" w:cs="Times New Roman"/>
          <w:sz w:val="22"/>
          <w:szCs w:val="22"/>
          <w:lang w:val="es-CR" w:eastAsia="en-US"/>
        </w:rPr>
        <w:t xml:space="preserve">cación, </w:t>
      </w:r>
      <w:r w:rsidR="001B7438" w:rsidRPr="00A406EE">
        <w:rPr>
          <w:rFonts w:ascii="Book Antiqua" w:eastAsia="Calibri" w:hAnsi="Book Antiqua" w:cs="Times New Roman"/>
          <w:sz w:val="22"/>
          <w:szCs w:val="22"/>
          <w:lang w:val="es-CR" w:eastAsia="en-US"/>
        </w:rPr>
        <w:t>similar a estar ubicado en un centro penal o semi-institucional</w:t>
      </w:r>
      <w:r w:rsidRPr="00A406EE">
        <w:rPr>
          <w:rFonts w:ascii="Book Antiqua" w:eastAsia="Calibri" w:hAnsi="Book Antiqua" w:cs="Times New Roman"/>
          <w:sz w:val="22"/>
          <w:szCs w:val="22"/>
          <w:lang w:val="es-CR" w:eastAsia="en-US"/>
        </w:rPr>
        <w:t xml:space="preserve">, </w:t>
      </w:r>
      <w:r w:rsidR="001B7438" w:rsidRPr="00A406EE">
        <w:rPr>
          <w:rFonts w:ascii="Book Antiqua" w:eastAsia="Calibri" w:hAnsi="Book Antiqua" w:cs="Times New Roman"/>
          <w:sz w:val="22"/>
          <w:szCs w:val="22"/>
          <w:lang w:val="es-CR" w:eastAsia="en-US"/>
        </w:rPr>
        <w:t xml:space="preserve">por lo cual, estas personas tienen derecho a gestionar sus propios </w:t>
      </w:r>
      <w:r w:rsidRPr="00A406EE">
        <w:rPr>
          <w:rFonts w:ascii="Book Antiqua" w:eastAsia="Calibri" w:hAnsi="Book Antiqua" w:cs="Times New Roman"/>
          <w:sz w:val="22"/>
          <w:szCs w:val="22"/>
          <w:lang w:val="es-CR" w:eastAsia="en-US"/>
        </w:rPr>
        <w:t xml:space="preserve">incidentes de queja, de enfermedad, </w:t>
      </w:r>
      <w:r w:rsidR="001B7438" w:rsidRPr="00A406EE">
        <w:rPr>
          <w:rFonts w:ascii="Book Antiqua" w:eastAsia="Calibri" w:hAnsi="Book Antiqua" w:cs="Times New Roman"/>
          <w:sz w:val="22"/>
          <w:szCs w:val="22"/>
          <w:lang w:val="es-CR" w:eastAsia="en-US"/>
        </w:rPr>
        <w:t xml:space="preserve">de </w:t>
      </w:r>
      <w:r w:rsidRPr="00A406EE">
        <w:rPr>
          <w:rFonts w:ascii="Book Antiqua" w:eastAsia="Calibri" w:hAnsi="Book Antiqua" w:cs="Times New Roman"/>
          <w:sz w:val="22"/>
          <w:szCs w:val="22"/>
          <w:lang w:val="es-CR" w:eastAsia="en-US"/>
        </w:rPr>
        <w:t>libertad condicional, unificación de pena, peticiones y solicitudes</w:t>
      </w:r>
      <w:r w:rsidR="001B7438" w:rsidRPr="00A406EE">
        <w:rPr>
          <w:rFonts w:ascii="Book Antiqua" w:eastAsia="Calibri" w:hAnsi="Book Antiqua" w:cs="Times New Roman"/>
          <w:sz w:val="22"/>
          <w:szCs w:val="22"/>
          <w:lang w:val="es-CR" w:eastAsia="en-US"/>
        </w:rPr>
        <w:t xml:space="preserve"> o</w:t>
      </w:r>
      <w:r w:rsidRPr="00A406EE">
        <w:rPr>
          <w:rFonts w:ascii="Book Antiqua" w:eastAsia="Calibri" w:hAnsi="Book Antiqua" w:cs="Times New Roman"/>
          <w:sz w:val="22"/>
          <w:szCs w:val="22"/>
          <w:lang w:val="es-CR" w:eastAsia="en-US"/>
        </w:rPr>
        <w:t xml:space="preserve"> </w:t>
      </w:r>
      <w:r w:rsidR="001B7438" w:rsidRPr="00A406EE">
        <w:rPr>
          <w:rFonts w:ascii="Book Antiqua" w:eastAsia="Calibri" w:hAnsi="Book Antiqua" w:cs="Times New Roman"/>
          <w:sz w:val="22"/>
          <w:szCs w:val="22"/>
          <w:lang w:val="es-CR" w:eastAsia="en-US"/>
        </w:rPr>
        <w:t xml:space="preserve">modificación de pena, entre otros, que actualmente no se contabilizan en las </w:t>
      </w:r>
      <w:r w:rsidR="00F100E7" w:rsidRPr="00A406EE">
        <w:rPr>
          <w:rFonts w:ascii="Book Antiqua" w:eastAsia="Calibri" w:hAnsi="Book Antiqua" w:cs="Times New Roman"/>
          <w:sz w:val="22"/>
          <w:szCs w:val="22"/>
          <w:lang w:val="es-CR" w:eastAsia="en-US"/>
        </w:rPr>
        <w:t>fórmulas</w:t>
      </w:r>
      <w:r w:rsidR="001B7438" w:rsidRPr="00A406EE">
        <w:rPr>
          <w:rFonts w:ascii="Book Antiqua" w:eastAsia="Calibri" w:hAnsi="Book Antiqua" w:cs="Times New Roman"/>
          <w:sz w:val="22"/>
          <w:szCs w:val="22"/>
          <w:lang w:val="es-CR" w:eastAsia="en-US"/>
        </w:rPr>
        <w:t xml:space="preserve"> estadísticas, en tanto, solo se reconoce el incidente de monitoreo electrónico en seguimiento, </w:t>
      </w:r>
      <w:r w:rsidRPr="00A406EE">
        <w:rPr>
          <w:rFonts w:ascii="Book Antiqua" w:eastAsia="Calibri" w:hAnsi="Book Antiqua" w:cs="Times New Roman"/>
          <w:sz w:val="22"/>
          <w:szCs w:val="22"/>
          <w:lang w:val="es-CR" w:eastAsia="en-US"/>
        </w:rPr>
        <w:t xml:space="preserve">cualquiera de los incidentes antes citados se debe resolver dentro del incidente </w:t>
      </w:r>
      <w:r w:rsidR="001B7438" w:rsidRPr="00A406EE">
        <w:rPr>
          <w:rFonts w:ascii="Book Antiqua" w:eastAsia="Calibri" w:hAnsi="Book Antiqua" w:cs="Times New Roman"/>
          <w:sz w:val="22"/>
          <w:szCs w:val="22"/>
          <w:lang w:val="es-CR" w:eastAsia="en-US"/>
        </w:rPr>
        <w:t>principal</w:t>
      </w:r>
      <w:r w:rsidRPr="00A406EE">
        <w:rPr>
          <w:rFonts w:ascii="Book Antiqua" w:eastAsia="Calibri" w:hAnsi="Book Antiqua" w:cs="Times New Roman"/>
          <w:sz w:val="22"/>
          <w:szCs w:val="22"/>
          <w:lang w:val="es-CR" w:eastAsia="en-US"/>
        </w:rPr>
        <w:t xml:space="preserve">, de modo que se </w:t>
      </w:r>
      <w:r w:rsidR="00F100E7" w:rsidRPr="00A406EE">
        <w:rPr>
          <w:rFonts w:ascii="Book Antiqua" w:eastAsia="Calibri" w:hAnsi="Book Antiqua" w:cs="Times New Roman"/>
          <w:sz w:val="22"/>
          <w:szCs w:val="22"/>
          <w:lang w:val="es-CR" w:eastAsia="en-US"/>
        </w:rPr>
        <w:t>invisibiliza</w:t>
      </w:r>
      <w:r w:rsidRPr="00A406EE">
        <w:rPr>
          <w:rFonts w:ascii="Book Antiqua" w:eastAsia="Calibri" w:hAnsi="Book Antiqua" w:cs="Times New Roman"/>
          <w:sz w:val="22"/>
          <w:szCs w:val="22"/>
          <w:lang w:val="es-CR" w:eastAsia="en-US"/>
        </w:rPr>
        <w:t xml:space="preserve"> la verdadera</w:t>
      </w:r>
      <w:r w:rsidR="000D1DA9" w:rsidRPr="00A406EE">
        <w:rPr>
          <w:rFonts w:ascii="Book Antiqua" w:eastAsia="Calibri" w:hAnsi="Book Antiqua" w:cs="Times New Roman"/>
          <w:sz w:val="22"/>
          <w:szCs w:val="22"/>
          <w:lang w:val="es-CR" w:eastAsia="en-US"/>
        </w:rPr>
        <w:t xml:space="preserve"> carga de trabajo del Juzgado.</w:t>
      </w:r>
    </w:p>
    <w:p w14:paraId="0FC77BDC" w14:textId="31A6E75C" w:rsidR="00A82B44" w:rsidRDefault="004E512B" w:rsidP="00D16470">
      <w:pPr>
        <w:rPr>
          <w:rFonts w:ascii="Book Antiqua" w:hAnsi="Book Antiqua"/>
        </w:rPr>
      </w:pPr>
      <w:r>
        <w:rPr>
          <w:rFonts w:ascii="Book Antiqua" w:hAnsi="Book Antiqua"/>
        </w:rPr>
        <w:t>Durante el proceso de rediseño, de</w:t>
      </w:r>
      <w:r w:rsidR="00CA2C53" w:rsidRPr="00A406EE">
        <w:rPr>
          <w:rFonts w:ascii="Book Antiqua" w:hAnsi="Book Antiqua"/>
        </w:rPr>
        <w:t xml:space="preserve">l estudio de una </w:t>
      </w:r>
      <w:r w:rsidR="00EA1B61" w:rsidRPr="00A406EE">
        <w:rPr>
          <w:rFonts w:ascii="Book Antiqua" w:hAnsi="Book Antiqua"/>
        </w:rPr>
        <w:t xml:space="preserve">muestra de </w:t>
      </w:r>
      <w:r w:rsidR="00CA2C53" w:rsidRPr="00A406EE">
        <w:rPr>
          <w:rFonts w:ascii="Book Antiqua" w:hAnsi="Book Antiqua"/>
        </w:rPr>
        <w:t>expedientes</w:t>
      </w:r>
      <w:r w:rsidR="00EA1B61" w:rsidRPr="00A406EE">
        <w:rPr>
          <w:rFonts w:ascii="Book Antiqua" w:hAnsi="Book Antiqua"/>
        </w:rPr>
        <w:t xml:space="preserve"> </w:t>
      </w:r>
      <w:r w:rsidR="00CA2C53" w:rsidRPr="00A406EE">
        <w:rPr>
          <w:rFonts w:ascii="Book Antiqua" w:hAnsi="Book Antiqua"/>
        </w:rPr>
        <w:t xml:space="preserve">en circulante </w:t>
      </w:r>
      <w:r w:rsidR="00EA1B61" w:rsidRPr="00A406EE">
        <w:rPr>
          <w:rFonts w:ascii="Book Antiqua" w:hAnsi="Book Antiqua"/>
        </w:rPr>
        <w:t xml:space="preserve">por monitoreo electrónico mostró que mensualmente se genera en promedio 1,82 gestiones “legajos” </w:t>
      </w:r>
      <w:r w:rsidR="00CA2C53" w:rsidRPr="00A406EE">
        <w:rPr>
          <w:rFonts w:ascii="Book Antiqua" w:hAnsi="Book Antiqua"/>
        </w:rPr>
        <w:t>por cada caso p</w:t>
      </w:r>
      <w:r w:rsidR="00EA1B61" w:rsidRPr="00A406EE">
        <w:rPr>
          <w:rFonts w:ascii="Book Antiqua" w:hAnsi="Book Antiqua"/>
        </w:rPr>
        <w:t>rincipal, ya sea</w:t>
      </w:r>
      <w:r w:rsidR="00CA2C53" w:rsidRPr="00A406EE">
        <w:rPr>
          <w:rFonts w:ascii="Book Antiqua" w:hAnsi="Book Antiqua"/>
        </w:rPr>
        <w:t>n</w:t>
      </w:r>
      <w:r w:rsidR="00EA1B61" w:rsidRPr="00A406EE">
        <w:rPr>
          <w:rFonts w:ascii="Book Antiqua" w:hAnsi="Book Antiqua"/>
        </w:rPr>
        <w:t xml:space="preserve"> reportes de eventos (salidas del perímetro, </w:t>
      </w:r>
      <w:r w:rsidR="00CA2C53" w:rsidRPr="00A406EE">
        <w:rPr>
          <w:rFonts w:ascii="Book Antiqua" w:hAnsi="Book Antiqua"/>
        </w:rPr>
        <w:t>descarga</w:t>
      </w:r>
      <w:r w:rsidR="00EA1B61" w:rsidRPr="00A406EE">
        <w:rPr>
          <w:rFonts w:ascii="Book Antiqua" w:hAnsi="Book Antiqua"/>
        </w:rPr>
        <w:t xml:space="preserve"> del dispositivo, quejas del grupo familiar donde vive</w:t>
      </w:r>
      <w:r w:rsidR="00CA2C53" w:rsidRPr="00A406EE">
        <w:rPr>
          <w:rFonts w:ascii="Book Antiqua" w:hAnsi="Book Antiqua"/>
        </w:rPr>
        <w:t xml:space="preserve"> el sentenciado</w:t>
      </w:r>
      <w:r w:rsidR="00EA1B61" w:rsidRPr="00A406EE">
        <w:rPr>
          <w:rFonts w:ascii="Book Antiqua" w:hAnsi="Book Antiqua"/>
        </w:rPr>
        <w:t xml:space="preserve"> o partes policiales), o en su defecto solicitudes del sentenciado (para ir a buscar trabajo, participar de actividades educativas, citas </w:t>
      </w:r>
      <w:r w:rsidR="00CB67A0" w:rsidRPr="00A406EE">
        <w:rPr>
          <w:rFonts w:ascii="Book Antiqua" w:hAnsi="Book Antiqua"/>
        </w:rPr>
        <w:t>médicas</w:t>
      </w:r>
      <w:r w:rsidR="00EA1B61" w:rsidRPr="00A406EE">
        <w:rPr>
          <w:rFonts w:ascii="Book Antiqua" w:hAnsi="Book Antiqua"/>
        </w:rPr>
        <w:t>, actividades familiares, actividades recreativas, salir de compras, etc.)</w:t>
      </w:r>
      <w:r w:rsidR="00014F70" w:rsidRPr="00A406EE">
        <w:rPr>
          <w:rFonts w:ascii="Book Antiqua" w:hAnsi="Book Antiqua"/>
        </w:rPr>
        <w:t>;</w:t>
      </w:r>
      <w:r w:rsidR="00EA1B61" w:rsidRPr="00A406EE">
        <w:rPr>
          <w:rFonts w:ascii="Book Antiqua" w:hAnsi="Book Antiqua"/>
        </w:rPr>
        <w:t xml:space="preserve">  solicitudes y reportes</w:t>
      </w:r>
      <w:r w:rsidR="00014F70" w:rsidRPr="00A406EE">
        <w:rPr>
          <w:rFonts w:ascii="Book Antiqua" w:hAnsi="Book Antiqua"/>
        </w:rPr>
        <w:t xml:space="preserve"> que requieren de </w:t>
      </w:r>
      <w:r w:rsidR="00EA1B61" w:rsidRPr="00A406EE">
        <w:rPr>
          <w:rFonts w:ascii="Book Antiqua" w:hAnsi="Book Antiqua"/>
        </w:rPr>
        <w:t>resoluciones</w:t>
      </w:r>
      <w:r w:rsidR="00014F70" w:rsidRPr="00A406EE">
        <w:rPr>
          <w:rFonts w:ascii="Book Antiqua" w:hAnsi="Book Antiqua"/>
        </w:rPr>
        <w:t xml:space="preserve"> y se repiten durante el número de años establecidos por sentencia, pero que como se indicó </w:t>
      </w:r>
      <w:r w:rsidR="00EA1B61" w:rsidRPr="00A406EE">
        <w:rPr>
          <w:rFonts w:ascii="Book Antiqua" w:hAnsi="Book Antiqua"/>
        </w:rPr>
        <w:t xml:space="preserve">no se </w:t>
      </w:r>
      <w:r w:rsidR="00014F70" w:rsidRPr="00A406EE">
        <w:rPr>
          <w:rFonts w:ascii="Book Antiqua" w:hAnsi="Book Antiqua"/>
        </w:rPr>
        <w:t xml:space="preserve">están </w:t>
      </w:r>
      <w:r w:rsidR="00EA1B61" w:rsidRPr="00A406EE">
        <w:rPr>
          <w:rFonts w:ascii="Book Antiqua" w:hAnsi="Book Antiqua"/>
        </w:rPr>
        <w:t>registra</w:t>
      </w:r>
      <w:r w:rsidR="00014F70" w:rsidRPr="00A406EE">
        <w:rPr>
          <w:rFonts w:ascii="Book Antiqua" w:hAnsi="Book Antiqua"/>
        </w:rPr>
        <w:t>ndo</w:t>
      </w:r>
      <w:r w:rsidR="00EA1B61" w:rsidRPr="00A406EE">
        <w:rPr>
          <w:rFonts w:ascii="Book Antiqua" w:hAnsi="Book Antiqua"/>
        </w:rPr>
        <w:t xml:space="preserve"> estadísticamente</w:t>
      </w:r>
      <w:r w:rsidR="00014F70" w:rsidRPr="00A406EE">
        <w:rPr>
          <w:rFonts w:ascii="Book Antiqua" w:hAnsi="Book Antiqua"/>
        </w:rPr>
        <w:t xml:space="preserve"> debido a que solo se reconoce el incidente principal</w:t>
      </w:r>
      <w:r w:rsidR="00EA1B61" w:rsidRPr="00A406EE">
        <w:rPr>
          <w:rFonts w:ascii="Book Antiqua" w:hAnsi="Book Antiqua"/>
        </w:rPr>
        <w:t>.</w:t>
      </w:r>
      <w:r w:rsidR="00D16470" w:rsidRPr="00D16470">
        <w:rPr>
          <w:rFonts w:ascii="Book Antiqua" w:hAnsi="Book Antiqua"/>
        </w:rPr>
        <w:t xml:space="preserve"> </w:t>
      </w:r>
    </w:p>
    <w:p w14:paraId="72E75154" w14:textId="400A1B26" w:rsidR="00D16470" w:rsidRDefault="00D16470" w:rsidP="00A82B44">
      <w:pPr>
        <w:rPr>
          <w:rFonts w:ascii="Book Antiqua" w:hAnsi="Book Antiqua"/>
        </w:rPr>
      </w:pPr>
      <w:r w:rsidRPr="00A00588">
        <w:rPr>
          <w:rFonts w:ascii="Book Antiqua" w:hAnsi="Book Antiqua"/>
        </w:rPr>
        <w:t>Dado que, el promedio anterior se obtuvo con información correspondiente al año 2018 y 2019, se solicitó un criterio experto a la Licda. Irene Barrantes Marín, Jueza Coordinadora del Juzgado de Ejecución de la Pena de San José, para estimar, conforme la situación actual del despacho, cuantas resoluciones al año considera se pueden emitir en los incidentes que permanecen en seguimiento,</w:t>
      </w:r>
      <w:r w:rsidRPr="00FF420A">
        <w:rPr>
          <w:rFonts w:ascii="Book Antiqua" w:hAnsi="Book Antiqua"/>
        </w:rPr>
        <w:t xml:space="preserve"> y mediante correo electrónico remitido el 22 de setiembre del 2022</w:t>
      </w:r>
      <w:r>
        <w:rPr>
          <w:rFonts w:ascii="Book Antiqua" w:hAnsi="Book Antiqua"/>
        </w:rPr>
        <w:t xml:space="preserve"> (</w:t>
      </w:r>
      <w:r w:rsidRPr="00FF420A">
        <w:rPr>
          <w:rFonts w:ascii="Book Antiqua" w:hAnsi="Book Antiqua"/>
          <w:i/>
          <w:iCs/>
        </w:rPr>
        <w:t xml:space="preserve">ver anexo </w:t>
      </w:r>
      <w:r>
        <w:rPr>
          <w:rFonts w:ascii="Book Antiqua" w:hAnsi="Book Antiqua"/>
          <w:i/>
          <w:iCs/>
        </w:rPr>
        <w:t>5</w:t>
      </w:r>
      <w:r>
        <w:rPr>
          <w:rFonts w:ascii="Book Antiqua" w:hAnsi="Book Antiqua"/>
        </w:rPr>
        <w:t>)</w:t>
      </w:r>
      <w:r w:rsidRPr="00FF420A">
        <w:rPr>
          <w:rFonts w:ascii="Book Antiqua" w:hAnsi="Book Antiqua"/>
        </w:rPr>
        <w:t>, se remitió la siguiente información:</w:t>
      </w:r>
    </w:p>
    <w:p w14:paraId="5EC04450" w14:textId="77777777" w:rsidR="00BB2803" w:rsidRDefault="00BB2803" w:rsidP="00A82B44">
      <w:pPr>
        <w:rPr>
          <w:rFonts w:ascii="Book Antiqua" w:hAnsi="Book Antiqua"/>
        </w:rPr>
      </w:pPr>
    </w:p>
    <w:p w14:paraId="2F27FC60" w14:textId="77777777" w:rsidR="00D16470" w:rsidRDefault="00D16470" w:rsidP="00D16470">
      <w:pPr>
        <w:numPr>
          <w:ilvl w:val="0"/>
          <w:numId w:val="43"/>
        </w:numPr>
        <w:spacing w:before="0" w:after="0" w:line="240" w:lineRule="auto"/>
        <w:jc w:val="center"/>
        <w:rPr>
          <w:rFonts w:ascii="Book Antiqua" w:hAnsi="Book Antiqua"/>
          <w:b/>
          <w:bCs/>
        </w:rPr>
      </w:pPr>
    </w:p>
    <w:p w14:paraId="2C09C844" w14:textId="77777777" w:rsidR="00D16470" w:rsidRDefault="00D16470" w:rsidP="00D16470">
      <w:pPr>
        <w:spacing w:before="0" w:after="0" w:line="240" w:lineRule="auto"/>
        <w:ind w:left="0"/>
        <w:jc w:val="center"/>
        <w:rPr>
          <w:rFonts w:ascii="Book Antiqua" w:hAnsi="Book Antiqua"/>
          <w:b/>
          <w:bCs/>
        </w:rPr>
      </w:pPr>
      <w:r w:rsidRPr="00FF420A">
        <w:rPr>
          <w:rFonts w:ascii="Book Antiqua" w:hAnsi="Book Antiqua"/>
          <w:b/>
          <w:bCs/>
        </w:rPr>
        <w:t>Criterio experto de la cantidad de resoluciones y audiencias que pueden requerir los incidentes que se encuentra en seguimiento en el Juzgado de Ejecución de la Pena de San José</w:t>
      </w:r>
    </w:p>
    <w:p w14:paraId="0E54A6EE" w14:textId="77777777" w:rsidR="00D16470" w:rsidRPr="00FF420A" w:rsidRDefault="00D16470" w:rsidP="00D16470">
      <w:pPr>
        <w:spacing w:before="0" w:after="0" w:line="240" w:lineRule="auto"/>
        <w:ind w:left="0"/>
        <w:jc w:val="center"/>
        <w:rPr>
          <w:rFonts w:ascii="Book Antiqua" w:hAnsi="Book Antiqua"/>
          <w:b/>
          <w:bCs/>
        </w:rPr>
      </w:pPr>
    </w:p>
    <w:tbl>
      <w:tblPr>
        <w:tblW w:w="9800" w:type="dxa"/>
        <w:tblInd w:w="70" w:type="dxa"/>
        <w:tblCellMar>
          <w:left w:w="70" w:type="dxa"/>
          <w:right w:w="70" w:type="dxa"/>
        </w:tblCellMar>
        <w:tblLook w:val="04A0" w:firstRow="1" w:lastRow="0" w:firstColumn="1" w:lastColumn="0" w:noHBand="0" w:noVBand="1"/>
      </w:tblPr>
      <w:tblGrid>
        <w:gridCol w:w="5120"/>
        <w:gridCol w:w="4680"/>
      </w:tblGrid>
      <w:tr w:rsidR="00D16470" w:rsidRPr="00DF2A51" w14:paraId="76ADC0E2" w14:textId="77777777">
        <w:trPr>
          <w:trHeight w:val="648"/>
        </w:trPr>
        <w:tc>
          <w:tcPr>
            <w:tcW w:w="5120" w:type="dxa"/>
            <w:tcBorders>
              <w:top w:val="single" w:sz="4" w:space="0" w:color="auto"/>
              <w:left w:val="single" w:sz="4" w:space="0" w:color="auto"/>
              <w:bottom w:val="single" w:sz="8" w:space="0" w:color="D9D9D9"/>
              <w:right w:val="single" w:sz="8" w:space="0" w:color="D9D9D9"/>
            </w:tcBorders>
            <w:shd w:val="clear" w:color="666699" w:fill="305496"/>
            <w:noWrap/>
            <w:vAlign w:val="center"/>
            <w:hideMark/>
          </w:tcPr>
          <w:p w14:paraId="6094C436" w14:textId="77777777" w:rsidR="00D16470" w:rsidRPr="00DF2A51" w:rsidRDefault="00D16470">
            <w:pPr>
              <w:spacing w:before="0" w:after="0" w:line="240" w:lineRule="auto"/>
              <w:ind w:left="0"/>
              <w:jc w:val="center"/>
              <w:rPr>
                <w:rFonts w:ascii="Book Antiqua" w:eastAsia="Times New Roman" w:hAnsi="Book Antiqua" w:cs="Calibri"/>
                <w:b/>
                <w:bCs/>
                <w:color w:val="FFFFFF"/>
                <w:sz w:val="16"/>
                <w:szCs w:val="16"/>
                <w:lang w:eastAsia="es-CR"/>
              </w:rPr>
            </w:pPr>
            <w:r w:rsidRPr="00DF2A51">
              <w:rPr>
                <w:rFonts w:ascii="Book Antiqua" w:eastAsia="Times New Roman" w:hAnsi="Book Antiqua" w:cs="Calibri"/>
                <w:b/>
                <w:bCs/>
                <w:color w:val="FFFFFF"/>
                <w:sz w:val="16"/>
                <w:szCs w:val="16"/>
                <w:lang w:eastAsia="es-CR"/>
              </w:rPr>
              <w:t>Tipo de incidente</w:t>
            </w:r>
          </w:p>
        </w:tc>
        <w:tc>
          <w:tcPr>
            <w:tcW w:w="4680" w:type="dxa"/>
            <w:tcBorders>
              <w:top w:val="single" w:sz="4" w:space="0" w:color="auto"/>
              <w:left w:val="nil"/>
              <w:bottom w:val="single" w:sz="8" w:space="0" w:color="D9D9D9"/>
              <w:right w:val="single" w:sz="4" w:space="0" w:color="auto"/>
            </w:tcBorders>
            <w:shd w:val="clear" w:color="D9D9D9" w:fill="E7E6E6"/>
            <w:vAlign w:val="center"/>
            <w:hideMark/>
          </w:tcPr>
          <w:p w14:paraId="46383DF5" w14:textId="77777777" w:rsidR="00D16470" w:rsidRPr="00DF2A51" w:rsidRDefault="00D16470">
            <w:pPr>
              <w:spacing w:before="0" w:after="0" w:line="240" w:lineRule="auto"/>
              <w:ind w:left="0"/>
              <w:rPr>
                <w:rFonts w:ascii="Book Antiqua" w:eastAsia="Times New Roman" w:hAnsi="Book Antiqua" w:cs="Calibri"/>
                <w:b/>
                <w:bCs/>
                <w:color w:val="000000"/>
                <w:sz w:val="16"/>
                <w:szCs w:val="16"/>
                <w:lang w:eastAsia="es-CR"/>
              </w:rPr>
            </w:pPr>
            <w:r w:rsidRPr="00DF2A51">
              <w:rPr>
                <w:rFonts w:ascii="Book Antiqua" w:eastAsia="Times New Roman" w:hAnsi="Book Antiqua" w:cs="Calibri"/>
                <w:b/>
                <w:bCs/>
                <w:color w:val="000000"/>
                <w:sz w:val="16"/>
                <w:szCs w:val="16"/>
                <w:lang w:eastAsia="es-CR"/>
              </w:rPr>
              <w:t>CRITERIO EXPERTO (CANTIDAD DE TRÁMITES Y PERIODICIDAD)</w:t>
            </w:r>
          </w:p>
        </w:tc>
      </w:tr>
      <w:tr w:rsidR="00D16470" w:rsidRPr="00DF2A51" w14:paraId="63D00FE1" w14:textId="77777777">
        <w:trPr>
          <w:trHeight w:val="660"/>
        </w:trPr>
        <w:tc>
          <w:tcPr>
            <w:tcW w:w="5120" w:type="dxa"/>
            <w:tcBorders>
              <w:top w:val="nil"/>
              <w:left w:val="single" w:sz="4" w:space="0" w:color="auto"/>
              <w:bottom w:val="single" w:sz="8" w:space="0" w:color="D9D9D9"/>
              <w:right w:val="single" w:sz="8" w:space="0" w:color="D9D9D9"/>
            </w:tcBorders>
            <w:shd w:val="clear" w:color="E7E6E6" w:fill="FFFFFF"/>
            <w:noWrap/>
            <w:vAlign w:val="center"/>
            <w:hideMark/>
          </w:tcPr>
          <w:p w14:paraId="02CD98FD" w14:textId="77777777" w:rsidR="00D16470" w:rsidRPr="00DF2A51" w:rsidRDefault="00D16470">
            <w:pPr>
              <w:spacing w:before="0" w:after="0" w:line="240" w:lineRule="auto"/>
              <w:ind w:left="0"/>
              <w:jc w:val="left"/>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Inc. Aislamiento</w:t>
            </w:r>
          </w:p>
        </w:tc>
        <w:tc>
          <w:tcPr>
            <w:tcW w:w="4680" w:type="dxa"/>
            <w:tcBorders>
              <w:top w:val="nil"/>
              <w:left w:val="nil"/>
              <w:bottom w:val="single" w:sz="8" w:space="0" w:color="D9D9D9"/>
              <w:right w:val="single" w:sz="4" w:space="0" w:color="auto"/>
            </w:tcBorders>
            <w:shd w:val="clear" w:color="D9D9D9" w:fill="E7E6E6"/>
            <w:vAlign w:val="center"/>
            <w:hideMark/>
          </w:tcPr>
          <w:p w14:paraId="2472D131" w14:textId="77777777" w:rsidR="00D16470" w:rsidRPr="00DF2A51" w:rsidRDefault="00D16470">
            <w:pPr>
              <w:spacing w:before="0" w:after="0" w:line="240" w:lineRule="auto"/>
              <w:ind w:left="0"/>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Es variable, por lo general puede ser de 3 a 8 resoluciones en un mes puede que sea menos y en otro haya un incremento y se realicen más</w:t>
            </w:r>
          </w:p>
        </w:tc>
      </w:tr>
      <w:tr w:rsidR="00D16470" w:rsidRPr="00DF2A51" w14:paraId="0711394C" w14:textId="77777777">
        <w:trPr>
          <w:trHeight w:val="172"/>
        </w:trPr>
        <w:tc>
          <w:tcPr>
            <w:tcW w:w="5120" w:type="dxa"/>
            <w:tcBorders>
              <w:top w:val="nil"/>
              <w:left w:val="single" w:sz="4" w:space="0" w:color="auto"/>
              <w:bottom w:val="single" w:sz="8" w:space="0" w:color="D9D9D9"/>
              <w:right w:val="single" w:sz="8" w:space="0" w:color="D9D9D9"/>
            </w:tcBorders>
            <w:shd w:val="clear" w:color="E7E6E6" w:fill="FFFFFF"/>
            <w:noWrap/>
            <w:vAlign w:val="center"/>
            <w:hideMark/>
          </w:tcPr>
          <w:p w14:paraId="3FFE1BBB" w14:textId="77777777" w:rsidR="00D16470" w:rsidRPr="00DF2A51" w:rsidRDefault="00D16470">
            <w:pPr>
              <w:spacing w:before="0" w:after="0" w:line="240" w:lineRule="auto"/>
              <w:ind w:left="0"/>
              <w:jc w:val="left"/>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Inc. Enfermedad (Medidas)</w:t>
            </w:r>
          </w:p>
        </w:tc>
        <w:tc>
          <w:tcPr>
            <w:tcW w:w="4680" w:type="dxa"/>
            <w:tcBorders>
              <w:top w:val="nil"/>
              <w:left w:val="nil"/>
              <w:bottom w:val="nil"/>
              <w:right w:val="single" w:sz="4" w:space="0" w:color="auto"/>
            </w:tcBorders>
            <w:shd w:val="clear" w:color="000000" w:fill="E7E6E6"/>
            <w:vAlign w:val="center"/>
            <w:hideMark/>
          </w:tcPr>
          <w:p w14:paraId="127AAB7B" w14:textId="77777777" w:rsidR="00D16470" w:rsidRPr="00DF2A51" w:rsidRDefault="00D16470">
            <w:pPr>
              <w:spacing w:before="0" w:after="0" w:line="240" w:lineRule="auto"/>
              <w:ind w:left="0"/>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Puede generar 2 resoluciones y al menos 2 audiencias al año.</w:t>
            </w:r>
          </w:p>
        </w:tc>
      </w:tr>
      <w:tr w:rsidR="00D16470" w:rsidRPr="00DF2A51" w14:paraId="3AE9A41C" w14:textId="77777777">
        <w:trPr>
          <w:trHeight w:val="444"/>
        </w:trPr>
        <w:tc>
          <w:tcPr>
            <w:tcW w:w="5120" w:type="dxa"/>
            <w:tcBorders>
              <w:top w:val="nil"/>
              <w:left w:val="single" w:sz="4" w:space="0" w:color="auto"/>
              <w:bottom w:val="single" w:sz="8" w:space="0" w:color="D9D9D9"/>
              <w:right w:val="single" w:sz="8" w:space="0" w:color="D9D9D9"/>
            </w:tcBorders>
            <w:shd w:val="clear" w:color="E7E6E6" w:fill="FFFFFF"/>
            <w:noWrap/>
            <w:vAlign w:val="center"/>
            <w:hideMark/>
          </w:tcPr>
          <w:p w14:paraId="3ACFC125" w14:textId="77777777" w:rsidR="00D16470" w:rsidRPr="00DF2A51" w:rsidRDefault="00D16470">
            <w:pPr>
              <w:spacing w:before="0" w:after="0" w:line="240" w:lineRule="auto"/>
              <w:ind w:left="0"/>
              <w:jc w:val="left"/>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Inc. Medida de Seguridad</w:t>
            </w:r>
          </w:p>
        </w:tc>
        <w:tc>
          <w:tcPr>
            <w:tcW w:w="4680" w:type="dxa"/>
            <w:tcBorders>
              <w:top w:val="nil"/>
              <w:left w:val="nil"/>
              <w:bottom w:val="single" w:sz="8" w:space="0" w:color="D9D9D9"/>
              <w:right w:val="single" w:sz="4" w:space="0" w:color="auto"/>
            </w:tcBorders>
            <w:shd w:val="clear" w:color="D9D9D9" w:fill="E7E6E6"/>
            <w:vAlign w:val="center"/>
            <w:hideMark/>
          </w:tcPr>
          <w:p w14:paraId="4F318C8C" w14:textId="77777777" w:rsidR="00D16470" w:rsidRPr="00DF2A51" w:rsidRDefault="00D16470">
            <w:pPr>
              <w:spacing w:before="0" w:after="0" w:line="240" w:lineRule="auto"/>
              <w:ind w:left="0"/>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 xml:space="preserve">Generalmente llevan dos resoluciones al año, pero en caso de haber complicaciones puede originar hasta 5 resoluciones. </w:t>
            </w:r>
          </w:p>
        </w:tc>
      </w:tr>
      <w:tr w:rsidR="00D16470" w:rsidRPr="00DF2A51" w14:paraId="6C3DE507" w14:textId="77777777">
        <w:trPr>
          <w:trHeight w:val="444"/>
        </w:trPr>
        <w:tc>
          <w:tcPr>
            <w:tcW w:w="5120" w:type="dxa"/>
            <w:tcBorders>
              <w:top w:val="nil"/>
              <w:left w:val="single" w:sz="4" w:space="0" w:color="auto"/>
              <w:bottom w:val="single" w:sz="8" w:space="0" w:color="D9D9D9"/>
              <w:right w:val="single" w:sz="8" w:space="0" w:color="D9D9D9"/>
            </w:tcBorders>
            <w:shd w:val="clear" w:color="E7E6E6" w:fill="FFFFFF"/>
            <w:noWrap/>
            <w:vAlign w:val="center"/>
            <w:hideMark/>
          </w:tcPr>
          <w:p w14:paraId="3049AA6D" w14:textId="77777777" w:rsidR="00D16470" w:rsidRPr="00DF2A51" w:rsidRDefault="00D16470">
            <w:pPr>
              <w:spacing w:before="0" w:after="0" w:line="240" w:lineRule="auto"/>
              <w:ind w:left="0"/>
              <w:jc w:val="left"/>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Inc. Monitoreo electrónico (art 57 bis del C.P.)</w:t>
            </w:r>
          </w:p>
        </w:tc>
        <w:tc>
          <w:tcPr>
            <w:tcW w:w="4680" w:type="dxa"/>
            <w:tcBorders>
              <w:top w:val="nil"/>
              <w:left w:val="nil"/>
              <w:bottom w:val="single" w:sz="8" w:space="0" w:color="D9D9D9"/>
              <w:right w:val="single" w:sz="4" w:space="0" w:color="auto"/>
            </w:tcBorders>
            <w:shd w:val="clear" w:color="D9D9D9" w:fill="E7E6E6"/>
            <w:vAlign w:val="center"/>
            <w:hideMark/>
          </w:tcPr>
          <w:p w14:paraId="151BF2CA" w14:textId="77777777" w:rsidR="00D16470" w:rsidRPr="00DF2A51" w:rsidRDefault="00D16470">
            <w:pPr>
              <w:spacing w:before="0" w:after="0" w:line="240" w:lineRule="auto"/>
              <w:ind w:left="0"/>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 xml:space="preserve">Es de los más demandantes, </w:t>
            </w:r>
            <w:r>
              <w:rPr>
                <w:rFonts w:ascii="Book Antiqua" w:eastAsia="Times New Roman" w:hAnsi="Book Antiqua" w:cs="Calibri"/>
                <w:color w:val="000000"/>
                <w:sz w:val="16"/>
                <w:szCs w:val="16"/>
                <w:lang w:eastAsia="es-CR"/>
              </w:rPr>
              <w:t xml:space="preserve">los más complicados </w:t>
            </w:r>
            <w:r w:rsidRPr="00DF2A51">
              <w:rPr>
                <w:rFonts w:ascii="Book Antiqua" w:eastAsia="Times New Roman" w:hAnsi="Book Antiqua" w:cs="Calibri"/>
                <w:color w:val="000000"/>
                <w:sz w:val="16"/>
                <w:szCs w:val="16"/>
                <w:lang w:eastAsia="es-CR"/>
              </w:rPr>
              <w:t>pueden tener dos o tre</w:t>
            </w:r>
            <w:r>
              <w:rPr>
                <w:rFonts w:ascii="Book Antiqua" w:eastAsia="Times New Roman" w:hAnsi="Book Antiqua" w:cs="Calibri"/>
                <w:color w:val="000000"/>
                <w:sz w:val="16"/>
                <w:szCs w:val="16"/>
                <w:lang w:eastAsia="es-CR"/>
              </w:rPr>
              <w:t xml:space="preserve">s </w:t>
            </w:r>
            <w:r w:rsidRPr="00DF2A51">
              <w:rPr>
                <w:rFonts w:ascii="Book Antiqua" w:eastAsia="Times New Roman" w:hAnsi="Book Antiqua" w:cs="Calibri"/>
                <w:color w:val="000000"/>
                <w:sz w:val="16"/>
                <w:szCs w:val="16"/>
                <w:lang w:eastAsia="es-CR"/>
              </w:rPr>
              <w:t>resoluciones por mes y audiencias hasta 3 en un año.</w:t>
            </w:r>
          </w:p>
        </w:tc>
      </w:tr>
      <w:tr w:rsidR="00D16470" w:rsidRPr="00DF2A51" w14:paraId="779A7FA5" w14:textId="77777777">
        <w:trPr>
          <w:trHeight w:val="300"/>
        </w:trPr>
        <w:tc>
          <w:tcPr>
            <w:tcW w:w="5120" w:type="dxa"/>
            <w:tcBorders>
              <w:top w:val="nil"/>
              <w:left w:val="single" w:sz="4" w:space="0" w:color="auto"/>
              <w:bottom w:val="single" w:sz="8" w:space="0" w:color="D9D9D9"/>
              <w:right w:val="single" w:sz="8" w:space="0" w:color="D9D9D9"/>
            </w:tcBorders>
            <w:shd w:val="clear" w:color="E7E6E6" w:fill="FFFFFF"/>
            <w:noWrap/>
            <w:vAlign w:val="center"/>
            <w:hideMark/>
          </w:tcPr>
          <w:p w14:paraId="1D883FD8" w14:textId="77777777" w:rsidR="00D16470" w:rsidRPr="00DF2A51" w:rsidRDefault="00D16470">
            <w:pPr>
              <w:spacing w:before="0" w:after="0" w:line="240" w:lineRule="auto"/>
              <w:ind w:left="0"/>
              <w:jc w:val="left"/>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Inc. Pena alternativa por sustitución</w:t>
            </w:r>
          </w:p>
        </w:tc>
        <w:tc>
          <w:tcPr>
            <w:tcW w:w="4680" w:type="dxa"/>
            <w:tcBorders>
              <w:top w:val="nil"/>
              <w:left w:val="nil"/>
              <w:bottom w:val="single" w:sz="8" w:space="0" w:color="D9D9D9"/>
              <w:right w:val="single" w:sz="4" w:space="0" w:color="auto"/>
            </w:tcBorders>
            <w:shd w:val="clear" w:color="D9D9D9" w:fill="E7E6E6"/>
            <w:vAlign w:val="center"/>
            <w:hideMark/>
          </w:tcPr>
          <w:p w14:paraId="0F061684" w14:textId="77777777" w:rsidR="00D16470" w:rsidRPr="00DF2A51" w:rsidRDefault="00D16470">
            <w:pPr>
              <w:spacing w:before="0" w:after="0" w:line="240" w:lineRule="auto"/>
              <w:ind w:left="0"/>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Puede generar 2 resoluciones y al menos 2 audiencias al año.</w:t>
            </w:r>
          </w:p>
        </w:tc>
      </w:tr>
      <w:tr w:rsidR="00D16470" w:rsidRPr="00DF2A51" w14:paraId="2A7A6B87" w14:textId="77777777">
        <w:trPr>
          <w:trHeight w:val="300"/>
        </w:trPr>
        <w:tc>
          <w:tcPr>
            <w:tcW w:w="5120" w:type="dxa"/>
            <w:tcBorders>
              <w:top w:val="nil"/>
              <w:left w:val="single" w:sz="4" w:space="0" w:color="auto"/>
              <w:bottom w:val="single" w:sz="8" w:space="0" w:color="D9D9D9"/>
              <w:right w:val="single" w:sz="8" w:space="0" w:color="D9D9D9"/>
            </w:tcBorders>
            <w:shd w:val="clear" w:color="E7E6E6" w:fill="FFFFFF"/>
            <w:noWrap/>
            <w:vAlign w:val="center"/>
            <w:hideMark/>
          </w:tcPr>
          <w:p w14:paraId="7D1FD7E5" w14:textId="77777777" w:rsidR="00D16470" w:rsidRPr="00DF2A51" w:rsidRDefault="00D16470">
            <w:pPr>
              <w:spacing w:before="0" w:after="0" w:line="240" w:lineRule="auto"/>
              <w:ind w:left="0"/>
              <w:jc w:val="left"/>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Inc. Quebrantamiento de Pena</w:t>
            </w:r>
          </w:p>
        </w:tc>
        <w:tc>
          <w:tcPr>
            <w:tcW w:w="4680" w:type="dxa"/>
            <w:tcBorders>
              <w:top w:val="nil"/>
              <w:left w:val="nil"/>
              <w:bottom w:val="single" w:sz="8" w:space="0" w:color="D9D9D9"/>
              <w:right w:val="single" w:sz="4" w:space="0" w:color="auto"/>
            </w:tcBorders>
            <w:shd w:val="clear" w:color="D9D9D9" w:fill="E7E6E6"/>
            <w:vAlign w:val="center"/>
            <w:hideMark/>
          </w:tcPr>
          <w:p w14:paraId="49AA6F3E" w14:textId="77777777" w:rsidR="00D16470" w:rsidRPr="00DF2A51" w:rsidRDefault="00D16470">
            <w:pPr>
              <w:spacing w:before="0" w:after="0" w:line="240" w:lineRule="auto"/>
              <w:ind w:left="0"/>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Genera orden de captura cada 6 meses.</w:t>
            </w:r>
          </w:p>
        </w:tc>
      </w:tr>
      <w:tr w:rsidR="00D16470" w:rsidRPr="00DF2A51" w14:paraId="0C5FB862" w14:textId="77777777">
        <w:trPr>
          <w:trHeight w:val="300"/>
        </w:trPr>
        <w:tc>
          <w:tcPr>
            <w:tcW w:w="5120" w:type="dxa"/>
            <w:tcBorders>
              <w:top w:val="nil"/>
              <w:left w:val="single" w:sz="4" w:space="0" w:color="auto"/>
              <w:bottom w:val="single" w:sz="8" w:space="0" w:color="D9D9D9"/>
              <w:right w:val="single" w:sz="8" w:space="0" w:color="D9D9D9"/>
            </w:tcBorders>
            <w:shd w:val="clear" w:color="E7E6E6" w:fill="FFFFFF"/>
            <w:noWrap/>
            <w:vAlign w:val="center"/>
            <w:hideMark/>
          </w:tcPr>
          <w:p w14:paraId="357BD0E4" w14:textId="77777777" w:rsidR="00D16470" w:rsidRPr="00DF2A51" w:rsidRDefault="00D16470">
            <w:pPr>
              <w:spacing w:before="0" w:after="0" w:line="240" w:lineRule="auto"/>
              <w:ind w:left="0"/>
              <w:jc w:val="left"/>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Inc. Solicitud Libertad Condicional</w:t>
            </w:r>
          </w:p>
        </w:tc>
        <w:tc>
          <w:tcPr>
            <w:tcW w:w="4680" w:type="dxa"/>
            <w:tcBorders>
              <w:top w:val="nil"/>
              <w:left w:val="nil"/>
              <w:bottom w:val="single" w:sz="8" w:space="0" w:color="D9D9D9"/>
              <w:right w:val="single" w:sz="4" w:space="0" w:color="auto"/>
            </w:tcBorders>
            <w:shd w:val="clear" w:color="D9D9D9" w:fill="E7E6E6"/>
            <w:vAlign w:val="center"/>
            <w:hideMark/>
          </w:tcPr>
          <w:p w14:paraId="6A09932B" w14:textId="77777777" w:rsidR="00D16470" w:rsidRPr="00DF2A51" w:rsidRDefault="00D16470">
            <w:pPr>
              <w:spacing w:before="0" w:after="0" w:line="240" w:lineRule="auto"/>
              <w:ind w:left="0"/>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Puede generar 2 resoluciones y al menos 2 audiencias al año.</w:t>
            </w:r>
          </w:p>
        </w:tc>
      </w:tr>
      <w:tr w:rsidR="00D16470" w:rsidRPr="00DF2A51" w14:paraId="7B46A7EC" w14:textId="77777777">
        <w:trPr>
          <w:trHeight w:val="300"/>
        </w:trPr>
        <w:tc>
          <w:tcPr>
            <w:tcW w:w="5120" w:type="dxa"/>
            <w:tcBorders>
              <w:top w:val="nil"/>
              <w:left w:val="single" w:sz="4" w:space="0" w:color="auto"/>
              <w:bottom w:val="single" w:sz="8" w:space="0" w:color="D9D9D9"/>
              <w:right w:val="single" w:sz="8" w:space="0" w:color="D9D9D9"/>
            </w:tcBorders>
            <w:shd w:val="clear" w:color="E7E6E6" w:fill="FFFFFF"/>
            <w:noWrap/>
            <w:vAlign w:val="center"/>
            <w:hideMark/>
          </w:tcPr>
          <w:p w14:paraId="4F314052" w14:textId="77777777" w:rsidR="00D16470" w:rsidRPr="00DF2A51" w:rsidRDefault="00D16470">
            <w:pPr>
              <w:spacing w:before="0" w:after="0" w:line="240" w:lineRule="auto"/>
              <w:ind w:left="0"/>
              <w:jc w:val="left"/>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Inc. Sustitución por monitoreo electrónico (Art 486 bis CPP)</w:t>
            </w:r>
          </w:p>
        </w:tc>
        <w:tc>
          <w:tcPr>
            <w:tcW w:w="4680" w:type="dxa"/>
            <w:tcBorders>
              <w:top w:val="nil"/>
              <w:left w:val="nil"/>
              <w:bottom w:val="single" w:sz="8" w:space="0" w:color="D9D9D9"/>
              <w:right w:val="single" w:sz="4" w:space="0" w:color="auto"/>
            </w:tcBorders>
            <w:shd w:val="clear" w:color="D9D9D9" w:fill="E7E6E6"/>
            <w:vAlign w:val="center"/>
            <w:hideMark/>
          </w:tcPr>
          <w:p w14:paraId="2F7D76E3" w14:textId="77777777" w:rsidR="00D16470" w:rsidRPr="00DF2A51" w:rsidRDefault="00D16470">
            <w:pPr>
              <w:spacing w:before="0" w:after="0" w:line="240" w:lineRule="auto"/>
              <w:ind w:left="0"/>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Puede generar 2 resoluciones y al menos 2 audiencias al año.</w:t>
            </w:r>
          </w:p>
        </w:tc>
      </w:tr>
      <w:tr w:rsidR="00D16470" w:rsidRPr="00DF2A51" w14:paraId="5CE661B6" w14:textId="77777777">
        <w:trPr>
          <w:trHeight w:val="300"/>
        </w:trPr>
        <w:tc>
          <w:tcPr>
            <w:tcW w:w="5120" w:type="dxa"/>
            <w:tcBorders>
              <w:top w:val="nil"/>
              <w:left w:val="single" w:sz="4" w:space="0" w:color="auto"/>
              <w:bottom w:val="single" w:sz="4" w:space="0" w:color="auto"/>
              <w:right w:val="single" w:sz="8" w:space="0" w:color="D9D9D9"/>
            </w:tcBorders>
            <w:shd w:val="clear" w:color="E7E6E6" w:fill="FFFFFF"/>
            <w:noWrap/>
            <w:vAlign w:val="center"/>
            <w:hideMark/>
          </w:tcPr>
          <w:p w14:paraId="60A4F12F" w14:textId="77777777" w:rsidR="00D16470" w:rsidRPr="00DF2A51" w:rsidRDefault="00D16470">
            <w:pPr>
              <w:spacing w:before="0" w:after="0" w:line="240" w:lineRule="auto"/>
              <w:ind w:left="0"/>
              <w:jc w:val="left"/>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Incidente de Enfermedad (Medidas)</w:t>
            </w:r>
          </w:p>
        </w:tc>
        <w:tc>
          <w:tcPr>
            <w:tcW w:w="4680" w:type="dxa"/>
            <w:tcBorders>
              <w:top w:val="nil"/>
              <w:left w:val="nil"/>
              <w:bottom w:val="single" w:sz="4" w:space="0" w:color="auto"/>
              <w:right w:val="single" w:sz="4" w:space="0" w:color="auto"/>
            </w:tcBorders>
            <w:shd w:val="clear" w:color="D9D9D9" w:fill="E7E6E6"/>
            <w:vAlign w:val="center"/>
            <w:hideMark/>
          </w:tcPr>
          <w:p w14:paraId="32C57A02" w14:textId="77777777" w:rsidR="00D16470" w:rsidRPr="00DF2A51" w:rsidRDefault="00D16470">
            <w:pPr>
              <w:spacing w:before="0" w:after="0" w:line="240" w:lineRule="auto"/>
              <w:ind w:left="0"/>
              <w:rPr>
                <w:rFonts w:ascii="Book Antiqua" w:eastAsia="Times New Roman" w:hAnsi="Book Antiqua" w:cs="Calibri"/>
                <w:color w:val="000000"/>
                <w:sz w:val="16"/>
                <w:szCs w:val="16"/>
                <w:lang w:eastAsia="es-CR"/>
              </w:rPr>
            </w:pPr>
            <w:r w:rsidRPr="00DF2A51">
              <w:rPr>
                <w:rFonts w:ascii="Book Antiqua" w:eastAsia="Times New Roman" w:hAnsi="Book Antiqua" w:cs="Calibri"/>
                <w:color w:val="000000"/>
                <w:sz w:val="16"/>
                <w:szCs w:val="16"/>
                <w:lang w:eastAsia="es-CR"/>
              </w:rPr>
              <w:t>Puede generar 2 resoluciones y al menos 2 audiencias al año.</w:t>
            </w:r>
          </w:p>
        </w:tc>
      </w:tr>
    </w:tbl>
    <w:p w14:paraId="0D3F6BCC" w14:textId="77777777" w:rsidR="00D16470" w:rsidRPr="00FF420A" w:rsidRDefault="00D16470" w:rsidP="00D16470">
      <w:pPr>
        <w:spacing w:before="0" w:after="0" w:line="240" w:lineRule="auto"/>
        <w:ind w:right="193"/>
        <w:rPr>
          <w:rFonts w:ascii="Book Antiqua" w:hAnsi="Book Antiqua"/>
          <w:sz w:val="20"/>
          <w:szCs w:val="20"/>
        </w:rPr>
      </w:pPr>
      <w:r w:rsidRPr="00FF420A">
        <w:rPr>
          <w:rFonts w:ascii="Book Antiqua" w:hAnsi="Book Antiqua"/>
          <w:b/>
          <w:bCs/>
          <w:sz w:val="20"/>
          <w:szCs w:val="20"/>
        </w:rPr>
        <w:t>Fuente:</w:t>
      </w:r>
      <w:r w:rsidRPr="00FF420A">
        <w:rPr>
          <w:rFonts w:ascii="Book Antiqua" w:hAnsi="Book Antiqua"/>
          <w:sz w:val="20"/>
          <w:szCs w:val="20"/>
        </w:rPr>
        <w:t xml:space="preserve"> elaboración propia a partir de los datos remitidos por la Licda. Irene Barrantes Marín, Jueza Coordinadora del Juzgado de Ejecución de la Pena de San José.</w:t>
      </w:r>
    </w:p>
    <w:p w14:paraId="55171B11" w14:textId="77777777" w:rsidR="00D16470" w:rsidRDefault="00D16470" w:rsidP="00D16470">
      <w:pPr>
        <w:ind w:left="0"/>
        <w:rPr>
          <w:rFonts w:ascii="Book Antiqua" w:hAnsi="Book Antiqua" w:cs="Arial"/>
        </w:rPr>
      </w:pPr>
    </w:p>
    <w:p w14:paraId="72765096" w14:textId="77777777" w:rsidR="00EA1B61" w:rsidRPr="00A406EE" w:rsidRDefault="00D16470" w:rsidP="00A406EE">
      <w:pPr>
        <w:ind w:left="426"/>
        <w:rPr>
          <w:rFonts w:ascii="Book Antiqua" w:hAnsi="Book Antiqua"/>
        </w:rPr>
      </w:pPr>
      <w:r>
        <w:rPr>
          <w:rFonts w:ascii="Book Antiqua" w:hAnsi="Book Antiqua" w:cs="Arial"/>
        </w:rPr>
        <w:t>Al analizar la información remitida por la Licda. Irene Barrantes Marín, se determina que el incidente de Monitoreo electrónico es el que más resoluciones y audiencias genera al mes, ya que según indica la Licda. Barrantes Marín pueden generar para casos complicados hasta tres resoluciones; criterio que se encuentra en concordancia con la estimación realizada durante el abordaje realizado en el despacho, en la que se indicó que un expediente de monitoreo podría tener entre 1,82 a 3 resoluciones al mes.</w:t>
      </w:r>
    </w:p>
    <w:p w14:paraId="3FFE7C89" w14:textId="77777777" w:rsidR="00974E2A" w:rsidRPr="00A406EE" w:rsidRDefault="00974E2A" w:rsidP="00974E2A">
      <w:pPr>
        <w:spacing w:after="120"/>
        <w:rPr>
          <w:rFonts w:ascii="Book Antiqua" w:hAnsi="Book Antiqua"/>
        </w:rPr>
      </w:pPr>
      <w:r w:rsidRPr="00A406EE">
        <w:rPr>
          <w:rFonts w:ascii="Book Antiqua" w:hAnsi="Book Antiqua"/>
        </w:rPr>
        <w:t xml:space="preserve">En este aspecto, el análisis de tiempos y movimientos identifica la necesidad de reformular las </w:t>
      </w:r>
      <w:r w:rsidR="00F100E7" w:rsidRPr="00A406EE">
        <w:rPr>
          <w:rFonts w:ascii="Book Antiqua" w:hAnsi="Book Antiqua"/>
        </w:rPr>
        <w:t>fórmulas</w:t>
      </w:r>
      <w:r w:rsidRPr="00A406EE">
        <w:rPr>
          <w:rFonts w:ascii="Book Antiqua" w:hAnsi="Book Antiqua"/>
        </w:rPr>
        <w:t xml:space="preserve"> utilizadas por el Subproceso de Estadística para medir la carga de trabajo en los despachos de Ejecución de la Pena de forma que el trabajo descrito se pueda visualizar.</w:t>
      </w:r>
    </w:p>
    <w:p w14:paraId="20FC58EE" w14:textId="77777777" w:rsidR="00EA1B61" w:rsidRPr="00A406EE" w:rsidRDefault="00014F70" w:rsidP="00A406EE">
      <w:pPr>
        <w:spacing w:after="120"/>
        <w:rPr>
          <w:rFonts w:ascii="Book Antiqua" w:hAnsi="Book Antiqua"/>
        </w:rPr>
      </w:pPr>
      <w:r w:rsidRPr="00A406EE">
        <w:rPr>
          <w:rFonts w:ascii="Book Antiqua" w:hAnsi="Book Antiqua"/>
        </w:rPr>
        <w:t xml:space="preserve">Otro inconveniente para resolver sobre monitoreo electrónico es que los </w:t>
      </w:r>
      <w:r w:rsidR="00EA1B61" w:rsidRPr="00A406EE">
        <w:rPr>
          <w:rFonts w:ascii="Book Antiqua" w:hAnsi="Book Antiqua"/>
        </w:rPr>
        <w:t>eventos reporta</w:t>
      </w:r>
      <w:r w:rsidRPr="00A406EE">
        <w:rPr>
          <w:rFonts w:ascii="Book Antiqua" w:hAnsi="Book Antiqua"/>
        </w:rPr>
        <w:t xml:space="preserve">dos </w:t>
      </w:r>
      <w:r w:rsidR="00EA1B61" w:rsidRPr="00A406EE">
        <w:rPr>
          <w:rFonts w:ascii="Book Antiqua" w:hAnsi="Book Antiqua"/>
        </w:rPr>
        <w:t>normalmente resultan confusos y/o contradictorios</w:t>
      </w:r>
      <w:r w:rsidR="005608C3" w:rsidRPr="00A406EE">
        <w:rPr>
          <w:rFonts w:ascii="Book Antiqua" w:hAnsi="Book Antiqua"/>
        </w:rPr>
        <w:t xml:space="preserve"> debido a que </w:t>
      </w:r>
      <w:r w:rsidRPr="00A406EE">
        <w:rPr>
          <w:rFonts w:ascii="Book Antiqua" w:hAnsi="Book Antiqua"/>
        </w:rPr>
        <w:t xml:space="preserve">aportan trabajo realizado por la </w:t>
      </w:r>
      <w:r w:rsidR="005608C3" w:rsidRPr="00A406EE">
        <w:rPr>
          <w:rFonts w:ascii="Book Antiqua" w:hAnsi="Book Antiqua"/>
        </w:rPr>
        <w:t>policía penitenciaria</w:t>
      </w:r>
      <w:r w:rsidRPr="00A406EE">
        <w:rPr>
          <w:rFonts w:ascii="Book Antiqua" w:hAnsi="Book Antiqua"/>
        </w:rPr>
        <w:t xml:space="preserve"> y la Unidad de Monitoreo </w:t>
      </w:r>
      <w:r w:rsidR="001F553E" w:rsidRPr="00A406EE">
        <w:rPr>
          <w:rFonts w:ascii="Book Antiqua" w:hAnsi="Book Antiqua"/>
        </w:rPr>
        <w:t>Electrónico</w:t>
      </w:r>
      <w:r w:rsidRPr="00A406EE">
        <w:rPr>
          <w:rFonts w:ascii="Book Antiqua" w:hAnsi="Book Antiqua"/>
        </w:rPr>
        <w:t>,</w:t>
      </w:r>
      <w:r w:rsidR="00EA1B61" w:rsidRPr="00A406EE">
        <w:rPr>
          <w:rFonts w:ascii="Book Antiqua" w:hAnsi="Book Antiqua"/>
        </w:rPr>
        <w:t xml:space="preserve"> </w:t>
      </w:r>
      <w:r w:rsidRPr="00A406EE">
        <w:rPr>
          <w:rFonts w:ascii="Book Antiqua" w:hAnsi="Book Antiqua"/>
        </w:rPr>
        <w:t xml:space="preserve">de ahí que </w:t>
      </w:r>
      <w:r w:rsidR="00EA1B61" w:rsidRPr="00A406EE">
        <w:rPr>
          <w:rFonts w:ascii="Book Antiqua" w:hAnsi="Book Antiqua"/>
        </w:rPr>
        <w:t xml:space="preserve">la Defensa como el Ministerio Público, reiteradamente </w:t>
      </w:r>
      <w:r w:rsidRPr="00A406EE">
        <w:rPr>
          <w:rFonts w:ascii="Book Antiqua" w:hAnsi="Book Antiqua"/>
        </w:rPr>
        <w:t xml:space="preserve">solicitan que se </w:t>
      </w:r>
      <w:r w:rsidR="00EA1B61" w:rsidRPr="00A406EE">
        <w:rPr>
          <w:rFonts w:ascii="Book Antiqua" w:hAnsi="Book Antiqua"/>
        </w:rPr>
        <w:t>ampli</w:t>
      </w:r>
      <w:r w:rsidRPr="00A406EE">
        <w:rPr>
          <w:rFonts w:ascii="Book Antiqua" w:hAnsi="Book Antiqua"/>
        </w:rPr>
        <w:t>é o</w:t>
      </w:r>
      <w:r w:rsidR="00EA1B61" w:rsidRPr="00A406EE">
        <w:rPr>
          <w:rFonts w:ascii="Book Antiqua" w:hAnsi="Book Antiqua"/>
        </w:rPr>
        <w:t xml:space="preserve"> </w:t>
      </w:r>
      <w:r w:rsidRPr="00A406EE">
        <w:rPr>
          <w:rFonts w:ascii="Book Antiqua" w:hAnsi="Book Antiqua"/>
        </w:rPr>
        <w:t xml:space="preserve">aclare el reporte, con el inconveniente que a falta de autoridad de esas instancias, </w:t>
      </w:r>
      <w:r w:rsidR="00EA1B61" w:rsidRPr="00A406EE">
        <w:rPr>
          <w:rFonts w:ascii="Book Antiqua" w:hAnsi="Book Antiqua"/>
        </w:rPr>
        <w:t>corresponde al Ju</w:t>
      </w:r>
      <w:r w:rsidRPr="00A406EE">
        <w:rPr>
          <w:rFonts w:ascii="Book Antiqua" w:hAnsi="Book Antiqua"/>
        </w:rPr>
        <w:t>e</w:t>
      </w:r>
      <w:r w:rsidR="00EA1B61" w:rsidRPr="00A406EE">
        <w:rPr>
          <w:rFonts w:ascii="Book Antiqua" w:hAnsi="Book Antiqua"/>
        </w:rPr>
        <w:t>z tramitarl</w:t>
      </w:r>
      <w:r w:rsidRPr="00A406EE">
        <w:rPr>
          <w:rFonts w:ascii="Book Antiqua" w:hAnsi="Book Antiqua"/>
        </w:rPr>
        <w:t xml:space="preserve">o;  estudiada la situación, se identificó que en </w:t>
      </w:r>
      <w:r w:rsidR="00EA1B61" w:rsidRPr="00A406EE">
        <w:rPr>
          <w:rFonts w:ascii="Book Antiqua" w:hAnsi="Book Antiqua"/>
        </w:rPr>
        <w:t xml:space="preserve">promedio cada evento reportado genera de dos a tres </w:t>
      </w:r>
      <w:r w:rsidR="005608C3" w:rsidRPr="00A406EE">
        <w:rPr>
          <w:rFonts w:ascii="Book Antiqua" w:hAnsi="Book Antiqua"/>
        </w:rPr>
        <w:t xml:space="preserve">solicitudes de </w:t>
      </w:r>
      <w:r w:rsidRPr="00A406EE">
        <w:rPr>
          <w:rFonts w:ascii="Book Antiqua" w:hAnsi="Book Antiqua"/>
        </w:rPr>
        <w:t>ampliación o aclaración antes de poder dictar el fallo</w:t>
      </w:r>
      <w:r w:rsidR="00EA1B61" w:rsidRPr="00A406EE">
        <w:rPr>
          <w:rFonts w:ascii="Book Antiqua" w:hAnsi="Book Antiqua"/>
        </w:rPr>
        <w:t xml:space="preserve">; incluso </w:t>
      </w:r>
      <w:r w:rsidRPr="00A406EE">
        <w:rPr>
          <w:rFonts w:ascii="Book Antiqua" w:hAnsi="Book Antiqua"/>
        </w:rPr>
        <w:t xml:space="preserve">se estableció que </w:t>
      </w:r>
      <w:r w:rsidR="00EA1B61" w:rsidRPr="00A406EE">
        <w:rPr>
          <w:rFonts w:ascii="Book Antiqua" w:hAnsi="Book Antiqua"/>
        </w:rPr>
        <w:t>ya iniciada la audiencia oral</w:t>
      </w:r>
      <w:r w:rsidR="00974E2A" w:rsidRPr="00A406EE">
        <w:rPr>
          <w:rFonts w:ascii="Book Antiqua" w:hAnsi="Book Antiqua"/>
        </w:rPr>
        <w:t xml:space="preserve"> se identifica que </w:t>
      </w:r>
      <w:r w:rsidR="00974E2A" w:rsidRPr="00A406EE">
        <w:rPr>
          <w:rFonts w:ascii="Book Antiqua" w:hAnsi="Book Antiqua"/>
        </w:rPr>
        <w:lastRenderedPageBreak/>
        <w:t>la información ampliada y aclarada requiere de otra ac</w:t>
      </w:r>
      <w:r w:rsidR="005608C3" w:rsidRPr="00A406EE">
        <w:rPr>
          <w:rFonts w:ascii="Book Antiqua" w:hAnsi="Book Antiqua"/>
        </w:rPr>
        <w:t>laración y se debe reprogramar la audiencia</w:t>
      </w:r>
      <w:r w:rsidR="00974E2A" w:rsidRPr="00A406EE">
        <w:rPr>
          <w:rFonts w:ascii="Book Antiqua" w:hAnsi="Book Antiqua"/>
        </w:rPr>
        <w:t xml:space="preserve">, para solicitar la aclaración de </w:t>
      </w:r>
      <w:r w:rsidR="00EA1B61" w:rsidRPr="00A406EE">
        <w:rPr>
          <w:rFonts w:ascii="Book Antiqua" w:hAnsi="Book Antiqua"/>
        </w:rPr>
        <w:t xml:space="preserve">inconsistencias </w:t>
      </w:r>
      <w:r w:rsidR="00974E2A" w:rsidRPr="00A406EE">
        <w:rPr>
          <w:rFonts w:ascii="Book Antiqua" w:hAnsi="Book Antiqua"/>
        </w:rPr>
        <w:t xml:space="preserve">en la </w:t>
      </w:r>
      <w:r w:rsidR="00EA1B61" w:rsidRPr="00A406EE">
        <w:rPr>
          <w:rFonts w:ascii="Book Antiqua" w:hAnsi="Book Antiqua"/>
        </w:rPr>
        <w:t>información</w:t>
      </w:r>
      <w:r w:rsidR="005608C3" w:rsidRPr="00A406EE">
        <w:rPr>
          <w:rFonts w:ascii="Book Antiqua" w:hAnsi="Book Antiqua"/>
        </w:rPr>
        <w:t xml:space="preserve"> disponible</w:t>
      </w:r>
      <w:r w:rsidR="00EA1B61" w:rsidRPr="00A406EE">
        <w:rPr>
          <w:rFonts w:ascii="Book Antiqua" w:hAnsi="Book Antiqua"/>
        </w:rPr>
        <w:t>.</w:t>
      </w:r>
    </w:p>
    <w:p w14:paraId="0BEC6F0B" w14:textId="77777777" w:rsidR="00974E2A" w:rsidRPr="00A406EE" w:rsidRDefault="00974E2A" w:rsidP="00EA1B61">
      <w:pPr>
        <w:spacing w:after="120"/>
        <w:rPr>
          <w:rFonts w:ascii="Book Antiqua" w:hAnsi="Book Antiqua"/>
          <w:sz w:val="20"/>
          <w:szCs w:val="20"/>
        </w:rPr>
      </w:pPr>
      <w:r w:rsidRPr="00A406EE">
        <w:rPr>
          <w:rFonts w:ascii="Book Antiqua" w:hAnsi="Book Antiqua"/>
        </w:rPr>
        <w:t>L</w:t>
      </w:r>
      <w:r w:rsidR="00EA1B61" w:rsidRPr="00A406EE">
        <w:rPr>
          <w:rFonts w:ascii="Book Antiqua" w:hAnsi="Book Antiqua"/>
        </w:rPr>
        <w:t xml:space="preserve">as incoherencias en los informes de la Unidad de monitoreo, del Ministerio de Justicia, </w:t>
      </w:r>
      <w:r w:rsidRPr="00A406EE">
        <w:rPr>
          <w:rFonts w:ascii="Book Antiqua" w:hAnsi="Book Antiqua"/>
        </w:rPr>
        <w:t xml:space="preserve">a criterio de los entrevistados, </w:t>
      </w:r>
      <w:r w:rsidR="00EA1B61" w:rsidRPr="00A406EE">
        <w:rPr>
          <w:rFonts w:ascii="Book Antiqua" w:hAnsi="Book Antiqua"/>
        </w:rPr>
        <w:t xml:space="preserve">es porque </w:t>
      </w:r>
      <w:r w:rsidR="00AD7B25" w:rsidRPr="00A406EE">
        <w:rPr>
          <w:rFonts w:ascii="Book Antiqua" w:hAnsi="Book Antiqua"/>
        </w:rPr>
        <w:t xml:space="preserve">al interno del Ministerio de Justicia </w:t>
      </w:r>
      <w:r w:rsidR="00EA1B61" w:rsidRPr="00A406EE">
        <w:rPr>
          <w:rFonts w:ascii="Book Antiqua" w:hAnsi="Book Antiqua"/>
        </w:rPr>
        <w:t xml:space="preserve">no </w:t>
      </w:r>
      <w:r w:rsidR="00AD7B25" w:rsidRPr="00A406EE">
        <w:rPr>
          <w:rFonts w:ascii="Book Antiqua" w:hAnsi="Book Antiqua"/>
        </w:rPr>
        <w:t xml:space="preserve">se </w:t>
      </w:r>
      <w:r w:rsidR="00EA1B61" w:rsidRPr="00A406EE">
        <w:rPr>
          <w:rFonts w:ascii="Book Antiqua" w:hAnsi="Book Antiqua"/>
        </w:rPr>
        <w:t>dispone</w:t>
      </w:r>
      <w:r w:rsidRPr="00A406EE">
        <w:rPr>
          <w:rFonts w:ascii="Book Antiqua" w:hAnsi="Book Antiqua"/>
        </w:rPr>
        <w:t>n</w:t>
      </w:r>
      <w:r w:rsidR="00AD7B25" w:rsidRPr="00A406EE">
        <w:rPr>
          <w:rFonts w:ascii="Book Antiqua" w:hAnsi="Book Antiqua"/>
        </w:rPr>
        <w:t xml:space="preserve"> </w:t>
      </w:r>
      <w:r w:rsidR="00EA1B61" w:rsidRPr="00A406EE">
        <w:rPr>
          <w:rFonts w:ascii="Book Antiqua" w:hAnsi="Book Antiqua"/>
        </w:rPr>
        <w:t xml:space="preserve">de una figura de </w:t>
      </w:r>
      <w:r w:rsidR="00AD7B25" w:rsidRPr="00A406EE">
        <w:rPr>
          <w:rFonts w:ascii="Book Antiqua" w:hAnsi="Book Antiqua"/>
        </w:rPr>
        <w:t xml:space="preserve">dirección y </w:t>
      </w:r>
      <w:r w:rsidR="00EA1B61" w:rsidRPr="00A406EE">
        <w:rPr>
          <w:rFonts w:ascii="Book Antiqua" w:hAnsi="Book Antiqua"/>
        </w:rPr>
        <w:t xml:space="preserve">coordinación que unifique los criterios </w:t>
      </w:r>
      <w:r w:rsidR="007D0D36" w:rsidRPr="00A406EE">
        <w:rPr>
          <w:rFonts w:ascii="Book Antiqua" w:hAnsi="Book Antiqua"/>
        </w:rPr>
        <w:t xml:space="preserve">en los reportes sobre </w:t>
      </w:r>
      <w:r w:rsidR="00EA1B61" w:rsidRPr="00A406EE">
        <w:rPr>
          <w:rFonts w:ascii="Book Antiqua" w:hAnsi="Book Antiqua"/>
        </w:rPr>
        <w:t xml:space="preserve">monitoreo (seguimiento mediante sistema), la policía penitenciaria que realiza el trabajo de campo y </w:t>
      </w:r>
      <w:r w:rsidR="005608C3" w:rsidRPr="00A406EE">
        <w:rPr>
          <w:rFonts w:ascii="Book Antiqua" w:hAnsi="Book Antiqua"/>
        </w:rPr>
        <w:t xml:space="preserve">o </w:t>
      </w:r>
      <w:r w:rsidR="00EA1B61" w:rsidRPr="00A406EE">
        <w:rPr>
          <w:rFonts w:ascii="Book Antiqua" w:hAnsi="Book Antiqua"/>
        </w:rPr>
        <w:t xml:space="preserve">los profesionales del área Social </w:t>
      </w:r>
      <w:r w:rsidR="005608C3" w:rsidRPr="00A406EE">
        <w:rPr>
          <w:rFonts w:ascii="Book Antiqua" w:hAnsi="Book Antiqua"/>
        </w:rPr>
        <w:t xml:space="preserve">que </w:t>
      </w:r>
      <w:r w:rsidR="00EA1B61" w:rsidRPr="00A406EE">
        <w:rPr>
          <w:rFonts w:ascii="Book Antiqua" w:hAnsi="Book Antiqua"/>
        </w:rPr>
        <w:t>diagnostican el desenvolvimiento de la persona sentenciada y su</w:t>
      </w:r>
      <w:r w:rsidR="004E29CC" w:rsidRPr="00A406EE">
        <w:rPr>
          <w:rFonts w:ascii="Book Antiqua" w:hAnsi="Book Antiqua"/>
        </w:rPr>
        <w:t>gieren su eventual</w:t>
      </w:r>
      <w:r w:rsidR="00EA1B61" w:rsidRPr="00A406EE">
        <w:rPr>
          <w:rFonts w:ascii="Book Antiqua" w:hAnsi="Book Antiqua"/>
        </w:rPr>
        <w:t xml:space="preserve"> incorporación</w:t>
      </w:r>
      <w:r w:rsidR="004E29CC" w:rsidRPr="00A406EE">
        <w:rPr>
          <w:rFonts w:ascii="Book Antiqua" w:hAnsi="Book Antiqua"/>
        </w:rPr>
        <w:t xml:space="preserve"> adelantada</w:t>
      </w:r>
      <w:r w:rsidR="00EA1B61" w:rsidRPr="00A406EE">
        <w:rPr>
          <w:rFonts w:ascii="Book Antiqua" w:hAnsi="Book Antiqua"/>
        </w:rPr>
        <w:t xml:space="preserve"> a la sociedad, por lo cual cada área aporta informes y resultados </w:t>
      </w:r>
      <w:r w:rsidR="005608C3" w:rsidRPr="00A406EE">
        <w:rPr>
          <w:rFonts w:ascii="Book Antiqua" w:hAnsi="Book Antiqua"/>
        </w:rPr>
        <w:t xml:space="preserve">independientes </w:t>
      </w:r>
      <w:r w:rsidR="00EA1B61" w:rsidRPr="00A406EE">
        <w:rPr>
          <w:rFonts w:ascii="Book Antiqua" w:hAnsi="Book Antiqua"/>
        </w:rPr>
        <w:t xml:space="preserve">que pueden </w:t>
      </w:r>
      <w:r w:rsidR="005608C3" w:rsidRPr="00A406EE">
        <w:rPr>
          <w:rFonts w:ascii="Book Antiqua" w:hAnsi="Book Antiqua"/>
        </w:rPr>
        <w:t>ser</w:t>
      </w:r>
      <w:r w:rsidR="00EA1B61" w:rsidRPr="00A406EE">
        <w:rPr>
          <w:rFonts w:ascii="Book Antiqua" w:hAnsi="Book Antiqua"/>
        </w:rPr>
        <w:t xml:space="preserve"> contradictorios </w:t>
      </w:r>
      <w:r w:rsidR="005608C3" w:rsidRPr="00A406EE">
        <w:rPr>
          <w:rFonts w:ascii="Book Antiqua" w:hAnsi="Book Antiqua"/>
        </w:rPr>
        <w:t>entre sí</w:t>
      </w:r>
      <w:r w:rsidR="004E29CC" w:rsidRPr="00A406EE">
        <w:rPr>
          <w:rFonts w:ascii="Book Antiqua" w:hAnsi="Book Antiqua"/>
        </w:rPr>
        <w:t xml:space="preserve"> o incompletos para toma de decisiones</w:t>
      </w:r>
      <w:r w:rsidR="00EA1B61" w:rsidRPr="00A406EE">
        <w:rPr>
          <w:rFonts w:ascii="Book Antiqua" w:hAnsi="Book Antiqua"/>
        </w:rPr>
        <w:t>.</w:t>
      </w:r>
    </w:p>
    <w:p w14:paraId="086C9E8A" w14:textId="77777777" w:rsidR="00EA1B61" w:rsidRPr="00A406EE" w:rsidRDefault="00974E2A" w:rsidP="00EA1B61">
      <w:pPr>
        <w:spacing w:after="120"/>
        <w:rPr>
          <w:rFonts w:ascii="Book Antiqua" w:hAnsi="Book Antiqua"/>
          <w:bCs/>
        </w:rPr>
      </w:pPr>
      <w:r w:rsidRPr="00A406EE">
        <w:rPr>
          <w:rFonts w:ascii="Book Antiqua" w:hAnsi="Book Antiqua"/>
          <w:bCs/>
        </w:rPr>
        <w:t xml:space="preserve">Igualmente, </w:t>
      </w:r>
      <w:r w:rsidR="00EA1B61" w:rsidRPr="00A406EE">
        <w:rPr>
          <w:rFonts w:ascii="Book Antiqua" w:hAnsi="Book Antiqua"/>
          <w:bCs/>
        </w:rPr>
        <w:t>el constante flujo de solicitudes</w:t>
      </w:r>
      <w:r w:rsidR="001F553E" w:rsidRPr="00A406EE">
        <w:rPr>
          <w:rFonts w:ascii="Book Antiqua" w:hAnsi="Book Antiqua"/>
          <w:bCs/>
        </w:rPr>
        <w:t xml:space="preserve"> llevo a las </w:t>
      </w:r>
      <w:r w:rsidR="00EA1B61" w:rsidRPr="00A406EE">
        <w:rPr>
          <w:rFonts w:ascii="Book Antiqua" w:hAnsi="Book Antiqua"/>
          <w:bCs/>
        </w:rPr>
        <w:t xml:space="preserve">juezas y jueces </w:t>
      </w:r>
      <w:r w:rsidR="001F553E" w:rsidRPr="00A406EE">
        <w:rPr>
          <w:rFonts w:ascii="Book Antiqua" w:hAnsi="Book Antiqua"/>
          <w:bCs/>
        </w:rPr>
        <w:t xml:space="preserve">a </w:t>
      </w:r>
      <w:r w:rsidR="00EA1B61" w:rsidRPr="00A406EE">
        <w:rPr>
          <w:rFonts w:ascii="Book Antiqua" w:hAnsi="Book Antiqua"/>
          <w:bCs/>
        </w:rPr>
        <w:t>proponer la definición de aspectos urgentes que puede solventar el Ministerio de Justicia y Paz, según se observa en el siguiente acuerdo</w:t>
      </w:r>
      <w:r w:rsidR="005608C3" w:rsidRPr="00A406EE">
        <w:rPr>
          <w:rFonts w:ascii="Book Antiqua" w:hAnsi="Book Antiqua"/>
          <w:bCs/>
        </w:rPr>
        <w:t xml:space="preserve"> </w:t>
      </w:r>
      <w:r w:rsidR="00CD3C19" w:rsidRPr="00A406EE">
        <w:rPr>
          <w:rFonts w:ascii="Book Antiqua" w:hAnsi="Book Antiqua"/>
          <w:bCs/>
        </w:rPr>
        <w:t>inserto</w:t>
      </w:r>
      <w:r w:rsidR="00EA1B61" w:rsidRPr="00A406EE">
        <w:rPr>
          <w:rFonts w:ascii="Book Antiqua" w:hAnsi="Book Antiqua"/>
          <w:bCs/>
        </w:rPr>
        <w:t>.</w:t>
      </w:r>
    </w:p>
    <w:bookmarkStart w:id="16" w:name="_1615723474"/>
    <w:bookmarkEnd w:id="16"/>
    <w:bookmarkStart w:id="17" w:name="_MON_1619265303"/>
    <w:bookmarkEnd w:id="17"/>
    <w:p w14:paraId="4A0AC7AF" w14:textId="77777777" w:rsidR="00EA1B61" w:rsidRPr="00DA7B66" w:rsidRDefault="00EA1B61" w:rsidP="00EA1B61">
      <w:pPr>
        <w:pStyle w:val="Prrafodelista"/>
        <w:spacing w:after="120"/>
        <w:ind w:left="709"/>
        <w:jc w:val="center"/>
        <w:rPr>
          <w:rFonts w:ascii="Book Antiqua" w:hAnsi="Book Antiqua"/>
          <w:bCs/>
          <w:lang w:val="es-CR"/>
        </w:rPr>
      </w:pPr>
      <w:r w:rsidRPr="00DA7B66">
        <w:rPr>
          <w:rFonts w:ascii="Book Antiqua" w:hAnsi="Book Antiqua"/>
          <w:bCs/>
          <w:lang w:val="es-CR"/>
        </w:rPr>
        <w:object w:dxaOrig="1531" w:dyaOrig="990" w14:anchorId="64CF7EB0">
          <v:shape id="_x0000_i1037" type="#_x0000_t75" style="width:77.4pt;height:50.4pt" o:ole="">
            <v:imagedata r:id="rId54" o:title=""/>
          </v:shape>
          <o:OLEObject Type="Embed" ProgID="Word.Document.8" ShapeID="_x0000_i1037" DrawAspect="Icon" ObjectID="_1758693729" r:id="rId55">
            <o:FieldCodes>\s</o:FieldCodes>
          </o:OLEObject>
        </w:object>
      </w:r>
    </w:p>
    <w:p w14:paraId="1A9B5D38" w14:textId="77777777" w:rsidR="00EA1B61" w:rsidRPr="00DA7B66" w:rsidRDefault="00EA1B61" w:rsidP="00EA1B61">
      <w:pPr>
        <w:pStyle w:val="Prrafodelista"/>
        <w:spacing w:after="120"/>
        <w:ind w:left="709"/>
        <w:jc w:val="center"/>
        <w:rPr>
          <w:rFonts w:ascii="Book Antiqua" w:hAnsi="Book Antiqua"/>
          <w:bCs/>
          <w:lang w:val="es-CR"/>
        </w:rPr>
      </w:pPr>
    </w:p>
    <w:p w14:paraId="5553DC3F" w14:textId="77777777" w:rsidR="00EA1B61" w:rsidRPr="00A406EE" w:rsidRDefault="005608C3" w:rsidP="00EA1B61">
      <w:pPr>
        <w:spacing w:after="120"/>
        <w:rPr>
          <w:rFonts w:ascii="Book Antiqua" w:hAnsi="Book Antiqua"/>
        </w:rPr>
      </w:pPr>
      <w:r w:rsidRPr="00A406EE">
        <w:rPr>
          <w:rFonts w:ascii="Book Antiqua" w:hAnsi="Book Antiqua"/>
        </w:rPr>
        <w:t>Sin embargo, d</w:t>
      </w:r>
      <w:r w:rsidR="00EA1B61" w:rsidRPr="00A406EE">
        <w:rPr>
          <w:rFonts w:ascii="Book Antiqua" w:hAnsi="Book Antiqua"/>
        </w:rPr>
        <w:t xml:space="preserve">ebido a que entre ambas instituciones (Poder Judicial- Ministerio de Justicia) no existe relación jerárquica, </w:t>
      </w:r>
      <w:r w:rsidR="00431B9B" w:rsidRPr="00A406EE">
        <w:rPr>
          <w:rFonts w:ascii="Book Antiqua" w:hAnsi="Book Antiqua"/>
        </w:rPr>
        <w:t>según indican</w:t>
      </w:r>
      <w:r w:rsidR="00EA1B61" w:rsidRPr="00A406EE">
        <w:rPr>
          <w:rFonts w:ascii="Book Antiqua" w:hAnsi="Book Antiqua"/>
        </w:rPr>
        <w:t xml:space="preserve"> en el Juzgado</w:t>
      </w:r>
      <w:r w:rsidRPr="00A406EE">
        <w:rPr>
          <w:rFonts w:ascii="Book Antiqua" w:hAnsi="Book Antiqua"/>
        </w:rPr>
        <w:t>,</w:t>
      </w:r>
      <w:r w:rsidR="00EA1B61" w:rsidRPr="00A406EE">
        <w:rPr>
          <w:rFonts w:ascii="Book Antiqua" w:hAnsi="Book Antiqua"/>
        </w:rPr>
        <w:t xml:space="preserve"> hasta la fecha no han logrado el resultado esperado</w:t>
      </w:r>
      <w:r w:rsidRPr="00A406EE">
        <w:rPr>
          <w:rFonts w:ascii="Book Antiqua" w:hAnsi="Book Antiqua"/>
        </w:rPr>
        <w:t xml:space="preserve"> con esa medida</w:t>
      </w:r>
      <w:r w:rsidR="00EA1B61" w:rsidRPr="00A406EE">
        <w:rPr>
          <w:rFonts w:ascii="Book Antiqua" w:hAnsi="Book Antiqua"/>
        </w:rPr>
        <w:t xml:space="preserve"> y </w:t>
      </w:r>
      <w:r w:rsidRPr="00A406EE">
        <w:rPr>
          <w:rFonts w:ascii="Book Antiqua" w:hAnsi="Book Antiqua"/>
        </w:rPr>
        <w:t xml:space="preserve">el volumen de </w:t>
      </w:r>
      <w:r w:rsidR="00EA1B61" w:rsidRPr="00A406EE">
        <w:rPr>
          <w:rFonts w:ascii="Book Antiqua" w:hAnsi="Book Antiqua"/>
        </w:rPr>
        <w:t xml:space="preserve">solicitudes continúa </w:t>
      </w:r>
      <w:r w:rsidR="001F553E" w:rsidRPr="00A406EE">
        <w:rPr>
          <w:rFonts w:ascii="Book Antiqua" w:hAnsi="Book Antiqua"/>
        </w:rPr>
        <w:t>en aumento</w:t>
      </w:r>
      <w:r w:rsidR="00EA1B61" w:rsidRPr="00A406EE">
        <w:rPr>
          <w:rFonts w:ascii="Book Antiqua" w:hAnsi="Book Antiqua"/>
        </w:rPr>
        <w:t>.</w:t>
      </w:r>
    </w:p>
    <w:p w14:paraId="0D3551DA" w14:textId="480E9809" w:rsidR="00C743A0" w:rsidRPr="00A406EE" w:rsidRDefault="00C743A0" w:rsidP="00C743A0">
      <w:pPr>
        <w:spacing w:after="120"/>
        <w:rPr>
          <w:rFonts w:ascii="Book Antiqua" w:hAnsi="Book Antiqua"/>
        </w:rPr>
      </w:pPr>
      <w:r w:rsidRPr="00A406EE">
        <w:rPr>
          <w:rFonts w:ascii="Book Antiqua" w:hAnsi="Book Antiqua"/>
        </w:rPr>
        <w:t xml:space="preserve">Analizado el tema, se estima oportuno una actualización del Reglamente ( </w:t>
      </w:r>
      <w:r w:rsidR="0098316F" w:rsidRPr="00A406EE">
        <w:rPr>
          <w:rFonts w:ascii="Book Antiqua" w:hAnsi="Book Antiqua"/>
        </w:rPr>
        <w:t>40849-JP</w:t>
      </w:r>
      <w:r w:rsidRPr="00A406EE">
        <w:rPr>
          <w:rFonts w:ascii="Book Antiqua" w:hAnsi="Book Antiqua"/>
        </w:rPr>
        <w:t xml:space="preserve">) para la atención del monitoreo electrónico donde se empodere al Ministerio Público y Defensa Pública para que puedan gestionar sus pruebas ante el Juzgado, se aclaren las competencias del Juzgado y de Adaptación Social y se definan líneas de autoridad al interno del Ministerio de Justicia para procurar informes completos y certeros sobre los eventos reportados, redacción que podría asumir la </w:t>
      </w:r>
      <w:r w:rsidR="0098316F" w:rsidRPr="00A406EE">
        <w:rPr>
          <w:rFonts w:ascii="Book Antiqua" w:hAnsi="Book Antiqua"/>
        </w:rPr>
        <w:t>Subcomisión de Acceso a la Justicia para Personas Privadas de libertad</w:t>
      </w:r>
    </w:p>
    <w:p w14:paraId="5191E06D" w14:textId="77777777" w:rsidR="00EA1B61" w:rsidRPr="00A406EE" w:rsidRDefault="00C743A0" w:rsidP="00C743A0">
      <w:pPr>
        <w:spacing w:after="120"/>
        <w:rPr>
          <w:rFonts w:ascii="Book Antiqua" w:hAnsi="Book Antiqua"/>
        </w:rPr>
      </w:pPr>
      <w:r w:rsidRPr="00A406EE">
        <w:rPr>
          <w:rFonts w:ascii="Book Antiqua" w:hAnsi="Book Antiqua"/>
        </w:rPr>
        <w:t xml:space="preserve">En cuanto a la debilidad de la información estadística para medir la carga de trabajo, se conversó con el Subproceso de Estadística y la </w:t>
      </w:r>
      <w:r w:rsidR="00EA1B61" w:rsidRPr="00A406EE">
        <w:rPr>
          <w:rFonts w:ascii="Book Antiqua" w:hAnsi="Book Antiqua"/>
        </w:rPr>
        <w:t xml:space="preserve">Dirección de Tecnología de la Información </w:t>
      </w:r>
      <w:r w:rsidRPr="00A406EE">
        <w:rPr>
          <w:rFonts w:ascii="Book Antiqua" w:hAnsi="Book Antiqua"/>
        </w:rPr>
        <w:t xml:space="preserve">para estudiar </w:t>
      </w:r>
      <w:r w:rsidR="00EA1B61" w:rsidRPr="00A406EE">
        <w:rPr>
          <w:rFonts w:ascii="Book Antiqua" w:hAnsi="Book Antiqua"/>
        </w:rPr>
        <w:t>una mejora en sistemas</w:t>
      </w:r>
      <w:r w:rsidRPr="00A406EE">
        <w:rPr>
          <w:rFonts w:ascii="Book Antiqua" w:hAnsi="Book Antiqua"/>
        </w:rPr>
        <w:t xml:space="preserve"> </w:t>
      </w:r>
      <w:r w:rsidR="00EA1B61" w:rsidRPr="00A406EE">
        <w:rPr>
          <w:rFonts w:ascii="Book Antiqua" w:hAnsi="Book Antiqua"/>
        </w:rPr>
        <w:t>para individualizar la atención de eventos (pero siempre dentro del incidente principal)</w:t>
      </w:r>
      <w:r w:rsidRPr="00A406EE">
        <w:rPr>
          <w:rFonts w:ascii="Book Antiqua" w:hAnsi="Book Antiqua"/>
        </w:rPr>
        <w:t xml:space="preserve"> derivados de monitoreo </w:t>
      </w:r>
      <w:r w:rsidR="00540539" w:rsidRPr="00A406EE">
        <w:rPr>
          <w:rFonts w:ascii="Book Antiqua" w:hAnsi="Book Antiqua"/>
        </w:rPr>
        <w:t>electrónico;</w:t>
      </w:r>
      <w:r w:rsidR="00EA1B61" w:rsidRPr="00A406EE">
        <w:rPr>
          <w:rFonts w:ascii="Book Antiqua" w:hAnsi="Book Antiqua"/>
        </w:rPr>
        <w:t xml:space="preserve"> según observó el Lic. Uriel Garcia Regalado y la servidora Gina Aguilar Moya, la propuesta no resulta viable toda vez que el rediseño ya aprobado (Consejo Superior 19-2019, artículo XLVI),  establece el trámite bajo expediente electrónico con acceso mediante el Sistema de Gestión en Línea, bajo esa modalidad de trabajo las partes interesadas pueden aportar sus escritos directamente al expediente.  Ahora bien, de progresar la creación de “legajos” dentro del incidente principal, el mayor inconveniente es para la persona </w:t>
      </w:r>
      <w:r w:rsidR="00431B9B" w:rsidRPr="00A406EE">
        <w:rPr>
          <w:rFonts w:ascii="Book Antiqua" w:hAnsi="Book Antiqua"/>
        </w:rPr>
        <w:t>usuaria, que</w:t>
      </w:r>
      <w:r w:rsidR="00EA1B61" w:rsidRPr="00A406EE">
        <w:rPr>
          <w:rFonts w:ascii="Book Antiqua" w:hAnsi="Book Antiqua"/>
        </w:rPr>
        <w:t xml:space="preserve"> </w:t>
      </w:r>
      <w:r w:rsidR="00EA1B61" w:rsidRPr="00A406EE">
        <w:rPr>
          <w:rFonts w:ascii="Book Antiqua" w:hAnsi="Book Antiqua"/>
        </w:rPr>
        <w:lastRenderedPageBreak/>
        <w:t xml:space="preserve">tendría confusión respecto de donde ubicar sus escritos, como “legajo nuevo”, como parte del incidente principal o escrito dentro de alguno de los múltiples “legajos” que </w:t>
      </w:r>
      <w:r w:rsidR="00540539" w:rsidRPr="00A406EE">
        <w:rPr>
          <w:rFonts w:ascii="Book Antiqua" w:hAnsi="Book Antiqua"/>
        </w:rPr>
        <w:t xml:space="preserve">propicia </w:t>
      </w:r>
      <w:r w:rsidR="00EA1B61" w:rsidRPr="00A406EE">
        <w:rPr>
          <w:rFonts w:ascii="Book Antiqua" w:hAnsi="Book Antiqua"/>
        </w:rPr>
        <w:t>el monitoreo electrónico; por lo tanto, el nivel de confusión para la persona usuaria sería significativo.</w:t>
      </w:r>
    </w:p>
    <w:p w14:paraId="645B9355" w14:textId="77777777" w:rsidR="0005347C" w:rsidRPr="00A406EE" w:rsidRDefault="0005347C" w:rsidP="007836FF">
      <w:pPr>
        <w:spacing w:after="120"/>
        <w:rPr>
          <w:rFonts w:ascii="Book Antiqua" w:hAnsi="Book Antiqua"/>
        </w:rPr>
      </w:pPr>
      <w:r w:rsidRPr="00A406EE">
        <w:rPr>
          <w:rFonts w:ascii="Book Antiqua" w:hAnsi="Book Antiqua"/>
        </w:rPr>
        <w:t>Ante los inconvenientes expuestos por los profesionales en informática, se estableció oportuno reconocer solo a la Defensa (</w:t>
      </w:r>
      <w:r w:rsidR="00431B9B" w:rsidRPr="00A406EE">
        <w:rPr>
          <w:rFonts w:ascii="Book Antiqua" w:hAnsi="Book Antiqua"/>
        </w:rPr>
        <w:t>P</w:t>
      </w:r>
      <w:r w:rsidRPr="00A406EE">
        <w:rPr>
          <w:rFonts w:ascii="Book Antiqua" w:hAnsi="Book Antiqua"/>
        </w:rPr>
        <w:t xml:space="preserve">ública o </w:t>
      </w:r>
      <w:r w:rsidR="00431B9B" w:rsidRPr="00A406EE">
        <w:rPr>
          <w:rFonts w:ascii="Book Antiqua" w:hAnsi="Book Antiqua"/>
        </w:rPr>
        <w:t>Privada)</w:t>
      </w:r>
      <w:r w:rsidR="00431B9B" w:rsidRPr="00A406EE">
        <w:rPr>
          <w:rFonts w:ascii="Book Antiqua" w:hAnsi="Book Antiqua"/>
          <w:vertAlign w:val="superscript"/>
        </w:rPr>
        <w:t xml:space="preserve"> (</w:t>
      </w:r>
      <w:r w:rsidR="00B23B0E" w:rsidRPr="00A406EE">
        <w:rPr>
          <w:rStyle w:val="Refdenotaalpie"/>
          <w:rFonts w:ascii="Book Antiqua" w:hAnsi="Book Antiqua"/>
        </w:rPr>
        <w:footnoteReference w:id="4"/>
      </w:r>
      <w:r w:rsidR="00B23B0E" w:rsidRPr="00A406EE">
        <w:rPr>
          <w:rFonts w:ascii="Book Antiqua" w:hAnsi="Book Antiqua"/>
          <w:vertAlign w:val="superscript"/>
        </w:rPr>
        <w:t>)</w:t>
      </w:r>
      <w:r w:rsidRPr="00A406EE">
        <w:rPr>
          <w:rFonts w:ascii="Book Antiqua" w:hAnsi="Book Antiqua"/>
        </w:rPr>
        <w:t xml:space="preserve"> y al Ministerio Público como partes directas en atención de Ejecución de la Pena y al Ministerio de Justicia como instancia participante de los procesos, ante lo cual, una vez capacitados se reduce significativamente las posibilidades de error.  </w:t>
      </w:r>
    </w:p>
    <w:p w14:paraId="283006A3" w14:textId="4ED2E163" w:rsidR="00C743A0" w:rsidRPr="00A406EE" w:rsidRDefault="00406449" w:rsidP="00EA1B61">
      <w:pPr>
        <w:spacing w:after="120"/>
        <w:rPr>
          <w:rFonts w:ascii="Book Antiqua" w:hAnsi="Book Antiqua"/>
        </w:rPr>
      </w:pPr>
      <w:r>
        <w:rPr>
          <w:rFonts w:ascii="Book Antiqua" w:hAnsi="Book Antiqua"/>
        </w:rPr>
        <w:t>Tal y como se indicó en el apartado 6.3. Expedientes en circulante, se conversó con el Subproceso de Estadística de la Dirección de Planificación</w:t>
      </w:r>
      <w:r w:rsidR="00D72CE5">
        <w:rPr>
          <w:rFonts w:ascii="Book Antiqua" w:hAnsi="Book Antiqua"/>
        </w:rPr>
        <w:t>, para mejorar la actual fórmula estadística de los Juzgados de Ejecución de la Pena, para que sea contextualizada a la naturaleza de la materia de su competencia.</w:t>
      </w:r>
    </w:p>
    <w:p w14:paraId="265B96E7" w14:textId="77777777" w:rsidR="00C64D67" w:rsidRPr="00DA7B66" w:rsidRDefault="00C64D67" w:rsidP="00C743A0">
      <w:pPr>
        <w:spacing w:after="120"/>
        <w:rPr>
          <w:rFonts w:ascii="Book Antiqua" w:hAnsi="Book Antiqua"/>
          <w:sz w:val="24"/>
          <w:szCs w:val="24"/>
        </w:rPr>
      </w:pPr>
    </w:p>
    <w:p w14:paraId="22B8F216" w14:textId="77777777" w:rsidR="00EA1B61" w:rsidRPr="001838F4" w:rsidRDefault="001838F4" w:rsidP="00EA1B61">
      <w:pPr>
        <w:spacing w:after="120"/>
        <w:rPr>
          <w:rFonts w:ascii="Book Antiqua" w:hAnsi="Book Antiqua"/>
          <w:b/>
          <w:bCs/>
          <w:i/>
          <w:iCs/>
          <w:color w:val="2F5496"/>
          <w:sz w:val="24"/>
          <w:szCs w:val="28"/>
          <w:lang w:eastAsia="x-none"/>
        </w:rPr>
      </w:pPr>
      <w:r w:rsidRPr="001838F4">
        <w:rPr>
          <w:rFonts w:ascii="Book Antiqua" w:hAnsi="Book Antiqua"/>
          <w:b/>
          <w:bCs/>
          <w:i/>
          <w:iCs/>
          <w:color w:val="2F5496"/>
          <w:sz w:val="24"/>
          <w:szCs w:val="28"/>
          <w:lang w:eastAsia="x-none"/>
        </w:rPr>
        <w:t xml:space="preserve">9.3.- CONTROL DE AGENDA </w:t>
      </w:r>
    </w:p>
    <w:p w14:paraId="60EBB818" w14:textId="1BE8056D" w:rsidR="0037139F" w:rsidRPr="00A406EE" w:rsidRDefault="00E40E5B" w:rsidP="00A406EE">
      <w:pPr>
        <w:tabs>
          <w:tab w:val="left" w:pos="1276"/>
        </w:tabs>
        <w:spacing w:after="120"/>
        <w:rPr>
          <w:rFonts w:ascii="Book Antiqua" w:hAnsi="Book Antiqua" w:cs="Book Antiqua"/>
          <w:snapToGrid w:val="0"/>
        </w:rPr>
      </w:pPr>
      <w:r w:rsidRPr="0037139F">
        <w:rPr>
          <w:rFonts w:ascii="Book Antiqua" w:hAnsi="Book Antiqua" w:cs="Book Antiqua"/>
          <w:snapToGrid w:val="0"/>
        </w:rPr>
        <w:t xml:space="preserve">Durante el abordaje efectuado al Juzgado de Ejecución de la Pena de San Jose, se detectó que </w:t>
      </w:r>
      <w:r w:rsidR="0012175C" w:rsidRPr="0037139F">
        <w:rPr>
          <w:rFonts w:ascii="Book Antiqua" w:hAnsi="Book Antiqua" w:cs="Book Antiqua"/>
          <w:snapToGrid w:val="0"/>
        </w:rPr>
        <w:t>en</w:t>
      </w:r>
      <w:r w:rsidR="00EA1B61" w:rsidRPr="0037139F">
        <w:rPr>
          <w:rFonts w:ascii="Book Antiqua" w:hAnsi="Book Antiqua" w:cs="Book Antiqua"/>
          <w:snapToGrid w:val="0"/>
        </w:rPr>
        <w:t xml:space="preserve"> cuanto a la atención de las audiencias orales se identificó diferencias respecto del sistema Agenda Cronos y la agenda física del despacho, en tanto algunos detalles solo se registraban en la </w:t>
      </w:r>
      <w:r w:rsidR="00265A24">
        <w:rPr>
          <w:rFonts w:ascii="Book Antiqua" w:hAnsi="Book Antiqua" w:cs="Book Antiqua"/>
          <w:snapToGrid w:val="0"/>
        </w:rPr>
        <w:t>f</w:t>
      </w:r>
      <w:r w:rsidR="00EA1B61" w:rsidRPr="0037139F">
        <w:rPr>
          <w:rFonts w:ascii="Book Antiqua" w:hAnsi="Book Antiqua" w:cs="Book Antiqua"/>
          <w:snapToGrid w:val="0"/>
        </w:rPr>
        <w:t>ísica</w:t>
      </w:r>
      <w:r w:rsidR="00265A24">
        <w:rPr>
          <w:rFonts w:ascii="Book Antiqua" w:hAnsi="Book Antiqua" w:cs="Book Antiqua"/>
          <w:snapToGrid w:val="0"/>
        </w:rPr>
        <w:t xml:space="preserve"> (Outlook)</w:t>
      </w:r>
      <w:r w:rsidR="00AF4BEC" w:rsidRPr="0037139F">
        <w:rPr>
          <w:rFonts w:ascii="Book Antiqua" w:hAnsi="Book Antiqua" w:cs="Book Antiqua"/>
          <w:snapToGrid w:val="0"/>
        </w:rPr>
        <w:t xml:space="preserve"> y en virtud</w:t>
      </w:r>
      <w:r w:rsidR="002D79D5" w:rsidRPr="0037139F">
        <w:rPr>
          <w:rFonts w:ascii="Book Antiqua" w:hAnsi="Book Antiqua" w:cs="Book Antiqua"/>
          <w:snapToGrid w:val="0"/>
        </w:rPr>
        <w:t xml:space="preserve"> de las diferentes circulares remitidas por la Secretaría General de la Corte en las que se indica la obligatoriedad del uso y actualización de la Agenda Cronos, se realizaron coordinaciones con el juzgado y la Dirección de Tecnología de la Información, con la finalidad de revisar las configuraciones de la herramienta tecnológica, como por ejemplo permisos a nivel de sistema, y la debida capacitación de uso al personal de</w:t>
      </w:r>
      <w:r w:rsidR="000408C4" w:rsidRPr="0037139F">
        <w:rPr>
          <w:rFonts w:ascii="Book Antiqua" w:hAnsi="Book Antiqua" w:cs="Book Antiqua"/>
          <w:snapToGrid w:val="0"/>
        </w:rPr>
        <w:t xml:space="preserve"> </w:t>
      </w:r>
      <w:r w:rsidR="002D79D5" w:rsidRPr="0037139F">
        <w:rPr>
          <w:rFonts w:ascii="Book Antiqua" w:hAnsi="Book Antiqua" w:cs="Book Antiqua"/>
          <w:snapToGrid w:val="0"/>
        </w:rPr>
        <w:t>l</w:t>
      </w:r>
      <w:r w:rsidR="000408C4" w:rsidRPr="0037139F">
        <w:rPr>
          <w:rFonts w:ascii="Book Antiqua" w:hAnsi="Book Antiqua" w:cs="Book Antiqua"/>
          <w:snapToGrid w:val="0"/>
        </w:rPr>
        <w:t xml:space="preserve">a </w:t>
      </w:r>
      <w:r w:rsidR="002D79D5" w:rsidRPr="0037139F">
        <w:rPr>
          <w:rFonts w:ascii="Book Antiqua" w:hAnsi="Book Antiqua" w:cs="Book Antiqua"/>
          <w:snapToGrid w:val="0"/>
        </w:rPr>
        <w:t>o</w:t>
      </w:r>
      <w:r w:rsidR="000408C4" w:rsidRPr="0037139F">
        <w:rPr>
          <w:rFonts w:ascii="Book Antiqua" w:hAnsi="Book Antiqua" w:cs="Book Antiqua"/>
          <w:snapToGrid w:val="0"/>
        </w:rPr>
        <w:t>ficina</w:t>
      </w:r>
      <w:r w:rsidR="002D79D5" w:rsidRPr="0037139F">
        <w:rPr>
          <w:rFonts w:ascii="Book Antiqua" w:hAnsi="Book Antiqua" w:cs="Book Antiqua"/>
          <w:snapToGrid w:val="0"/>
        </w:rPr>
        <w:t>, esto por cuanto la agenda oficial del despacho es l</w:t>
      </w:r>
      <w:r w:rsidR="004C150E" w:rsidRPr="0037139F">
        <w:rPr>
          <w:rFonts w:ascii="Book Antiqua" w:hAnsi="Book Antiqua" w:cs="Book Antiqua"/>
          <w:snapToGrid w:val="0"/>
        </w:rPr>
        <w:t xml:space="preserve">a que se encuentra en la Agenda Cronos, ya que </w:t>
      </w:r>
      <w:r w:rsidR="0037139F">
        <w:rPr>
          <w:rFonts w:ascii="Book Antiqua" w:hAnsi="Book Antiqua" w:cs="Book Antiqua"/>
          <w:snapToGrid w:val="0"/>
        </w:rPr>
        <w:t xml:space="preserve">el </w:t>
      </w:r>
      <w:r w:rsidR="0037139F" w:rsidRPr="00A406EE">
        <w:rPr>
          <w:rFonts w:ascii="Book Antiqua" w:hAnsi="Book Antiqua" w:cs="Book Antiqua"/>
          <w:snapToGrid w:val="0"/>
        </w:rPr>
        <w:t xml:space="preserve"> propósito de esta herramienta es la de coordinar las agendas del Ministerio Público, la Defensa Pública, y el despacho, con la finalidad de evitar posibles choques entre los señalamientos que afecten a cualquiera de estas partes y en consecuencia, a las personas usuarias de la Administración de Justicia, por lo que se debe utilizar únicamente para los señalamientos a audiencia y es importante recalcar que no es correcta su utilización como mecanismo de bloqueo para evitar que le agenden audiencias, por cuanto esto alteraría las estadísticas </w:t>
      </w:r>
    </w:p>
    <w:p w14:paraId="284DA7A4" w14:textId="77777777" w:rsidR="0037139F" w:rsidRPr="00A406EE" w:rsidRDefault="0037139F" w:rsidP="00EA1B61">
      <w:pPr>
        <w:tabs>
          <w:tab w:val="left" w:pos="1276"/>
        </w:tabs>
        <w:spacing w:after="120"/>
        <w:rPr>
          <w:rFonts w:ascii="Book Antiqua" w:hAnsi="Book Antiqua" w:cs="Book Antiqua"/>
          <w:snapToGrid w:val="0"/>
        </w:rPr>
      </w:pPr>
    </w:p>
    <w:p w14:paraId="30C1778E" w14:textId="77777777" w:rsidR="00EA1B61" w:rsidRPr="00A406EE" w:rsidRDefault="00EA1B61" w:rsidP="00EA1B61">
      <w:pPr>
        <w:tabs>
          <w:tab w:val="left" w:pos="1276"/>
        </w:tabs>
        <w:spacing w:after="120"/>
        <w:rPr>
          <w:rFonts w:ascii="Book Antiqua" w:hAnsi="Book Antiqua" w:cs="Book Antiqua"/>
          <w:snapToGrid w:val="0"/>
        </w:rPr>
      </w:pPr>
      <w:r w:rsidRPr="00A406EE">
        <w:rPr>
          <w:rFonts w:ascii="Book Antiqua" w:hAnsi="Book Antiqua" w:cs="Book Antiqua"/>
          <w:snapToGrid w:val="0"/>
        </w:rPr>
        <w:lastRenderedPageBreak/>
        <w:t>Por otra parte, en un inicio las audiencias orales eran realizadas en las oficinas de las juezas o jueces del despacho, no obstante, por razones de seguridad el Consejo de Administración de Circuito, prohibió esta práctica, ante lo cual, la Administración Regional estableció una sala de conciliación de uso preferencia para el Juzgado de Ejecución de la Pena de San José, que al ser compartida por ambos jueces no permite la atención simultanea de dos audiencias motivando que la agenda de señalamientos estuviera a dos meses y medio plazo.</w:t>
      </w:r>
    </w:p>
    <w:p w14:paraId="09143E75" w14:textId="77777777" w:rsidR="00EA1B61" w:rsidRPr="00A406EE" w:rsidRDefault="00EA1B61" w:rsidP="00EA1B61">
      <w:pPr>
        <w:tabs>
          <w:tab w:val="left" w:pos="1276"/>
        </w:tabs>
        <w:spacing w:after="120"/>
        <w:rPr>
          <w:rFonts w:ascii="Book Antiqua" w:hAnsi="Book Antiqua" w:cs="Book Antiqua"/>
          <w:snapToGrid w:val="0"/>
          <w:sz w:val="20"/>
          <w:szCs w:val="20"/>
        </w:rPr>
      </w:pPr>
      <w:r w:rsidRPr="00A406EE">
        <w:rPr>
          <w:rFonts w:ascii="Book Antiqua" w:hAnsi="Book Antiqua" w:cs="Book Antiqua"/>
          <w:snapToGrid w:val="0"/>
        </w:rPr>
        <w:t xml:space="preserve">Ahora bien, a partir de marzo 2019, la administración le facilitó una segunda sala de audiencias al Juzgado dentro </w:t>
      </w:r>
      <w:r w:rsidR="009B3A28" w:rsidRPr="00A406EE">
        <w:rPr>
          <w:rFonts w:ascii="Book Antiqua" w:hAnsi="Book Antiqua" w:cs="Book Antiqua"/>
          <w:snapToGrid w:val="0"/>
        </w:rPr>
        <w:t>del nuevo</w:t>
      </w:r>
      <w:r w:rsidRPr="00A406EE">
        <w:rPr>
          <w:rFonts w:ascii="Book Antiqua" w:hAnsi="Book Antiqua" w:cs="Book Antiqua"/>
          <w:snapToGrid w:val="0"/>
        </w:rPr>
        <w:t xml:space="preserve"> edifico para los juzgados de cobro, permitiendo aumentar la cantidad de señalamientos y reducir el tiempo de espera a un mes, sin embargo, a finales de abril 2019 les informaron que la disponibilidad de la segunda sala quedará a disponibilidad siempre que no sea solicitada primero por otro despacho, reservando mediante el sistema CRONOS.</w:t>
      </w:r>
    </w:p>
    <w:p w14:paraId="68ACC6FF" w14:textId="380D6BB1" w:rsidR="00EA1B61" w:rsidRPr="00A406EE" w:rsidRDefault="00EA1B61" w:rsidP="00EA1B61">
      <w:pPr>
        <w:tabs>
          <w:tab w:val="left" w:pos="1276"/>
        </w:tabs>
        <w:spacing w:after="120"/>
        <w:rPr>
          <w:rFonts w:ascii="Book Antiqua" w:hAnsi="Book Antiqua" w:cs="Book Antiqua"/>
          <w:snapToGrid w:val="0"/>
        </w:rPr>
      </w:pPr>
      <w:r w:rsidRPr="00A406EE">
        <w:rPr>
          <w:rFonts w:ascii="Book Antiqua" w:hAnsi="Book Antiqua" w:cs="Book Antiqua"/>
          <w:snapToGrid w:val="0"/>
        </w:rPr>
        <w:t xml:space="preserve">Según indicó el Lic. Roy Murillo Rodríguez, </w:t>
      </w:r>
      <w:r w:rsidR="00BF2E2B" w:rsidRPr="00A406EE">
        <w:rPr>
          <w:rFonts w:ascii="Book Antiqua" w:hAnsi="Book Antiqua" w:cs="Book Antiqua"/>
          <w:snapToGrid w:val="0"/>
        </w:rPr>
        <w:t xml:space="preserve">que en el momento del </w:t>
      </w:r>
      <w:r w:rsidR="006F58AF">
        <w:rPr>
          <w:rFonts w:ascii="Book Antiqua" w:hAnsi="Book Antiqua" w:cs="Book Antiqua"/>
          <w:snapToGrid w:val="0"/>
        </w:rPr>
        <w:t>abordaje</w:t>
      </w:r>
      <w:r w:rsidR="00BF2E2B" w:rsidRPr="00A406EE">
        <w:rPr>
          <w:rFonts w:ascii="Book Antiqua" w:hAnsi="Book Antiqua" w:cs="Book Antiqua"/>
          <w:snapToGrid w:val="0"/>
        </w:rPr>
        <w:t xml:space="preserve"> era </w:t>
      </w:r>
      <w:r w:rsidRPr="00A406EE">
        <w:rPr>
          <w:rFonts w:ascii="Book Antiqua" w:hAnsi="Book Antiqua" w:cs="Book Antiqua"/>
          <w:snapToGrid w:val="0"/>
        </w:rPr>
        <w:t>Juez</w:t>
      </w:r>
      <w:r w:rsidR="006F58AF">
        <w:rPr>
          <w:rFonts w:ascii="Book Antiqua" w:hAnsi="Book Antiqua" w:cs="Book Antiqua"/>
          <w:snapToGrid w:val="0"/>
        </w:rPr>
        <w:t xml:space="preserve"> Coordinador</w:t>
      </w:r>
      <w:r w:rsidR="00BF2E2B" w:rsidRPr="00A406EE">
        <w:rPr>
          <w:rFonts w:ascii="Book Antiqua" w:hAnsi="Book Antiqua" w:cs="Book Antiqua"/>
          <w:snapToGrid w:val="0"/>
        </w:rPr>
        <w:t xml:space="preserve"> </w:t>
      </w:r>
      <w:r w:rsidRPr="00A406EE">
        <w:rPr>
          <w:rFonts w:ascii="Book Antiqua" w:hAnsi="Book Antiqua" w:cs="Book Antiqua"/>
          <w:snapToGrid w:val="0"/>
        </w:rPr>
        <w:t xml:space="preserve"> </w:t>
      </w:r>
      <w:r w:rsidR="006F58AF">
        <w:rPr>
          <w:rFonts w:ascii="Book Antiqua" w:hAnsi="Book Antiqua" w:cs="Book Antiqua"/>
          <w:snapToGrid w:val="0"/>
        </w:rPr>
        <w:t>d</w:t>
      </w:r>
      <w:r w:rsidR="00BF2E2B" w:rsidRPr="00A406EE">
        <w:rPr>
          <w:rFonts w:ascii="Book Antiqua" w:hAnsi="Book Antiqua" w:cs="Book Antiqua"/>
          <w:snapToGrid w:val="0"/>
        </w:rPr>
        <w:t xml:space="preserve">el Juzgado de </w:t>
      </w:r>
      <w:r w:rsidRPr="00A406EE">
        <w:rPr>
          <w:rFonts w:ascii="Book Antiqua" w:hAnsi="Book Antiqua" w:cs="Book Antiqua"/>
          <w:snapToGrid w:val="0"/>
        </w:rPr>
        <w:t>Ejecución de la Pena de San José, las audiencias en esta materia se deben desarrollar en un ambiente horizontal (similar al utilizado en el Programa de Justicia Restaurativa), por lo cual, no es correcto que se les incluya en el rol regular de salas de juicio, mediante el cual, tendrían que utilizar cualquiera de las típicas salas de juicio donde está claramente marcada la diferencia entre la Jueza o el Juez y el sentenciado, ante este panorama el Juzgado debe utilizar solo salas de conciliación que compartidas con otros despachos que tienen agendas más saturada que la reservan con meses de anticipación, no le deja margen al Juzgado de Ejecución de la Pena para realizar sus audiencias que se programan a un mes plazo, de ahí que se reitere la necesidad de disponer de salas de uso preferencial para el Juzgado de Ejecución de la Pena.</w:t>
      </w:r>
    </w:p>
    <w:p w14:paraId="475B2331" w14:textId="18C08612" w:rsidR="00EA1B61" w:rsidRPr="00A406EE" w:rsidRDefault="00EA1B61" w:rsidP="00A406EE">
      <w:pPr>
        <w:rPr>
          <w:rFonts w:ascii="Book Antiqua" w:hAnsi="Book Antiqua" w:cs="Book Antiqua"/>
          <w:snapToGrid w:val="0"/>
        </w:rPr>
      </w:pPr>
      <w:r w:rsidRPr="00A406EE">
        <w:rPr>
          <w:rFonts w:ascii="Book Antiqua" w:hAnsi="Book Antiqua" w:cs="Book Antiqua"/>
          <w:snapToGrid w:val="0"/>
        </w:rPr>
        <w:t xml:space="preserve">En relación con lo manifestado por el Lic. Murillo Rodríguez, cabe indicar </w:t>
      </w:r>
      <w:r w:rsidR="006F0BD9" w:rsidRPr="00A406EE">
        <w:rPr>
          <w:rFonts w:ascii="Book Antiqua" w:hAnsi="Book Antiqua" w:cs="Book Antiqua"/>
          <w:snapToGrid w:val="0"/>
        </w:rPr>
        <w:t>que,</w:t>
      </w:r>
      <w:r w:rsidRPr="00A406EE">
        <w:rPr>
          <w:rFonts w:ascii="Book Antiqua" w:hAnsi="Book Antiqua" w:cs="Book Antiqua"/>
          <w:snapToGrid w:val="0"/>
        </w:rPr>
        <w:t xml:space="preserve"> </w:t>
      </w:r>
      <w:r w:rsidR="007C3AAF" w:rsidRPr="00A406EE">
        <w:rPr>
          <w:rFonts w:ascii="Book Antiqua" w:hAnsi="Book Antiqua" w:cs="Book Antiqua"/>
          <w:snapToGrid w:val="0"/>
        </w:rPr>
        <w:t xml:space="preserve">durante el proceso de </w:t>
      </w:r>
      <w:r w:rsidR="00530EEB">
        <w:rPr>
          <w:rFonts w:ascii="Book Antiqua" w:hAnsi="Book Antiqua" w:cs="Book Antiqua"/>
          <w:snapToGrid w:val="0"/>
        </w:rPr>
        <w:t>abordaje</w:t>
      </w:r>
      <w:r w:rsidRPr="00A406EE">
        <w:rPr>
          <w:rFonts w:ascii="Book Antiqua" w:hAnsi="Book Antiqua" w:cs="Book Antiqua"/>
          <w:snapToGrid w:val="0"/>
        </w:rPr>
        <w:t>, la disponibilidad de salas exclusivas para cada despacho resultaría un escenario ideal, no obstante, la realidad presupuestaria del momento no lo permite y necesariamente se deben compartir los limitados recursos entre las diferentes materias que deben realizar audiencias.</w:t>
      </w:r>
      <w:r w:rsidR="008C2F83" w:rsidRPr="00A406EE">
        <w:rPr>
          <w:rFonts w:ascii="Book Antiqua" w:hAnsi="Book Antiqua" w:cs="Book Antiqua"/>
          <w:snapToGrid w:val="0"/>
        </w:rPr>
        <w:t xml:space="preserve"> Es importante actualizar el dato anterior, ya que mediante oficio 4160-DE-2021 la Dirección Ejecutiva indicó que, actualmente el despacho utiliza de manera simultánea salas de juicio para la realización de sus audiencias</w:t>
      </w:r>
      <w:r w:rsidR="00CC1A43" w:rsidRPr="00A406EE">
        <w:rPr>
          <w:rFonts w:ascii="Book Antiqua" w:hAnsi="Book Antiqua" w:cs="Book Antiqua"/>
          <w:snapToGrid w:val="0"/>
        </w:rPr>
        <w:t xml:space="preserve"> y </w:t>
      </w:r>
      <w:r w:rsidR="000A1119" w:rsidRPr="002E0962">
        <w:rPr>
          <w:rFonts w:ascii="Book Antiqua" w:hAnsi="Book Antiqua" w:cs="Book Antiqua"/>
          <w:snapToGrid w:val="0"/>
        </w:rPr>
        <w:t>que,</w:t>
      </w:r>
      <w:r w:rsidR="00CC1A43" w:rsidRPr="00A406EE">
        <w:rPr>
          <w:rFonts w:ascii="Book Antiqua" w:hAnsi="Book Antiqua" w:cs="Book Antiqua"/>
          <w:snapToGrid w:val="0"/>
        </w:rPr>
        <w:t xml:space="preserve"> además, e</w:t>
      </w:r>
      <w:r w:rsidR="008C2F83" w:rsidRPr="00A406EE">
        <w:rPr>
          <w:rFonts w:ascii="Book Antiqua" w:hAnsi="Book Antiqua" w:cs="Book Antiqua"/>
          <w:snapToGrid w:val="0"/>
        </w:rPr>
        <w:t>l despacho p</w:t>
      </w:r>
      <w:r w:rsidR="00CC1A43" w:rsidRPr="00A406EE">
        <w:rPr>
          <w:rFonts w:ascii="Book Antiqua" w:hAnsi="Book Antiqua" w:cs="Book Antiqua"/>
          <w:snapToGrid w:val="0"/>
        </w:rPr>
        <w:t>uede</w:t>
      </w:r>
      <w:r w:rsidR="008C2F83" w:rsidRPr="00A406EE">
        <w:rPr>
          <w:rFonts w:ascii="Book Antiqua" w:hAnsi="Book Antiqua" w:cs="Book Antiqua"/>
          <w:snapToGrid w:val="0"/>
        </w:rPr>
        <w:t xml:space="preserve"> coordinar con la Administración para que se continúe </w:t>
      </w:r>
      <w:r w:rsidR="00642F3A" w:rsidRPr="00A406EE">
        <w:rPr>
          <w:rFonts w:ascii="Book Antiqua" w:hAnsi="Book Antiqua" w:cs="Book Antiqua"/>
          <w:snapToGrid w:val="0"/>
        </w:rPr>
        <w:t>brindando esta asignación de</w:t>
      </w:r>
      <w:r w:rsidR="008C2F83" w:rsidRPr="00A406EE">
        <w:rPr>
          <w:rFonts w:ascii="Book Antiqua" w:hAnsi="Book Antiqua" w:cs="Book Antiqua"/>
          <w:snapToGrid w:val="0"/>
        </w:rPr>
        <w:t xml:space="preserve"> espacios para la</w:t>
      </w:r>
      <w:r w:rsidR="00642F3A" w:rsidRPr="00A406EE">
        <w:rPr>
          <w:rFonts w:ascii="Book Antiqua" w:hAnsi="Book Antiqua" w:cs="Book Antiqua"/>
          <w:snapToGrid w:val="0"/>
        </w:rPr>
        <w:t xml:space="preserve"> realización de </w:t>
      </w:r>
      <w:r w:rsidR="008C2F83" w:rsidRPr="00A406EE">
        <w:rPr>
          <w:rFonts w:ascii="Book Antiqua" w:hAnsi="Book Antiqua" w:cs="Book Antiqua"/>
          <w:snapToGrid w:val="0"/>
        </w:rPr>
        <w:t xml:space="preserve">audiencias.  </w:t>
      </w:r>
      <w:r w:rsidR="00B87783" w:rsidRPr="00107969">
        <w:rPr>
          <w:rFonts w:ascii="Book Antiqua" w:hAnsi="Book Antiqua" w:cs="Book Antiqua"/>
          <w:snapToGrid w:val="0"/>
        </w:rPr>
        <w:t xml:space="preserve">Para lo anterior, se incluirá una recomendación </w:t>
      </w:r>
      <w:r w:rsidR="006F58AF" w:rsidRPr="00107969">
        <w:rPr>
          <w:rFonts w:ascii="Book Antiqua" w:hAnsi="Book Antiqua" w:cs="Book Antiqua"/>
          <w:snapToGrid w:val="0"/>
        </w:rPr>
        <w:t>al despacho</w:t>
      </w:r>
      <w:r w:rsidR="00B87783" w:rsidRPr="00107969">
        <w:rPr>
          <w:rFonts w:ascii="Book Antiqua" w:hAnsi="Book Antiqua" w:cs="Book Antiqua"/>
          <w:snapToGrid w:val="0"/>
        </w:rPr>
        <w:t xml:space="preserve"> para que coordine con la Dirección de Tecnología la configuración para que los señalamientos sean aprobados por la Administración y por ende se confirme la asignación de las salas de manera oportuna</w:t>
      </w:r>
      <w:r w:rsidR="00F05A15" w:rsidRPr="00A406EE">
        <w:rPr>
          <w:rFonts w:ascii="Book Antiqua" w:hAnsi="Book Antiqua" w:cs="Book Antiqua"/>
          <w:snapToGrid w:val="0"/>
        </w:rPr>
        <w:t>, esto conforme el procedimiento de la Agenda Cronos aprobado por el Consejo Superior en sesión 2-17, celebrada el 12 de enero del 2017, artículo XXXII y comunicado mediante circular de la Secretaría de la Corte 20-2017 (</w:t>
      </w:r>
      <w:r w:rsidR="00F05A15" w:rsidRPr="00A406EE">
        <w:rPr>
          <w:rFonts w:ascii="Book Antiqua" w:hAnsi="Book Antiqua" w:cs="Book Antiqua"/>
          <w:i/>
          <w:iCs/>
          <w:snapToGrid w:val="0"/>
        </w:rPr>
        <w:t>ver anexo 14)</w:t>
      </w:r>
      <w:r w:rsidR="00B87783" w:rsidRPr="00A406EE">
        <w:rPr>
          <w:rFonts w:ascii="Book Antiqua" w:hAnsi="Book Antiqua" w:cs="Book Antiqua"/>
          <w:i/>
          <w:iCs/>
          <w:snapToGrid w:val="0"/>
        </w:rPr>
        <w:t>.</w:t>
      </w:r>
    </w:p>
    <w:p w14:paraId="0E61E0A0" w14:textId="77777777" w:rsidR="00EA1B61" w:rsidRPr="00A406EE" w:rsidRDefault="00EA1B61" w:rsidP="00EA1B61">
      <w:pPr>
        <w:tabs>
          <w:tab w:val="left" w:pos="1276"/>
        </w:tabs>
        <w:spacing w:after="120"/>
        <w:rPr>
          <w:rFonts w:ascii="Book Antiqua" w:hAnsi="Book Antiqua" w:cs="Book Antiqua"/>
          <w:snapToGrid w:val="0"/>
        </w:rPr>
      </w:pPr>
      <w:r w:rsidRPr="00A406EE">
        <w:rPr>
          <w:rFonts w:ascii="Book Antiqua" w:hAnsi="Book Antiqua" w:cs="Book Antiqua"/>
          <w:snapToGrid w:val="0"/>
        </w:rPr>
        <w:lastRenderedPageBreak/>
        <w:t>Cabe agregar que uno de los indicadores que promueve el proyecto de rediseño del modelo penal en Ejecución de la Pena, es que cada persona juzgadora realice diariamente al menos tres audiencias orales, lo que no sería factible solicitar si dos profesionales solo disponen de una sala impidiendo el desarrollo de audiencias simultáneas</w:t>
      </w:r>
      <w:r w:rsidR="000A1119" w:rsidRPr="00A406EE">
        <w:rPr>
          <w:rFonts w:ascii="Book Antiqua" w:hAnsi="Book Antiqua" w:cs="Book Antiqua"/>
          <w:snapToGrid w:val="0"/>
        </w:rPr>
        <w:t xml:space="preserve">; no obstante, tal y como lo indicó la Dirección Ejecutiva en oficio </w:t>
      </w:r>
      <w:r w:rsidR="000A1119" w:rsidRPr="005E75EB">
        <w:rPr>
          <w:rFonts w:ascii="Book Antiqua" w:hAnsi="Book Antiqua" w:cs="Book Antiqua"/>
          <w:snapToGrid w:val="0"/>
        </w:rPr>
        <w:t>4160-DE-2021</w:t>
      </w:r>
      <w:r w:rsidR="000A1119">
        <w:rPr>
          <w:rFonts w:ascii="Book Antiqua" w:hAnsi="Book Antiqua" w:cs="Book Antiqua"/>
          <w:snapToGrid w:val="0"/>
        </w:rPr>
        <w:t xml:space="preserve"> el despacho utiliza de manera simultánea las salas de juicio del edificio de Tribunales</w:t>
      </w:r>
      <w:r w:rsidRPr="00A406EE">
        <w:rPr>
          <w:rFonts w:ascii="Book Antiqua" w:hAnsi="Book Antiqua" w:cs="Book Antiqua"/>
          <w:snapToGrid w:val="0"/>
        </w:rPr>
        <w:t>.</w:t>
      </w:r>
    </w:p>
    <w:p w14:paraId="5BF31B16" w14:textId="03C00D65" w:rsidR="00EA1B61" w:rsidRPr="00A406EE" w:rsidRDefault="00815FB6" w:rsidP="00EA1B61">
      <w:pPr>
        <w:tabs>
          <w:tab w:val="left" w:pos="1276"/>
        </w:tabs>
        <w:spacing w:after="120"/>
        <w:rPr>
          <w:rFonts w:ascii="Book Antiqua" w:hAnsi="Book Antiqua" w:cs="Book Antiqua"/>
          <w:snapToGrid w:val="0"/>
        </w:rPr>
      </w:pPr>
      <w:r w:rsidRPr="00A406EE">
        <w:rPr>
          <w:rFonts w:ascii="Book Antiqua" w:hAnsi="Book Antiqua" w:cs="Book Antiqua"/>
          <w:snapToGrid w:val="0"/>
        </w:rPr>
        <w:t xml:space="preserve">Durante el proceso de </w:t>
      </w:r>
      <w:r w:rsidR="00AF4BCA" w:rsidRPr="00A406EE">
        <w:rPr>
          <w:rFonts w:ascii="Book Antiqua" w:hAnsi="Book Antiqua" w:cs="Book Antiqua"/>
          <w:snapToGrid w:val="0"/>
        </w:rPr>
        <w:t>abordaje</w:t>
      </w:r>
      <w:r w:rsidRPr="00A406EE">
        <w:rPr>
          <w:rFonts w:ascii="Book Antiqua" w:hAnsi="Book Antiqua" w:cs="Book Antiqua"/>
          <w:snapToGrid w:val="0"/>
        </w:rPr>
        <w:t>, e</w:t>
      </w:r>
      <w:r w:rsidR="00EA1B61" w:rsidRPr="00A406EE">
        <w:rPr>
          <w:rFonts w:ascii="Book Antiqua" w:hAnsi="Book Antiqua" w:cs="Book Antiqua"/>
          <w:snapToGrid w:val="0"/>
        </w:rPr>
        <w:t xml:space="preserve">n lo referente al control de agenda, se identificó una oportunidad de mejora, en tanto, una proporción de audiencias se </w:t>
      </w:r>
      <w:r w:rsidR="00431B9B" w:rsidRPr="00A406EE">
        <w:rPr>
          <w:rFonts w:ascii="Book Antiqua" w:hAnsi="Book Antiqua" w:cs="Book Antiqua"/>
          <w:snapToGrid w:val="0"/>
        </w:rPr>
        <w:t>inician,</w:t>
      </w:r>
      <w:r w:rsidR="00EA1B61" w:rsidRPr="00A406EE">
        <w:rPr>
          <w:rFonts w:ascii="Book Antiqua" w:hAnsi="Book Antiqua" w:cs="Book Antiqua"/>
          <w:snapToGrid w:val="0"/>
        </w:rPr>
        <w:t xml:space="preserve"> pero seguidamente deben suspenderse porque las partes (Fiscalía como Defensa), advierten que no se dispone de toda la prueba para resolver o en su defecto lo solicitan porque la prueba aportada la estiman inconsistente o incompleta, prolongando resolver el expediente.  A criterio de la Fiscalía y la Defensa Pública el inconveniente deriva porque el despacho señala cuando el caso </w:t>
      </w:r>
      <w:r w:rsidR="00CB67A0" w:rsidRPr="00A406EE">
        <w:rPr>
          <w:rFonts w:ascii="Book Antiqua" w:hAnsi="Book Antiqua" w:cs="Book Antiqua"/>
          <w:snapToGrid w:val="0"/>
        </w:rPr>
        <w:t>aún</w:t>
      </w:r>
      <w:r w:rsidR="00EA1B61" w:rsidRPr="00A406EE">
        <w:rPr>
          <w:rFonts w:ascii="Book Antiqua" w:hAnsi="Book Antiqua" w:cs="Book Antiqua"/>
          <w:snapToGrid w:val="0"/>
        </w:rPr>
        <w:t xml:space="preserve"> no está listo con todas las pruebas; de ahí que se presenten casos donde la prueba se pone en conocimiento poco antes o durante la audiencia </w:t>
      </w:r>
      <w:r w:rsidR="006F0BD9" w:rsidRPr="00A406EE">
        <w:rPr>
          <w:rFonts w:ascii="Book Antiqua" w:hAnsi="Book Antiqua" w:cs="Book Antiqua"/>
          <w:snapToGrid w:val="0"/>
        </w:rPr>
        <w:t>y al</w:t>
      </w:r>
      <w:r w:rsidR="000A1119" w:rsidRPr="00A406EE">
        <w:rPr>
          <w:rFonts w:ascii="Book Antiqua" w:hAnsi="Book Antiqua" w:cs="Book Antiqua"/>
          <w:snapToGrid w:val="0"/>
        </w:rPr>
        <w:t xml:space="preserve"> </w:t>
      </w:r>
      <w:r w:rsidR="00EA1B61" w:rsidRPr="00A406EE">
        <w:rPr>
          <w:rFonts w:ascii="Book Antiqua" w:hAnsi="Book Antiqua" w:cs="Book Antiqua"/>
          <w:snapToGrid w:val="0"/>
        </w:rPr>
        <w:t xml:space="preserve">no </w:t>
      </w:r>
      <w:r w:rsidR="00ED1F55" w:rsidRPr="00A406EE">
        <w:rPr>
          <w:rFonts w:ascii="Book Antiqua" w:hAnsi="Book Antiqua" w:cs="Book Antiqua"/>
          <w:snapToGrid w:val="0"/>
        </w:rPr>
        <w:t>estar incorporada</w:t>
      </w:r>
      <w:r w:rsidR="00F4727A" w:rsidRPr="00A406EE">
        <w:rPr>
          <w:rFonts w:ascii="Book Antiqua" w:hAnsi="Book Antiqua" w:cs="Book Antiqua"/>
          <w:snapToGrid w:val="0"/>
        </w:rPr>
        <w:t xml:space="preserve"> en el expediente</w:t>
      </w:r>
      <w:r w:rsidR="00EA1B61" w:rsidRPr="00A406EE">
        <w:rPr>
          <w:rFonts w:ascii="Book Antiqua" w:hAnsi="Book Antiqua" w:cs="Book Antiqua"/>
          <w:snapToGrid w:val="0"/>
        </w:rPr>
        <w:t>, se ven forzados a solicitar la suspensión de la audiencia.</w:t>
      </w:r>
    </w:p>
    <w:p w14:paraId="18630757" w14:textId="37E60DF3" w:rsidR="00EA1B61" w:rsidRPr="00A406EE" w:rsidRDefault="00EA1B61" w:rsidP="00EA1B61">
      <w:pPr>
        <w:tabs>
          <w:tab w:val="left" w:pos="1276"/>
        </w:tabs>
        <w:spacing w:after="120"/>
        <w:rPr>
          <w:rFonts w:ascii="Book Antiqua" w:hAnsi="Book Antiqua" w:cs="Book Antiqua"/>
          <w:snapToGrid w:val="0"/>
        </w:rPr>
      </w:pPr>
      <w:r w:rsidRPr="00A406EE">
        <w:rPr>
          <w:rFonts w:ascii="Book Antiqua" w:hAnsi="Book Antiqua" w:cs="Book Antiqua"/>
          <w:snapToGrid w:val="0"/>
        </w:rPr>
        <w:t xml:space="preserve">En réplica a la explicación de las partes, el despacho agrega que a pesar de su deber de mantenerse neutral al proceso, colaboran con las partes solicitando las pruebas que se le indique, sin embargo, esperarían que las partes con la orden firmada por la persona juzgadora, procedan a darles seguimiento y solicitarla para garantizar que está agregada al expediente antes </w:t>
      </w:r>
      <w:r w:rsidR="00F4727A" w:rsidRPr="00A406EE">
        <w:rPr>
          <w:rFonts w:ascii="Book Antiqua" w:hAnsi="Book Antiqua" w:cs="Book Antiqua"/>
          <w:snapToGrid w:val="0"/>
        </w:rPr>
        <w:t>de la audiencia</w:t>
      </w:r>
      <w:r w:rsidRPr="00A406EE">
        <w:rPr>
          <w:rFonts w:ascii="Book Antiqua" w:hAnsi="Book Antiqua" w:cs="Book Antiqua"/>
          <w:snapToGrid w:val="0"/>
        </w:rPr>
        <w:t>; además, proceden a señalar al momento en que se solicitan la prueba porque la agenda lo permite y de esperar hasta que esté toda la documentación</w:t>
      </w:r>
      <w:r w:rsidR="00AF4BCA">
        <w:rPr>
          <w:rFonts w:ascii="Book Antiqua" w:hAnsi="Book Antiqua" w:cs="Book Antiqua"/>
          <w:snapToGrid w:val="0"/>
        </w:rPr>
        <w:t xml:space="preserve">, </w:t>
      </w:r>
      <w:r w:rsidR="00F4727A" w:rsidRPr="00A406EE">
        <w:rPr>
          <w:rFonts w:ascii="Book Antiqua" w:hAnsi="Book Antiqua" w:cs="Book Antiqua"/>
          <w:snapToGrid w:val="0"/>
        </w:rPr>
        <w:t xml:space="preserve">lo </w:t>
      </w:r>
      <w:r w:rsidR="00717907" w:rsidRPr="00A406EE">
        <w:rPr>
          <w:rFonts w:ascii="Book Antiqua" w:hAnsi="Book Antiqua" w:cs="Book Antiqua"/>
          <w:snapToGrid w:val="0"/>
        </w:rPr>
        <w:t>que aumentaría</w:t>
      </w:r>
      <w:r w:rsidRPr="00A406EE">
        <w:rPr>
          <w:rFonts w:ascii="Book Antiqua" w:hAnsi="Book Antiqua" w:cs="Book Antiqua"/>
          <w:snapToGrid w:val="0"/>
        </w:rPr>
        <w:t xml:space="preserve"> el tiempo de espera significativamente.</w:t>
      </w:r>
    </w:p>
    <w:p w14:paraId="16E52A0D" w14:textId="52BE126B" w:rsidR="009202CB" w:rsidRDefault="00EA1B61" w:rsidP="009202CB">
      <w:pPr>
        <w:tabs>
          <w:tab w:val="left" w:pos="1276"/>
        </w:tabs>
        <w:spacing w:after="120"/>
        <w:ind w:left="426"/>
        <w:rPr>
          <w:rFonts w:ascii="Book Antiqua" w:hAnsi="Book Antiqua" w:cs="Book Antiqua"/>
          <w:snapToGrid w:val="0"/>
        </w:rPr>
      </w:pPr>
      <w:r w:rsidRPr="00A406EE">
        <w:rPr>
          <w:rFonts w:ascii="Book Antiqua" w:hAnsi="Book Antiqua" w:cs="Book Antiqua"/>
          <w:snapToGrid w:val="0"/>
        </w:rPr>
        <w:t xml:space="preserve">Se estima que, solucionar la situación expuesta requiere la participación de todas las partes involucradas, </w:t>
      </w:r>
      <w:r w:rsidR="002A2C1C" w:rsidRPr="00A406EE">
        <w:rPr>
          <w:rFonts w:ascii="Book Antiqua" w:hAnsi="Book Antiqua" w:cs="Book Antiqua"/>
          <w:snapToGrid w:val="0"/>
        </w:rPr>
        <w:t>a saber,</w:t>
      </w:r>
      <w:r w:rsidRPr="00A406EE">
        <w:rPr>
          <w:rFonts w:ascii="Book Antiqua" w:hAnsi="Book Antiqua" w:cs="Book Antiqua"/>
          <w:snapToGrid w:val="0"/>
        </w:rPr>
        <w:t xml:space="preserve"> Fiscalía</w:t>
      </w:r>
      <w:r w:rsidR="002A2C1C" w:rsidRPr="00A406EE">
        <w:rPr>
          <w:rFonts w:ascii="Book Antiqua" w:hAnsi="Book Antiqua" w:cs="Book Antiqua"/>
          <w:snapToGrid w:val="0"/>
        </w:rPr>
        <w:t xml:space="preserve">, </w:t>
      </w:r>
      <w:r w:rsidRPr="00A406EE">
        <w:rPr>
          <w:rFonts w:ascii="Book Antiqua" w:hAnsi="Book Antiqua" w:cs="Book Antiqua"/>
          <w:snapToGrid w:val="0"/>
        </w:rPr>
        <w:t>la Defensa Pública</w:t>
      </w:r>
      <w:r w:rsidR="002A2C1C" w:rsidRPr="00A406EE">
        <w:rPr>
          <w:rFonts w:ascii="Book Antiqua" w:hAnsi="Book Antiqua" w:cs="Book Antiqua"/>
          <w:snapToGrid w:val="0"/>
        </w:rPr>
        <w:t xml:space="preserve"> y área de apoyo del Juzgado</w:t>
      </w:r>
      <w:r w:rsidRPr="00A406EE">
        <w:rPr>
          <w:rFonts w:ascii="Book Antiqua" w:hAnsi="Book Antiqua" w:cs="Book Antiqua"/>
          <w:snapToGrid w:val="0"/>
        </w:rPr>
        <w:t xml:space="preserve">, </w:t>
      </w:r>
      <w:r w:rsidR="002A2C1C" w:rsidRPr="00A406EE">
        <w:rPr>
          <w:rFonts w:ascii="Book Antiqua" w:hAnsi="Book Antiqua" w:cs="Book Antiqua"/>
          <w:snapToGrid w:val="0"/>
        </w:rPr>
        <w:t xml:space="preserve">ejerciendo un </w:t>
      </w:r>
      <w:r w:rsidRPr="00A406EE">
        <w:rPr>
          <w:rFonts w:ascii="Book Antiqua" w:hAnsi="Book Antiqua" w:cs="Book Antiqua"/>
          <w:snapToGrid w:val="0"/>
        </w:rPr>
        <w:t>seguimiento</w:t>
      </w:r>
      <w:r w:rsidR="002A2C1C" w:rsidRPr="00A406EE">
        <w:rPr>
          <w:rFonts w:ascii="Book Antiqua" w:hAnsi="Book Antiqua" w:cs="Book Antiqua"/>
          <w:snapToGrid w:val="0"/>
        </w:rPr>
        <w:t xml:space="preserve"> responsable</w:t>
      </w:r>
      <w:r w:rsidRPr="00A406EE">
        <w:rPr>
          <w:rFonts w:ascii="Book Antiqua" w:hAnsi="Book Antiqua" w:cs="Book Antiqua"/>
          <w:snapToGrid w:val="0"/>
        </w:rPr>
        <w:t xml:space="preserve"> de las solicitudes </w:t>
      </w:r>
      <w:r w:rsidR="002A2C1C" w:rsidRPr="00A406EE">
        <w:rPr>
          <w:rFonts w:ascii="Book Antiqua" w:hAnsi="Book Antiqua" w:cs="Book Antiqua"/>
          <w:snapToGrid w:val="0"/>
        </w:rPr>
        <w:t>remitidas y pendientes de respuesta</w:t>
      </w:r>
      <w:r w:rsidRPr="00A406EE">
        <w:rPr>
          <w:rFonts w:ascii="Book Antiqua" w:hAnsi="Book Antiqua" w:cs="Book Antiqua"/>
          <w:snapToGrid w:val="0"/>
        </w:rPr>
        <w:t xml:space="preserve">, en procura de que </w:t>
      </w:r>
      <w:r w:rsidR="002A2C1C" w:rsidRPr="00A406EE">
        <w:rPr>
          <w:rFonts w:ascii="Book Antiqua" w:hAnsi="Book Antiqua" w:cs="Book Antiqua"/>
          <w:snapToGrid w:val="0"/>
        </w:rPr>
        <w:t xml:space="preserve">la información sea </w:t>
      </w:r>
      <w:r w:rsidRPr="00A406EE">
        <w:rPr>
          <w:rFonts w:ascii="Book Antiqua" w:hAnsi="Book Antiqua" w:cs="Book Antiqua"/>
          <w:snapToGrid w:val="0"/>
        </w:rPr>
        <w:t>aportada</w:t>
      </w:r>
      <w:r w:rsidR="002A2C1C" w:rsidRPr="00A406EE">
        <w:rPr>
          <w:rFonts w:ascii="Book Antiqua" w:hAnsi="Book Antiqua" w:cs="Book Antiqua"/>
          <w:snapToGrid w:val="0"/>
        </w:rPr>
        <w:t xml:space="preserve"> en forma </w:t>
      </w:r>
      <w:r w:rsidRPr="00A406EE">
        <w:rPr>
          <w:rFonts w:ascii="Book Antiqua" w:hAnsi="Book Antiqua" w:cs="Book Antiqua"/>
          <w:snapToGrid w:val="0"/>
        </w:rPr>
        <w:t xml:space="preserve">completa y oportuna, </w:t>
      </w:r>
      <w:r w:rsidR="002A2C1C" w:rsidRPr="00A406EE">
        <w:rPr>
          <w:rFonts w:ascii="Book Antiqua" w:hAnsi="Book Antiqua" w:cs="Book Antiqua"/>
          <w:snapToGrid w:val="0"/>
        </w:rPr>
        <w:t>para lo cual la Fiscalía como la Defensa puede</w:t>
      </w:r>
      <w:r w:rsidR="00536D6B" w:rsidRPr="00A406EE">
        <w:rPr>
          <w:rFonts w:ascii="Book Antiqua" w:hAnsi="Book Antiqua" w:cs="Book Antiqua"/>
          <w:snapToGrid w:val="0"/>
        </w:rPr>
        <w:t>n</w:t>
      </w:r>
      <w:r w:rsidR="002A2C1C" w:rsidRPr="00A406EE">
        <w:rPr>
          <w:rFonts w:ascii="Book Antiqua" w:hAnsi="Book Antiqua" w:cs="Book Antiqua"/>
          <w:snapToGrid w:val="0"/>
        </w:rPr>
        <w:t xml:space="preserve"> usar la resolución emitida por </w:t>
      </w:r>
      <w:r w:rsidRPr="00A406EE">
        <w:rPr>
          <w:rFonts w:ascii="Book Antiqua" w:hAnsi="Book Antiqua" w:cs="Book Antiqua"/>
          <w:snapToGrid w:val="0"/>
        </w:rPr>
        <w:t xml:space="preserve">la persona juzgadora como instrumento de </w:t>
      </w:r>
      <w:r w:rsidR="002A2C1C" w:rsidRPr="00A406EE">
        <w:rPr>
          <w:rFonts w:ascii="Book Antiqua" w:hAnsi="Book Antiqua" w:cs="Book Antiqua"/>
          <w:snapToGrid w:val="0"/>
        </w:rPr>
        <w:t>imposición al exigir se aporte la información solicitada</w:t>
      </w:r>
      <w:r w:rsidRPr="00A406EE">
        <w:rPr>
          <w:rFonts w:ascii="Book Antiqua" w:hAnsi="Book Antiqua" w:cs="Book Antiqua"/>
          <w:snapToGrid w:val="0"/>
        </w:rPr>
        <w:t xml:space="preserve">. Por su parte, la Técnica o el Técnico Judicial del Juzgado de Ejecución de la Pena, </w:t>
      </w:r>
      <w:r w:rsidR="009C7101" w:rsidRPr="00A406EE">
        <w:rPr>
          <w:rFonts w:ascii="Book Antiqua" w:hAnsi="Book Antiqua" w:cs="Book Antiqua"/>
          <w:snapToGrid w:val="0"/>
        </w:rPr>
        <w:t xml:space="preserve">deberá </w:t>
      </w:r>
      <w:r w:rsidR="00D53EA7" w:rsidRPr="00A406EE">
        <w:rPr>
          <w:rFonts w:ascii="Book Antiqua" w:hAnsi="Book Antiqua" w:cs="Book Antiqua"/>
          <w:snapToGrid w:val="0"/>
        </w:rPr>
        <w:t xml:space="preserve">estudiar </w:t>
      </w:r>
      <w:r w:rsidRPr="00A406EE">
        <w:rPr>
          <w:rFonts w:ascii="Book Antiqua" w:hAnsi="Book Antiqua" w:cs="Book Antiqua"/>
          <w:snapToGrid w:val="0"/>
        </w:rPr>
        <w:t xml:space="preserve">con </w:t>
      </w:r>
      <w:r w:rsidR="00D53EA7" w:rsidRPr="00A406EE">
        <w:rPr>
          <w:rFonts w:ascii="Book Antiqua" w:hAnsi="Book Antiqua" w:cs="Book Antiqua"/>
          <w:snapToGrid w:val="0"/>
        </w:rPr>
        <w:t xml:space="preserve">15 días de </w:t>
      </w:r>
      <w:r w:rsidRPr="00A406EE">
        <w:rPr>
          <w:rFonts w:ascii="Book Antiqua" w:hAnsi="Book Antiqua" w:cs="Book Antiqua"/>
          <w:snapToGrid w:val="0"/>
        </w:rPr>
        <w:t xml:space="preserve">antelación el expediente </w:t>
      </w:r>
      <w:r w:rsidR="002A2C1C" w:rsidRPr="00A406EE">
        <w:rPr>
          <w:rFonts w:ascii="Book Antiqua" w:hAnsi="Book Antiqua" w:cs="Book Antiqua"/>
          <w:snapToGrid w:val="0"/>
        </w:rPr>
        <w:t xml:space="preserve">en procura de </w:t>
      </w:r>
      <w:r w:rsidRPr="00A406EE">
        <w:rPr>
          <w:rFonts w:ascii="Book Antiqua" w:hAnsi="Book Antiqua" w:cs="Book Antiqua"/>
          <w:snapToGrid w:val="0"/>
        </w:rPr>
        <w:t>verificar que est</w:t>
      </w:r>
      <w:r w:rsidR="002A2C1C" w:rsidRPr="00A406EE">
        <w:rPr>
          <w:rFonts w:ascii="Book Antiqua" w:hAnsi="Book Antiqua" w:cs="Book Antiqua"/>
          <w:snapToGrid w:val="0"/>
        </w:rPr>
        <w:t>é</w:t>
      </w:r>
      <w:r w:rsidRPr="00A406EE">
        <w:rPr>
          <w:rFonts w:ascii="Book Antiqua" w:hAnsi="Book Antiqua" w:cs="Book Antiqua"/>
          <w:snapToGrid w:val="0"/>
        </w:rPr>
        <w:t xml:space="preserve"> completo para </w:t>
      </w:r>
      <w:r w:rsidR="00D53EA7" w:rsidRPr="00A406EE">
        <w:rPr>
          <w:rFonts w:ascii="Book Antiqua" w:hAnsi="Book Antiqua" w:cs="Book Antiqua"/>
          <w:snapToGrid w:val="0"/>
        </w:rPr>
        <w:t xml:space="preserve">la realización de la </w:t>
      </w:r>
      <w:r w:rsidR="00431B9B" w:rsidRPr="00A406EE">
        <w:rPr>
          <w:rFonts w:ascii="Book Antiqua" w:hAnsi="Book Antiqua" w:cs="Book Antiqua"/>
          <w:snapToGrid w:val="0"/>
        </w:rPr>
        <w:t>audiencia, de</w:t>
      </w:r>
      <w:r w:rsidRPr="00A406EE">
        <w:rPr>
          <w:rFonts w:ascii="Book Antiqua" w:hAnsi="Book Antiqua" w:cs="Book Antiqua"/>
          <w:snapToGrid w:val="0"/>
        </w:rPr>
        <w:t xml:space="preserve"> lo contrario lo advierte a la persona juzgadora, para dejar sin efecto el señalamiento </w:t>
      </w:r>
      <w:r w:rsidR="00431B9B" w:rsidRPr="00A406EE">
        <w:rPr>
          <w:rFonts w:ascii="Book Antiqua" w:hAnsi="Book Antiqua" w:cs="Book Antiqua"/>
          <w:snapToGrid w:val="0"/>
        </w:rPr>
        <w:t>y programar</w:t>
      </w:r>
      <w:r w:rsidRPr="00A406EE">
        <w:rPr>
          <w:rFonts w:ascii="Book Antiqua" w:hAnsi="Book Antiqua" w:cs="Book Antiqua"/>
          <w:snapToGrid w:val="0"/>
        </w:rPr>
        <w:t xml:space="preserve"> otro expediente (que </w:t>
      </w:r>
      <w:r w:rsidR="002A2C1C" w:rsidRPr="00A406EE">
        <w:rPr>
          <w:rFonts w:ascii="Book Antiqua" w:hAnsi="Book Antiqua" w:cs="Book Antiqua"/>
          <w:snapToGrid w:val="0"/>
        </w:rPr>
        <w:t xml:space="preserve">sí </w:t>
      </w:r>
      <w:r w:rsidRPr="00A406EE">
        <w:rPr>
          <w:rFonts w:ascii="Book Antiqua" w:hAnsi="Book Antiqua" w:cs="Book Antiqua"/>
          <w:snapToGrid w:val="0"/>
        </w:rPr>
        <w:t>esté listo).</w:t>
      </w:r>
      <w:r w:rsidR="009B14FD">
        <w:rPr>
          <w:rFonts w:ascii="Book Antiqua" w:hAnsi="Book Antiqua" w:cs="Book Antiqua"/>
          <w:snapToGrid w:val="0"/>
        </w:rPr>
        <w:t xml:space="preserve"> </w:t>
      </w:r>
    </w:p>
    <w:p w14:paraId="0194AA2F" w14:textId="13C66977" w:rsidR="009202CB" w:rsidRDefault="009202CB" w:rsidP="00A406EE">
      <w:pPr>
        <w:tabs>
          <w:tab w:val="left" w:pos="1276"/>
        </w:tabs>
        <w:spacing w:after="120"/>
        <w:ind w:left="426"/>
        <w:rPr>
          <w:rFonts w:ascii="Book Antiqua" w:hAnsi="Book Antiqua" w:cs="Book Antiqua"/>
          <w:snapToGrid w:val="0"/>
          <w:sz w:val="24"/>
          <w:szCs w:val="24"/>
        </w:rPr>
      </w:pPr>
    </w:p>
    <w:p w14:paraId="3DC8B81F" w14:textId="584C5873" w:rsidR="00BB2803" w:rsidRDefault="00BB2803" w:rsidP="00A406EE">
      <w:pPr>
        <w:tabs>
          <w:tab w:val="left" w:pos="1276"/>
        </w:tabs>
        <w:spacing w:after="120"/>
        <w:ind w:left="426"/>
        <w:rPr>
          <w:rFonts w:ascii="Book Antiqua" w:hAnsi="Book Antiqua" w:cs="Book Antiqua"/>
          <w:snapToGrid w:val="0"/>
          <w:sz w:val="24"/>
          <w:szCs w:val="24"/>
        </w:rPr>
      </w:pPr>
    </w:p>
    <w:p w14:paraId="03EA0FCB" w14:textId="77777777" w:rsidR="00BB2803" w:rsidRPr="00DA7B66" w:rsidRDefault="00BB2803" w:rsidP="00A406EE">
      <w:pPr>
        <w:tabs>
          <w:tab w:val="left" w:pos="1276"/>
        </w:tabs>
        <w:spacing w:after="120"/>
        <w:ind w:left="426"/>
        <w:rPr>
          <w:rFonts w:ascii="Book Antiqua" w:hAnsi="Book Antiqua" w:cs="Book Antiqua"/>
          <w:snapToGrid w:val="0"/>
          <w:sz w:val="24"/>
          <w:szCs w:val="24"/>
        </w:rPr>
      </w:pPr>
    </w:p>
    <w:p w14:paraId="1592CDD9" w14:textId="78D4BB79" w:rsidR="00EA1B61" w:rsidRPr="001838F4" w:rsidRDefault="0056240B" w:rsidP="00EA1B61">
      <w:pPr>
        <w:tabs>
          <w:tab w:val="left" w:pos="1276"/>
        </w:tabs>
        <w:spacing w:after="120"/>
        <w:rPr>
          <w:rFonts w:ascii="Book Antiqua" w:hAnsi="Book Antiqua"/>
          <w:b/>
          <w:bCs/>
        </w:rPr>
      </w:pPr>
      <w:r w:rsidRPr="001838F4">
        <w:rPr>
          <w:rFonts w:ascii="Book Antiqua" w:hAnsi="Book Antiqua"/>
          <w:b/>
          <w:bCs/>
        </w:rPr>
        <w:lastRenderedPageBreak/>
        <w:t>9</w:t>
      </w:r>
      <w:r w:rsidR="00EA1B61" w:rsidRPr="001838F4">
        <w:rPr>
          <w:rFonts w:ascii="Book Antiqua" w:hAnsi="Book Antiqua"/>
          <w:b/>
          <w:bCs/>
        </w:rPr>
        <w:t xml:space="preserve">.3.1.- Audiencias </w:t>
      </w:r>
      <w:r w:rsidR="009B14FD" w:rsidRPr="002E0962">
        <w:rPr>
          <w:rFonts w:ascii="Book Antiqua" w:hAnsi="Book Antiqua"/>
          <w:b/>
          <w:bCs/>
        </w:rPr>
        <w:t>iniciales de</w:t>
      </w:r>
      <w:r w:rsidR="009B14FD" w:rsidRPr="00A406EE">
        <w:rPr>
          <w:rFonts w:ascii="Book Antiqua" w:hAnsi="Book Antiqua"/>
          <w:b/>
          <w:bCs/>
        </w:rPr>
        <w:t xml:space="preserve"> información y seguimiento</w:t>
      </w:r>
      <w:r w:rsidR="009B14FD" w:rsidDel="009B14FD">
        <w:rPr>
          <w:rFonts w:ascii="Book Antiqua" w:hAnsi="Book Antiqua"/>
          <w:b/>
          <w:bCs/>
        </w:rPr>
        <w:t xml:space="preserve"> </w:t>
      </w:r>
      <w:r w:rsidR="00EA1B61" w:rsidRPr="001838F4">
        <w:rPr>
          <w:rFonts w:ascii="Book Antiqua" w:hAnsi="Book Antiqua"/>
          <w:b/>
          <w:bCs/>
        </w:rPr>
        <w:t xml:space="preserve">en </w:t>
      </w:r>
      <w:r w:rsidR="00B41ECF" w:rsidRPr="001838F4">
        <w:rPr>
          <w:rFonts w:ascii="Book Antiqua" w:hAnsi="Book Antiqua"/>
          <w:b/>
          <w:bCs/>
        </w:rPr>
        <w:t>M</w:t>
      </w:r>
      <w:r w:rsidR="00EA1B61" w:rsidRPr="001838F4">
        <w:rPr>
          <w:rFonts w:ascii="Book Antiqua" w:hAnsi="Book Antiqua"/>
          <w:b/>
          <w:bCs/>
        </w:rPr>
        <w:t xml:space="preserve">onitoreo </w:t>
      </w:r>
      <w:r w:rsidR="00B41ECF" w:rsidRPr="001838F4">
        <w:rPr>
          <w:rFonts w:ascii="Book Antiqua" w:hAnsi="Book Antiqua"/>
          <w:b/>
          <w:bCs/>
        </w:rPr>
        <w:t>E</w:t>
      </w:r>
      <w:r w:rsidR="00EA1B61" w:rsidRPr="001838F4">
        <w:rPr>
          <w:rFonts w:ascii="Book Antiqua" w:hAnsi="Book Antiqua"/>
          <w:b/>
          <w:bCs/>
        </w:rPr>
        <w:t>lectrónico</w:t>
      </w:r>
    </w:p>
    <w:p w14:paraId="3BEFAFBC" w14:textId="77777777" w:rsidR="00EA1B61" w:rsidRPr="00A406EE" w:rsidRDefault="00630163" w:rsidP="00EA1B61">
      <w:pPr>
        <w:tabs>
          <w:tab w:val="left" w:pos="1276"/>
        </w:tabs>
        <w:spacing w:after="120"/>
        <w:rPr>
          <w:rFonts w:ascii="Book Antiqua" w:hAnsi="Book Antiqua" w:cs="Book Antiqua"/>
          <w:snapToGrid w:val="0"/>
        </w:rPr>
      </w:pPr>
      <w:r w:rsidRPr="00A406EE">
        <w:rPr>
          <w:rFonts w:ascii="Book Antiqua" w:hAnsi="Book Antiqua" w:cs="Book Antiqua"/>
          <w:snapToGrid w:val="0"/>
        </w:rPr>
        <w:t xml:space="preserve">Al momento de realizar el rediseño del despacho, para </w:t>
      </w:r>
      <w:r w:rsidR="001B1DB4" w:rsidRPr="00A406EE">
        <w:rPr>
          <w:rFonts w:ascii="Book Antiqua" w:hAnsi="Book Antiqua" w:cs="Book Antiqua"/>
          <w:snapToGrid w:val="0"/>
        </w:rPr>
        <w:t xml:space="preserve">la atención de </w:t>
      </w:r>
      <w:r w:rsidR="00EA1B61" w:rsidRPr="00A406EE">
        <w:rPr>
          <w:rFonts w:ascii="Book Antiqua" w:hAnsi="Book Antiqua" w:cs="Book Antiqua"/>
          <w:snapToGrid w:val="0"/>
        </w:rPr>
        <w:t>monitoreo electrónico, uno de los Jueces</w:t>
      </w:r>
      <w:r w:rsidR="001B1DB4" w:rsidRPr="00A406EE">
        <w:rPr>
          <w:rFonts w:ascii="Book Antiqua" w:hAnsi="Book Antiqua" w:cs="Book Antiqua"/>
          <w:snapToGrid w:val="0"/>
        </w:rPr>
        <w:t xml:space="preserve"> del despacho</w:t>
      </w:r>
      <w:r w:rsidR="00EA1B61" w:rsidRPr="00A406EE">
        <w:rPr>
          <w:rFonts w:ascii="Book Antiqua" w:hAnsi="Book Antiqua" w:cs="Book Antiqua"/>
          <w:snapToGrid w:val="0"/>
        </w:rPr>
        <w:t xml:space="preserve"> al recibir la noti</w:t>
      </w:r>
      <w:r w:rsidR="001B1DB4" w:rsidRPr="00A406EE">
        <w:rPr>
          <w:rFonts w:ascii="Book Antiqua" w:hAnsi="Book Antiqua" w:cs="Book Antiqua"/>
          <w:snapToGrid w:val="0"/>
        </w:rPr>
        <w:t>cia</w:t>
      </w:r>
      <w:r w:rsidR="00EA1B61" w:rsidRPr="00A406EE">
        <w:rPr>
          <w:rFonts w:ascii="Book Antiqua" w:hAnsi="Book Antiqua" w:cs="Book Antiqua"/>
          <w:snapToGrid w:val="0"/>
        </w:rPr>
        <w:t xml:space="preserve"> de que a una persona se le sentenció a usar brazalete electrónico, de inmediato señala una audiencia </w:t>
      </w:r>
      <w:r w:rsidRPr="00A406EE">
        <w:rPr>
          <w:rFonts w:ascii="Book Antiqua" w:hAnsi="Book Antiqua" w:cs="Book Antiqua"/>
          <w:snapToGrid w:val="0"/>
        </w:rPr>
        <w:t xml:space="preserve">inicial o </w:t>
      </w:r>
      <w:r w:rsidR="00EA1B61" w:rsidRPr="00A406EE">
        <w:rPr>
          <w:rFonts w:ascii="Book Antiqua" w:hAnsi="Book Antiqua" w:cs="Book Antiqua"/>
          <w:snapToGrid w:val="0"/>
        </w:rPr>
        <w:t xml:space="preserve">temprana (para explicar al sentenciado sobre los alcances de la </w:t>
      </w:r>
      <w:r w:rsidR="00F523B4" w:rsidRPr="00A406EE">
        <w:rPr>
          <w:rFonts w:ascii="Book Antiqua" w:hAnsi="Book Antiqua" w:cs="Book Antiqua"/>
          <w:snapToGrid w:val="0"/>
        </w:rPr>
        <w:t>pena impuesta</w:t>
      </w:r>
      <w:r w:rsidR="00EA1B61" w:rsidRPr="00A406EE">
        <w:rPr>
          <w:rFonts w:ascii="Book Antiqua" w:hAnsi="Book Antiqua" w:cs="Book Antiqua"/>
          <w:snapToGrid w:val="0"/>
        </w:rPr>
        <w:t xml:space="preserve"> y las limitaciones que conlleva, así como evacuar sus eventuales dudas en general), medida que a criterio de la Defensa Pública resulta una buena práctica a replicar, no solo por el segundo Juez del Juzgado, sino también por todas las personas juzgadoras del país</w:t>
      </w:r>
      <w:r w:rsidR="00F523B4" w:rsidRPr="00A406EE">
        <w:rPr>
          <w:rFonts w:ascii="Book Antiqua" w:hAnsi="Book Antiqua" w:cs="Book Antiqua"/>
          <w:snapToGrid w:val="0"/>
        </w:rPr>
        <w:t xml:space="preserve"> que conocen de estos casos</w:t>
      </w:r>
      <w:r w:rsidR="00EA1B61" w:rsidRPr="00A406EE">
        <w:rPr>
          <w:rFonts w:ascii="Book Antiqua" w:hAnsi="Book Antiqua" w:cs="Book Antiqua"/>
          <w:snapToGrid w:val="0"/>
        </w:rPr>
        <w:t>, ya que son audiencias que consumen poco tiempo</w:t>
      </w:r>
      <w:r w:rsidR="00F523B4" w:rsidRPr="00A406EE">
        <w:rPr>
          <w:rFonts w:ascii="Book Antiqua" w:hAnsi="Book Antiqua" w:cs="Book Antiqua"/>
          <w:snapToGrid w:val="0"/>
        </w:rPr>
        <w:t xml:space="preserve"> y a su criterio </w:t>
      </w:r>
      <w:r w:rsidR="00EA1B61" w:rsidRPr="00A406EE">
        <w:rPr>
          <w:rFonts w:ascii="Book Antiqua" w:hAnsi="Book Antiqua" w:cs="Book Antiqua"/>
          <w:snapToGrid w:val="0"/>
        </w:rPr>
        <w:t>favorecen significativamente respecto de l</w:t>
      </w:r>
      <w:r w:rsidR="00F523B4" w:rsidRPr="00A406EE">
        <w:rPr>
          <w:rFonts w:ascii="Book Antiqua" w:hAnsi="Book Antiqua" w:cs="Book Antiqua"/>
          <w:snapToGrid w:val="0"/>
        </w:rPr>
        <w:t xml:space="preserve">a cantidad de eventos reportados sobre estas personas (salidas sin autorización, descargas del brazalete, etc.), además que las solicitudes que presentan son más precisas facilitando la toma de decisiones. </w:t>
      </w:r>
      <w:r w:rsidR="00EA1B61" w:rsidRPr="00A406EE">
        <w:rPr>
          <w:rFonts w:ascii="Book Antiqua" w:hAnsi="Book Antiqua" w:cs="Book Antiqua"/>
          <w:snapToGrid w:val="0"/>
        </w:rPr>
        <w:t xml:space="preserve"> Al respecto, se estima oportuno que la Comisión de </w:t>
      </w:r>
      <w:r w:rsidR="00565675" w:rsidRPr="00A406EE">
        <w:rPr>
          <w:rFonts w:ascii="Book Antiqua" w:hAnsi="Book Antiqua" w:cs="Book Antiqua"/>
          <w:snapToGrid w:val="0"/>
        </w:rPr>
        <w:t>la Jurisdicción Penal</w:t>
      </w:r>
      <w:r w:rsidR="00EA1B61" w:rsidRPr="00A406EE">
        <w:rPr>
          <w:rFonts w:ascii="Book Antiqua" w:hAnsi="Book Antiqua" w:cs="Book Antiqua"/>
          <w:snapToGrid w:val="0"/>
        </w:rPr>
        <w:t>, valore est</w:t>
      </w:r>
      <w:r w:rsidR="00F523B4" w:rsidRPr="00A406EE">
        <w:rPr>
          <w:rFonts w:ascii="Book Antiqua" w:hAnsi="Book Antiqua" w:cs="Book Antiqua"/>
          <w:snapToGrid w:val="0"/>
        </w:rPr>
        <w:t>e proceder</w:t>
      </w:r>
      <w:r w:rsidR="00EA1B61" w:rsidRPr="00A406EE">
        <w:rPr>
          <w:rFonts w:ascii="Book Antiqua" w:hAnsi="Book Antiqua" w:cs="Book Antiqua"/>
          <w:snapToGrid w:val="0"/>
        </w:rPr>
        <w:t xml:space="preserve"> y defina si </w:t>
      </w:r>
      <w:r w:rsidR="00F523B4" w:rsidRPr="00A406EE">
        <w:rPr>
          <w:rFonts w:ascii="Book Antiqua" w:hAnsi="Book Antiqua" w:cs="Book Antiqua"/>
          <w:snapToGrid w:val="0"/>
        </w:rPr>
        <w:t xml:space="preserve">resulta una buena práctica a implementar en la </w:t>
      </w:r>
      <w:r w:rsidR="00EA1B61" w:rsidRPr="00A406EE">
        <w:rPr>
          <w:rFonts w:ascii="Book Antiqua" w:hAnsi="Book Antiqua" w:cs="Book Antiqua"/>
          <w:snapToGrid w:val="0"/>
        </w:rPr>
        <w:t xml:space="preserve">atención de </w:t>
      </w:r>
      <w:r w:rsidR="00F523B4" w:rsidRPr="00A406EE">
        <w:rPr>
          <w:rFonts w:ascii="Book Antiqua" w:hAnsi="Book Antiqua" w:cs="Book Antiqua"/>
          <w:snapToGrid w:val="0"/>
        </w:rPr>
        <w:t>asuntos por</w:t>
      </w:r>
      <w:r w:rsidR="00EA1B61" w:rsidRPr="00A406EE">
        <w:rPr>
          <w:rFonts w:ascii="Book Antiqua" w:hAnsi="Book Antiqua" w:cs="Book Antiqua"/>
          <w:snapToGrid w:val="0"/>
        </w:rPr>
        <w:t xml:space="preserve"> monitoreo electrónico, de forma que </w:t>
      </w:r>
      <w:r w:rsidR="00F523B4" w:rsidRPr="00A406EE">
        <w:rPr>
          <w:rFonts w:ascii="Book Antiqua" w:hAnsi="Book Antiqua" w:cs="Book Antiqua"/>
          <w:snapToGrid w:val="0"/>
        </w:rPr>
        <w:t xml:space="preserve">todos los despachos realicen </w:t>
      </w:r>
      <w:r w:rsidR="00EA1B61" w:rsidRPr="00A406EE">
        <w:rPr>
          <w:rFonts w:ascii="Book Antiqua" w:hAnsi="Book Antiqua" w:cs="Book Antiqua"/>
          <w:snapToGrid w:val="0"/>
        </w:rPr>
        <w:t>una audiencia</w:t>
      </w:r>
      <w:r w:rsidRPr="00A406EE">
        <w:rPr>
          <w:rFonts w:ascii="Book Antiqua" w:hAnsi="Book Antiqua" w:cs="Book Antiqua"/>
          <w:snapToGrid w:val="0"/>
        </w:rPr>
        <w:t xml:space="preserve"> inicial o</w:t>
      </w:r>
      <w:r w:rsidR="00EA1B61" w:rsidRPr="00A406EE">
        <w:rPr>
          <w:rFonts w:ascii="Book Antiqua" w:hAnsi="Book Antiqua" w:cs="Book Antiqua"/>
          <w:snapToGrid w:val="0"/>
        </w:rPr>
        <w:t xml:space="preserve"> temprana </w:t>
      </w:r>
      <w:r w:rsidR="00F523B4" w:rsidRPr="00A406EE">
        <w:rPr>
          <w:rFonts w:ascii="Book Antiqua" w:hAnsi="Book Antiqua" w:cs="Book Antiqua"/>
          <w:snapToGrid w:val="0"/>
        </w:rPr>
        <w:t xml:space="preserve">donde </w:t>
      </w:r>
      <w:r w:rsidR="00EA1B61" w:rsidRPr="00A406EE">
        <w:rPr>
          <w:rFonts w:ascii="Book Antiqua" w:hAnsi="Book Antiqua" w:cs="Book Antiqua"/>
          <w:snapToGrid w:val="0"/>
        </w:rPr>
        <w:t xml:space="preserve">la Jueza o Juez </w:t>
      </w:r>
      <w:r w:rsidR="00F523B4" w:rsidRPr="00A406EE">
        <w:rPr>
          <w:rFonts w:ascii="Book Antiqua" w:hAnsi="Book Antiqua" w:cs="Book Antiqua"/>
          <w:snapToGrid w:val="0"/>
        </w:rPr>
        <w:t xml:space="preserve">de Ejecución de la Pena </w:t>
      </w:r>
      <w:r w:rsidR="00EA1B61" w:rsidRPr="00A406EE">
        <w:rPr>
          <w:rFonts w:ascii="Book Antiqua" w:hAnsi="Book Antiqua" w:cs="Book Antiqua"/>
          <w:snapToGrid w:val="0"/>
        </w:rPr>
        <w:t xml:space="preserve">explique a la persona </w:t>
      </w:r>
      <w:r w:rsidR="00F523B4" w:rsidRPr="00A406EE">
        <w:rPr>
          <w:rFonts w:ascii="Book Antiqua" w:hAnsi="Book Antiqua" w:cs="Book Antiqua"/>
          <w:snapToGrid w:val="0"/>
        </w:rPr>
        <w:t xml:space="preserve">sentenciada </w:t>
      </w:r>
      <w:r w:rsidR="00EA1B61" w:rsidRPr="00A406EE">
        <w:rPr>
          <w:rFonts w:ascii="Book Antiqua" w:hAnsi="Book Antiqua" w:cs="Book Antiqua"/>
          <w:snapToGrid w:val="0"/>
        </w:rPr>
        <w:t xml:space="preserve">los alcances y limitaciones </w:t>
      </w:r>
      <w:r w:rsidR="00F523B4" w:rsidRPr="00A406EE">
        <w:rPr>
          <w:rFonts w:ascii="Book Antiqua" w:hAnsi="Book Antiqua" w:cs="Book Antiqua"/>
          <w:snapToGrid w:val="0"/>
        </w:rPr>
        <w:t>de</w:t>
      </w:r>
      <w:r w:rsidR="00EA1B61" w:rsidRPr="00A406EE">
        <w:rPr>
          <w:rFonts w:ascii="Book Antiqua" w:hAnsi="Book Antiqua" w:cs="Book Antiqua"/>
          <w:snapToGrid w:val="0"/>
        </w:rPr>
        <w:t xml:space="preserve"> la pena </w:t>
      </w:r>
      <w:r w:rsidR="00F523B4" w:rsidRPr="00A406EE">
        <w:rPr>
          <w:rFonts w:ascii="Book Antiqua" w:hAnsi="Book Antiqua" w:cs="Book Antiqua"/>
          <w:snapToGrid w:val="0"/>
        </w:rPr>
        <w:t xml:space="preserve">impuesta </w:t>
      </w:r>
      <w:r w:rsidR="00EA1B61" w:rsidRPr="00A406EE">
        <w:rPr>
          <w:rFonts w:ascii="Book Antiqua" w:hAnsi="Book Antiqua" w:cs="Book Antiqua"/>
          <w:snapToGrid w:val="0"/>
        </w:rPr>
        <w:t>y evacue sus dudas</w:t>
      </w:r>
      <w:r w:rsidR="00F523B4" w:rsidRPr="00A406EE">
        <w:rPr>
          <w:rFonts w:ascii="Book Antiqua" w:hAnsi="Book Antiqua" w:cs="Book Antiqua"/>
          <w:snapToGrid w:val="0"/>
        </w:rPr>
        <w:t xml:space="preserve"> o en su defecto descarte este proceder.</w:t>
      </w:r>
    </w:p>
    <w:p w14:paraId="75359815" w14:textId="77777777" w:rsidR="00B621F1" w:rsidRPr="00A406EE" w:rsidRDefault="00B621F1" w:rsidP="00EA1B61">
      <w:pPr>
        <w:tabs>
          <w:tab w:val="left" w:pos="1276"/>
        </w:tabs>
        <w:spacing w:after="120"/>
        <w:rPr>
          <w:rFonts w:ascii="Book Antiqua" w:hAnsi="Book Antiqua" w:cs="Book Antiqua"/>
          <w:snapToGrid w:val="0"/>
        </w:rPr>
      </w:pPr>
      <w:r w:rsidRPr="00A406EE">
        <w:rPr>
          <w:rFonts w:ascii="Book Antiqua" w:hAnsi="Book Antiqua" w:cs="Book Antiqua"/>
          <w:snapToGrid w:val="0"/>
        </w:rPr>
        <w:t>Mediante oficio CJP021-2022, la Magistrada Patricia Solano Castro, Presidente de la Comisión de Asuntos de la Jurisdicción Penal</w:t>
      </w:r>
      <w:r w:rsidR="00D3544D" w:rsidRPr="00A406EE">
        <w:rPr>
          <w:rFonts w:ascii="Book Antiqua" w:hAnsi="Book Antiqua" w:cs="Book Antiqua"/>
          <w:snapToGrid w:val="0"/>
        </w:rPr>
        <w:t>, indica que para que sea</w:t>
      </w:r>
      <w:r w:rsidR="00C744A8" w:rsidRPr="00A406EE">
        <w:rPr>
          <w:rFonts w:ascii="Book Antiqua" w:hAnsi="Book Antiqua" w:cs="Book Antiqua"/>
          <w:snapToGrid w:val="0"/>
        </w:rPr>
        <w:t xml:space="preserve"> viable la implementación de este tipo de audiencias se tienen que tomar en cuenta dos aspectos:</w:t>
      </w:r>
    </w:p>
    <w:p w14:paraId="24186733" w14:textId="77777777" w:rsidR="00C744A8" w:rsidRPr="00A406EE" w:rsidRDefault="00C744A8" w:rsidP="00C744A8">
      <w:pPr>
        <w:numPr>
          <w:ilvl w:val="1"/>
          <w:numId w:val="19"/>
        </w:numPr>
        <w:tabs>
          <w:tab w:val="left" w:pos="1276"/>
        </w:tabs>
        <w:spacing w:after="120"/>
        <w:rPr>
          <w:rFonts w:ascii="Book Antiqua" w:hAnsi="Book Antiqua" w:cs="Book Antiqua"/>
          <w:snapToGrid w:val="0"/>
        </w:rPr>
      </w:pPr>
      <w:r w:rsidRPr="00A406EE">
        <w:rPr>
          <w:rFonts w:ascii="Book Antiqua" w:hAnsi="Book Antiqua" w:cs="Book Antiqua"/>
          <w:snapToGrid w:val="0"/>
        </w:rPr>
        <w:t>Que se cuente con los espacios físicos que permitan realizar las audiencias de manera eficiente,</w:t>
      </w:r>
    </w:p>
    <w:p w14:paraId="573BD5E2" w14:textId="77777777" w:rsidR="00C744A8" w:rsidRPr="00A406EE" w:rsidRDefault="00C744A8" w:rsidP="00A406EE">
      <w:pPr>
        <w:numPr>
          <w:ilvl w:val="1"/>
          <w:numId w:val="19"/>
        </w:numPr>
        <w:tabs>
          <w:tab w:val="left" w:pos="1276"/>
        </w:tabs>
        <w:spacing w:after="120"/>
        <w:rPr>
          <w:rFonts w:ascii="Book Antiqua" w:hAnsi="Book Antiqua" w:cs="Book Antiqua"/>
          <w:snapToGrid w:val="0"/>
        </w:rPr>
      </w:pPr>
      <w:r w:rsidRPr="00A406EE">
        <w:rPr>
          <w:rFonts w:ascii="Book Antiqua" w:hAnsi="Book Antiqua" w:cs="Book Antiqua"/>
          <w:snapToGrid w:val="0"/>
        </w:rPr>
        <w:t>Que se cuente con la dirección actualizada de donde localizar a la persona sentenciada, para evitar que los señalamientos infructuosos.</w:t>
      </w:r>
    </w:p>
    <w:p w14:paraId="2D892E72" w14:textId="77777777" w:rsidR="00C744A8" w:rsidRPr="00A406EE" w:rsidRDefault="00C744A8" w:rsidP="00EA1B61">
      <w:pPr>
        <w:tabs>
          <w:tab w:val="left" w:pos="1276"/>
        </w:tabs>
        <w:spacing w:after="120"/>
        <w:rPr>
          <w:rFonts w:ascii="Book Antiqua" w:hAnsi="Book Antiqua" w:cs="Book Antiqua"/>
          <w:snapToGrid w:val="0"/>
        </w:rPr>
      </w:pPr>
    </w:p>
    <w:p w14:paraId="02C7A21C" w14:textId="77777777" w:rsidR="00EA1B61" w:rsidRDefault="00DB6538" w:rsidP="00EA1B61">
      <w:pPr>
        <w:tabs>
          <w:tab w:val="left" w:pos="1276"/>
        </w:tabs>
        <w:spacing w:after="120"/>
        <w:rPr>
          <w:rFonts w:ascii="Book Antiqua" w:hAnsi="Book Antiqua" w:cs="Book Antiqua"/>
          <w:snapToGrid w:val="0"/>
        </w:rPr>
      </w:pPr>
      <w:r w:rsidRPr="00A406EE">
        <w:rPr>
          <w:rFonts w:ascii="Book Antiqua" w:hAnsi="Book Antiqua" w:cs="Book Antiqua"/>
          <w:snapToGrid w:val="0"/>
        </w:rPr>
        <w:t>Según correo remitido el 9 de setiembre del 2022 por la Licda. Irene Barrantes Marín, Jueza Coordinadora del Juzgado de Ejecución de la Pena de San José, ambos jueces o juezas ordinarias del despacho, van a implementar en el despacho la realización de audiencias masivas iniciales de información y seguimiento de Monitoreo Electrónico</w:t>
      </w:r>
      <w:r w:rsidR="00B56564" w:rsidRPr="00A406EE">
        <w:rPr>
          <w:rFonts w:ascii="Book Antiqua" w:hAnsi="Book Antiqua" w:cs="Book Antiqua"/>
          <w:snapToGrid w:val="0"/>
        </w:rPr>
        <w:t xml:space="preserve">, estas se </w:t>
      </w:r>
      <w:r w:rsidR="00B56564" w:rsidRPr="002E0962">
        <w:rPr>
          <w:rFonts w:ascii="Book Antiqua" w:hAnsi="Book Antiqua" w:cs="Book Antiqua"/>
          <w:snapToGrid w:val="0"/>
        </w:rPr>
        <w:t>programarán</w:t>
      </w:r>
      <w:r w:rsidR="00B56564" w:rsidRPr="00A406EE">
        <w:rPr>
          <w:rFonts w:ascii="Book Antiqua" w:hAnsi="Book Antiqua" w:cs="Book Antiqua"/>
          <w:snapToGrid w:val="0"/>
        </w:rPr>
        <w:t xml:space="preserve"> cada tres meses, incluyendo 20 expedientes por audiencia por plaza de jueza o juez</w:t>
      </w:r>
      <w:r w:rsidR="00FB75AE">
        <w:rPr>
          <w:rFonts w:ascii="Book Antiqua" w:hAnsi="Book Antiqua" w:cs="Book Antiqua"/>
          <w:snapToGrid w:val="0"/>
        </w:rPr>
        <w:t xml:space="preserve"> (</w:t>
      </w:r>
      <w:r w:rsidR="00FB75AE" w:rsidRPr="00A406EE">
        <w:rPr>
          <w:rFonts w:ascii="Book Antiqua" w:hAnsi="Book Antiqua" w:cs="Book Antiqua"/>
          <w:i/>
          <w:iCs/>
          <w:snapToGrid w:val="0"/>
        </w:rPr>
        <w:t xml:space="preserve">ver anexo </w:t>
      </w:r>
      <w:r w:rsidR="00AF4BCA">
        <w:rPr>
          <w:rFonts w:ascii="Book Antiqua" w:hAnsi="Book Antiqua" w:cs="Book Antiqua"/>
          <w:i/>
          <w:iCs/>
          <w:snapToGrid w:val="0"/>
        </w:rPr>
        <w:t>9</w:t>
      </w:r>
      <w:r w:rsidR="00FB75AE">
        <w:rPr>
          <w:rFonts w:ascii="Book Antiqua" w:hAnsi="Book Antiqua" w:cs="Book Antiqua"/>
          <w:snapToGrid w:val="0"/>
        </w:rPr>
        <w:t>)</w:t>
      </w:r>
      <w:r w:rsidR="00B56564">
        <w:rPr>
          <w:rFonts w:ascii="Book Antiqua" w:hAnsi="Book Antiqua" w:cs="Book Antiqua"/>
          <w:snapToGrid w:val="0"/>
        </w:rPr>
        <w:t>.</w:t>
      </w:r>
    </w:p>
    <w:p w14:paraId="3FA2C5B8" w14:textId="456C9452" w:rsidR="00FA7894" w:rsidRDefault="0007789F" w:rsidP="00AF4BCA">
      <w:pPr>
        <w:tabs>
          <w:tab w:val="left" w:pos="1276"/>
        </w:tabs>
        <w:spacing w:after="120"/>
        <w:rPr>
          <w:rFonts w:ascii="Book Antiqua" w:hAnsi="Book Antiqua" w:cs="Book Antiqua"/>
          <w:snapToGrid w:val="0"/>
        </w:rPr>
      </w:pPr>
      <w:r>
        <w:rPr>
          <w:rFonts w:ascii="Book Antiqua" w:hAnsi="Book Antiqua" w:cs="Book Antiqua"/>
          <w:snapToGrid w:val="0"/>
        </w:rPr>
        <w:t>En cuanto al criterio emitido por la Co</w:t>
      </w:r>
      <w:r w:rsidR="00E833BC">
        <w:rPr>
          <w:rFonts w:ascii="Book Antiqua" w:hAnsi="Book Antiqua" w:cs="Book Antiqua"/>
          <w:snapToGrid w:val="0"/>
        </w:rPr>
        <w:t>misión de la Jurisdicción Penal</w:t>
      </w:r>
      <w:r w:rsidR="00FA7894">
        <w:rPr>
          <w:rFonts w:ascii="Book Antiqua" w:hAnsi="Book Antiqua" w:cs="Book Antiqua"/>
          <w:snapToGrid w:val="0"/>
        </w:rPr>
        <w:t xml:space="preserve">, </w:t>
      </w:r>
      <w:r w:rsidR="00183FC4">
        <w:rPr>
          <w:rFonts w:ascii="Book Antiqua" w:hAnsi="Book Antiqua" w:cs="Book Antiqua"/>
          <w:snapToGrid w:val="0"/>
        </w:rPr>
        <w:t xml:space="preserve">referente a la necesidad </w:t>
      </w:r>
      <w:r w:rsidR="00611F3E">
        <w:rPr>
          <w:rFonts w:ascii="Book Antiqua" w:hAnsi="Book Antiqua" w:cs="Book Antiqua"/>
          <w:snapToGrid w:val="0"/>
        </w:rPr>
        <w:t xml:space="preserve">de contar con la dirección actualizada de la persona </w:t>
      </w:r>
      <w:r w:rsidR="00880595">
        <w:rPr>
          <w:rFonts w:ascii="Book Antiqua" w:hAnsi="Book Antiqua" w:cs="Book Antiqua"/>
          <w:snapToGrid w:val="0"/>
        </w:rPr>
        <w:t xml:space="preserve">sentenciada, </w:t>
      </w:r>
      <w:r w:rsidR="008E1C8D">
        <w:rPr>
          <w:rFonts w:ascii="Book Antiqua" w:hAnsi="Book Antiqua" w:cs="Book Antiqua"/>
          <w:snapToGrid w:val="0"/>
        </w:rPr>
        <w:t xml:space="preserve">se considera necesario que </w:t>
      </w:r>
      <w:r w:rsidR="00880595">
        <w:rPr>
          <w:rFonts w:ascii="Book Antiqua" w:hAnsi="Book Antiqua" w:cs="Book Antiqua"/>
          <w:snapToGrid w:val="0"/>
        </w:rPr>
        <w:t>el personal técnico judicial</w:t>
      </w:r>
      <w:r w:rsidR="009C7101">
        <w:rPr>
          <w:rFonts w:ascii="Book Antiqua" w:hAnsi="Book Antiqua" w:cs="Book Antiqua"/>
          <w:snapToGrid w:val="0"/>
        </w:rPr>
        <w:t>, previo a realizar el señalamiento cite a</w:t>
      </w:r>
      <w:r w:rsidR="008E1C8D" w:rsidRPr="00A406EE">
        <w:rPr>
          <w:rFonts w:ascii="Book Antiqua" w:hAnsi="Book Antiqua" w:cs="Book Antiqua"/>
          <w:snapToGrid w:val="0"/>
        </w:rPr>
        <w:t xml:space="preserve"> l</w:t>
      </w:r>
      <w:r w:rsidR="008E1C8D">
        <w:rPr>
          <w:rFonts w:ascii="Book Antiqua" w:hAnsi="Book Antiqua" w:cs="Book Antiqua"/>
          <w:snapToGrid w:val="0"/>
        </w:rPr>
        <w:t xml:space="preserve">a persona sentenciada </w:t>
      </w:r>
      <w:r w:rsidR="008E1C8D" w:rsidRPr="00A406EE">
        <w:rPr>
          <w:rFonts w:ascii="Book Antiqua" w:hAnsi="Book Antiqua" w:cs="Book Antiqua"/>
          <w:snapToGrid w:val="0"/>
        </w:rPr>
        <w:t>para efectos de actualizar su domicilio y evitar suspensiones innecesarias</w:t>
      </w:r>
      <w:r w:rsidR="009C7101">
        <w:rPr>
          <w:rFonts w:ascii="Book Antiqua" w:hAnsi="Book Antiqua" w:cs="Book Antiqua"/>
          <w:snapToGrid w:val="0"/>
        </w:rPr>
        <w:t>.</w:t>
      </w:r>
      <w:r w:rsidR="00622A1A">
        <w:rPr>
          <w:rFonts w:ascii="Book Antiqua" w:hAnsi="Book Antiqua" w:cs="Book Antiqua"/>
          <w:snapToGrid w:val="0"/>
        </w:rPr>
        <w:t xml:space="preserve"> </w:t>
      </w:r>
    </w:p>
    <w:p w14:paraId="7182E2C1" w14:textId="77777777" w:rsidR="00BB2803" w:rsidRPr="00A406EE" w:rsidRDefault="00BB2803" w:rsidP="00AF4BCA">
      <w:pPr>
        <w:tabs>
          <w:tab w:val="left" w:pos="1276"/>
        </w:tabs>
        <w:spacing w:after="120"/>
        <w:rPr>
          <w:rFonts w:ascii="Book Antiqua" w:hAnsi="Book Antiqua" w:cs="Book Antiqua"/>
          <w:b/>
          <w:bCs/>
          <w:snapToGrid w:val="0"/>
        </w:rPr>
      </w:pPr>
    </w:p>
    <w:p w14:paraId="133C2C5C" w14:textId="77777777" w:rsidR="00EA1B61" w:rsidRPr="001838F4" w:rsidRDefault="001838F4" w:rsidP="00EA1B61">
      <w:pPr>
        <w:tabs>
          <w:tab w:val="left" w:pos="1276"/>
        </w:tabs>
        <w:spacing w:after="120"/>
        <w:rPr>
          <w:rFonts w:ascii="Book Antiqua" w:hAnsi="Book Antiqua"/>
          <w:b/>
          <w:bCs/>
          <w:i/>
          <w:iCs/>
          <w:color w:val="2F5496"/>
          <w:sz w:val="24"/>
          <w:szCs w:val="28"/>
          <w:lang w:eastAsia="x-none"/>
        </w:rPr>
      </w:pPr>
      <w:r w:rsidRPr="001838F4">
        <w:rPr>
          <w:rFonts w:ascii="Book Antiqua" w:hAnsi="Book Antiqua"/>
          <w:b/>
          <w:bCs/>
          <w:i/>
          <w:iCs/>
          <w:color w:val="2F5496"/>
          <w:sz w:val="24"/>
          <w:szCs w:val="28"/>
          <w:lang w:eastAsia="x-none"/>
        </w:rPr>
        <w:lastRenderedPageBreak/>
        <w:t>9.4.- LOCALIZACIÓN Y CITACIÓN DE PERSONAS</w:t>
      </w:r>
    </w:p>
    <w:p w14:paraId="067E8291" w14:textId="77777777" w:rsidR="00EA1B61" w:rsidRPr="00A406EE" w:rsidRDefault="00EA1B61" w:rsidP="00EA1B61">
      <w:pPr>
        <w:tabs>
          <w:tab w:val="left" w:pos="1276"/>
        </w:tabs>
        <w:spacing w:after="120"/>
        <w:rPr>
          <w:rFonts w:ascii="Book Antiqua" w:hAnsi="Book Antiqua" w:cs="Book Antiqua"/>
          <w:snapToGrid w:val="0"/>
        </w:rPr>
      </w:pPr>
      <w:r w:rsidRPr="00A406EE">
        <w:rPr>
          <w:rFonts w:ascii="Book Antiqua" w:hAnsi="Book Antiqua" w:cs="Book Antiqua"/>
          <w:snapToGrid w:val="0"/>
        </w:rPr>
        <w:t xml:space="preserve">La no localización y presentación de las personas sentenciadas es otro elemento que incide en la </w:t>
      </w:r>
      <w:r w:rsidR="00F523B4" w:rsidRPr="00A406EE">
        <w:rPr>
          <w:rFonts w:ascii="Book Antiqua" w:hAnsi="Book Antiqua" w:cs="Book Antiqua"/>
          <w:snapToGrid w:val="0"/>
        </w:rPr>
        <w:t>gestión del despacho</w:t>
      </w:r>
      <w:r w:rsidRPr="00A406EE">
        <w:rPr>
          <w:rFonts w:ascii="Book Antiqua" w:hAnsi="Book Antiqua" w:cs="Book Antiqua"/>
          <w:snapToGrid w:val="0"/>
        </w:rPr>
        <w:t>, aspecto que llama la atención al Juzgado debido a que con la misma dirección que la Oficina de Comunicaciones Judiciales reporta negativa la solicitud de localización la policía penitenciaria sí alcanza resultado positivo, igualmente ocurr</w:t>
      </w:r>
      <w:r w:rsidR="0027218C" w:rsidRPr="00A406EE">
        <w:rPr>
          <w:rFonts w:ascii="Book Antiqua" w:hAnsi="Book Antiqua" w:cs="Book Antiqua"/>
          <w:snapToGrid w:val="0"/>
        </w:rPr>
        <w:t xml:space="preserve">e </w:t>
      </w:r>
      <w:r w:rsidRPr="00A406EE">
        <w:rPr>
          <w:rFonts w:ascii="Book Antiqua" w:hAnsi="Book Antiqua" w:cs="Book Antiqua"/>
          <w:snapToGrid w:val="0"/>
        </w:rPr>
        <w:t xml:space="preserve">que </w:t>
      </w:r>
      <w:r w:rsidR="0027218C" w:rsidRPr="00A406EE">
        <w:rPr>
          <w:rFonts w:ascii="Book Antiqua" w:hAnsi="Book Antiqua" w:cs="Book Antiqua"/>
          <w:snapToGrid w:val="0"/>
        </w:rPr>
        <w:t xml:space="preserve">se llega al </w:t>
      </w:r>
      <w:r w:rsidRPr="00A406EE">
        <w:rPr>
          <w:rFonts w:ascii="Book Antiqua" w:hAnsi="Book Antiqua" w:cs="Book Antiqua"/>
          <w:snapToGrid w:val="0"/>
        </w:rPr>
        <w:t xml:space="preserve">debate </w:t>
      </w:r>
      <w:r w:rsidR="00D068F9" w:rsidRPr="00A406EE">
        <w:rPr>
          <w:rFonts w:ascii="Book Antiqua" w:hAnsi="Book Antiqua" w:cs="Book Antiqua"/>
          <w:snapToGrid w:val="0"/>
        </w:rPr>
        <w:t xml:space="preserve">sin conocer el </w:t>
      </w:r>
      <w:r w:rsidRPr="00A406EE">
        <w:rPr>
          <w:rFonts w:ascii="Book Antiqua" w:hAnsi="Book Antiqua" w:cs="Book Antiqua"/>
          <w:snapToGrid w:val="0"/>
        </w:rPr>
        <w:t xml:space="preserve">resultado de la gestión solicitada </w:t>
      </w:r>
      <w:r w:rsidR="007A1B18" w:rsidRPr="00A406EE">
        <w:rPr>
          <w:rFonts w:ascii="Book Antiqua" w:hAnsi="Book Antiqua" w:cs="Book Antiqua"/>
          <w:snapToGrid w:val="0"/>
        </w:rPr>
        <w:t xml:space="preserve">a la Oficina de Comunicaciones Judiciales debido a su </w:t>
      </w:r>
      <w:r w:rsidRPr="00A406EE">
        <w:rPr>
          <w:rFonts w:ascii="Book Antiqua" w:hAnsi="Book Antiqua" w:cs="Book Antiqua"/>
          <w:snapToGrid w:val="0"/>
        </w:rPr>
        <w:t>lent</w:t>
      </w:r>
      <w:r w:rsidR="007A1B18" w:rsidRPr="00A406EE">
        <w:rPr>
          <w:rFonts w:ascii="Book Antiqua" w:hAnsi="Book Antiqua" w:cs="Book Antiqua"/>
          <w:snapToGrid w:val="0"/>
        </w:rPr>
        <w:t>a capacidad de respuesta</w:t>
      </w:r>
      <w:r w:rsidRPr="00A406EE">
        <w:rPr>
          <w:rFonts w:ascii="Book Antiqua" w:hAnsi="Book Antiqua" w:cs="Book Antiqua"/>
          <w:snapToGrid w:val="0"/>
        </w:rPr>
        <w:t>.</w:t>
      </w:r>
    </w:p>
    <w:p w14:paraId="3E63B08B" w14:textId="77777777" w:rsidR="007A1B18" w:rsidRPr="00A406EE" w:rsidRDefault="00EA1B61" w:rsidP="00EA1B61">
      <w:pPr>
        <w:spacing w:after="120"/>
        <w:rPr>
          <w:rFonts w:ascii="Book Antiqua" w:hAnsi="Book Antiqua"/>
        </w:rPr>
      </w:pPr>
      <w:r w:rsidRPr="00A406EE">
        <w:rPr>
          <w:rFonts w:ascii="Book Antiqua" w:hAnsi="Book Antiqua" w:cs="Book Antiqua"/>
          <w:snapToGrid w:val="0"/>
        </w:rPr>
        <w:t>Al respecto, se identificó que la Defensa Publica a</w:t>
      </w:r>
      <w:r w:rsidRPr="00A406EE">
        <w:rPr>
          <w:rFonts w:ascii="Book Antiqua" w:hAnsi="Book Antiqua"/>
        </w:rPr>
        <w:t xml:space="preserve">l igual que el Juzgado de Ejecución de la Pena, enfrenta importantes dificultades para localizar y establecer comunicación con las personas sentenciadas </w:t>
      </w:r>
      <w:r w:rsidR="007A1B18" w:rsidRPr="00A406EE">
        <w:rPr>
          <w:rFonts w:ascii="Book Antiqua" w:hAnsi="Book Antiqua"/>
        </w:rPr>
        <w:t>con penas alternativas</w:t>
      </w:r>
      <w:r w:rsidR="00072BC6" w:rsidRPr="00A406EE">
        <w:rPr>
          <w:rFonts w:ascii="Book Antiqua" w:hAnsi="Book Antiqua"/>
        </w:rPr>
        <w:t xml:space="preserve"> a prisión</w:t>
      </w:r>
      <w:r w:rsidR="007A1B18" w:rsidRPr="00A406EE">
        <w:rPr>
          <w:rFonts w:ascii="Book Antiqua" w:hAnsi="Book Antiqua"/>
        </w:rPr>
        <w:t>.</w:t>
      </w:r>
    </w:p>
    <w:p w14:paraId="1178A35C" w14:textId="71DACDCC" w:rsidR="0006440C" w:rsidRPr="00A406EE" w:rsidRDefault="00112FD4" w:rsidP="0006440C">
      <w:pPr>
        <w:spacing w:after="120"/>
        <w:rPr>
          <w:rFonts w:ascii="Book Antiqua" w:hAnsi="Book Antiqua" w:cs="Book Antiqua"/>
          <w:snapToGrid w:val="0"/>
        </w:rPr>
      </w:pPr>
      <w:r>
        <w:rPr>
          <w:rFonts w:ascii="Book Antiqua" w:hAnsi="Book Antiqua"/>
        </w:rPr>
        <w:t>Adicionalmente</w:t>
      </w:r>
      <w:r w:rsidR="007A1B18" w:rsidRPr="00A406EE">
        <w:rPr>
          <w:rFonts w:ascii="Book Antiqua" w:hAnsi="Book Antiqua"/>
        </w:rPr>
        <w:t xml:space="preserve">, se </w:t>
      </w:r>
      <w:r>
        <w:rPr>
          <w:rFonts w:ascii="Book Antiqua" w:hAnsi="Book Antiqua"/>
        </w:rPr>
        <w:t>determina</w:t>
      </w:r>
      <w:r w:rsidR="007A1B18" w:rsidRPr="00A406EE">
        <w:rPr>
          <w:rFonts w:ascii="Book Antiqua" w:hAnsi="Book Antiqua"/>
        </w:rPr>
        <w:t xml:space="preserve"> que</w:t>
      </w:r>
      <w:r>
        <w:rPr>
          <w:rFonts w:ascii="Book Antiqua" w:hAnsi="Book Antiqua"/>
        </w:rPr>
        <w:t xml:space="preserve">, </w:t>
      </w:r>
      <w:r w:rsidR="007A1B18" w:rsidRPr="00A406EE">
        <w:rPr>
          <w:rFonts w:ascii="Book Antiqua" w:hAnsi="Book Antiqua"/>
        </w:rPr>
        <w:t xml:space="preserve">si bien la circular de la Secretaría General de la Corte N°3-17 del 26 de enero de 2017, establece que </w:t>
      </w:r>
      <w:r w:rsidR="00B926D2" w:rsidRPr="00A406EE">
        <w:rPr>
          <w:rFonts w:ascii="Book Antiqua" w:hAnsi="Book Antiqua"/>
        </w:rPr>
        <w:t>los tribunales de juicio deben aportar al Juzgado de Ejecución de la Pena la dirección actualizada del domicilio de la persona sentenciada, esto no ocurre siempre</w:t>
      </w:r>
      <w:r w:rsidR="0006440C" w:rsidRPr="00A406EE">
        <w:rPr>
          <w:rFonts w:ascii="Book Antiqua" w:hAnsi="Book Antiqua"/>
        </w:rPr>
        <w:t>, por lo que nuevamente se reitera la importancia de mantener vigente la mencionada circular</w:t>
      </w:r>
      <w:r w:rsidR="00B926D2" w:rsidRPr="00A406EE">
        <w:rPr>
          <w:rFonts w:ascii="Book Antiqua" w:hAnsi="Book Antiqua"/>
        </w:rPr>
        <w:t>.</w:t>
      </w:r>
      <w:r w:rsidR="00565675" w:rsidRPr="00A406EE">
        <w:rPr>
          <w:rFonts w:ascii="Book Antiqua" w:hAnsi="Book Antiqua"/>
        </w:rPr>
        <w:t xml:space="preserve"> Adicionalmente la Sección de Cárceles ha realizado una interpretación de que no pueden presentar a una persona que se encuentre</w:t>
      </w:r>
      <w:r w:rsidR="00EC3534" w:rsidRPr="00A406EE">
        <w:rPr>
          <w:rFonts w:ascii="Book Antiqua" w:hAnsi="Book Antiqua"/>
        </w:rPr>
        <w:t xml:space="preserve"> fuera de un Centro </w:t>
      </w:r>
      <w:r w:rsidR="00CB67A0" w:rsidRPr="00A406EE">
        <w:rPr>
          <w:rFonts w:ascii="Book Antiqua" w:hAnsi="Book Antiqua"/>
        </w:rPr>
        <w:t>Penal con</w:t>
      </w:r>
      <w:r w:rsidR="00565675" w:rsidRPr="00A406EE">
        <w:rPr>
          <w:rFonts w:ascii="Book Antiqua" w:hAnsi="Book Antiqua"/>
        </w:rPr>
        <w:t xml:space="preserve"> brazalete electrónico, lo cual dificulta la efectividad de las audiencias en las que se ven casos relacionados a estas personas.</w:t>
      </w:r>
      <w:r w:rsidR="00486EF8" w:rsidRPr="00A406EE">
        <w:rPr>
          <w:rFonts w:ascii="Book Antiqua" w:hAnsi="Book Antiqua"/>
        </w:rPr>
        <w:t xml:space="preserve"> Por lo cual, correspondería a la Sección de Localizaciones y Presentaciones del OIJ atender estos casos</w:t>
      </w:r>
      <w:r w:rsidR="001838F4" w:rsidRPr="00A406EE">
        <w:rPr>
          <w:rFonts w:ascii="Book Antiqua" w:hAnsi="Book Antiqua"/>
        </w:rPr>
        <w:t xml:space="preserve"> y no a la Sección de </w:t>
      </w:r>
      <w:r w:rsidR="00607E01" w:rsidRPr="00A406EE">
        <w:rPr>
          <w:rFonts w:ascii="Book Antiqua" w:hAnsi="Book Antiqua"/>
        </w:rPr>
        <w:t>Cárceles</w:t>
      </w:r>
      <w:r w:rsidR="00486EF8" w:rsidRPr="00A406EE">
        <w:rPr>
          <w:rFonts w:ascii="Book Antiqua" w:hAnsi="Book Antiqua"/>
        </w:rPr>
        <w:t>.</w:t>
      </w:r>
    </w:p>
    <w:p w14:paraId="5C1FB23F" w14:textId="77777777" w:rsidR="00EA1B61" w:rsidRPr="00DA7B66" w:rsidRDefault="00EA1B61" w:rsidP="00EA1B61">
      <w:pPr>
        <w:spacing w:after="120"/>
        <w:rPr>
          <w:rFonts w:ascii="Book Antiqua" w:hAnsi="Book Antiqua"/>
          <w:b/>
          <w:sz w:val="24"/>
          <w:szCs w:val="24"/>
        </w:rPr>
      </w:pPr>
    </w:p>
    <w:p w14:paraId="47061312" w14:textId="77777777" w:rsidR="009369DD" w:rsidRPr="00CF55D4" w:rsidRDefault="00F100E7" w:rsidP="003871BF">
      <w:pPr>
        <w:spacing w:after="120"/>
        <w:rPr>
          <w:rFonts w:ascii="Book Antiqua" w:hAnsi="Book Antiqua"/>
          <w:b/>
          <w:bCs/>
          <w:i/>
          <w:iCs/>
          <w:color w:val="2F5496"/>
          <w:sz w:val="24"/>
          <w:szCs w:val="28"/>
          <w:lang w:eastAsia="x-none"/>
        </w:rPr>
      </w:pPr>
      <w:r w:rsidRPr="00CF55D4">
        <w:rPr>
          <w:rFonts w:ascii="Book Antiqua" w:hAnsi="Book Antiqua"/>
          <w:b/>
          <w:bCs/>
          <w:i/>
          <w:iCs/>
          <w:color w:val="2F5496"/>
          <w:sz w:val="24"/>
          <w:szCs w:val="28"/>
          <w:lang w:eastAsia="x-none"/>
        </w:rPr>
        <w:t>9.5 OTROS</w:t>
      </w:r>
      <w:r w:rsidR="00CF55D4" w:rsidRPr="00CF55D4">
        <w:rPr>
          <w:rFonts w:ascii="Book Antiqua" w:hAnsi="Book Antiqua"/>
          <w:b/>
          <w:bCs/>
          <w:i/>
          <w:iCs/>
          <w:color w:val="2F5496"/>
          <w:sz w:val="24"/>
          <w:szCs w:val="28"/>
          <w:lang w:eastAsia="x-none"/>
        </w:rPr>
        <w:t xml:space="preserve"> ASPECTOS</w:t>
      </w:r>
    </w:p>
    <w:p w14:paraId="4F1680DD" w14:textId="77777777" w:rsidR="00AB17C4" w:rsidRPr="00CF55D4" w:rsidRDefault="00CF55D4" w:rsidP="008F1372">
      <w:pPr>
        <w:spacing w:after="120"/>
        <w:rPr>
          <w:rFonts w:ascii="Book Antiqua" w:hAnsi="Book Antiqua"/>
          <w:b/>
          <w:bCs/>
        </w:rPr>
      </w:pPr>
      <w:r w:rsidRPr="00CF55D4">
        <w:rPr>
          <w:rFonts w:ascii="Book Antiqua" w:hAnsi="Book Antiqua"/>
          <w:b/>
          <w:bCs/>
        </w:rPr>
        <w:t xml:space="preserve">9.5.1.- </w:t>
      </w:r>
      <w:r>
        <w:rPr>
          <w:rFonts w:ascii="Book Antiqua" w:hAnsi="Book Antiqua"/>
          <w:b/>
          <w:bCs/>
        </w:rPr>
        <w:t>N</w:t>
      </w:r>
      <w:r w:rsidRPr="00CF55D4">
        <w:rPr>
          <w:rFonts w:ascii="Book Antiqua" w:hAnsi="Book Antiqua"/>
          <w:b/>
          <w:bCs/>
        </w:rPr>
        <w:t xml:space="preserve">ecesidad de </w:t>
      </w:r>
      <w:r>
        <w:rPr>
          <w:rFonts w:ascii="Book Antiqua" w:hAnsi="Book Antiqua"/>
          <w:b/>
          <w:bCs/>
        </w:rPr>
        <w:t>Recursos en la Fiscalía de Ejecución de la Pena de A</w:t>
      </w:r>
      <w:r w:rsidRPr="00CF55D4">
        <w:rPr>
          <w:rFonts w:ascii="Book Antiqua" w:hAnsi="Book Antiqua"/>
          <w:b/>
          <w:bCs/>
        </w:rPr>
        <w:t>lajuela</w:t>
      </w:r>
    </w:p>
    <w:p w14:paraId="2D5A8AA2" w14:textId="77777777" w:rsidR="00AB17C4" w:rsidRDefault="00AB17C4" w:rsidP="008F1372">
      <w:pPr>
        <w:spacing w:after="120"/>
        <w:rPr>
          <w:rFonts w:ascii="Book Antiqua" w:hAnsi="Book Antiqua"/>
          <w:sz w:val="24"/>
          <w:szCs w:val="24"/>
        </w:rPr>
      </w:pPr>
    </w:p>
    <w:p w14:paraId="0585355B" w14:textId="45420591" w:rsidR="00A14266" w:rsidRDefault="00BC4CE4" w:rsidP="008F1372">
      <w:pPr>
        <w:spacing w:after="120"/>
        <w:rPr>
          <w:rFonts w:ascii="Book Antiqua" w:hAnsi="Book Antiqua"/>
        </w:rPr>
      </w:pPr>
      <w:r w:rsidRPr="00A406EE">
        <w:rPr>
          <w:rFonts w:ascii="Book Antiqua" w:hAnsi="Book Antiqua"/>
        </w:rPr>
        <w:t>Mediante informe N°34-PLA-OI-2019, elaborado por la Dirección de Planificación y acogido por el Consejo Superior en sesión 19-19 del 1° de marzo de 2019, artículo XLVI</w:t>
      </w:r>
      <w:r w:rsidR="00357DC8" w:rsidRPr="00A406EE">
        <w:rPr>
          <w:rFonts w:ascii="Book Antiqua" w:hAnsi="Book Antiqua"/>
        </w:rPr>
        <w:t xml:space="preserve"> y reactivad</w:t>
      </w:r>
      <w:r w:rsidR="00C028DE" w:rsidRPr="00A406EE">
        <w:rPr>
          <w:rFonts w:ascii="Book Antiqua" w:hAnsi="Book Antiqua"/>
        </w:rPr>
        <w:t xml:space="preserve">os sus efectos </w:t>
      </w:r>
      <w:r w:rsidR="00C028DE" w:rsidRPr="00A406EE">
        <w:rPr>
          <w:rFonts w:ascii="Book Antiqua" w:hAnsi="Book Antiqua"/>
          <w:vertAlign w:val="superscript"/>
        </w:rPr>
        <w:t>(</w:t>
      </w:r>
      <w:r w:rsidR="00C028DE" w:rsidRPr="00A406EE">
        <w:rPr>
          <w:rStyle w:val="Refdenotaalpie"/>
          <w:rFonts w:ascii="Book Antiqua" w:hAnsi="Book Antiqua"/>
        </w:rPr>
        <w:footnoteReference w:id="5"/>
      </w:r>
      <w:r w:rsidR="00C028DE" w:rsidRPr="00A406EE">
        <w:rPr>
          <w:rFonts w:ascii="Book Antiqua" w:hAnsi="Book Antiqua"/>
          <w:vertAlign w:val="superscript"/>
        </w:rPr>
        <w:t>)</w:t>
      </w:r>
      <w:r w:rsidR="00C028DE" w:rsidRPr="00A406EE">
        <w:rPr>
          <w:rFonts w:ascii="Book Antiqua" w:hAnsi="Book Antiqua"/>
        </w:rPr>
        <w:t xml:space="preserve"> en sesión de Consejo Superior N°73-19 del 20 de agosto de 2019, artículo XXXV, </w:t>
      </w:r>
      <w:r w:rsidR="00A14266" w:rsidRPr="00A406EE">
        <w:rPr>
          <w:rFonts w:ascii="Book Antiqua" w:hAnsi="Book Antiqua"/>
        </w:rPr>
        <w:t xml:space="preserve">se establece un modelo para atender estos incidentes a partir del cual, se define la necesidad de establecer equidad en la estructura profesional del Juzgado, la </w:t>
      </w:r>
      <w:r w:rsidR="00427BCD" w:rsidRPr="00A406EE">
        <w:rPr>
          <w:rFonts w:ascii="Book Antiqua" w:hAnsi="Book Antiqua"/>
        </w:rPr>
        <w:t xml:space="preserve"> </w:t>
      </w:r>
      <w:r w:rsidR="00A14266" w:rsidRPr="00A406EE">
        <w:rPr>
          <w:rFonts w:ascii="Book Antiqua" w:hAnsi="Book Antiqua"/>
        </w:rPr>
        <w:t>Fiscalía y la Defensa Pública siguiendo la distribución</w:t>
      </w:r>
      <w:r w:rsidR="00507F5E" w:rsidRPr="00A406EE">
        <w:rPr>
          <w:rFonts w:ascii="Book Antiqua" w:hAnsi="Book Antiqua"/>
        </w:rPr>
        <w:t xml:space="preserve"> la estructura que se muestra a continuación.</w:t>
      </w:r>
      <w:r w:rsidR="00A14266" w:rsidRPr="00A406EE">
        <w:rPr>
          <w:rFonts w:ascii="Book Antiqua" w:hAnsi="Book Antiqua"/>
        </w:rPr>
        <w:t xml:space="preserve"> </w:t>
      </w:r>
    </w:p>
    <w:p w14:paraId="10DC6478" w14:textId="77777777" w:rsidR="00BB2803" w:rsidRPr="00A406EE" w:rsidRDefault="00BB2803" w:rsidP="008F1372">
      <w:pPr>
        <w:spacing w:after="120"/>
        <w:rPr>
          <w:rFonts w:ascii="Book Antiqua" w:hAnsi="Book Antiqua"/>
        </w:rPr>
      </w:pPr>
    </w:p>
    <w:p w14:paraId="625CA8FE" w14:textId="77777777" w:rsidR="00164A35" w:rsidRDefault="00164A35" w:rsidP="00164A35">
      <w:pPr>
        <w:pStyle w:val="Descripcin"/>
        <w:numPr>
          <w:ilvl w:val="0"/>
          <w:numId w:val="50"/>
        </w:numPr>
        <w:spacing w:line="240" w:lineRule="auto"/>
        <w:rPr>
          <w:rFonts w:ascii="Book Antiqua" w:hAnsi="Book Antiqua"/>
          <w:sz w:val="24"/>
        </w:rPr>
      </w:pPr>
    </w:p>
    <w:p w14:paraId="17CBF650" w14:textId="4F24F731" w:rsidR="00A14266" w:rsidRPr="00461334" w:rsidRDefault="006B5F83" w:rsidP="00A406EE">
      <w:pPr>
        <w:pStyle w:val="Descripcin"/>
        <w:numPr>
          <w:ilvl w:val="0"/>
          <w:numId w:val="0"/>
        </w:numPr>
        <w:spacing w:line="240" w:lineRule="auto"/>
        <w:jc w:val="both"/>
        <w:rPr>
          <w:rFonts w:ascii="Book Antiqua" w:hAnsi="Book Antiqua"/>
          <w:sz w:val="24"/>
        </w:rPr>
      </w:pPr>
      <w:r>
        <w:rPr>
          <w:rFonts w:ascii="Book Antiqua" w:hAnsi="Book Antiqua"/>
          <w:sz w:val="24"/>
        </w:rPr>
        <w:t xml:space="preserve"> Modelo de estructura</w:t>
      </w:r>
      <w:r w:rsidR="00164A35">
        <w:rPr>
          <w:rFonts w:ascii="Book Antiqua" w:hAnsi="Book Antiqua"/>
          <w:sz w:val="24"/>
        </w:rPr>
        <w:t xml:space="preserve"> aprobada para los </w:t>
      </w:r>
      <w:r w:rsidR="00703DB2">
        <w:rPr>
          <w:rFonts w:ascii="Book Antiqua" w:hAnsi="Book Antiqua"/>
          <w:sz w:val="24"/>
        </w:rPr>
        <w:t>Juzgados de Ejecución de la Pena</w:t>
      </w:r>
    </w:p>
    <w:p w14:paraId="06B50CF8" w14:textId="1F43496C" w:rsidR="00507F5E" w:rsidRPr="00DA7B66" w:rsidRDefault="002E5CB5" w:rsidP="008F1372">
      <w:pPr>
        <w:spacing w:after="120"/>
        <w:rPr>
          <w:rFonts w:ascii="Book Antiqua" w:hAnsi="Book Antiqua"/>
          <w:sz w:val="20"/>
          <w:szCs w:val="20"/>
        </w:rPr>
      </w:pPr>
      <w:r w:rsidRPr="00DA7B66">
        <w:rPr>
          <w:rFonts w:ascii="Book Antiqua" w:hAnsi="Book Antiqua"/>
          <w:noProof/>
          <w:sz w:val="24"/>
          <w:szCs w:val="24"/>
        </w:rPr>
        <w:drawing>
          <wp:inline distT="0" distB="0" distL="0" distR="0" wp14:anchorId="758678F3" wp14:editId="35086CD0">
            <wp:extent cx="6324600" cy="1242060"/>
            <wp:effectExtent l="0" t="0" r="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24600" cy="1242060"/>
                    </a:xfrm>
                    <a:prstGeom prst="rect">
                      <a:avLst/>
                    </a:prstGeom>
                    <a:noFill/>
                    <a:ln>
                      <a:noFill/>
                    </a:ln>
                  </pic:spPr>
                </pic:pic>
              </a:graphicData>
            </a:graphic>
          </wp:inline>
        </w:drawing>
      </w:r>
      <w:r w:rsidR="00507F5E" w:rsidRPr="00DA7B66">
        <w:rPr>
          <w:rFonts w:ascii="Book Antiqua" w:hAnsi="Book Antiqua"/>
          <w:b/>
          <w:bCs/>
          <w:sz w:val="20"/>
          <w:szCs w:val="20"/>
        </w:rPr>
        <w:t>Fuente:</w:t>
      </w:r>
      <w:r w:rsidR="00507F5E" w:rsidRPr="00DA7B66">
        <w:rPr>
          <w:rFonts w:ascii="Book Antiqua" w:hAnsi="Book Antiqua"/>
          <w:sz w:val="20"/>
          <w:szCs w:val="20"/>
        </w:rPr>
        <w:t xml:space="preserve"> informe 34-PLA-OI-2019 de la Dirección de Planificación</w:t>
      </w:r>
    </w:p>
    <w:p w14:paraId="1374EB0C" w14:textId="77777777" w:rsidR="00BB2803" w:rsidRDefault="00BB2803" w:rsidP="00A406EE">
      <w:pPr>
        <w:spacing w:after="120"/>
        <w:ind w:left="426"/>
        <w:rPr>
          <w:rFonts w:ascii="Book Antiqua" w:hAnsi="Book Antiqua"/>
        </w:rPr>
      </w:pPr>
    </w:p>
    <w:p w14:paraId="642FB7F4" w14:textId="72070C6F" w:rsidR="00A22D02" w:rsidRPr="00A406EE" w:rsidRDefault="00507F5E" w:rsidP="00A406EE">
      <w:pPr>
        <w:spacing w:after="120"/>
        <w:ind w:left="426"/>
        <w:rPr>
          <w:rFonts w:ascii="Book Antiqua" w:hAnsi="Book Antiqua"/>
        </w:rPr>
      </w:pPr>
      <w:r w:rsidRPr="00A406EE">
        <w:rPr>
          <w:rFonts w:ascii="Book Antiqua" w:hAnsi="Book Antiqua"/>
        </w:rPr>
        <w:t xml:space="preserve">Con base en el modelo propuesto, en la Fiscalía de Ejecución de la Pena de Alajuela se estableció la necesidad de plazas adicionales para equiparar con las </w:t>
      </w:r>
      <w:r w:rsidR="0067011F">
        <w:rPr>
          <w:rFonts w:ascii="Book Antiqua" w:hAnsi="Book Antiqua"/>
        </w:rPr>
        <w:t>siete</w:t>
      </w:r>
      <w:r w:rsidR="0067011F" w:rsidRPr="00A406EE">
        <w:rPr>
          <w:rFonts w:ascii="Book Antiqua" w:hAnsi="Book Antiqua"/>
        </w:rPr>
        <w:t xml:space="preserve"> </w:t>
      </w:r>
      <w:r w:rsidRPr="00A406EE">
        <w:rPr>
          <w:rFonts w:ascii="Book Antiqua" w:hAnsi="Book Antiqua"/>
        </w:rPr>
        <w:t>plazas de Juez</w:t>
      </w:r>
      <w:r w:rsidR="0067011F">
        <w:rPr>
          <w:rFonts w:ascii="Book Antiqua" w:hAnsi="Book Antiqua"/>
        </w:rPr>
        <w:t xml:space="preserve"> o Jueza</w:t>
      </w:r>
      <w:r w:rsidRPr="00A406EE">
        <w:rPr>
          <w:rFonts w:ascii="Book Antiqua" w:hAnsi="Book Antiqua"/>
        </w:rPr>
        <w:t xml:space="preserve"> en el Juzgado</w:t>
      </w:r>
      <w:r w:rsidR="008057BC" w:rsidRPr="00A406EE">
        <w:rPr>
          <w:rFonts w:ascii="Book Antiqua" w:hAnsi="Book Antiqua"/>
        </w:rPr>
        <w:t xml:space="preserve"> y evitar atrasos en la gestión a falta de representante del Ministerio Público</w:t>
      </w:r>
      <w:r w:rsidRPr="00A406EE">
        <w:rPr>
          <w:rFonts w:ascii="Book Antiqua" w:hAnsi="Book Antiqua"/>
        </w:rPr>
        <w:t>.</w:t>
      </w:r>
    </w:p>
    <w:p w14:paraId="06D2642C" w14:textId="77777777" w:rsidR="00BB2803" w:rsidRDefault="00BB2803" w:rsidP="008F1372">
      <w:pPr>
        <w:spacing w:after="120"/>
        <w:rPr>
          <w:rFonts w:ascii="Book Antiqua" w:hAnsi="Book Antiqua"/>
        </w:rPr>
      </w:pPr>
    </w:p>
    <w:p w14:paraId="198DC00A" w14:textId="0769F46B" w:rsidR="008057BC" w:rsidRPr="00A406EE" w:rsidRDefault="008057BC" w:rsidP="008F1372">
      <w:pPr>
        <w:spacing w:after="120"/>
        <w:rPr>
          <w:rFonts w:ascii="Book Antiqua" w:hAnsi="Book Antiqua"/>
        </w:rPr>
      </w:pPr>
      <w:r w:rsidRPr="00A406EE">
        <w:rPr>
          <w:rFonts w:ascii="Book Antiqua" w:hAnsi="Book Antiqua"/>
        </w:rPr>
        <w:t>En lo que respecta a carga de trabajo en la Fiscalía de Ejecución de la pena, se establecieron los asuntos atendidos en conjunto con el Juzgado, donde son validados por el Subproceso de Estadística, con los siguientes resultados:</w:t>
      </w:r>
    </w:p>
    <w:p w14:paraId="6E0D089C" w14:textId="40C116F8" w:rsidR="005472DA" w:rsidRDefault="005472DA" w:rsidP="008F1372">
      <w:pPr>
        <w:spacing w:after="120"/>
        <w:rPr>
          <w:rFonts w:ascii="Book Antiqua" w:hAnsi="Book Antiqua"/>
          <w:sz w:val="24"/>
          <w:szCs w:val="24"/>
          <w:highlight w:val="yellow"/>
        </w:rPr>
      </w:pPr>
    </w:p>
    <w:p w14:paraId="4A9B053B" w14:textId="382479CE" w:rsidR="00ED1F55" w:rsidRDefault="00ED1F55" w:rsidP="008F1372">
      <w:pPr>
        <w:spacing w:after="120"/>
        <w:rPr>
          <w:rFonts w:ascii="Book Antiqua" w:hAnsi="Book Antiqua"/>
          <w:sz w:val="24"/>
          <w:szCs w:val="24"/>
          <w:highlight w:val="yellow"/>
        </w:rPr>
      </w:pPr>
    </w:p>
    <w:p w14:paraId="6A61B7B7" w14:textId="41D1C631" w:rsidR="00ED1F55" w:rsidRDefault="00ED1F55" w:rsidP="008F1372">
      <w:pPr>
        <w:spacing w:after="120"/>
        <w:rPr>
          <w:rFonts w:ascii="Book Antiqua" w:hAnsi="Book Antiqua"/>
          <w:sz w:val="24"/>
          <w:szCs w:val="24"/>
          <w:highlight w:val="yellow"/>
        </w:rPr>
      </w:pPr>
    </w:p>
    <w:p w14:paraId="27AD100E" w14:textId="354DC327" w:rsidR="00ED1F55" w:rsidRDefault="00ED1F55" w:rsidP="008F1372">
      <w:pPr>
        <w:spacing w:after="120"/>
        <w:rPr>
          <w:rFonts w:ascii="Book Antiqua" w:hAnsi="Book Antiqua"/>
          <w:sz w:val="24"/>
          <w:szCs w:val="24"/>
          <w:highlight w:val="yellow"/>
        </w:rPr>
      </w:pPr>
    </w:p>
    <w:p w14:paraId="03446F63" w14:textId="7371CFA0" w:rsidR="00ED1F55" w:rsidRDefault="00ED1F55" w:rsidP="008F1372">
      <w:pPr>
        <w:spacing w:after="120"/>
        <w:rPr>
          <w:rFonts w:ascii="Book Antiqua" w:hAnsi="Book Antiqua"/>
          <w:sz w:val="24"/>
          <w:szCs w:val="24"/>
          <w:highlight w:val="yellow"/>
        </w:rPr>
      </w:pPr>
    </w:p>
    <w:p w14:paraId="703722D6" w14:textId="0E406A4D" w:rsidR="00ED1F55" w:rsidRDefault="00ED1F55" w:rsidP="008F1372">
      <w:pPr>
        <w:spacing w:after="120"/>
        <w:rPr>
          <w:rFonts w:ascii="Book Antiqua" w:hAnsi="Book Antiqua"/>
          <w:sz w:val="24"/>
          <w:szCs w:val="24"/>
          <w:highlight w:val="yellow"/>
        </w:rPr>
      </w:pPr>
    </w:p>
    <w:p w14:paraId="583AB781" w14:textId="5F9EBE28" w:rsidR="00ED1F55" w:rsidRDefault="00ED1F55" w:rsidP="008F1372">
      <w:pPr>
        <w:spacing w:after="120"/>
        <w:rPr>
          <w:rFonts w:ascii="Book Antiqua" w:hAnsi="Book Antiqua"/>
          <w:sz w:val="24"/>
          <w:szCs w:val="24"/>
          <w:highlight w:val="yellow"/>
        </w:rPr>
      </w:pPr>
    </w:p>
    <w:p w14:paraId="67F1ECC1" w14:textId="47149B5A" w:rsidR="00ED1F55" w:rsidRDefault="00ED1F55" w:rsidP="008F1372">
      <w:pPr>
        <w:spacing w:after="120"/>
        <w:rPr>
          <w:rFonts w:ascii="Book Antiqua" w:hAnsi="Book Antiqua"/>
          <w:sz w:val="24"/>
          <w:szCs w:val="24"/>
          <w:highlight w:val="yellow"/>
        </w:rPr>
      </w:pPr>
    </w:p>
    <w:p w14:paraId="7C98B378" w14:textId="0929F264" w:rsidR="00ED1F55" w:rsidRDefault="00ED1F55" w:rsidP="008F1372">
      <w:pPr>
        <w:spacing w:after="120"/>
        <w:rPr>
          <w:rFonts w:ascii="Book Antiqua" w:hAnsi="Book Antiqua"/>
          <w:sz w:val="24"/>
          <w:szCs w:val="24"/>
          <w:highlight w:val="yellow"/>
        </w:rPr>
      </w:pPr>
    </w:p>
    <w:p w14:paraId="29449A1B" w14:textId="47D8C4FE" w:rsidR="00ED1F55" w:rsidRDefault="00ED1F55" w:rsidP="008F1372">
      <w:pPr>
        <w:spacing w:after="120"/>
        <w:rPr>
          <w:rFonts w:ascii="Book Antiqua" w:hAnsi="Book Antiqua"/>
          <w:sz w:val="24"/>
          <w:szCs w:val="24"/>
          <w:highlight w:val="yellow"/>
        </w:rPr>
      </w:pPr>
    </w:p>
    <w:p w14:paraId="620A0D2D" w14:textId="77777777" w:rsidR="00ED1F55" w:rsidRPr="00A406EE" w:rsidRDefault="00ED1F55" w:rsidP="008F1372">
      <w:pPr>
        <w:spacing w:after="120"/>
        <w:rPr>
          <w:rFonts w:ascii="Book Antiqua" w:hAnsi="Book Antiqua"/>
          <w:sz w:val="24"/>
          <w:szCs w:val="24"/>
          <w:highlight w:val="yellow"/>
        </w:rPr>
      </w:pPr>
    </w:p>
    <w:p w14:paraId="051045BB" w14:textId="5D663F06" w:rsidR="007D45D3" w:rsidRPr="00161F55" w:rsidRDefault="005472DA" w:rsidP="00AB17C4">
      <w:pPr>
        <w:spacing w:before="0" w:after="0" w:line="240" w:lineRule="auto"/>
        <w:jc w:val="center"/>
        <w:rPr>
          <w:rFonts w:ascii="Book Antiqua" w:hAnsi="Book Antiqua" w:cs="Book Antiqua"/>
          <w:b/>
          <w:snapToGrid w:val="0"/>
        </w:rPr>
      </w:pPr>
      <w:r w:rsidRPr="00161F55">
        <w:rPr>
          <w:rFonts w:ascii="Book Antiqua" w:hAnsi="Book Antiqua" w:cs="Book Antiqua"/>
          <w:b/>
          <w:snapToGrid w:val="0"/>
        </w:rPr>
        <w:lastRenderedPageBreak/>
        <w:t>C</w:t>
      </w:r>
      <w:r w:rsidR="00161F55" w:rsidRPr="00161F55">
        <w:rPr>
          <w:rFonts w:ascii="Book Antiqua" w:hAnsi="Book Antiqua" w:cs="Book Antiqua"/>
          <w:b/>
          <w:snapToGrid w:val="0"/>
        </w:rPr>
        <w:t>uadro 6</w:t>
      </w:r>
    </w:p>
    <w:p w14:paraId="5C4FD08D" w14:textId="368CB394" w:rsidR="005472DA" w:rsidRPr="00A406EE" w:rsidRDefault="00161F55" w:rsidP="00AB17C4">
      <w:pPr>
        <w:spacing w:before="0" w:after="0" w:line="240" w:lineRule="auto"/>
        <w:jc w:val="center"/>
        <w:rPr>
          <w:rFonts w:ascii="Book Antiqua" w:hAnsi="Book Antiqua" w:cs="Book Antiqua"/>
          <w:b/>
          <w:snapToGrid w:val="0"/>
        </w:rPr>
      </w:pPr>
      <w:r w:rsidRPr="00161F55">
        <w:rPr>
          <w:rFonts w:ascii="Book Antiqua" w:hAnsi="Book Antiqua" w:cs="Book Antiqua"/>
          <w:b/>
          <w:snapToGrid w:val="0"/>
        </w:rPr>
        <w:t>Incidentes entrados para ser atendidos en los juzgados de ejecución de la pena en todo el país</w:t>
      </w:r>
      <w:r w:rsidR="005472DA" w:rsidRPr="00161F55">
        <w:rPr>
          <w:rFonts w:ascii="Book Antiqua" w:hAnsi="Book Antiqua" w:cs="Book Antiqua"/>
          <w:b/>
          <w:snapToGrid w:val="0"/>
        </w:rPr>
        <w:t xml:space="preserve">, </w:t>
      </w:r>
      <w:r w:rsidRPr="00161F55">
        <w:rPr>
          <w:rFonts w:ascii="Book Antiqua" w:hAnsi="Book Antiqua" w:cs="Book Antiqua"/>
          <w:b/>
          <w:snapToGrid w:val="0"/>
        </w:rPr>
        <w:t>distribuidas por fiscala o fiscal especializado</w:t>
      </w:r>
      <w:r w:rsidRPr="00A406EE">
        <w:rPr>
          <w:rFonts w:ascii="Book Antiqua" w:hAnsi="Book Antiqua" w:cs="Book Antiqua"/>
          <w:b/>
          <w:snapToGrid w:val="0"/>
        </w:rPr>
        <w:t xml:space="preserve"> de 2019 a julio del 2022</w:t>
      </w:r>
      <w:r w:rsidR="005472DA" w:rsidRPr="00161F55">
        <w:rPr>
          <w:rFonts w:ascii="Book Antiqua" w:hAnsi="Book Antiqua" w:cs="Book Antiqua"/>
          <w:b/>
          <w:snapToGrid w:val="0"/>
        </w:rPr>
        <w:t>.</w:t>
      </w:r>
    </w:p>
    <w:p w14:paraId="7D00A535" w14:textId="77777777" w:rsidR="00161F55" w:rsidRPr="00A406EE" w:rsidRDefault="00161F55" w:rsidP="00AB17C4">
      <w:pPr>
        <w:spacing w:before="0" w:after="0" w:line="240" w:lineRule="auto"/>
        <w:jc w:val="center"/>
        <w:rPr>
          <w:rFonts w:ascii="Book Antiqua" w:hAnsi="Book Antiqua" w:cs="Book Antiqua"/>
          <w:b/>
          <w:snapToGrid w:val="0"/>
          <w:highlight w:val="yellow"/>
        </w:rPr>
      </w:pPr>
    </w:p>
    <w:p w14:paraId="388E34A6" w14:textId="77777777" w:rsidR="00161F55" w:rsidRDefault="00161F55" w:rsidP="006F25CA">
      <w:pPr>
        <w:spacing w:before="0" w:after="0" w:line="240" w:lineRule="auto"/>
        <w:rPr>
          <w:rFonts w:ascii="Book Antiqua" w:hAnsi="Book Antiqua"/>
          <w:b/>
          <w:bCs/>
          <w:sz w:val="20"/>
          <w:szCs w:val="20"/>
          <w:highlight w:val="yellow"/>
        </w:rPr>
      </w:pPr>
    </w:p>
    <w:tbl>
      <w:tblPr>
        <w:tblW w:w="10733" w:type="dxa"/>
        <w:tblInd w:w="80" w:type="dxa"/>
        <w:tblCellMar>
          <w:left w:w="70" w:type="dxa"/>
          <w:right w:w="70" w:type="dxa"/>
        </w:tblCellMar>
        <w:tblLook w:val="04A0" w:firstRow="1" w:lastRow="0" w:firstColumn="1" w:lastColumn="0" w:noHBand="0" w:noVBand="1"/>
      </w:tblPr>
      <w:tblGrid>
        <w:gridCol w:w="2638"/>
        <w:gridCol w:w="874"/>
        <w:gridCol w:w="772"/>
        <w:gridCol w:w="852"/>
        <w:gridCol w:w="852"/>
        <w:gridCol w:w="852"/>
        <w:gridCol w:w="852"/>
        <w:gridCol w:w="945"/>
        <w:gridCol w:w="992"/>
        <w:gridCol w:w="1104"/>
      </w:tblGrid>
      <w:tr w:rsidR="00161F55" w:rsidRPr="00161F55" w14:paraId="696D194E" w14:textId="77777777" w:rsidTr="00A406EE">
        <w:trPr>
          <w:trHeight w:val="897"/>
        </w:trPr>
        <w:tc>
          <w:tcPr>
            <w:tcW w:w="2638" w:type="dxa"/>
            <w:vMerge w:val="restart"/>
            <w:tcBorders>
              <w:top w:val="single" w:sz="8" w:space="0" w:color="auto"/>
              <w:left w:val="single" w:sz="8" w:space="0" w:color="auto"/>
              <w:bottom w:val="single" w:sz="8" w:space="0" w:color="000000"/>
              <w:right w:val="single" w:sz="4" w:space="0" w:color="auto"/>
            </w:tcBorders>
            <w:shd w:val="clear" w:color="000000" w:fill="305496"/>
            <w:vAlign w:val="center"/>
            <w:hideMark/>
          </w:tcPr>
          <w:p w14:paraId="4286A27D"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Despachos</w:t>
            </w:r>
          </w:p>
        </w:tc>
        <w:tc>
          <w:tcPr>
            <w:tcW w:w="1646" w:type="dxa"/>
            <w:gridSpan w:val="2"/>
            <w:tcBorders>
              <w:top w:val="single" w:sz="4" w:space="0" w:color="auto"/>
              <w:left w:val="single" w:sz="4" w:space="0" w:color="auto"/>
              <w:bottom w:val="single" w:sz="4" w:space="0" w:color="auto"/>
              <w:right w:val="single" w:sz="4" w:space="0" w:color="auto"/>
            </w:tcBorders>
            <w:shd w:val="clear" w:color="000000" w:fill="6699FF"/>
            <w:vAlign w:val="center"/>
            <w:hideMark/>
          </w:tcPr>
          <w:p w14:paraId="42147B9D"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Plazas destacadas en las Fiscalías de Ejecución de la Pena</w:t>
            </w:r>
          </w:p>
        </w:tc>
        <w:tc>
          <w:tcPr>
            <w:tcW w:w="3408" w:type="dxa"/>
            <w:gridSpan w:val="4"/>
            <w:tcBorders>
              <w:top w:val="single" w:sz="4" w:space="0" w:color="auto"/>
              <w:left w:val="single" w:sz="4" w:space="0" w:color="auto"/>
              <w:bottom w:val="single" w:sz="4" w:space="0" w:color="auto"/>
              <w:right w:val="single" w:sz="4" w:space="0" w:color="auto"/>
            </w:tcBorders>
            <w:shd w:val="clear" w:color="000000" w:fill="2F75B5"/>
            <w:vAlign w:val="center"/>
            <w:hideMark/>
          </w:tcPr>
          <w:p w14:paraId="26D70696"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ESTADÍSTICAS</w:t>
            </w:r>
          </w:p>
        </w:tc>
        <w:tc>
          <w:tcPr>
            <w:tcW w:w="3041" w:type="dxa"/>
            <w:gridSpan w:val="3"/>
            <w:tcBorders>
              <w:top w:val="single" w:sz="4" w:space="0" w:color="auto"/>
              <w:left w:val="single" w:sz="4" w:space="0" w:color="auto"/>
              <w:bottom w:val="single" w:sz="4" w:space="0" w:color="auto"/>
              <w:right w:val="single" w:sz="4" w:space="0" w:color="auto"/>
            </w:tcBorders>
            <w:shd w:val="clear" w:color="000000" w:fill="2F75B5"/>
            <w:vAlign w:val="center"/>
            <w:hideMark/>
          </w:tcPr>
          <w:p w14:paraId="22246616"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CARGA DE TRABAJO POR PUESTO</w:t>
            </w:r>
          </w:p>
        </w:tc>
      </w:tr>
      <w:tr w:rsidR="00161F55" w:rsidRPr="00161F55" w14:paraId="6FDF27A8" w14:textId="77777777" w:rsidTr="00A406EE">
        <w:trPr>
          <w:trHeight w:val="1064"/>
        </w:trPr>
        <w:tc>
          <w:tcPr>
            <w:tcW w:w="2638" w:type="dxa"/>
            <w:vMerge/>
            <w:tcBorders>
              <w:top w:val="single" w:sz="8" w:space="0" w:color="auto"/>
              <w:left w:val="single" w:sz="8" w:space="0" w:color="auto"/>
              <w:bottom w:val="single" w:sz="8" w:space="0" w:color="000000"/>
              <w:right w:val="single" w:sz="8" w:space="0" w:color="auto"/>
            </w:tcBorders>
            <w:vAlign w:val="center"/>
            <w:hideMark/>
          </w:tcPr>
          <w:p w14:paraId="1970B1D6" w14:textId="77777777" w:rsidR="00161F55" w:rsidRPr="00161F55" w:rsidRDefault="00161F55" w:rsidP="00161F55">
            <w:pPr>
              <w:spacing w:before="0" w:after="0" w:line="240" w:lineRule="auto"/>
              <w:ind w:left="0"/>
              <w:jc w:val="left"/>
              <w:rPr>
                <w:rFonts w:ascii="Book Antiqua" w:eastAsia="Times New Roman" w:hAnsi="Book Antiqua" w:cs="Calibri"/>
                <w:b/>
                <w:bCs/>
                <w:color w:val="FFFFFF"/>
                <w:sz w:val="16"/>
                <w:szCs w:val="16"/>
                <w:lang w:eastAsia="es-CR"/>
              </w:rPr>
            </w:pPr>
          </w:p>
        </w:tc>
        <w:tc>
          <w:tcPr>
            <w:tcW w:w="874" w:type="dxa"/>
            <w:tcBorders>
              <w:top w:val="single" w:sz="4" w:space="0" w:color="auto"/>
              <w:left w:val="nil"/>
              <w:bottom w:val="single" w:sz="8" w:space="0" w:color="auto"/>
              <w:right w:val="single" w:sz="8" w:space="0" w:color="auto"/>
            </w:tcBorders>
            <w:shd w:val="clear" w:color="000000" w:fill="6699FF"/>
            <w:vAlign w:val="center"/>
            <w:hideMark/>
          </w:tcPr>
          <w:p w14:paraId="136312D2"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Personal Fiscal</w:t>
            </w:r>
          </w:p>
        </w:tc>
        <w:tc>
          <w:tcPr>
            <w:tcW w:w="772" w:type="dxa"/>
            <w:tcBorders>
              <w:top w:val="single" w:sz="4" w:space="0" w:color="auto"/>
              <w:left w:val="nil"/>
              <w:bottom w:val="single" w:sz="8" w:space="0" w:color="auto"/>
              <w:right w:val="single" w:sz="8" w:space="0" w:color="auto"/>
            </w:tcBorders>
            <w:shd w:val="clear" w:color="000000" w:fill="6699FF"/>
            <w:vAlign w:val="center"/>
            <w:hideMark/>
          </w:tcPr>
          <w:p w14:paraId="5AD5BEFB"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Personal técnico judicial</w:t>
            </w:r>
            <w:r w:rsidR="0006486E">
              <w:rPr>
                <w:rFonts w:ascii="Book Antiqua" w:eastAsia="Times New Roman" w:hAnsi="Book Antiqua" w:cs="Calibri"/>
                <w:b/>
                <w:bCs/>
                <w:color w:val="FFFFFF"/>
                <w:sz w:val="16"/>
                <w:szCs w:val="16"/>
                <w:lang w:eastAsia="es-CR"/>
              </w:rPr>
              <w:t xml:space="preserve"> (e)</w:t>
            </w:r>
          </w:p>
        </w:tc>
        <w:tc>
          <w:tcPr>
            <w:tcW w:w="852" w:type="dxa"/>
            <w:tcBorders>
              <w:top w:val="single" w:sz="4" w:space="0" w:color="auto"/>
              <w:left w:val="nil"/>
              <w:bottom w:val="single" w:sz="8" w:space="0" w:color="auto"/>
              <w:right w:val="single" w:sz="8" w:space="0" w:color="auto"/>
            </w:tcBorders>
            <w:shd w:val="clear" w:color="000000" w:fill="7B7B7B"/>
            <w:vAlign w:val="center"/>
            <w:hideMark/>
          </w:tcPr>
          <w:p w14:paraId="550C81F8"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Promedio mensual de Entrada 2019</w:t>
            </w:r>
          </w:p>
        </w:tc>
        <w:tc>
          <w:tcPr>
            <w:tcW w:w="852" w:type="dxa"/>
            <w:tcBorders>
              <w:top w:val="single" w:sz="4" w:space="0" w:color="auto"/>
              <w:left w:val="nil"/>
              <w:bottom w:val="single" w:sz="8" w:space="0" w:color="auto"/>
              <w:right w:val="single" w:sz="8" w:space="0" w:color="auto"/>
            </w:tcBorders>
            <w:shd w:val="clear" w:color="000000" w:fill="7B7B7B"/>
            <w:vAlign w:val="center"/>
            <w:hideMark/>
          </w:tcPr>
          <w:p w14:paraId="5BE2D851"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Promedio mensual de Entrada 2020</w:t>
            </w:r>
          </w:p>
        </w:tc>
        <w:tc>
          <w:tcPr>
            <w:tcW w:w="852" w:type="dxa"/>
            <w:tcBorders>
              <w:top w:val="single" w:sz="4" w:space="0" w:color="auto"/>
              <w:left w:val="nil"/>
              <w:bottom w:val="single" w:sz="8" w:space="0" w:color="auto"/>
              <w:right w:val="single" w:sz="8" w:space="0" w:color="auto"/>
            </w:tcBorders>
            <w:shd w:val="clear" w:color="000000" w:fill="7B7B7B"/>
            <w:vAlign w:val="center"/>
            <w:hideMark/>
          </w:tcPr>
          <w:p w14:paraId="2891715F"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Promedio mensual de Entrada 2021</w:t>
            </w:r>
          </w:p>
        </w:tc>
        <w:tc>
          <w:tcPr>
            <w:tcW w:w="852" w:type="dxa"/>
            <w:tcBorders>
              <w:top w:val="single" w:sz="4" w:space="0" w:color="auto"/>
              <w:left w:val="nil"/>
              <w:bottom w:val="single" w:sz="8" w:space="0" w:color="auto"/>
              <w:right w:val="single" w:sz="8" w:space="0" w:color="auto"/>
            </w:tcBorders>
            <w:shd w:val="clear" w:color="000000" w:fill="7B7B7B"/>
            <w:vAlign w:val="center"/>
            <w:hideMark/>
          </w:tcPr>
          <w:p w14:paraId="6EB70A19"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Promedio mensual de Entrada julio 2022</w:t>
            </w:r>
            <w:r>
              <w:rPr>
                <w:rFonts w:ascii="Book Antiqua" w:eastAsia="Times New Roman" w:hAnsi="Book Antiqua" w:cs="Calibri"/>
                <w:b/>
                <w:bCs/>
                <w:color w:val="FFFFFF"/>
                <w:sz w:val="16"/>
                <w:szCs w:val="16"/>
                <w:lang w:eastAsia="es-CR"/>
              </w:rPr>
              <w:t xml:space="preserve"> (a)</w:t>
            </w:r>
          </w:p>
        </w:tc>
        <w:tc>
          <w:tcPr>
            <w:tcW w:w="945" w:type="dxa"/>
            <w:tcBorders>
              <w:top w:val="single" w:sz="4" w:space="0" w:color="auto"/>
              <w:left w:val="nil"/>
              <w:bottom w:val="single" w:sz="8" w:space="0" w:color="auto"/>
              <w:right w:val="single" w:sz="8" w:space="0" w:color="auto"/>
            </w:tcBorders>
            <w:shd w:val="clear" w:color="000000" w:fill="2F75B5"/>
            <w:vAlign w:val="center"/>
            <w:hideMark/>
          </w:tcPr>
          <w:p w14:paraId="7F0B50F2"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Promedio mensual entrado 2019-2022</w:t>
            </w:r>
            <w:r>
              <w:rPr>
                <w:rFonts w:ascii="Book Antiqua" w:eastAsia="Times New Roman" w:hAnsi="Book Antiqua" w:cs="Calibri"/>
                <w:b/>
                <w:bCs/>
                <w:color w:val="FFFFFF"/>
                <w:sz w:val="16"/>
                <w:szCs w:val="16"/>
                <w:lang w:eastAsia="es-CR"/>
              </w:rPr>
              <w:t xml:space="preserve"> (b)</w:t>
            </w:r>
          </w:p>
        </w:tc>
        <w:tc>
          <w:tcPr>
            <w:tcW w:w="992" w:type="dxa"/>
            <w:tcBorders>
              <w:top w:val="single" w:sz="4" w:space="0" w:color="auto"/>
              <w:left w:val="nil"/>
              <w:bottom w:val="single" w:sz="8" w:space="0" w:color="auto"/>
              <w:right w:val="single" w:sz="8" w:space="0" w:color="auto"/>
            </w:tcBorders>
            <w:shd w:val="clear" w:color="000000" w:fill="2F75B5"/>
            <w:vAlign w:val="center"/>
            <w:hideMark/>
          </w:tcPr>
          <w:p w14:paraId="702D5B75"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Entrada promedia mensual por Fiscala o Fiscal  2019-2022</w:t>
            </w:r>
          </w:p>
        </w:tc>
        <w:tc>
          <w:tcPr>
            <w:tcW w:w="1104" w:type="dxa"/>
            <w:tcBorders>
              <w:top w:val="single" w:sz="4" w:space="0" w:color="auto"/>
              <w:left w:val="nil"/>
              <w:bottom w:val="single" w:sz="8" w:space="0" w:color="auto"/>
              <w:right w:val="single" w:sz="8" w:space="0" w:color="auto"/>
            </w:tcBorders>
            <w:shd w:val="clear" w:color="000000" w:fill="2F75B5"/>
            <w:vAlign w:val="center"/>
            <w:hideMark/>
          </w:tcPr>
          <w:p w14:paraId="171A87F9" w14:textId="77777777" w:rsidR="00161F55" w:rsidRPr="00161F55" w:rsidRDefault="00161F55" w:rsidP="00161F55">
            <w:pPr>
              <w:spacing w:before="0" w:after="0" w:line="240" w:lineRule="auto"/>
              <w:ind w:left="0"/>
              <w:jc w:val="center"/>
              <w:rPr>
                <w:rFonts w:ascii="Book Antiqua" w:eastAsia="Times New Roman" w:hAnsi="Book Antiqua" w:cs="Calibri"/>
                <w:b/>
                <w:bCs/>
                <w:color w:val="FFFFFF"/>
                <w:sz w:val="16"/>
                <w:szCs w:val="16"/>
                <w:lang w:eastAsia="es-CR"/>
              </w:rPr>
            </w:pPr>
            <w:r w:rsidRPr="00161F55">
              <w:rPr>
                <w:rFonts w:ascii="Book Antiqua" w:eastAsia="Times New Roman" w:hAnsi="Book Antiqua" w:cs="Calibri"/>
                <w:b/>
                <w:bCs/>
                <w:color w:val="FFFFFF"/>
                <w:sz w:val="16"/>
                <w:szCs w:val="16"/>
                <w:lang w:eastAsia="es-CR"/>
              </w:rPr>
              <w:t>entrada por plaza de técnica o técnico judicial de la Fiscalía</w:t>
            </w:r>
          </w:p>
        </w:tc>
      </w:tr>
      <w:tr w:rsidR="00161F55" w:rsidRPr="00161F55" w14:paraId="19B01B98" w14:textId="77777777" w:rsidTr="00A406EE">
        <w:trPr>
          <w:trHeight w:val="287"/>
        </w:trPr>
        <w:tc>
          <w:tcPr>
            <w:tcW w:w="2638" w:type="dxa"/>
            <w:tcBorders>
              <w:top w:val="nil"/>
              <w:left w:val="single" w:sz="8" w:space="0" w:color="auto"/>
              <w:bottom w:val="single" w:sz="8" w:space="0" w:color="auto"/>
              <w:right w:val="single" w:sz="8" w:space="0" w:color="auto"/>
            </w:tcBorders>
            <w:shd w:val="clear" w:color="auto" w:fill="auto"/>
            <w:noWrap/>
            <w:vAlign w:val="center"/>
            <w:hideMark/>
          </w:tcPr>
          <w:p w14:paraId="5F014DD1" w14:textId="77777777" w:rsidR="00161F55" w:rsidRPr="00161F55" w:rsidRDefault="00161F55" w:rsidP="00161F55">
            <w:pPr>
              <w:spacing w:before="0" w:after="0" w:line="240" w:lineRule="auto"/>
              <w:ind w:left="0"/>
              <w:jc w:val="left"/>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Pococí</w:t>
            </w:r>
            <w:r>
              <w:rPr>
                <w:rFonts w:ascii="Book Antiqua" w:eastAsia="Times New Roman" w:hAnsi="Book Antiqua" w:cs="Calibri"/>
                <w:color w:val="000000"/>
                <w:sz w:val="16"/>
                <w:szCs w:val="16"/>
                <w:lang w:eastAsia="es-CR"/>
              </w:rPr>
              <w:t xml:space="preserve"> (c )</w:t>
            </w:r>
          </w:p>
        </w:tc>
        <w:tc>
          <w:tcPr>
            <w:tcW w:w="874" w:type="dxa"/>
            <w:tcBorders>
              <w:top w:val="nil"/>
              <w:left w:val="nil"/>
              <w:bottom w:val="single" w:sz="8" w:space="0" w:color="auto"/>
              <w:right w:val="single" w:sz="8" w:space="0" w:color="auto"/>
            </w:tcBorders>
            <w:shd w:val="clear" w:color="auto" w:fill="auto"/>
            <w:noWrap/>
            <w:vAlign w:val="center"/>
            <w:hideMark/>
          </w:tcPr>
          <w:p w14:paraId="50133972"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w:t>
            </w:r>
          </w:p>
        </w:tc>
        <w:tc>
          <w:tcPr>
            <w:tcW w:w="772" w:type="dxa"/>
            <w:tcBorders>
              <w:top w:val="nil"/>
              <w:left w:val="nil"/>
              <w:bottom w:val="single" w:sz="8" w:space="0" w:color="auto"/>
              <w:right w:val="single" w:sz="8" w:space="0" w:color="auto"/>
            </w:tcBorders>
            <w:shd w:val="clear" w:color="auto" w:fill="auto"/>
            <w:noWrap/>
            <w:vAlign w:val="center"/>
            <w:hideMark/>
          </w:tcPr>
          <w:p w14:paraId="0C8FA12F"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w:t>
            </w:r>
          </w:p>
        </w:tc>
        <w:tc>
          <w:tcPr>
            <w:tcW w:w="852" w:type="dxa"/>
            <w:tcBorders>
              <w:top w:val="nil"/>
              <w:left w:val="nil"/>
              <w:bottom w:val="single" w:sz="8" w:space="0" w:color="auto"/>
              <w:right w:val="single" w:sz="8" w:space="0" w:color="auto"/>
            </w:tcBorders>
            <w:shd w:val="clear" w:color="auto" w:fill="auto"/>
            <w:noWrap/>
            <w:vAlign w:val="center"/>
            <w:hideMark/>
          </w:tcPr>
          <w:p w14:paraId="7D274896"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124</w:t>
            </w:r>
          </w:p>
        </w:tc>
        <w:tc>
          <w:tcPr>
            <w:tcW w:w="852" w:type="dxa"/>
            <w:tcBorders>
              <w:top w:val="nil"/>
              <w:left w:val="nil"/>
              <w:bottom w:val="single" w:sz="8" w:space="0" w:color="auto"/>
              <w:right w:val="single" w:sz="8" w:space="0" w:color="auto"/>
            </w:tcBorders>
            <w:shd w:val="clear" w:color="auto" w:fill="auto"/>
            <w:noWrap/>
            <w:vAlign w:val="center"/>
            <w:hideMark/>
          </w:tcPr>
          <w:p w14:paraId="67188B64"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90</w:t>
            </w:r>
          </w:p>
        </w:tc>
        <w:tc>
          <w:tcPr>
            <w:tcW w:w="852" w:type="dxa"/>
            <w:tcBorders>
              <w:top w:val="nil"/>
              <w:left w:val="nil"/>
              <w:bottom w:val="single" w:sz="8" w:space="0" w:color="auto"/>
              <w:right w:val="single" w:sz="8" w:space="0" w:color="auto"/>
            </w:tcBorders>
            <w:shd w:val="clear" w:color="auto" w:fill="auto"/>
            <w:noWrap/>
            <w:vAlign w:val="center"/>
            <w:hideMark/>
          </w:tcPr>
          <w:p w14:paraId="33A8608F"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112</w:t>
            </w:r>
          </w:p>
        </w:tc>
        <w:tc>
          <w:tcPr>
            <w:tcW w:w="852" w:type="dxa"/>
            <w:tcBorders>
              <w:top w:val="nil"/>
              <w:left w:val="nil"/>
              <w:bottom w:val="single" w:sz="8" w:space="0" w:color="auto"/>
              <w:right w:val="single" w:sz="8" w:space="0" w:color="auto"/>
            </w:tcBorders>
            <w:shd w:val="clear" w:color="auto" w:fill="auto"/>
            <w:noWrap/>
            <w:vAlign w:val="center"/>
            <w:hideMark/>
          </w:tcPr>
          <w:p w14:paraId="5D8D10A2"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133</w:t>
            </w:r>
          </w:p>
        </w:tc>
        <w:tc>
          <w:tcPr>
            <w:tcW w:w="945" w:type="dxa"/>
            <w:tcBorders>
              <w:top w:val="nil"/>
              <w:left w:val="nil"/>
              <w:bottom w:val="single" w:sz="8" w:space="0" w:color="auto"/>
              <w:right w:val="single" w:sz="8" w:space="0" w:color="auto"/>
            </w:tcBorders>
            <w:shd w:val="clear" w:color="auto" w:fill="auto"/>
            <w:noWrap/>
            <w:vAlign w:val="center"/>
            <w:hideMark/>
          </w:tcPr>
          <w:p w14:paraId="07C40A05"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115</w:t>
            </w:r>
          </w:p>
        </w:tc>
        <w:tc>
          <w:tcPr>
            <w:tcW w:w="992" w:type="dxa"/>
            <w:tcBorders>
              <w:top w:val="nil"/>
              <w:left w:val="nil"/>
              <w:bottom w:val="single" w:sz="8" w:space="0" w:color="auto"/>
              <w:right w:val="single" w:sz="8" w:space="0" w:color="auto"/>
            </w:tcBorders>
            <w:shd w:val="clear" w:color="auto" w:fill="auto"/>
            <w:noWrap/>
            <w:vAlign w:val="center"/>
            <w:hideMark/>
          </w:tcPr>
          <w:p w14:paraId="06C11C44"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115</w:t>
            </w:r>
          </w:p>
        </w:tc>
        <w:tc>
          <w:tcPr>
            <w:tcW w:w="1104" w:type="dxa"/>
            <w:tcBorders>
              <w:top w:val="nil"/>
              <w:left w:val="nil"/>
              <w:bottom w:val="single" w:sz="8" w:space="0" w:color="auto"/>
              <w:right w:val="single" w:sz="8" w:space="0" w:color="auto"/>
            </w:tcBorders>
            <w:shd w:val="clear" w:color="auto" w:fill="auto"/>
            <w:noWrap/>
            <w:vAlign w:val="center"/>
            <w:hideMark/>
          </w:tcPr>
          <w:p w14:paraId="396603E4"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115</w:t>
            </w:r>
          </w:p>
        </w:tc>
      </w:tr>
      <w:tr w:rsidR="00161F55" w:rsidRPr="00161F55" w14:paraId="4B9692F3" w14:textId="77777777" w:rsidTr="00A406EE">
        <w:trPr>
          <w:trHeight w:val="287"/>
        </w:trPr>
        <w:tc>
          <w:tcPr>
            <w:tcW w:w="2638" w:type="dxa"/>
            <w:tcBorders>
              <w:top w:val="nil"/>
              <w:left w:val="single" w:sz="8" w:space="0" w:color="auto"/>
              <w:bottom w:val="single" w:sz="8" w:space="0" w:color="auto"/>
              <w:right w:val="single" w:sz="8" w:space="0" w:color="auto"/>
            </w:tcBorders>
            <w:shd w:val="clear" w:color="auto" w:fill="auto"/>
            <w:noWrap/>
            <w:vAlign w:val="center"/>
            <w:hideMark/>
          </w:tcPr>
          <w:p w14:paraId="141F60ED" w14:textId="77777777" w:rsidR="00161F55" w:rsidRPr="00161F55" w:rsidRDefault="00161F55" w:rsidP="00161F55">
            <w:pPr>
              <w:spacing w:before="0" w:after="0" w:line="240" w:lineRule="auto"/>
              <w:ind w:left="0"/>
              <w:jc w:val="left"/>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Alajuela</w:t>
            </w:r>
          </w:p>
        </w:tc>
        <w:tc>
          <w:tcPr>
            <w:tcW w:w="874" w:type="dxa"/>
            <w:tcBorders>
              <w:top w:val="nil"/>
              <w:left w:val="nil"/>
              <w:bottom w:val="single" w:sz="8" w:space="0" w:color="auto"/>
              <w:right w:val="single" w:sz="8" w:space="0" w:color="auto"/>
            </w:tcBorders>
            <w:shd w:val="clear" w:color="auto" w:fill="auto"/>
            <w:noWrap/>
            <w:vAlign w:val="center"/>
            <w:hideMark/>
          </w:tcPr>
          <w:p w14:paraId="12D61B3F"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4</w:t>
            </w:r>
          </w:p>
        </w:tc>
        <w:tc>
          <w:tcPr>
            <w:tcW w:w="772" w:type="dxa"/>
            <w:tcBorders>
              <w:top w:val="nil"/>
              <w:left w:val="nil"/>
              <w:bottom w:val="single" w:sz="8" w:space="0" w:color="auto"/>
              <w:right w:val="single" w:sz="8" w:space="0" w:color="auto"/>
            </w:tcBorders>
            <w:shd w:val="clear" w:color="auto" w:fill="auto"/>
            <w:noWrap/>
            <w:vAlign w:val="center"/>
            <w:hideMark/>
          </w:tcPr>
          <w:p w14:paraId="3AE00DBD"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3</w:t>
            </w:r>
          </w:p>
        </w:tc>
        <w:tc>
          <w:tcPr>
            <w:tcW w:w="852" w:type="dxa"/>
            <w:tcBorders>
              <w:top w:val="nil"/>
              <w:left w:val="nil"/>
              <w:bottom w:val="single" w:sz="8" w:space="0" w:color="auto"/>
              <w:right w:val="single" w:sz="8" w:space="0" w:color="auto"/>
            </w:tcBorders>
            <w:shd w:val="clear" w:color="auto" w:fill="auto"/>
            <w:noWrap/>
            <w:vAlign w:val="center"/>
            <w:hideMark/>
          </w:tcPr>
          <w:p w14:paraId="407BDAEF"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538</w:t>
            </w:r>
          </w:p>
        </w:tc>
        <w:tc>
          <w:tcPr>
            <w:tcW w:w="852" w:type="dxa"/>
            <w:tcBorders>
              <w:top w:val="nil"/>
              <w:left w:val="nil"/>
              <w:bottom w:val="single" w:sz="8" w:space="0" w:color="auto"/>
              <w:right w:val="single" w:sz="8" w:space="0" w:color="auto"/>
            </w:tcBorders>
            <w:shd w:val="clear" w:color="auto" w:fill="auto"/>
            <w:noWrap/>
            <w:vAlign w:val="center"/>
            <w:hideMark/>
          </w:tcPr>
          <w:p w14:paraId="6A8AE368"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656</w:t>
            </w:r>
          </w:p>
        </w:tc>
        <w:tc>
          <w:tcPr>
            <w:tcW w:w="852" w:type="dxa"/>
            <w:tcBorders>
              <w:top w:val="nil"/>
              <w:left w:val="nil"/>
              <w:bottom w:val="single" w:sz="8" w:space="0" w:color="auto"/>
              <w:right w:val="single" w:sz="8" w:space="0" w:color="auto"/>
            </w:tcBorders>
            <w:shd w:val="clear" w:color="auto" w:fill="auto"/>
            <w:noWrap/>
            <w:vAlign w:val="center"/>
            <w:hideMark/>
          </w:tcPr>
          <w:p w14:paraId="6D42EBCA"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780</w:t>
            </w:r>
          </w:p>
        </w:tc>
        <w:tc>
          <w:tcPr>
            <w:tcW w:w="852" w:type="dxa"/>
            <w:tcBorders>
              <w:top w:val="nil"/>
              <w:left w:val="nil"/>
              <w:bottom w:val="single" w:sz="8" w:space="0" w:color="auto"/>
              <w:right w:val="single" w:sz="8" w:space="0" w:color="auto"/>
            </w:tcBorders>
            <w:shd w:val="clear" w:color="auto" w:fill="auto"/>
            <w:noWrap/>
            <w:vAlign w:val="center"/>
            <w:hideMark/>
          </w:tcPr>
          <w:p w14:paraId="3B5C8A83"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779</w:t>
            </w:r>
          </w:p>
        </w:tc>
        <w:tc>
          <w:tcPr>
            <w:tcW w:w="945" w:type="dxa"/>
            <w:tcBorders>
              <w:top w:val="nil"/>
              <w:left w:val="nil"/>
              <w:bottom w:val="single" w:sz="8" w:space="0" w:color="auto"/>
              <w:right w:val="single" w:sz="8" w:space="0" w:color="auto"/>
            </w:tcBorders>
            <w:shd w:val="clear" w:color="auto" w:fill="auto"/>
            <w:noWrap/>
            <w:vAlign w:val="center"/>
            <w:hideMark/>
          </w:tcPr>
          <w:p w14:paraId="683A8D3E"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688</w:t>
            </w:r>
          </w:p>
        </w:tc>
        <w:tc>
          <w:tcPr>
            <w:tcW w:w="992" w:type="dxa"/>
            <w:tcBorders>
              <w:top w:val="nil"/>
              <w:left w:val="nil"/>
              <w:bottom w:val="single" w:sz="8" w:space="0" w:color="auto"/>
              <w:right w:val="single" w:sz="8" w:space="0" w:color="auto"/>
            </w:tcBorders>
            <w:shd w:val="clear" w:color="auto" w:fill="auto"/>
            <w:noWrap/>
            <w:vAlign w:val="center"/>
            <w:hideMark/>
          </w:tcPr>
          <w:p w14:paraId="29497292"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172</w:t>
            </w:r>
          </w:p>
        </w:tc>
        <w:tc>
          <w:tcPr>
            <w:tcW w:w="1104" w:type="dxa"/>
            <w:tcBorders>
              <w:top w:val="nil"/>
              <w:left w:val="nil"/>
              <w:bottom w:val="single" w:sz="8" w:space="0" w:color="auto"/>
              <w:right w:val="single" w:sz="8" w:space="0" w:color="auto"/>
            </w:tcBorders>
            <w:shd w:val="clear" w:color="auto" w:fill="auto"/>
            <w:noWrap/>
            <w:vAlign w:val="center"/>
            <w:hideMark/>
          </w:tcPr>
          <w:p w14:paraId="01BD05DD"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229</w:t>
            </w:r>
          </w:p>
        </w:tc>
      </w:tr>
      <w:tr w:rsidR="00161F55" w:rsidRPr="00161F55" w14:paraId="03B6129F" w14:textId="77777777" w:rsidTr="00A406EE">
        <w:trPr>
          <w:trHeight w:val="287"/>
        </w:trPr>
        <w:tc>
          <w:tcPr>
            <w:tcW w:w="2638" w:type="dxa"/>
            <w:tcBorders>
              <w:top w:val="nil"/>
              <w:left w:val="single" w:sz="8" w:space="0" w:color="auto"/>
              <w:bottom w:val="single" w:sz="8" w:space="0" w:color="auto"/>
              <w:right w:val="single" w:sz="8" w:space="0" w:color="auto"/>
            </w:tcBorders>
            <w:shd w:val="clear" w:color="auto" w:fill="auto"/>
            <w:noWrap/>
            <w:vAlign w:val="center"/>
            <w:hideMark/>
          </w:tcPr>
          <w:p w14:paraId="6A905FCD" w14:textId="77777777" w:rsidR="00161F55" w:rsidRPr="00161F55" w:rsidRDefault="00161F55" w:rsidP="00161F55">
            <w:pPr>
              <w:spacing w:before="0" w:after="0" w:line="240" w:lineRule="auto"/>
              <w:ind w:left="0"/>
              <w:jc w:val="left"/>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Cartago</w:t>
            </w:r>
          </w:p>
        </w:tc>
        <w:tc>
          <w:tcPr>
            <w:tcW w:w="874" w:type="dxa"/>
            <w:tcBorders>
              <w:top w:val="nil"/>
              <w:left w:val="nil"/>
              <w:bottom w:val="single" w:sz="8" w:space="0" w:color="auto"/>
              <w:right w:val="single" w:sz="8" w:space="0" w:color="auto"/>
            </w:tcBorders>
            <w:shd w:val="clear" w:color="auto" w:fill="auto"/>
            <w:noWrap/>
            <w:vAlign w:val="center"/>
            <w:hideMark/>
          </w:tcPr>
          <w:p w14:paraId="3FB81F0D"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2</w:t>
            </w:r>
          </w:p>
        </w:tc>
        <w:tc>
          <w:tcPr>
            <w:tcW w:w="772" w:type="dxa"/>
            <w:tcBorders>
              <w:top w:val="nil"/>
              <w:left w:val="nil"/>
              <w:bottom w:val="single" w:sz="8" w:space="0" w:color="auto"/>
              <w:right w:val="single" w:sz="8" w:space="0" w:color="auto"/>
            </w:tcBorders>
            <w:shd w:val="clear" w:color="auto" w:fill="auto"/>
            <w:noWrap/>
            <w:vAlign w:val="center"/>
            <w:hideMark/>
          </w:tcPr>
          <w:p w14:paraId="158C1EED"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2</w:t>
            </w:r>
          </w:p>
        </w:tc>
        <w:tc>
          <w:tcPr>
            <w:tcW w:w="852" w:type="dxa"/>
            <w:tcBorders>
              <w:top w:val="nil"/>
              <w:left w:val="nil"/>
              <w:bottom w:val="single" w:sz="8" w:space="0" w:color="auto"/>
              <w:right w:val="single" w:sz="8" w:space="0" w:color="auto"/>
            </w:tcBorders>
            <w:shd w:val="clear" w:color="auto" w:fill="auto"/>
            <w:noWrap/>
            <w:vAlign w:val="center"/>
            <w:hideMark/>
          </w:tcPr>
          <w:p w14:paraId="3B8B1E79"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193</w:t>
            </w:r>
          </w:p>
        </w:tc>
        <w:tc>
          <w:tcPr>
            <w:tcW w:w="852" w:type="dxa"/>
            <w:tcBorders>
              <w:top w:val="nil"/>
              <w:left w:val="nil"/>
              <w:bottom w:val="single" w:sz="8" w:space="0" w:color="auto"/>
              <w:right w:val="single" w:sz="8" w:space="0" w:color="auto"/>
            </w:tcBorders>
            <w:shd w:val="clear" w:color="auto" w:fill="auto"/>
            <w:noWrap/>
            <w:vAlign w:val="center"/>
            <w:hideMark/>
          </w:tcPr>
          <w:p w14:paraId="631CE085"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196</w:t>
            </w:r>
          </w:p>
        </w:tc>
        <w:tc>
          <w:tcPr>
            <w:tcW w:w="852" w:type="dxa"/>
            <w:tcBorders>
              <w:top w:val="nil"/>
              <w:left w:val="nil"/>
              <w:bottom w:val="single" w:sz="8" w:space="0" w:color="auto"/>
              <w:right w:val="single" w:sz="8" w:space="0" w:color="auto"/>
            </w:tcBorders>
            <w:shd w:val="clear" w:color="auto" w:fill="auto"/>
            <w:noWrap/>
            <w:vAlign w:val="center"/>
            <w:hideMark/>
          </w:tcPr>
          <w:p w14:paraId="65DE42FA"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171</w:t>
            </w:r>
          </w:p>
        </w:tc>
        <w:tc>
          <w:tcPr>
            <w:tcW w:w="852" w:type="dxa"/>
            <w:tcBorders>
              <w:top w:val="nil"/>
              <w:left w:val="nil"/>
              <w:bottom w:val="single" w:sz="8" w:space="0" w:color="auto"/>
              <w:right w:val="single" w:sz="8" w:space="0" w:color="auto"/>
            </w:tcBorders>
            <w:shd w:val="clear" w:color="auto" w:fill="auto"/>
            <w:noWrap/>
            <w:vAlign w:val="center"/>
            <w:hideMark/>
          </w:tcPr>
          <w:p w14:paraId="1ABC69E8"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185</w:t>
            </w:r>
          </w:p>
        </w:tc>
        <w:tc>
          <w:tcPr>
            <w:tcW w:w="945" w:type="dxa"/>
            <w:tcBorders>
              <w:top w:val="nil"/>
              <w:left w:val="nil"/>
              <w:bottom w:val="single" w:sz="8" w:space="0" w:color="auto"/>
              <w:right w:val="single" w:sz="8" w:space="0" w:color="auto"/>
            </w:tcBorders>
            <w:shd w:val="clear" w:color="auto" w:fill="auto"/>
            <w:noWrap/>
            <w:vAlign w:val="center"/>
            <w:hideMark/>
          </w:tcPr>
          <w:p w14:paraId="4937B123"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186</w:t>
            </w:r>
          </w:p>
        </w:tc>
        <w:tc>
          <w:tcPr>
            <w:tcW w:w="992" w:type="dxa"/>
            <w:tcBorders>
              <w:top w:val="nil"/>
              <w:left w:val="nil"/>
              <w:bottom w:val="single" w:sz="8" w:space="0" w:color="auto"/>
              <w:right w:val="single" w:sz="8" w:space="0" w:color="auto"/>
            </w:tcBorders>
            <w:shd w:val="clear" w:color="auto" w:fill="auto"/>
            <w:noWrap/>
            <w:vAlign w:val="center"/>
            <w:hideMark/>
          </w:tcPr>
          <w:p w14:paraId="78936CF8"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93</w:t>
            </w:r>
          </w:p>
        </w:tc>
        <w:tc>
          <w:tcPr>
            <w:tcW w:w="1104" w:type="dxa"/>
            <w:tcBorders>
              <w:top w:val="nil"/>
              <w:left w:val="nil"/>
              <w:bottom w:val="single" w:sz="8" w:space="0" w:color="auto"/>
              <w:right w:val="single" w:sz="8" w:space="0" w:color="auto"/>
            </w:tcBorders>
            <w:shd w:val="clear" w:color="auto" w:fill="auto"/>
            <w:noWrap/>
            <w:vAlign w:val="center"/>
            <w:hideMark/>
          </w:tcPr>
          <w:p w14:paraId="4AC85D74"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93</w:t>
            </w:r>
          </w:p>
        </w:tc>
      </w:tr>
      <w:tr w:rsidR="00161F55" w:rsidRPr="00161F55" w14:paraId="4140B22B" w14:textId="77777777" w:rsidTr="00A406EE">
        <w:trPr>
          <w:trHeight w:val="287"/>
        </w:trPr>
        <w:tc>
          <w:tcPr>
            <w:tcW w:w="2638" w:type="dxa"/>
            <w:tcBorders>
              <w:top w:val="nil"/>
              <w:left w:val="single" w:sz="8" w:space="0" w:color="auto"/>
              <w:bottom w:val="single" w:sz="8" w:space="0" w:color="auto"/>
              <w:right w:val="single" w:sz="8" w:space="0" w:color="auto"/>
            </w:tcBorders>
            <w:shd w:val="clear" w:color="auto" w:fill="auto"/>
            <w:noWrap/>
            <w:vAlign w:val="center"/>
            <w:hideMark/>
          </w:tcPr>
          <w:p w14:paraId="7AF50B51" w14:textId="77777777" w:rsidR="00161F55" w:rsidRPr="00161F55" w:rsidRDefault="00161F55" w:rsidP="00161F55">
            <w:pPr>
              <w:spacing w:before="0" w:after="0" w:line="240" w:lineRule="auto"/>
              <w:ind w:left="0"/>
              <w:jc w:val="left"/>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 xml:space="preserve"> San José</w:t>
            </w:r>
          </w:p>
        </w:tc>
        <w:tc>
          <w:tcPr>
            <w:tcW w:w="874" w:type="dxa"/>
            <w:tcBorders>
              <w:top w:val="nil"/>
              <w:left w:val="nil"/>
              <w:bottom w:val="single" w:sz="8" w:space="0" w:color="auto"/>
              <w:right w:val="single" w:sz="8" w:space="0" w:color="auto"/>
            </w:tcBorders>
            <w:shd w:val="clear" w:color="auto" w:fill="auto"/>
            <w:noWrap/>
            <w:vAlign w:val="center"/>
            <w:hideMark/>
          </w:tcPr>
          <w:p w14:paraId="25C00D0D"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2</w:t>
            </w:r>
          </w:p>
        </w:tc>
        <w:tc>
          <w:tcPr>
            <w:tcW w:w="772" w:type="dxa"/>
            <w:tcBorders>
              <w:top w:val="nil"/>
              <w:left w:val="nil"/>
              <w:bottom w:val="single" w:sz="8" w:space="0" w:color="auto"/>
              <w:right w:val="single" w:sz="8" w:space="0" w:color="auto"/>
            </w:tcBorders>
            <w:shd w:val="clear" w:color="auto" w:fill="auto"/>
            <w:noWrap/>
            <w:vAlign w:val="center"/>
            <w:hideMark/>
          </w:tcPr>
          <w:p w14:paraId="53C1717B"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w:t>
            </w:r>
          </w:p>
        </w:tc>
        <w:tc>
          <w:tcPr>
            <w:tcW w:w="852" w:type="dxa"/>
            <w:tcBorders>
              <w:top w:val="nil"/>
              <w:left w:val="nil"/>
              <w:bottom w:val="single" w:sz="8" w:space="0" w:color="auto"/>
              <w:right w:val="single" w:sz="8" w:space="0" w:color="auto"/>
            </w:tcBorders>
            <w:shd w:val="clear" w:color="auto" w:fill="auto"/>
            <w:noWrap/>
            <w:vAlign w:val="center"/>
            <w:hideMark/>
          </w:tcPr>
          <w:p w14:paraId="3F2B59A5"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188</w:t>
            </w:r>
          </w:p>
        </w:tc>
        <w:tc>
          <w:tcPr>
            <w:tcW w:w="852" w:type="dxa"/>
            <w:tcBorders>
              <w:top w:val="nil"/>
              <w:left w:val="nil"/>
              <w:bottom w:val="single" w:sz="8" w:space="0" w:color="auto"/>
              <w:right w:val="single" w:sz="8" w:space="0" w:color="auto"/>
            </w:tcBorders>
            <w:shd w:val="clear" w:color="auto" w:fill="auto"/>
            <w:noWrap/>
            <w:vAlign w:val="center"/>
            <w:hideMark/>
          </w:tcPr>
          <w:p w14:paraId="7D1AE03C"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168</w:t>
            </w:r>
          </w:p>
        </w:tc>
        <w:tc>
          <w:tcPr>
            <w:tcW w:w="852" w:type="dxa"/>
            <w:tcBorders>
              <w:top w:val="nil"/>
              <w:left w:val="nil"/>
              <w:bottom w:val="single" w:sz="8" w:space="0" w:color="auto"/>
              <w:right w:val="single" w:sz="8" w:space="0" w:color="auto"/>
            </w:tcBorders>
            <w:shd w:val="clear" w:color="auto" w:fill="auto"/>
            <w:noWrap/>
            <w:vAlign w:val="center"/>
            <w:hideMark/>
          </w:tcPr>
          <w:p w14:paraId="0B196113"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189</w:t>
            </w:r>
          </w:p>
        </w:tc>
        <w:tc>
          <w:tcPr>
            <w:tcW w:w="852" w:type="dxa"/>
            <w:tcBorders>
              <w:top w:val="nil"/>
              <w:left w:val="nil"/>
              <w:bottom w:val="single" w:sz="8" w:space="0" w:color="auto"/>
              <w:right w:val="single" w:sz="8" w:space="0" w:color="auto"/>
            </w:tcBorders>
            <w:shd w:val="clear" w:color="auto" w:fill="auto"/>
            <w:noWrap/>
            <w:vAlign w:val="center"/>
            <w:hideMark/>
          </w:tcPr>
          <w:p w14:paraId="67ADD25E"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191</w:t>
            </w:r>
          </w:p>
        </w:tc>
        <w:tc>
          <w:tcPr>
            <w:tcW w:w="945" w:type="dxa"/>
            <w:tcBorders>
              <w:top w:val="nil"/>
              <w:left w:val="nil"/>
              <w:bottom w:val="single" w:sz="8" w:space="0" w:color="auto"/>
              <w:right w:val="single" w:sz="8" w:space="0" w:color="auto"/>
            </w:tcBorders>
            <w:shd w:val="clear" w:color="auto" w:fill="auto"/>
            <w:noWrap/>
            <w:vAlign w:val="center"/>
            <w:hideMark/>
          </w:tcPr>
          <w:p w14:paraId="126C5065"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184</w:t>
            </w:r>
          </w:p>
        </w:tc>
        <w:tc>
          <w:tcPr>
            <w:tcW w:w="992" w:type="dxa"/>
            <w:tcBorders>
              <w:top w:val="nil"/>
              <w:left w:val="nil"/>
              <w:bottom w:val="single" w:sz="8" w:space="0" w:color="auto"/>
              <w:right w:val="single" w:sz="8" w:space="0" w:color="auto"/>
            </w:tcBorders>
            <w:shd w:val="clear" w:color="auto" w:fill="auto"/>
            <w:noWrap/>
            <w:vAlign w:val="center"/>
            <w:hideMark/>
          </w:tcPr>
          <w:p w14:paraId="6054E9E9"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92</w:t>
            </w:r>
          </w:p>
        </w:tc>
        <w:tc>
          <w:tcPr>
            <w:tcW w:w="1104" w:type="dxa"/>
            <w:tcBorders>
              <w:top w:val="nil"/>
              <w:left w:val="nil"/>
              <w:bottom w:val="single" w:sz="8" w:space="0" w:color="auto"/>
              <w:right w:val="single" w:sz="8" w:space="0" w:color="auto"/>
            </w:tcBorders>
            <w:shd w:val="clear" w:color="auto" w:fill="auto"/>
            <w:noWrap/>
            <w:vAlign w:val="center"/>
            <w:hideMark/>
          </w:tcPr>
          <w:p w14:paraId="349E8AD4"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184</w:t>
            </w:r>
          </w:p>
        </w:tc>
      </w:tr>
      <w:tr w:rsidR="00161F55" w:rsidRPr="00161F55" w14:paraId="018887A3" w14:textId="77777777" w:rsidTr="00A406EE">
        <w:trPr>
          <w:trHeight w:val="287"/>
        </w:trPr>
        <w:tc>
          <w:tcPr>
            <w:tcW w:w="2638" w:type="dxa"/>
            <w:tcBorders>
              <w:top w:val="nil"/>
              <w:left w:val="single" w:sz="8" w:space="0" w:color="auto"/>
              <w:bottom w:val="single" w:sz="8" w:space="0" w:color="auto"/>
              <w:right w:val="single" w:sz="8" w:space="0" w:color="auto"/>
            </w:tcBorders>
            <w:shd w:val="clear" w:color="auto" w:fill="auto"/>
            <w:noWrap/>
            <w:vAlign w:val="center"/>
            <w:hideMark/>
          </w:tcPr>
          <w:p w14:paraId="69FFFC93" w14:textId="77777777" w:rsidR="00161F55" w:rsidRPr="00161F55" w:rsidRDefault="00161F55" w:rsidP="00161F55">
            <w:pPr>
              <w:spacing w:before="0" w:after="0" w:line="240" w:lineRule="auto"/>
              <w:ind w:left="0"/>
              <w:jc w:val="left"/>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Liberia</w:t>
            </w:r>
          </w:p>
        </w:tc>
        <w:tc>
          <w:tcPr>
            <w:tcW w:w="874" w:type="dxa"/>
            <w:tcBorders>
              <w:top w:val="nil"/>
              <w:left w:val="nil"/>
              <w:bottom w:val="single" w:sz="8" w:space="0" w:color="auto"/>
              <w:right w:val="single" w:sz="8" w:space="0" w:color="auto"/>
            </w:tcBorders>
            <w:shd w:val="clear" w:color="auto" w:fill="auto"/>
            <w:noWrap/>
            <w:vAlign w:val="center"/>
            <w:hideMark/>
          </w:tcPr>
          <w:p w14:paraId="1C899541"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w:t>
            </w:r>
          </w:p>
        </w:tc>
        <w:tc>
          <w:tcPr>
            <w:tcW w:w="772" w:type="dxa"/>
            <w:tcBorders>
              <w:top w:val="nil"/>
              <w:left w:val="nil"/>
              <w:bottom w:val="single" w:sz="8" w:space="0" w:color="auto"/>
              <w:right w:val="single" w:sz="8" w:space="0" w:color="auto"/>
            </w:tcBorders>
            <w:shd w:val="clear" w:color="auto" w:fill="auto"/>
            <w:noWrap/>
            <w:vAlign w:val="center"/>
            <w:hideMark/>
          </w:tcPr>
          <w:p w14:paraId="652FB022"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w:t>
            </w:r>
          </w:p>
        </w:tc>
        <w:tc>
          <w:tcPr>
            <w:tcW w:w="852" w:type="dxa"/>
            <w:tcBorders>
              <w:top w:val="nil"/>
              <w:left w:val="nil"/>
              <w:bottom w:val="single" w:sz="8" w:space="0" w:color="auto"/>
              <w:right w:val="single" w:sz="8" w:space="0" w:color="auto"/>
            </w:tcBorders>
            <w:shd w:val="clear" w:color="auto" w:fill="auto"/>
            <w:noWrap/>
            <w:vAlign w:val="center"/>
            <w:hideMark/>
          </w:tcPr>
          <w:p w14:paraId="7184FA2A"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75</w:t>
            </w:r>
          </w:p>
        </w:tc>
        <w:tc>
          <w:tcPr>
            <w:tcW w:w="852" w:type="dxa"/>
            <w:tcBorders>
              <w:top w:val="nil"/>
              <w:left w:val="nil"/>
              <w:bottom w:val="single" w:sz="8" w:space="0" w:color="auto"/>
              <w:right w:val="single" w:sz="8" w:space="0" w:color="auto"/>
            </w:tcBorders>
            <w:shd w:val="clear" w:color="auto" w:fill="auto"/>
            <w:noWrap/>
            <w:vAlign w:val="center"/>
            <w:hideMark/>
          </w:tcPr>
          <w:p w14:paraId="157E1A17"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77</w:t>
            </w:r>
          </w:p>
        </w:tc>
        <w:tc>
          <w:tcPr>
            <w:tcW w:w="852" w:type="dxa"/>
            <w:tcBorders>
              <w:top w:val="nil"/>
              <w:left w:val="nil"/>
              <w:bottom w:val="single" w:sz="8" w:space="0" w:color="auto"/>
              <w:right w:val="single" w:sz="8" w:space="0" w:color="auto"/>
            </w:tcBorders>
            <w:shd w:val="clear" w:color="auto" w:fill="auto"/>
            <w:noWrap/>
            <w:vAlign w:val="center"/>
            <w:hideMark/>
          </w:tcPr>
          <w:p w14:paraId="21BBAF83"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87</w:t>
            </w:r>
          </w:p>
        </w:tc>
        <w:tc>
          <w:tcPr>
            <w:tcW w:w="852" w:type="dxa"/>
            <w:tcBorders>
              <w:top w:val="nil"/>
              <w:left w:val="nil"/>
              <w:bottom w:val="single" w:sz="8" w:space="0" w:color="auto"/>
              <w:right w:val="single" w:sz="8" w:space="0" w:color="auto"/>
            </w:tcBorders>
            <w:shd w:val="clear" w:color="auto" w:fill="auto"/>
            <w:noWrap/>
            <w:vAlign w:val="center"/>
            <w:hideMark/>
          </w:tcPr>
          <w:p w14:paraId="3848EF2F"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79</w:t>
            </w:r>
          </w:p>
        </w:tc>
        <w:tc>
          <w:tcPr>
            <w:tcW w:w="945" w:type="dxa"/>
            <w:tcBorders>
              <w:top w:val="nil"/>
              <w:left w:val="nil"/>
              <w:bottom w:val="single" w:sz="8" w:space="0" w:color="auto"/>
              <w:right w:val="single" w:sz="8" w:space="0" w:color="auto"/>
            </w:tcBorders>
            <w:shd w:val="clear" w:color="auto" w:fill="auto"/>
            <w:noWrap/>
            <w:vAlign w:val="center"/>
            <w:hideMark/>
          </w:tcPr>
          <w:p w14:paraId="610CB98F"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79</w:t>
            </w:r>
          </w:p>
        </w:tc>
        <w:tc>
          <w:tcPr>
            <w:tcW w:w="992" w:type="dxa"/>
            <w:tcBorders>
              <w:top w:val="nil"/>
              <w:left w:val="nil"/>
              <w:bottom w:val="single" w:sz="8" w:space="0" w:color="auto"/>
              <w:right w:val="single" w:sz="8" w:space="0" w:color="auto"/>
            </w:tcBorders>
            <w:shd w:val="clear" w:color="auto" w:fill="auto"/>
            <w:noWrap/>
            <w:vAlign w:val="center"/>
            <w:hideMark/>
          </w:tcPr>
          <w:p w14:paraId="40379AD6"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79</w:t>
            </w:r>
          </w:p>
        </w:tc>
        <w:tc>
          <w:tcPr>
            <w:tcW w:w="1104" w:type="dxa"/>
            <w:tcBorders>
              <w:top w:val="nil"/>
              <w:left w:val="nil"/>
              <w:bottom w:val="single" w:sz="8" w:space="0" w:color="auto"/>
              <w:right w:val="single" w:sz="8" w:space="0" w:color="auto"/>
            </w:tcBorders>
            <w:shd w:val="clear" w:color="auto" w:fill="auto"/>
            <w:noWrap/>
            <w:vAlign w:val="center"/>
            <w:hideMark/>
          </w:tcPr>
          <w:p w14:paraId="303BCF32"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79</w:t>
            </w:r>
          </w:p>
        </w:tc>
      </w:tr>
      <w:tr w:rsidR="00161F55" w:rsidRPr="00161F55" w14:paraId="33799F16" w14:textId="77777777" w:rsidTr="00A406EE">
        <w:trPr>
          <w:trHeight w:val="287"/>
        </w:trPr>
        <w:tc>
          <w:tcPr>
            <w:tcW w:w="2638" w:type="dxa"/>
            <w:tcBorders>
              <w:top w:val="nil"/>
              <w:left w:val="single" w:sz="8" w:space="0" w:color="auto"/>
              <w:bottom w:val="single" w:sz="8" w:space="0" w:color="auto"/>
              <w:right w:val="single" w:sz="8" w:space="0" w:color="auto"/>
            </w:tcBorders>
            <w:shd w:val="clear" w:color="auto" w:fill="auto"/>
            <w:noWrap/>
            <w:vAlign w:val="center"/>
            <w:hideMark/>
          </w:tcPr>
          <w:p w14:paraId="6DC81CDA" w14:textId="77777777" w:rsidR="00161F55" w:rsidRPr="00161F55" w:rsidRDefault="00161F55" w:rsidP="00161F55">
            <w:pPr>
              <w:spacing w:before="0" w:after="0" w:line="240" w:lineRule="auto"/>
              <w:ind w:left="0"/>
              <w:jc w:val="left"/>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P</w:t>
            </w:r>
            <w:r w:rsidRPr="00161F55">
              <w:rPr>
                <w:rFonts w:ascii="Book Antiqua" w:eastAsia="Times New Roman" w:hAnsi="Book Antiqua" w:cs="Calibri"/>
                <w:color w:val="000000"/>
                <w:sz w:val="16"/>
                <w:szCs w:val="16"/>
                <w:lang w:eastAsia="es-CR"/>
              </w:rPr>
              <w:t>untarenas</w:t>
            </w:r>
          </w:p>
        </w:tc>
        <w:tc>
          <w:tcPr>
            <w:tcW w:w="874" w:type="dxa"/>
            <w:tcBorders>
              <w:top w:val="nil"/>
              <w:left w:val="nil"/>
              <w:bottom w:val="single" w:sz="8" w:space="0" w:color="auto"/>
              <w:right w:val="single" w:sz="8" w:space="0" w:color="auto"/>
            </w:tcBorders>
            <w:shd w:val="clear" w:color="auto" w:fill="auto"/>
            <w:noWrap/>
            <w:vAlign w:val="center"/>
            <w:hideMark/>
          </w:tcPr>
          <w:p w14:paraId="3107D095"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w:t>
            </w:r>
          </w:p>
        </w:tc>
        <w:tc>
          <w:tcPr>
            <w:tcW w:w="772" w:type="dxa"/>
            <w:tcBorders>
              <w:top w:val="nil"/>
              <w:left w:val="nil"/>
              <w:bottom w:val="single" w:sz="8" w:space="0" w:color="auto"/>
              <w:right w:val="single" w:sz="8" w:space="0" w:color="auto"/>
            </w:tcBorders>
            <w:shd w:val="clear" w:color="auto" w:fill="auto"/>
            <w:noWrap/>
            <w:vAlign w:val="center"/>
            <w:hideMark/>
          </w:tcPr>
          <w:p w14:paraId="13D9AD0A"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w:t>
            </w:r>
          </w:p>
        </w:tc>
        <w:tc>
          <w:tcPr>
            <w:tcW w:w="852" w:type="dxa"/>
            <w:tcBorders>
              <w:top w:val="nil"/>
              <w:left w:val="nil"/>
              <w:bottom w:val="single" w:sz="8" w:space="0" w:color="auto"/>
              <w:right w:val="single" w:sz="8" w:space="0" w:color="auto"/>
            </w:tcBorders>
            <w:shd w:val="clear" w:color="auto" w:fill="auto"/>
            <w:noWrap/>
            <w:vAlign w:val="center"/>
            <w:hideMark/>
          </w:tcPr>
          <w:p w14:paraId="20D001FF"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67</w:t>
            </w:r>
          </w:p>
        </w:tc>
        <w:tc>
          <w:tcPr>
            <w:tcW w:w="852" w:type="dxa"/>
            <w:tcBorders>
              <w:top w:val="nil"/>
              <w:left w:val="nil"/>
              <w:bottom w:val="single" w:sz="8" w:space="0" w:color="auto"/>
              <w:right w:val="single" w:sz="8" w:space="0" w:color="auto"/>
            </w:tcBorders>
            <w:shd w:val="clear" w:color="auto" w:fill="auto"/>
            <w:noWrap/>
            <w:vAlign w:val="center"/>
            <w:hideMark/>
          </w:tcPr>
          <w:p w14:paraId="66E9514D"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72</w:t>
            </w:r>
          </w:p>
        </w:tc>
        <w:tc>
          <w:tcPr>
            <w:tcW w:w="852" w:type="dxa"/>
            <w:tcBorders>
              <w:top w:val="nil"/>
              <w:left w:val="nil"/>
              <w:bottom w:val="single" w:sz="8" w:space="0" w:color="auto"/>
              <w:right w:val="single" w:sz="8" w:space="0" w:color="auto"/>
            </w:tcBorders>
            <w:shd w:val="clear" w:color="auto" w:fill="auto"/>
            <w:noWrap/>
            <w:vAlign w:val="center"/>
            <w:hideMark/>
          </w:tcPr>
          <w:p w14:paraId="1FE0E39F"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70</w:t>
            </w:r>
          </w:p>
        </w:tc>
        <w:tc>
          <w:tcPr>
            <w:tcW w:w="852" w:type="dxa"/>
            <w:tcBorders>
              <w:top w:val="nil"/>
              <w:left w:val="nil"/>
              <w:bottom w:val="single" w:sz="8" w:space="0" w:color="auto"/>
              <w:right w:val="single" w:sz="8" w:space="0" w:color="auto"/>
            </w:tcBorders>
            <w:shd w:val="clear" w:color="auto" w:fill="auto"/>
            <w:noWrap/>
            <w:vAlign w:val="center"/>
            <w:hideMark/>
          </w:tcPr>
          <w:p w14:paraId="11890CC7"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74</w:t>
            </w:r>
          </w:p>
        </w:tc>
        <w:tc>
          <w:tcPr>
            <w:tcW w:w="945" w:type="dxa"/>
            <w:tcBorders>
              <w:top w:val="nil"/>
              <w:left w:val="nil"/>
              <w:bottom w:val="single" w:sz="8" w:space="0" w:color="auto"/>
              <w:right w:val="single" w:sz="8" w:space="0" w:color="auto"/>
            </w:tcBorders>
            <w:shd w:val="clear" w:color="auto" w:fill="auto"/>
            <w:noWrap/>
            <w:vAlign w:val="center"/>
            <w:hideMark/>
          </w:tcPr>
          <w:p w14:paraId="51BBE2BE"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71</w:t>
            </w:r>
          </w:p>
        </w:tc>
        <w:tc>
          <w:tcPr>
            <w:tcW w:w="992" w:type="dxa"/>
            <w:tcBorders>
              <w:top w:val="nil"/>
              <w:left w:val="nil"/>
              <w:bottom w:val="single" w:sz="8" w:space="0" w:color="auto"/>
              <w:right w:val="single" w:sz="8" w:space="0" w:color="auto"/>
            </w:tcBorders>
            <w:shd w:val="clear" w:color="auto" w:fill="auto"/>
            <w:noWrap/>
            <w:vAlign w:val="center"/>
            <w:hideMark/>
          </w:tcPr>
          <w:p w14:paraId="2FF6728F"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71</w:t>
            </w:r>
          </w:p>
        </w:tc>
        <w:tc>
          <w:tcPr>
            <w:tcW w:w="1104" w:type="dxa"/>
            <w:tcBorders>
              <w:top w:val="nil"/>
              <w:left w:val="nil"/>
              <w:bottom w:val="single" w:sz="8" w:space="0" w:color="auto"/>
              <w:right w:val="single" w:sz="8" w:space="0" w:color="auto"/>
            </w:tcBorders>
            <w:shd w:val="clear" w:color="auto" w:fill="auto"/>
            <w:noWrap/>
            <w:vAlign w:val="center"/>
            <w:hideMark/>
          </w:tcPr>
          <w:p w14:paraId="1C95A221"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71</w:t>
            </w:r>
          </w:p>
        </w:tc>
      </w:tr>
      <w:tr w:rsidR="00161F55" w:rsidRPr="00161F55" w14:paraId="032507CF" w14:textId="77777777" w:rsidTr="00A406EE">
        <w:trPr>
          <w:trHeight w:val="287"/>
        </w:trPr>
        <w:tc>
          <w:tcPr>
            <w:tcW w:w="2638" w:type="dxa"/>
            <w:tcBorders>
              <w:top w:val="nil"/>
              <w:left w:val="single" w:sz="8" w:space="0" w:color="auto"/>
              <w:bottom w:val="single" w:sz="8" w:space="0" w:color="auto"/>
              <w:right w:val="single" w:sz="8" w:space="0" w:color="auto"/>
            </w:tcBorders>
            <w:shd w:val="clear" w:color="auto" w:fill="auto"/>
            <w:noWrap/>
            <w:vAlign w:val="center"/>
            <w:hideMark/>
          </w:tcPr>
          <w:p w14:paraId="5BD8D353" w14:textId="77777777" w:rsidR="00161F55" w:rsidRPr="00161F55" w:rsidRDefault="00161F55" w:rsidP="00161F55">
            <w:pPr>
              <w:spacing w:before="0" w:after="0" w:line="240" w:lineRule="auto"/>
              <w:ind w:left="0"/>
              <w:jc w:val="left"/>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Limón</w:t>
            </w:r>
          </w:p>
        </w:tc>
        <w:tc>
          <w:tcPr>
            <w:tcW w:w="874" w:type="dxa"/>
            <w:tcBorders>
              <w:top w:val="nil"/>
              <w:left w:val="nil"/>
              <w:bottom w:val="single" w:sz="8" w:space="0" w:color="auto"/>
              <w:right w:val="single" w:sz="8" w:space="0" w:color="auto"/>
            </w:tcBorders>
            <w:shd w:val="clear" w:color="auto" w:fill="auto"/>
            <w:noWrap/>
            <w:vAlign w:val="center"/>
            <w:hideMark/>
          </w:tcPr>
          <w:p w14:paraId="28300A2B"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w:t>
            </w:r>
          </w:p>
        </w:tc>
        <w:tc>
          <w:tcPr>
            <w:tcW w:w="772" w:type="dxa"/>
            <w:tcBorders>
              <w:top w:val="nil"/>
              <w:left w:val="nil"/>
              <w:bottom w:val="single" w:sz="8" w:space="0" w:color="auto"/>
              <w:right w:val="single" w:sz="8" w:space="0" w:color="auto"/>
            </w:tcBorders>
            <w:shd w:val="clear" w:color="auto" w:fill="auto"/>
            <w:noWrap/>
            <w:vAlign w:val="center"/>
            <w:hideMark/>
          </w:tcPr>
          <w:p w14:paraId="5602E67E"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1</w:t>
            </w:r>
          </w:p>
        </w:tc>
        <w:tc>
          <w:tcPr>
            <w:tcW w:w="852" w:type="dxa"/>
            <w:tcBorders>
              <w:top w:val="nil"/>
              <w:left w:val="nil"/>
              <w:bottom w:val="single" w:sz="8" w:space="0" w:color="auto"/>
              <w:right w:val="single" w:sz="8" w:space="0" w:color="auto"/>
            </w:tcBorders>
            <w:shd w:val="clear" w:color="auto" w:fill="auto"/>
            <w:noWrap/>
            <w:vAlign w:val="center"/>
            <w:hideMark/>
          </w:tcPr>
          <w:p w14:paraId="48514591"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50</w:t>
            </w:r>
          </w:p>
        </w:tc>
        <w:tc>
          <w:tcPr>
            <w:tcW w:w="852" w:type="dxa"/>
            <w:tcBorders>
              <w:top w:val="nil"/>
              <w:left w:val="nil"/>
              <w:bottom w:val="single" w:sz="8" w:space="0" w:color="auto"/>
              <w:right w:val="single" w:sz="8" w:space="0" w:color="auto"/>
            </w:tcBorders>
            <w:shd w:val="clear" w:color="auto" w:fill="auto"/>
            <w:noWrap/>
            <w:vAlign w:val="center"/>
            <w:hideMark/>
          </w:tcPr>
          <w:p w14:paraId="70E6A4B0"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55</w:t>
            </w:r>
          </w:p>
        </w:tc>
        <w:tc>
          <w:tcPr>
            <w:tcW w:w="852" w:type="dxa"/>
            <w:tcBorders>
              <w:top w:val="nil"/>
              <w:left w:val="nil"/>
              <w:bottom w:val="single" w:sz="8" w:space="0" w:color="auto"/>
              <w:right w:val="single" w:sz="8" w:space="0" w:color="auto"/>
            </w:tcBorders>
            <w:shd w:val="clear" w:color="auto" w:fill="auto"/>
            <w:noWrap/>
            <w:vAlign w:val="center"/>
            <w:hideMark/>
          </w:tcPr>
          <w:p w14:paraId="5B48EC0C"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42</w:t>
            </w:r>
          </w:p>
        </w:tc>
        <w:tc>
          <w:tcPr>
            <w:tcW w:w="852" w:type="dxa"/>
            <w:tcBorders>
              <w:top w:val="nil"/>
              <w:left w:val="nil"/>
              <w:bottom w:val="single" w:sz="8" w:space="0" w:color="auto"/>
              <w:right w:val="single" w:sz="8" w:space="0" w:color="auto"/>
            </w:tcBorders>
            <w:shd w:val="clear" w:color="auto" w:fill="auto"/>
            <w:noWrap/>
            <w:vAlign w:val="center"/>
            <w:hideMark/>
          </w:tcPr>
          <w:p w14:paraId="179468CB"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45</w:t>
            </w:r>
          </w:p>
        </w:tc>
        <w:tc>
          <w:tcPr>
            <w:tcW w:w="945" w:type="dxa"/>
            <w:tcBorders>
              <w:top w:val="nil"/>
              <w:left w:val="nil"/>
              <w:bottom w:val="single" w:sz="8" w:space="0" w:color="auto"/>
              <w:right w:val="single" w:sz="8" w:space="0" w:color="auto"/>
            </w:tcBorders>
            <w:shd w:val="clear" w:color="auto" w:fill="auto"/>
            <w:noWrap/>
            <w:vAlign w:val="center"/>
            <w:hideMark/>
          </w:tcPr>
          <w:p w14:paraId="338504D2"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48</w:t>
            </w:r>
          </w:p>
        </w:tc>
        <w:tc>
          <w:tcPr>
            <w:tcW w:w="992" w:type="dxa"/>
            <w:tcBorders>
              <w:top w:val="nil"/>
              <w:left w:val="nil"/>
              <w:bottom w:val="single" w:sz="8" w:space="0" w:color="auto"/>
              <w:right w:val="single" w:sz="8" w:space="0" w:color="auto"/>
            </w:tcBorders>
            <w:shd w:val="clear" w:color="auto" w:fill="auto"/>
            <w:noWrap/>
            <w:vAlign w:val="center"/>
            <w:hideMark/>
          </w:tcPr>
          <w:p w14:paraId="1116B44C"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48</w:t>
            </w:r>
          </w:p>
        </w:tc>
        <w:tc>
          <w:tcPr>
            <w:tcW w:w="1104" w:type="dxa"/>
            <w:tcBorders>
              <w:top w:val="nil"/>
              <w:left w:val="nil"/>
              <w:bottom w:val="single" w:sz="8" w:space="0" w:color="auto"/>
              <w:right w:val="single" w:sz="8" w:space="0" w:color="auto"/>
            </w:tcBorders>
            <w:shd w:val="clear" w:color="auto" w:fill="auto"/>
            <w:noWrap/>
            <w:vAlign w:val="center"/>
            <w:hideMark/>
          </w:tcPr>
          <w:p w14:paraId="2F0F9071" w14:textId="77777777" w:rsidR="00161F55" w:rsidRPr="00161F55" w:rsidRDefault="00161F55" w:rsidP="00161F55">
            <w:pPr>
              <w:spacing w:before="0" w:after="0" w:line="240" w:lineRule="auto"/>
              <w:ind w:left="0"/>
              <w:jc w:val="center"/>
              <w:rPr>
                <w:rFonts w:ascii="Book Antiqua" w:eastAsia="Times New Roman" w:hAnsi="Book Antiqua" w:cs="Calibri"/>
                <w:color w:val="000000"/>
                <w:sz w:val="16"/>
                <w:szCs w:val="16"/>
                <w:lang w:eastAsia="es-CR"/>
              </w:rPr>
            </w:pPr>
            <w:r w:rsidRPr="00161F55">
              <w:rPr>
                <w:rFonts w:ascii="Book Antiqua" w:eastAsia="Times New Roman" w:hAnsi="Book Antiqua" w:cs="Calibri"/>
                <w:color w:val="000000"/>
                <w:sz w:val="16"/>
                <w:szCs w:val="16"/>
                <w:lang w:eastAsia="es-CR"/>
              </w:rPr>
              <w:t>48</w:t>
            </w:r>
          </w:p>
        </w:tc>
      </w:tr>
    </w:tbl>
    <w:p w14:paraId="3EA951FD" w14:textId="6B1FA6A2" w:rsidR="006F25CA" w:rsidRPr="00A406EE" w:rsidRDefault="006F25CA" w:rsidP="00A406EE">
      <w:pPr>
        <w:spacing w:before="0" w:after="0" w:line="240" w:lineRule="auto"/>
        <w:ind w:left="0"/>
        <w:rPr>
          <w:rFonts w:ascii="Book Antiqua" w:hAnsi="Book Antiqua"/>
          <w:sz w:val="18"/>
          <w:szCs w:val="18"/>
        </w:rPr>
      </w:pPr>
      <w:r w:rsidRPr="00BC7D6A">
        <w:rPr>
          <w:rFonts w:ascii="Book Antiqua" w:hAnsi="Book Antiqua"/>
          <w:b/>
          <w:bCs/>
          <w:sz w:val="20"/>
          <w:szCs w:val="20"/>
        </w:rPr>
        <w:t xml:space="preserve">Notas: </w:t>
      </w:r>
      <w:r w:rsidRPr="00BC7D6A">
        <w:rPr>
          <w:rFonts w:ascii="Book Antiqua" w:hAnsi="Book Antiqua"/>
          <w:sz w:val="20"/>
          <w:szCs w:val="20"/>
        </w:rPr>
        <w:t xml:space="preserve">(a) </w:t>
      </w:r>
      <w:r w:rsidRPr="00A406EE">
        <w:rPr>
          <w:rFonts w:ascii="Book Antiqua" w:hAnsi="Book Antiqua"/>
          <w:sz w:val="18"/>
          <w:szCs w:val="18"/>
        </w:rPr>
        <w:t>Los datos del 20</w:t>
      </w:r>
      <w:r w:rsidR="00161F55" w:rsidRPr="00A406EE">
        <w:rPr>
          <w:rFonts w:ascii="Book Antiqua" w:hAnsi="Book Antiqua"/>
          <w:sz w:val="18"/>
          <w:szCs w:val="18"/>
        </w:rPr>
        <w:t>22</w:t>
      </w:r>
      <w:r w:rsidRPr="00A406EE">
        <w:rPr>
          <w:rFonts w:ascii="Book Antiqua" w:hAnsi="Book Antiqua"/>
          <w:sz w:val="18"/>
          <w:szCs w:val="18"/>
        </w:rPr>
        <w:t xml:space="preserve"> corresponden </w:t>
      </w:r>
      <w:r w:rsidR="00161F55" w:rsidRPr="00A406EE">
        <w:rPr>
          <w:rFonts w:ascii="Book Antiqua" w:hAnsi="Book Antiqua"/>
          <w:sz w:val="18"/>
          <w:szCs w:val="18"/>
        </w:rPr>
        <w:t>a julio del 2022</w:t>
      </w:r>
    </w:p>
    <w:p w14:paraId="00BB1CD3" w14:textId="77777777" w:rsidR="006F25CA" w:rsidRPr="00A406EE" w:rsidRDefault="006F25CA" w:rsidP="006F25CA">
      <w:pPr>
        <w:spacing w:before="0" w:after="0" w:line="240" w:lineRule="auto"/>
        <w:ind w:left="993"/>
        <w:rPr>
          <w:rFonts w:ascii="Book Antiqua" w:hAnsi="Book Antiqua"/>
          <w:sz w:val="18"/>
          <w:szCs w:val="18"/>
        </w:rPr>
      </w:pPr>
      <w:r w:rsidRPr="00A406EE">
        <w:rPr>
          <w:rFonts w:ascii="Book Antiqua" w:hAnsi="Book Antiqua"/>
          <w:sz w:val="18"/>
          <w:szCs w:val="18"/>
        </w:rPr>
        <w:t>(b)La cantidad de asuntos entrados en promedio mensual se calcula descontando el periodo de cierre colectivo de fin y principio de año, así como Semana Santa.</w:t>
      </w:r>
    </w:p>
    <w:p w14:paraId="254D80D4" w14:textId="77777777" w:rsidR="00190AA8" w:rsidRPr="00A406EE" w:rsidRDefault="00190AA8" w:rsidP="006F25CA">
      <w:pPr>
        <w:spacing w:before="0" w:after="0" w:line="240" w:lineRule="auto"/>
        <w:ind w:left="993"/>
        <w:rPr>
          <w:rFonts w:ascii="Book Antiqua" w:hAnsi="Book Antiqua"/>
          <w:sz w:val="18"/>
          <w:szCs w:val="18"/>
        </w:rPr>
      </w:pPr>
      <w:r w:rsidRPr="00A406EE">
        <w:rPr>
          <w:rFonts w:ascii="Book Antiqua" w:hAnsi="Book Antiqua"/>
          <w:sz w:val="18"/>
          <w:szCs w:val="18"/>
        </w:rPr>
        <w:t>(c) En el caso de la Fiscalía de Ejecución de la Pena de Pococí, se registra una significativa cantidad de casos entrados</w:t>
      </w:r>
      <w:r w:rsidR="007F17A4" w:rsidRPr="00A406EE">
        <w:rPr>
          <w:rFonts w:ascii="Book Antiqua" w:hAnsi="Book Antiqua"/>
          <w:sz w:val="18"/>
          <w:szCs w:val="18"/>
        </w:rPr>
        <w:t xml:space="preserve"> para el primer semestre de 2019</w:t>
      </w:r>
      <w:r w:rsidRPr="00A406EE">
        <w:rPr>
          <w:rFonts w:ascii="Book Antiqua" w:hAnsi="Book Antiqua"/>
          <w:sz w:val="18"/>
          <w:szCs w:val="18"/>
        </w:rPr>
        <w:t>, luego que en procura de descongestionar</w:t>
      </w:r>
      <w:r w:rsidR="007F17A4" w:rsidRPr="00A406EE">
        <w:rPr>
          <w:rFonts w:ascii="Book Antiqua" w:hAnsi="Book Antiqua"/>
          <w:sz w:val="18"/>
          <w:szCs w:val="18"/>
        </w:rPr>
        <w:t xml:space="preserve"> otros centros penales se trasladó a la Unidad de Atención Institucional (UAI) del lugar, una importante cantidad de personas sentenciadas, quienes han generado importante cantidad de quejas al considerar que esta UAI dispone de pocos recursos para completar los cursos y demás requerimientos que les permitan tramitar una eventual libertad condicional, o en su defecto se quejan porque han perdido su arraigo familiar por su traslado. </w:t>
      </w:r>
      <w:r w:rsidR="006C6455" w:rsidRPr="00A406EE">
        <w:rPr>
          <w:rFonts w:ascii="Book Antiqua" w:hAnsi="Book Antiqua"/>
          <w:sz w:val="18"/>
          <w:szCs w:val="18"/>
        </w:rPr>
        <w:t>Por lo tanto, se debe dar un plazo de espera para evaluar la sostenibilidad de esta carga de trabajo en su defecto se supere</w:t>
      </w:r>
      <w:r w:rsidR="00987FD4" w:rsidRPr="00A406EE">
        <w:rPr>
          <w:rFonts w:ascii="Book Antiqua" w:hAnsi="Book Antiqua"/>
          <w:sz w:val="18"/>
          <w:szCs w:val="18"/>
        </w:rPr>
        <w:t>n</w:t>
      </w:r>
      <w:r w:rsidR="006C6455" w:rsidRPr="00A406EE">
        <w:rPr>
          <w:rFonts w:ascii="Book Antiqua" w:hAnsi="Book Antiqua"/>
          <w:sz w:val="18"/>
          <w:szCs w:val="18"/>
        </w:rPr>
        <w:t xml:space="preserve"> la</w:t>
      </w:r>
      <w:r w:rsidR="00987FD4" w:rsidRPr="00A406EE">
        <w:rPr>
          <w:rFonts w:ascii="Book Antiqua" w:hAnsi="Book Antiqua"/>
          <w:sz w:val="18"/>
          <w:szCs w:val="18"/>
        </w:rPr>
        <w:t>s</w:t>
      </w:r>
      <w:r w:rsidR="006C6455" w:rsidRPr="00A406EE">
        <w:rPr>
          <w:rFonts w:ascii="Book Antiqua" w:hAnsi="Book Antiqua"/>
          <w:sz w:val="18"/>
          <w:szCs w:val="18"/>
        </w:rPr>
        <w:t xml:space="preserve"> coyuntura</w:t>
      </w:r>
      <w:r w:rsidR="00987FD4" w:rsidRPr="00A406EE">
        <w:rPr>
          <w:rFonts w:ascii="Book Antiqua" w:hAnsi="Book Antiqua"/>
          <w:sz w:val="18"/>
          <w:szCs w:val="18"/>
        </w:rPr>
        <w:t>s</w:t>
      </w:r>
      <w:r w:rsidR="006C6455" w:rsidRPr="00A406EE">
        <w:rPr>
          <w:rFonts w:ascii="Book Antiqua" w:hAnsi="Book Antiqua"/>
          <w:sz w:val="18"/>
          <w:szCs w:val="18"/>
        </w:rPr>
        <w:t xml:space="preserve"> expuesta</w:t>
      </w:r>
      <w:r w:rsidR="00987FD4" w:rsidRPr="00A406EE">
        <w:rPr>
          <w:rFonts w:ascii="Book Antiqua" w:hAnsi="Book Antiqua"/>
          <w:sz w:val="18"/>
          <w:szCs w:val="18"/>
        </w:rPr>
        <w:t>s</w:t>
      </w:r>
      <w:r w:rsidR="006C6455" w:rsidRPr="00A406EE">
        <w:rPr>
          <w:rFonts w:ascii="Book Antiqua" w:hAnsi="Book Antiqua"/>
          <w:sz w:val="18"/>
          <w:szCs w:val="18"/>
        </w:rPr>
        <w:t xml:space="preserve">. </w:t>
      </w:r>
    </w:p>
    <w:p w14:paraId="29540502" w14:textId="77777777" w:rsidR="0006486E" w:rsidRPr="00BC7D6A" w:rsidRDefault="0006486E" w:rsidP="006F25CA">
      <w:pPr>
        <w:spacing w:before="0" w:after="0" w:line="240" w:lineRule="auto"/>
        <w:ind w:left="993"/>
        <w:rPr>
          <w:rFonts w:ascii="Book Antiqua" w:hAnsi="Book Antiqua"/>
          <w:sz w:val="20"/>
          <w:szCs w:val="20"/>
        </w:rPr>
      </w:pPr>
      <w:r>
        <w:rPr>
          <w:rFonts w:ascii="Book Antiqua" w:hAnsi="Book Antiqua"/>
          <w:sz w:val="20"/>
          <w:szCs w:val="20"/>
        </w:rPr>
        <w:t>(e) La cantidad de personal técnico judicial fue actualizada por el Lic. Carlo Díaz Sánchez, Fiscal Adjunto de Ejecución de la Pena.</w:t>
      </w:r>
    </w:p>
    <w:p w14:paraId="1750E15A" w14:textId="38488F83" w:rsidR="004205E9" w:rsidRPr="00BC7D6A" w:rsidRDefault="006F25CA" w:rsidP="007D45D3">
      <w:pPr>
        <w:spacing w:after="120"/>
        <w:rPr>
          <w:rFonts w:ascii="Book Antiqua" w:hAnsi="Book Antiqua"/>
          <w:sz w:val="20"/>
          <w:szCs w:val="20"/>
        </w:rPr>
      </w:pPr>
      <w:r w:rsidRPr="00BC7D6A">
        <w:rPr>
          <w:rFonts w:ascii="Book Antiqua" w:hAnsi="Book Antiqua"/>
          <w:b/>
          <w:bCs/>
          <w:sz w:val="20"/>
          <w:szCs w:val="20"/>
        </w:rPr>
        <w:t>Fuente:</w:t>
      </w:r>
      <w:r w:rsidRPr="00BC7D6A">
        <w:rPr>
          <w:rFonts w:ascii="Book Antiqua" w:hAnsi="Book Antiqua"/>
          <w:sz w:val="20"/>
          <w:szCs w:val="20"/>
        </w:rPr>
        <w:t xml:space="preserve"> Subproceso de Estadística </w:t>
      </w:r>
    </w:p>
    <w:p w14:paraId="14E1FDB2" w14:textId="77777777" w:rsidR="004205E9" w:rsidRPr="00BC7D6A" w:rsidRDefault="004205E9" w:rsidP="003871BF">
      <w:pPr>
        <w:spacing w:after="120"/>
        <w:rPr>
          <w:rFonts w:ascii="Book Antiqua" w:hAnsi="Book Antiqua"/>
          <w:sz w:val="24"/>
          <w:szCs w:val="24"/>
        </w:rPr>
      </w:pPr>
    </w:p>
    <w:p w14:paraId="3CCE5624" w14:textId="52B65567" w:rsidR="001570B2" w:rsidRPr="00A406EE" w:rsidRDefault="0022456A" w:rsidP="003871BF">
      <w:pPr>
        <w:spacing w:after="120"/>
        <w:rPr>
          <w:rFonts w:ascii="Book Antiqua" w:hAnsi="Book Antiqua"/>
        </w:rPr>
      </w:pPr>
      <w:r w:rsidRPr="00A406EE">
        <w:rPr>
          <w:rFonts w:ascii="Book Antiqua" w:hAnsi="Book Antiqua"/>
        </w:rPr>
        <w:t>Según se aprecia, la</w:t>
      </w:r>
      <w:r w:rsidR="001570B2" w:rsidRPr="00A406EE">
        <w:rPr>
          <w:rFonts w:ascii="Book Antiqua" w:hAnsi="Book Antiqua"/>
        </w:rPr>
        <w:t xml:space="preserve"> distribución de carga de trabajo </w:t>
      </w:r>
      <w:r w:rsidRPr="00A406EE">
        <w:rPr>
          <w:rFonts w:ascii="Book Antiqua" w:hAnsi="Book Antiqua"/>
        </w:rPr>
        <w:t xml:space="preserve">que se muestra </w:t>
      </w:r>
      <w:r w:rsidR="001570B2" w:rsidRPr="00A406EE">
        <w:rPr>
          <w:rFonts w:ascii="Book Antiqua" w:hAnsi="Book Antiqua"/>
        </w:rPr>
        <w:t xml:space="preserve">solo incluye el personal de las Fiscalías Regionales de </w:t>
      </w:r>
      <w:r w:rsidR="00AB17C4" w:rsidRPr="00A406EE">
        <w:rPr>
          <w:rFonts w:ascii="Book Antiqua" w:hAnsi="Book Antiqua"/>
        </w:rPr>
        <w:t>Ejecución</w:t>
      </w:r>
      <w:r w:rsidR="001570B2" w:rsidRPr="00A406EE">
        <w:rPr>
          <w:rFonts w:ascii="Book Antiqua" w:hAnsi="Book Antiqua"/>
        </w:rPr>
        <w:t xml:space="preserve"> de la Pena, no el Fiscal Adjunto en Ejecución de la Pena</w:t>
      </w:r>
      <w:r w:rsidR="00BC7D6A">
        <w:rPr>
          <w:rFonts w:ascii="Book Antiqua" w:hAnsi="Book Antiqua"/>
        </w:rPr>
        <w:t>, ni la plaza de Coordinadora o Coordinador Judicial</w:t>
      </w:r>
      <w:r w:rsidR="001570B2" w:rsidRPr="00A406EE">
        <w:rPr>
          <w:rFonts w:ascii="Book Antiqua" w:hAnsi="Book Antiqua"/>
        </w:rPr>
        <w:t>.</w:t>
      </w:r>
    </w:p>
    <w:p w14:paraId="52CB7550" w14:textId="55879230" w:rsidR="00BC4CE4" w:rsidRPr="00A406EE" w:rsidRDefault="004A06AD" w:rsidP="003871BF">
      <w:pPr>
        <w:spacing w:after="120"/>
        <w:rPr>
          <w:rFonts w:ascii="Book Antiqua" w:hAnsi="Book Antiqua"/>
        </w:rPr>
      </w:pPr>
      <w:r w:rsidRPr="00A406EE">
        <w:rPr>
          <w:rFonts w:ascii="Book Antiqua" w:hAnsi="Book Antiqua"/>
        </w:rPr>
        <w:t>En</w:t>
      </w:r>
      <w:r w:rsidR="00BA6AEE" w:rsidRPr="00A406EE">
        <w:rPr>
          <w:rFonts w:ascii="Book Antiqua" w:hAnsi="Book Antiqua"/>
        </w:rPr>
        <w:t xml:space="preserve"> lo que respecta a la carga de trabajo</w:t>
      </w:r>
      <w:r w:rsidR="000B0422" w:rsidRPr="00A406EE">
        <w:rPr>
          <w:rFonts w:ascii="Book Antiqua" w:hAnsi="Book Antiqua"/>
        </w:rPr>
        <w:t xml:space="preserve"> comparativa </w:t>
      </w:r>
      <w:r w:rsidR="00BA6AEE" w:rsidRPr="00A406EE">
        <w:rPr>
          <w:rFonts w:ascii="Book Antiqua" w:hAnsi="Book Antiqua"/>
        </w:rPr>
        <w:t>por profesional del Ministerio Público en San José (</w:t>
      </w:r>
      <w:r w:rsidR="00BC7D6A" w:rsidRPr="00A406EE">
        <w:rPr>
          <w:rFonts w:ascii="Book Antiqua" w:hAnsi="Book Antiqua"/>
        </w:rPr>
        <w:t>92</w:t>
      </w:r>
      <w:r w:rsidR="00BA6AEE" w:rsidRPr="00A406EE">
        <w:rPr>
          <w:rFonts w:ascii="Book Antiqua" w:hAnsi="Book Antiqua"/>
        </w:rPr>
        <w:t xml:space="preserve">), </w:t>
      </w:r>
      <w:r w:rsidR="000B0422" w:rsidRPr="00A406EE">
        <w:rPr>
          <w:rFonts w:ascii="Book Antiqua" w:hAnsi="Book Antiqua"/>
        </w:rPr>
        <w:t xml:space="preserve">respecto de la </w:t>
      </w:r>
      <w:r w:rsidR="00BA6AEE" w:rsidRPr="00A406EE">
        <w:rPr>
          <w:rFonts w:ascii="Book Antiqua" w:hAnsi="Book Antiqua"/>
        </w:rPr>
        <w:t xml:space="preserve">carga de trabajo de cada profesional de </w:t>
      </w:r>
      <w:r w:rsidR="000B0422" w:rsidRPr="00A406EE">
        <w:rPr>
          <w:rFonts w:ascii="Book Antiqua" w:hAnsi="Book Antiqua"/>
        </w:rPr>
        <w:t xml:space="preserve">la fiscalía de </w:t>
      </w:r>
      <w:r w:rsidR="00BA6AEE" w:rsidRPr="00A406EE">
        <w:rPr>
          <w:rFonts w:ascii="Book Antiqua" w:hAnsi="Book Antiqua"/>
        </w:rPr>
        <w:t>Alajuela (</w:t>
      </w:r>
      <w:r w:rsidR="00BC7D6A" w:rsidRPr="00A406EE">
        <w:rPr>
          <w:rFonts w:ascii="Book Antiqua" w:hAnsi="Book Antiqua"/>
        </w:rPr>
        <w:t>172</w:t>
      </w:r>
      <w:r w:rsidR="00BA6AEE" w:rsidRPr="00A406EE">
        <w:rPr>
          <w:rFonts w:ascii="Book Antiqua" w:hAnsi="Book Antiqua"/>
        </w:rPr>
        <w:t>),</w:t>
      </w:r>
      <w:r w:rsidR="000B0422" w:rsidRPr="00A406EE">
        <w:rPr>
          <w:rFonts w:ascii="Book Antiqua" w:hAnsi="Book Antiqua"/>
        </w:rPr>
        <w:t xml:space="preserve"> se establece que en la segunda es 8</w:t>
      </w:r>
      <w:r w:rsidR="00BC7D6A" w:rsidRPr="00A406EE">
        <w:rPr>
          <w:rFonts w:ascii="Book Antiqua" w:hAnsi="Book Antiqua"/>
        </w:rPr>
        <w:t>7</w:t>
      </w:r>
      <w:r w:rsidR="000B0422" w:rsidRPr="00A406EE">
        <w:rPr>
          <w:rFonts w:ascii="Book Antiqua" w:hAnsi="Book Antiqua"/>
        </w:rPr>
        <w:t>% mayor</w:t>
      </w:r>
      <w:r w:rsidR="00BF6052" w:rsidRPr="00A406EE">
        <w:rPr>
          <w:rFonts w:ascii="Book Antiqua" w:hAnsi="Book Antiqua"/>
        </w:rPr>
        <w:t>, por lo cual una alternativa de solución es trasladar la Fiscalía Adjunta de Eje</w:t>
      </w:r>
      <w:r w:rsidR="003A07B0" w:rsidRPr="00A406EE">
        <w:rPr>
          <w:rFonts w:ascii="Book Antiqua" w:hAnsi="Book Antiqua"/>
        </w:rPr>
        <w:t>c</w:t>
      </w:r>
      <w:r w:rsidR="00BF6052" w:rsidRPr="00A406EE">
        <w:rPr>
          <w:rFonts w:ascii="Book Antiqua" w:hAnsi="Book Antiqua"/>
        </w:rPr>
        <w:t xml:space="preserve">ución de la Pena, integrada por  un Fiscal Adjunto (14914), y </w:t>
      </w:r>
      <w:r w:rsidR="00BC7D6A" w:rsidRPr="00A406EE">
        <w:rPr>
          <w:rFonts w:ascii="Book Antiqua" w:hAnsi="Book Antiqua"/>
        </w:rPr>
        <w:t xml:space="preserve">la plaza de </w:t>
      </w:r>
      <w:r w:rsidR="00BF6052" w:rsidRPr="00A406EE">
        <w:rPr>
          <w:rFonts w:ascii="Book Antiqua" w:hAnsi="Book Antiqua"/>
        </w:rPr>
        <w:t xml:space="preserve"> </w:t>
      </w:r>
      <w:r w:rsidR="00BF6052" w:rsidRPr="00A406EE">
        <w:rPr>
          <w:rFonts w:ascii="Book Antiqua" w:hAnsi="Book Antiqua"/>
        </w:rPr>
        <w:lastRenderedPageBreak/>
        <w:t xml:space="preserve">Coordinadora Judicial al Circuito Judicial de Alajuela; con el propósito que colaboren en la atención de la carga de trabajo (el fiscal Adjunto en casos complejos) y el </w:t>
      </w:r>
      <w:r w:rsidR="0006486E" w:rsidRPr="00A406EE">
        <w:rPr>
          <w:rFonts w:ascii="Book Antiqua" w:hAnsi="Book Antiqua"/>
        </w:rPr>
        <w:t xml:space="preserve">la persona </w:t>
      </w:r>
      <w:r w:rsidR="00BC7D6A" w:rsidRPr="00A406EE">
        <w:rPr>
          <w:rFonts w:ascii="Book Antiqua" w:hAnsi="Book Antiqua"/>
        </w:rPr>
        <w:t>Coordinador</w:t>
      </w:r>
      <w:r w:rsidR="0006486E" w:rsidRPr="00A406EE">
        <w:rPr>
          <w:rFonts w:ascii="Book Antiqua" w:hAnsi="Book Antiqua"/>
        </w:rPr>
        <w:t>a</w:t>
      </w:r>
      <w:r w:rsidR="00BC7D6A" w:rsidRPr="00A406EE">
        <w:rPr>
          <w:rFonts w:ascii="Book Antiqua" w:hAnsi="Book Antiqua"/>
        </w:rPr>
        <w:t xml:space="preserve"> Judicial</w:t>
      </w:r>
      <w:r w:rsidR="00BF6052" w:rsidRPr="00A406EE">
        <w:rPr>
          <w:rFonts w:ascii="Book Antiqua" w:hAnsi="Book Antiqua"/>
        </w:rPr>
        <w:t xml:space="preserve"> en la atención de carga de trabajo regular.</w:t>
      </w:r>
    </w:p>
    <w:p w14:paraId="62605221" w14:textId="133B02AA" w:rsidR="0006486E" w:rsidRPr="00A406EE" w:rsidRDefault="0006486E" w:rsidP="0006486E">
      <w:pPr>
        <w:spacing w:after="120"/>
        <w:rPr>
          <w:rFonts w:ascii="Book Antiqua" w:hAnsi="Book Antiqua"/>
        </w:rPr>
      </w:pPr>
      <w:r w:rsidRPr="00A406EE">
        <w:rPr>
          <w:rFonts w:ascii="Book Antiqua" w:hAnsi="Book Antiqua"/>
        </w:rPr>
        <w:t xml:space="preserve">Se hace la aclaración que, mediante oficio </w:t>
      </w:r>
      <w:bookmarkStart w:id="18" w:name="_Hlk117667013"/>
      <w:r w:rsidRPr="00A406EE">
        <w:rPr>
          <w:rFonts w:ascii="Book Antiqua" w:hAnsi="Book Antiqua"/>
        </w:rPr>
        <w:t>29-UMGEF-2022</w:t>
      </w:r>
      <w:bookmarkEnd w:id="18"/>
      <w:r w:rsidRPr="00A406EE">
        <w:rPr>
          <w:rFonts w:ascii="Book Antiqua" w:hAnsi="Book Antiqua"/>
        </w:rPr>
        <w:t xml:space="preserve">, el Lic. Carlo Díaz Sánchez, </w:t>
      </w:r>
      <w:r w:rsidR="00530EEB">
        <w:rPr>
          <w:rFonts w:ascii="Book Antiqua" w:hAnsi="Book Antiqua"/>
        </w:rPr>
        <w:t xml:space="preserve">entonces </w:t>
      </w:r>
      <w:r w:rsidRPr="00A406EE">
        <w:rPr>
          <w:rFonts w:ascii="Book Antiqua" w:hAnsi="Book Antiqua"/>
        </w:rPr>
        <w:t xml:space="preserve">Fiscal Adjunto de Ejecución de la Pena indica que, el puesto de Fiscal auxiliar (Itinerante) con número de puesto 372189, por decisión conjunta entre la </w:t>
      </w:r>
      <w:r>
        <w:rPr>
          <w:rFonts w:ascii="Book Antiqua" w:hAnsi="Book Antiqua"/>
        </w:rPr>
        <w:t xml:space="preserve">anterior </w:t>
      </w:r>
      <w:r w:rsidRPr="00A406EE">
        <w:rPr>
          <w:rFonts w:ascii="Book Antiqua" w:hAnsi="Book Antiqua"/>
        </w:rPr>
        <w:t xml:space="preserve">Fiscala Generala Emilia Navas y el Fiscal Adjunto de Ejecución de la Pena, fue trasladada a la Fiscalía de Ejecución de la Pena de Alajuela, mediante Resolución 383-2020 de la Fiscalía General, </w:t>
      </w:r>
      <w:r w:rsidR="003A5803">
        <w:rPr>
          <w:rFonts w:ascii="Book Antiqua" w:hAnsi="Book Antiqua"/>
        </w:rPr>
        <w:t>el cual se hizo</w:t>
      </w:r>
      <w:r w:rsidRPr="00A406EE">
        <w:rPr>
          <w:rFonts w:ascii="Book Antiqua" w:hAnsi="Book Antiqua"/>
        </w:rPr>
        <w:t xml:space="preserve"> efectivo a partir del 1 de setiembre del 2020.</w:t>
      </w:r>
    </w:p>
    <w:p w14:paraId="243BB48D" w14:textId="2E3D4CF8" w:rsidR="00BF6052" w:rsidRPr="00A406EE" w:rsidRDefault="00BF6052" w:rsidP="003871BF">
      <w:pPr>
        <w:spacing w:after="120"/>
        <w:rPr>
          <w:rFonts w:ascii="Book Antiqua" w:hAnsi="Book Antiqua"/>
        </w:rPr>
      </w:pPr>
      <w:r w:rsidRPr="00A406EE">
        <w:rPr>
          <w:rFonts w:ascii="Book Antiqua" w:hAnsi="Book Antiqua"/>
        </w:rPr>
        <w:t xml:space="preserve">Ahora bien, </w:t>
      </w:r>
      <w:r w:rsidR="003A5803" w:rsidRPr="00A406EE">
        <w:rPr>
          <w:rFonts w:ascii="Book Antiqua" w:hAnsi="Book Antiqua"/>
        </w:rPr>
        <w:t>continuando con la propuesta de traslado de la Fiscalía Adjunta de Ejecución de la Pena a Alajuela,  se</w:t>
      </w:r>
      <w:r w:rsidRPr="00A406EE">
        <w:rPr>
          <w:rFonts w:ascii="Book Antiqua" w:hAnsi="Book Antiqua"/>
        </w:rPr>
        <w:t xml:space="preserve"> requiere de algunos ajustes a saber:</w:t>
      </w:r>
    </w:p>
    <w:p w14:paraId="218A42AB" w14:textId="0C351287" w:rsidR="00BF6052" w:rsidRPr="00AF2B34" w:rsidRDefault="00007207" w:rsidP="00B65081">
      <w:pPr>
        <w:numPr>
          <w:ilvl w:val="0"/>
          <w:numId w:val="22"/>
        </w:numPr>
        <w:spacing w:after="120"/>
        <w:rPr>
          <w:rFonts w:ascii="Book Antiqua" w:hAnsi="Book Antiqua"/>
          <w:highlight w:val="lightGray"/>
        </w:rPr>
      </w:pPr>
      <w:r w:rsidRPr="00AF2B34">
        <w:rPr>
          <w:rFonts w:ascii="Book Antiqua" w:hAnsi="Book Antiqua"/>
          <w:highlight w:val="lightGray"/>
        </w:rPr>
        <w:t xml:space="preserve">Debido a que </w:t>
      </w:r>
      <w:r w:rsidR="00BF6052" w:rsidRPr="00AF2B34">
        <w:rPr>
          <w:rFonts w:ascii="Book Antiqua" w:hAnsi="Book Antiqua"/>
          <w:highlight w:val="lightGray"/>
        </w:rPr>
        <w:t xml:space="preserve">la servidora Fiorela Soto León </w:t>
      </w:r>
      <w:r w:rsidR="00971432" w:rsidRPr="00AF2B34">
        <w:rPr>
          <w:rFonts w:ascii="Book Antiqua" w:hAnsi="Book Antiqua"/>
          <w:highlight w:val="lightGray"/>
        </w:rPr>
        <w:t xml:space="preserve">se encuentra </w:t>
      </w:r>
      <w:r w:rsidR="00BF6052" w:rsidRPr="00AF2B34">
        <w:rPr>
          <w:rFonts w:ascii="Book Antiqua" w:hAnsi="Book Antiqua"/>
          <w:highlight w:val="lightGray"/>
        </w:rPr>
        <w:t xml:space="preserve">en propiedad </w:t>
      </w:r>
      <w:r w:rsidR="00971432" w:rsidRPr="00AF2B34">
        <w:rPr>
          <w:rFonts w:ascii="Book Antiqua" w:hAnsi="Book Antiqua"/>
          <w:highlight w:val="lightGray"/>
        </w:rPr>
        <w:t xml:space="preserve">en </w:t>
      </w:r>
      <w:r w:rsidR="00BF6052" w:rsidRPr="00AF2B34">
        <w:rPr>
          <w:rFonts w:ascii="Book Antiqua" w:hAnsi="Book Antiqua"/>
          <w:highlight w:val="lightGray"/>
        </w:rPr>
        <w:t xml:space="preserve">el puesto de Coordinadora Judicial en la Fiscalía Adjunta de </w:t>
      </w:r>
      <w:r w:rsidR="00AB17C4" w:rsidRPr="00AF2B34">
        <w:rPr>
          <w:rFonts w:ascii="Book Antiqua" w:hAnsi="Book Antiqua"/>
          <w:highlight w:val="lightGray"/>
        </w:rPr>
        <w:t>Ejecución</w:t>
      </w:r>
      <w:r w:rsidR="00BF6052" w:rsidRPr="00AF2B34">
        <w:rPr>
          <w:rFonts w:ascii="Book Antiqua" w:hAnsi="Book Antiqua"/>
          <w:highlight w:val="lightGray"/>
        </w:rPr>
        <w:t xml:space="preserve"> de la Pena, </w:t>
      </w:r>
      <w:r w:rsidR="00971432" w:rsidRPr="00AF2B34">
        <w:rPr>
          <w:rFonts w:ascii="Book Antiqua" w:hAnsi="Book Antiqua"/>
          <w:highlight w:val="lightGray"/>
        </w:rPr>
        <w:t xml:space="preserve">se recomienda que </w:t>
      </w:r>
      <w:r w:rsidR="002774A2" w:rsidRPr="00482AFF">
        <w:rPr>
          <w:rFonts w:ascii="Book Antiqua" w:hAnsi="Book Antiqua"/>
          <w:highlight w:val="lightGray"/>
        </w:rPr>
        <w:t xml:space="preserve">la Fiscalía General valore </w:t>
      </w:r>
      <w:r w:rsidR="00482AFF" w:rsidRPr="00482AFF">
        <w:rPr>
          <w:rFonts w:ascii="Book Antiqua" w:hAnsi="Book Antiqua"/>
          <w:highlight w:val="lightGray"/>
        </w:rPr>
        <w:t xml:space="preserve">solicitar </w:t>
      </w:r>
      <w:r w:rsidR="00872AE1" w:rsidRPr="00AF2B34">
        <w:rPr>
          <w:rFonts w:ascii="Book Antiqua" w:hAnsi="Book Antiqua"/>
          <w:highlight w:val="lightGray"/>
        </w:rPr>
        <w:t>un estudio a la Dirección Jurídica</w:t>
      </w:r>
      <w:r w:rsidR="005E059F" w:rsidRPr="00AF2B34">
        <w:rPr>
          <w:rFonts w:ascii="Book Antiqua" w:hAnsi="Book Antiqua"/>
          <w:highlight w:val="lightGray"/>
        </w:rPr>
        <w:t xml:space="preserve"> pa</w:t>
      </w:r>
      <w:r w:rsidR="000D5179" w:rsidRPr="00AF2B34">
        <w:rPr>
          <w:rFonts w:ascii="Book Antiqua" w:hAnsi="Book Antiqua"/>
          <w:highlight w:val="lightGray"/>
        </w:rPr>
        <w:t>ra</w:t>
      </w:r>
      <w:r w:rsidR="00F928C3" w:rsidRPr="00AF2B34">
        <w:rPr>
          <w:rFonts w:ascii="Book Antiqua" w:hAnsi="Book Antiqua"/>
          <w:highlight w:val="lightGray"/>
        </w:rPr>
        <w:t xml:space="preserve"> analizar la posibilidad de</w:t>
      </w:r>
      <w:r w:rsidR="003D6ED8" w:rsidRPr="00AF2B34">
        <w:rPr>
          <w:rFonts w:ascii="Book Antiqua" w:hAnsi="Book Antiqua"/>
          <w:highlight w:val="lightGray"/>
        </w:rPr>
        <w:t xml:space="preserve"> </w:t>
      </w:r>
      <w:r w:rsidR="004A40AA" w:rsidRPr="00AF2B34">
        <w:rPr>
          <w:rFonts w:ascii="Book Antiqua" w:hAnsi="Book Antiqua"/>
          <w:highlight w:val="lightGray"/>
        </w:rPr>
        <w:t xml:space="preserve">mover </w:t>
      </w:r>
      <w:r w:rsidR="003D6ED8" w:rsidRPr="00AF2B34">
        <w:rPr>
          <w:rFonts w:ascii="Book Antiqua" w:hAnsi="Book Antiqua"/>
          <w:highlight w:val="lightGray"/>
        </w:rPr>
        <w:t>esta</w:t>
      </w:r>
      <w:r w:rsidR="00F928C3" w:rsidRPr="00AF2B34">
        <w:rPr>
          <w:rFonts w:ascii="Book Antiqua" w:hAnsi="Book Antiqua"/>
          <w:highlight w:val="lightGray"/>
        </w:rPr>
        <w:t xml:space="preserve"> plaza a Alajuela</w:t>
      </w:r>
      <w:r w:rsidR="00A42A73" w:rsidRPr="00AF2B34">
        <w:rPr>
          <w:rFonts w:ascii="Book Antiqua" w:hAnsi="Book Antiqua"/>
          <w:highlight w:val="lightGray"/>
        </w:rPr>
        <w:t xml:space="preserve"> </w:t>
      </w:r>
      <w:r w:rsidR="00D528D6">
        <w:rPr>
          <w:rFonts w:ascii="Book Antiqua" w:hAnsi="Book Antiqua"/>
          <w:highlight w:val="lightGray"/>
        </w:rPr>
        <w:t xml:space="preserve">o </w:t>
      </w:r>
      <w:r w:rsidR="00482AFF" w:rsidRPr="00AF2B34">
        <w:rPr>
          <w:rFonts w:ascii="Book Antiqua" w:hAnsi="Book Antiqua"/>
          <w:highlight w:val="lightGray"/>
        </w:rPr>
        <w:t>o</w:t>
      </w:r>
      <w:r w:rsidRPr="00AF2B34">
        <w:rPr>
          <w:rFonts w:ascii="Book Antiqua" w:hAnsi="Book Antiqua"/>
          <w:highlight w:val="lightGray"/>
        </w:rPr>
        <w:t xml:space="preserve"> identificar</w:t>
      </w:r>
      <w:r w:rsidR="00BF6052" w:rsidRPr="00AF2B34">
        <w:rPr>
          <w:rFonts w:ascii="Book Antiqua" w:hAnsi="Book Antiqua"/>
          <w:highlight w:val="lightGray"/>
        </w:rPr>
        <w:t xml:space="preserve"> una plaza </w:t>
      </w:r>
      <w:r w:rsidRPr="00AF2B34">
        <w:rPr>
          <w:rFonts w:ascii="Book Antiqua" w:hAnsi="Book Antiqua"/>
          <w:highlight w:val="lightGray"/>
        </w:rPr>
        <w:t xml:space="preserve">vacante </w:t>
      </w:r>
      <w:r w:rsidR="00BF6052" w:rsidRPr="00AF2B34">
        <w:rPr>
          <w:rFonts w:ascii="Book Antiqua" w:hAnsi="Book Antiqua"/>
          <w:highlight w:val="lightGray"/>
        </w:rPr>
        <w:t xml:space="preserve">de Coordinadora o Coordinador Judicial en San José, para trasladarla hasta Alajuela y en su </w:t>
      </w:r>
      <w:r w:rsidRPr="00AF2B34">
        <w:rPr>
          <w:rFonts w:ascii="Book Antiqua" w:hAnsi="Book Antiqua"/>
          <w:highlight w:val="lightGray"/>
        </w:rPr>
        <w:t>lugar ubicar</w:t>
      </w:r>
      <w:r w:rsidR="00BF6052" w:rsidRPr="00AF2B34">
        <w:rPr>
          <w:rFonts w:ascii="Book Antiqua" w:hAnsi="Book Antiqua"/>
          <w:highlight w:val="lightGray"/>
        </w:rPr>
        <w:t xml:space="preserve"> la plaza </w:t>
      </w:r>
      <w:r w:rsidRPr="00AF2B34">
        <w:rPr>
          <w:rFonts w:ascii="Book Antiqua" w:hAnsi="Book Antiqua"/>
          <w:highlight w:val="lightGray"/>
        </w:rPr>
        <w:t>43143 ocupada en propiedad por doña Fiorella Soto León.</w:t>
      </w:r>
    </w:p>
    <w:p w14:paraId="502C4B80" w14:textId="0479B4BF" w:rsidR="00007207" w:rsidRPr="00A406EE" w:rsidRDefault="003A5803" w:rsidP="00B65081">
      <w:pPr>
        <w:numPr>
          <w:ilvl w:val="0"/>
          <w:numId w:val="22"/>
        </w:numPr>
        <w:spacing w:after="120"/>
        <w:rPr>
          <w:rFonts w:ascii="Book Antiqua" w:hAnsi="Book Antiqua"/>
        </w:rPr>
      </w:pPr>
      <w:r w:rsidRPr="00A406EE">
        <w:rPr>
          <w:rFonts w:ascii="Book Antiqua" w:hAnsi="Book Antiqua"/>
        </w:rPr>
        <w:t>Con el traslado a la jurisdicción de Alajuela de la plaza de Fiscala o Fiscal itinerante, según puesto</w:t>
      </w:r>
      <w:r w:rsidR="00A22D02">
        <w:rPr>
          <w:rFonts w:ascii="Book Antiqua" w:hAnsi="Book Antiqua"/>
        </w:rPr>
        <w:t xml:space="preserve"> </w:t>
      </w:r>
      <w:r w:rsidR="00007207" w:rsidRPr="00A406EE">
        <w:rPr>
          <w:rFonts w:ascii="Book Antiqua" w:hAnsi="Book Antiqua"/>
        </w:rPr>
        <w:t xml:space="preserve">372189, se requiere que en adelante </w:t>
      </w:r>
      <w:r w:rsidRPr="00A406EE">
        <w:rPr>
          <w:rFonts w:ascii="Book Antiqua" w:hAnsi="Book Antiqua"/>
        </w:rPr>
        <w:t xml:space="preserve">se </w:t>
      </w:r>
      <w:r w:rsidR="00007207" w:rsidRPr="00A406EE">
        <w:rPr>
          <w:rFonts w:ascii="Book Antiqua" w:hAnsi="Book Antiqua"/>
        </w:rPr>
        <w:t>autori</w:t>
      </w:r>
      <w:r w:rsidRPr="00A406EE">
        <w:rPr>
          <w:rFonts w:ascii="Book Antiqua" w:hAnsi="Book Antiqua"/>
        </w:rPr>
        <w:t>ce</w:t>
      </w:r>
      <w:r w:rsidR="00007207" w:rsidRPr="00A406EE">
        <w:rPr>
          <w:rFonts w:ascii="Book Antiqua" w:hAnsi="Book Antiqua"/>
        </w:rPr>
        <w:t xml:space="preserve"> la sustitución hasta por un día de las plazas de Fiscala o Fiscal especializados en Ejecución de la </w:t>
      </w:r>
      <w:r w:rsidR="00ED1F55" w:rsidRPr="00A406EE">
        <w:rPr>
          <w:rFonts w:ascii="Book Antiqua" w:hAnsi="Book Antiqua"/>
        </w:rPr>
        <w:t>Pena, con</w:t>
      </w:r>
      <w:r w:rsidR="00007207" w:rsidRPr="00A406EE">
        <w:rPr>
          <w:rFonts w:ascii="Book Antiqua" w:hAnsi="Book Antiqua"/>
        </w:rPr>
        <w:t xml:space="preserve"> el propósito de no limitar el accionar de los Juzgados de Ejecución de la Pena por ausencia del representante del Ministerio Público.</w:t>
      </w:r>
      <w:r w:rsidRPr="00A406EE">
        <w:rPr>
          <w:rFonts w:ascii="Book Antiqua" w:hAnsi="Book Antiqua"/>
        </w:rPr>
        <w:t xml:space="preserve"> En caso de que lo anterior no sea posible, se considera que se deberá el Fiscal Adjunto asumir las audiencias orales, cuando no exista sustitución para la Fiscala o Fiscal de Ejecución de la Pena, tal y como lo viene realizando en la actualidad.</w:t>
      </w:r>
    </w:p>
    <w:p w14:paraId="4E593BE0" w14:textId="6825B5AE" w:rsidR="00007207" w:rsidRPr="00A406EE" w:rsidRDefault="00007207" w:rsidP="00B65081">
      <w:pPr>
        <w:numPr>
          <w:ilvl w:val="0"/>
          <w:numId w:val="22"/>
        </w:numPr>
        <w:spacing w:after="120"/>
        <w:rPr>
          <w:rFonts w:ascii="Book Antiqua" w:hAnsi="Book Antiqua"/>
        </w:rPr>
      </w:pPr>
      <w:r w:rsidRPr="00A406EE">
        <w:rPr>
          <w:rFonts w:ascii="Book Antiqua" w:hAnsi="Book Antiqua"/>
        </w:rPr>
        <w:t>Finalmente, corresponde al Fiscal Adjunto de Ejecución de la Pena, establecer las coordinaciones para que al igual que en el resto del país,</w:t>
      </w:r>
      <w:r w:rsidR="003A5803" w:rsidRPr="00A406EE">
        <w:rPr>
          <w:rFonts w:ascii="Book Antiqua" w:hAnsi="Book Antiqua"/>
        </w:rPr>
        <w:t xml:space="preserve"> el equipo de trabajo de</w:t>
      </w:r>
      <w:r w:rsidRPr="00A406EE">
        <w:rPr>
          <w:rFonts w:ascii="Book Antiqua" w:hAnsi="Book Antiqua"/>
        </w:rPr>
        <w:t xml:space="preserve"> la Fiscalía de Ejecución de la Pena de San José</w:t>
      </w:r>
      <w:r w:rsidR="003A5803" w:rsidRPr="00A406EE">
        <w:rPr>
          <w:rFonts w:ascii="Book Antiqua" w:hAnsi="Book Antiqua"/>
        </w:rPr>
        <w:t xml:space="preserve">, </w:t>
      </w:r>
      <w:r w:rsidRPr="00A406EE">
        <w:rPr>
          <w:rFonts w:ascii="Book Antiqua" w:hAnsi="Book Antiqua"/>
        </w:rPr>
        <w:t>con sus propios recursos asuma la verificación del comunicado de las sentencias penales a las instancias que corresponda</w:t>
      </w:r>
      <w:r w:rsidR="00356EBA" w:rsidRPr="00A406EE">
        <w:rPr>
          <w:rFonts w:ascii="Book Antiqua" w:hAnsi="Book Antiqua"/>
        </w:rPr>
        <w:t xml:space="preserve">, toda vez que </w:t>
      </w:r>
      <w:r w:rsidR="003A5803" w:rsidRPr="00A406EE">
        <w:rPr>
          <w:rFonts w:ascii="Book Antiqua" w:hAnsi="Book Antiqua"/>
        </w:rPr>
        <w:t>con el traslado d</w:t>
      </w:r>
      <w:r w:rsidR="00356EBA" w:rsidRPr="00A406EE">
        <w:rPr>
          <w:rFonts w:ascii="Book Antiqua" w:hAnsi="Book Antiqua"/>
        </w:rPr>
        <w:t>el Fiscal Itinerante no podrá continuar con esta labor</w:t>
      </w:r>
      <w:r w:rsidR="00382FB6" w:rsidRPr="00A406EE">
        <w:rPr>
          <w:rFonts w:ascii="Book Antiqua" w:hAnsi="Book Antiqua"/>
        </w:rPr>
        <w:t>, labores que suceden de manera similar en el resto de Fiscalía homólogas</w:t>
      </w:r>
    </w:p>
    <w:p w14:paraId="505ADA10" w14:textId="1537FCCA" w:rsidR="00BF0DB6" w:rsidRPr="00DA7B66" w:rsidRDefault="00C97A1F" w:rsidP="003871BF">
      <w:pPr>
        <w:rPr>
          <w:rFonts w:ascii="Book Antiqua" w:hAnsi="Book Antiqua"/>
          <w:sz w:val="24"/>
          <w:szCs w:val="24"/>
        </w:rPr>
      </w:pPr>
      <w:r w:rsidRPr="00A406EE">
        <w:rPr>
          <w:rFonts w:ascii="Book Antiqua" w:hAnsi="Book Antiqua"/>
        </w:rPr>
        <w:t>Respecto de esta posibilidad se tiene como limitante la falta de espacio físico en el Edificio de Tribunales de Alajuela</w:t>
      </w:r>
      <w:r w:rsidR="00945625" w:rsidRPr="00A406EE">
        <w:rPr>
          <w:rFonts w:ascii="Book Antiqua" w:hAnsi="Book Antiqua"/>
        </w:rPr>
        <w:t>, ya que mediante oficio 4160-DE-2021, la Dirección Ejecutiva comunicó que, conforme lo externado por la Máster</w:t>
      </w:r>
      <w:r w:rsidR="00BF0DB6" w:rsidRPr="00A406EE">
        <w:rPr>
          <w:rFonts w:ascii="Book Antiqua" w:hAnsi="Book Antiqua"/>
        </w:rPr>
        <w:t xml:space="preserve"> Dayana Novoa Muñoz, Administradora Regional de Alajuela</w:t>
      </w:r>
      <w:r w:rsidR="00945625" w:rsidRPr="00A406EE">
        <w:rPr>
          <w:rFonts w:ascii="Book Antiqua" w:hAnsi="Book Antiqua"/>
        </w:rPr>
        <w:t xml:space="preserve">, no existe posibilidad material ni presupuestaria para realizar mejoras o remodelaciones al espacio donde se ubica la Fiscalía Adjunta de Alajuela, es decir que no existe posibilidad de trasladar la </w:t>
      </w:r>
      <w:r w:rsidR="00945625" w:rsidRPr="00A406EE">
        <w:rPr>
          <w:rFonts w:ascii="Book Antiqua" w:hAnsi="Book Antiqua"/>
        </w:rPr>
        <w:lastRenderedPageBreak/>
        <w:t>Fiscalía Adjunta de Ejecución de la Pena al Primer Circuito Judicial de Alajuela, a menos de que a lo interno de la Fiscalía de Ejecución de la Pena de Alajuela, se compartan los espacios ya existentes en el lugar.</w:t>
      </w:r>
    </w:p>
    <w:p w14:paraId="486C81E9" w14:textId="77777777" w:rsidR="005B48C7" w:rsidRPr="00D25F90" w:rsidRDefault="00AB17C4" w:rsidP="005B48C7">
      <w:pPr>
        <w:spacing w:after="120"/>
        <w:ind w:left="0"/>
        <w:rPr>
          <w:rFonts w:ascii="Book Antiqua" w:hAnsi="Book Antiqua"/>
          <w:b/>
          <w:bCs/>
        </w:rPr>
      </w:pPr>
      <w:r w:rsidRPr="00D25F90">
        <w:rPr>
          <w:rFonts w:ascii="Book Antiqua" w:hAnsi="Book Antiqua"/>
          <w:b/>
          <w:bCs/>
        </w:rPr>
        <w:t>9.5.2.</w:t>
      </w:r>
      <w:r w:rsidR="00D25F90" w:rsidRPr="00D25F90">
        <w:rPr>
          <w:rFonts w:ascii="Book Antiqua" w:hAnsi="Book Antiqua"/>
          <w:b/>
          <w:bCs/>
        </w:rPr>
        <w:t xml:space="preserve">- </w:t>
      </w:r>
      <w:r w:rsidR="00D25F90">
        <w:rPr>
          <w:rFonts w:ascii="Book Antiqua" w:hAnsi="Book Antiqua"/>
          <w:b/>
          <w:bCs/>
        </w:rPr>
        <w:t>A</w:t>
      </w:r>
      <w:r w:rsidR="00D25F90" w:rsidRPr="00D25F90">
        <w:rPr>
          <w:rFonts w:ascii="Book Antiqua" w:hAnsi="Book Antiqua"/>
          <w:b/>
          <w:bCs/>
        </w:rPr>
        <w:t>tención de audiencias masivas fuera del despacho</w:t>
      </w:r>
    </w:p>
    <w:p w14:paraId="05C0A948" w14:textId="77777777" w:rsidR="005B48C7" w:rsidRPr="00DA7B66" w:rsidRDefault="005B48C7" w:rsidP="005B48C7">
      <w:pPr>
        <w:spacing w:after="120"/>
        <w:ind w:left="0"/>
        <w:rPr>
          <w:rFonts w:ascii="Book Antiqua" w:hAnsi="Book Antiqua"/>
          <w:b/>
          <w:sz w:val="24"/>
          <w:szCs w:val="24"/>
        </w:rPr>
      </w:pPr>
    </w:p>
    <w:p w14:paraId="4B2AD645" w14:textId="120E3954" w:rsidR="005B48C7" w:rsidRPr="00A406EE" w:rsidRDefault="009F0FC8" w:rsidP="005B48C7">
      <w:pPr>
        <w:spacing w:after="120"/>
        <w:ind w:left="61"/>
        <w:rPr>
          <w:rFonts w:ascii="Book Antiqua" w:hAnsi="Book Antiqua"/>
        </w:rPr>
      </w:pPr>
      <w:r w:rsidRPr="00A406EE">
        <w:rPr>
          <w:rFonts w:ascii="Book Antiqua" w:hAnsi="Book Antiqua"/>
        </w:rPr>
        <w:t>Durante el proceso de rediseño, se determinó que r</w:t>
      </w:r>
      <w:r w:rsidR="005B48C7" w:rsidRPr="00A406EE">
        <w:rPr>
          <w:rFonts w:ascii="Book Antiqua" w:hAnsi="Book Antiqua"/>
        </w:rPr>
        <w:t>egularmente las audiencias sobre medidas de seguridad se reali</w:t>
      </w:r>
      <w:r w:rsidR="00F47837" w:rsidRPr="00A406EE">
        <w:rPr>
          <w:rFonts w:ascii="Book Antiqua" w:hAnsi="Book Antiqua"/>
        </w:rPr>
        <w:t>zan</w:t>
      </w:r>
      <w:r w:rsidR="005B48C7" w:rsidRPr="00A406EE">
        <w:rPr>
          <w:rFonts w:ascii="Book Antiqua" w:hAnsi="Book Antiqua"/>
        </w:rPr>
        <w:t xml:space="preserve"> en forma masiva y directamente en CAP</w:t>
      </w:r>
      <w:r w:rsidR="00D56F26" w:rsidRPr="00A406EE">
        <w:rPr>
          <w:rFonts w:ascii="Book Antiqua" w:hAnsi="Book Antiqua"/>
        </w:rPr>
        <w:t>EMCOL</w:t>
      </w:r>
      <w:r w:rsidR="005B48C7" w:rsidRPr="00A406EE">
        <w:rPr>
          <w:rFonts w:ascii="Book Antiqua" w:hAnsi="Book Antiqua"/>
        </w:rPr>
        <w:t>, evitando que el OIJ deba asumir el traslado de estas personas y atención en celdas en forma acorde a su situación siquiátrica; por lo cual, resulta importante, asignar una computadora portátil con su respectiva impresora también portátil, para que el Juzgado de Ejecución de la Pena de San José pueda realizar audiencias fuera del despacho.</w:t>
      </w:r>
      <w:r w:rsidR="00D56F26" w:rsidRPr="00A406EE">
        <w:rPr>
          <w:rFonts w:ascii="Book Antiqua" w:hAnsi="Book Antiqua"/>
        </w:rPr>
        <w:t xml:space="preserve"> Mediante oficio 4160-DE-2021 del 8 de diciembre del 2021, la Dirección Ejecutivo comunicó que actualmente </w:t>
      </w:r>
      <w:r w:rsidR="008024B4" w:rsidRPr="00A406EE">
        <w:rPr>
          <w:rFonts w:ascii="Book Antiqua" w:hAnsi="Book Antiqua"/>
        </w:rPr>
        <w:t>ya los jueces o juezas del despacho cuentan con computadora portátil y que en el caso de la impresora</w:t>
      </w:r>
      <w:r w:rsidR="000D13CA" w:rsidRPr="00A406EE">
        <w:rPr>
          <w:rFonts w:ascii="Book Antiqua" w:hAnsi="Book Antiqua"/>
        </w:rPr>
        <w:t xml:space="preserve"> se procederá a despachar a la Administración de tribunales para que sea custodiado y facilitado con carácter de préstamo a los despachos del circuito que lo requieran.</w:t>
      </w:r>
    </w:p>
    <w:p w14:paraId="314DD81C" w14:textId="77777777" w:rsidR="005B48C7" w:rsidRPr="00D25F90" w:rsidRDefault="00CB67A0" w:rsidP="005B48C7">
      <w:pPr>
        <w:spacing w:after="120"/>
        <w:ind w:left="61"/>
        <w:rPr>
          <w:rFonts w:ascii="Book Antiqua" w:hAnsi="Book Antiqua"/>
          <w:b/>
          <w:bCs/>
        </w:rPr>
      </w:pPr>
      <w:r w:rsidRPr="00D25F90">
        <w:rPr>
          <w:rFonts w:ascii="Book Antiqua" w:hAnsi="Book Antiqua"/>
          <w:b/>
          <w:bCs/>
        </w:rPr>
        <w:t>9.5.3 Infraestructura</w:t>
      </w:r>
    </w:p>
    <w:p w14:paraId="4F1BB312" w14:textId="3A030025" w:rsidR="005B48C7" w:rsidRPr="00A406EE" w:rsidRDefault="000D13CA" w:rsidP="005B48C7">
      <w:pPr>
        <w:spacing w:after="120"/>
        <w:ind w:left="61"/>
        <w:rPr>
          <w:rFonts w:ascii="Book Antiqua" w:hAnsi="Book Antiqua"/>
        </w:rPr>
      </w:pPr>
      <w:bookmarkStart w:id="19" w:name="_Hlk111640614"/>
      <w:r w:rsidRPr="00A406EE">
        <w:rPr>
          <w:rFonts w:ascii="Book Antiqua" w:hAnsi="Book Antiqua"/>
        </w:rPr>
        <w:t xml:space="preserve">Durante el proceso de </w:t>
      </w:r>
      <w:r w:rsidR="00530EEB">
        <w:rPr>
          <w:rFonts w:ascii="Book Antiqua" w:hAnsi="Book Antiqua"/>
        </w:rPr>
        <w:t>abordaje</w:t>
      </w:r>
      <w:r w:rsidRPr="00A406EE">
        <w:rPr>
          <w:rFonts w:ascii="Book Antiqua" w:hAnsi="Book Antiqua"/>
        </w:rPr>
        <w:t xml:space="preserve">, se determinó que, </w:t>
      </w:r>
      <w:r w:rsidR="005B48C7" w:rsidRPr="00A406EE">
        <w:rPr>
          <w:rFonts w:ascii="Book Antiqua" w:hAnsi="Book Antiqua"/>
        </w:rPr>
        <w:t xml:space="preserve">la Administración Regional de Tribunales de San José, </w:t>
      </w:r>
      <w:r w:rsidR="00CC5694" w:rsidRPr="00A406EE">
        <w:rPr>
          <w:rFonts w:ascii="Book Antiqua" w:hAnsi="Book Antiqua"/>
        </w:rPr>
        <w:t xml:space="preserve">se encontraba realizando </w:t>
      </w:r>
      <w:r w:rsidR="005B48C7" w:rsidRPr="00A406EE">
        <w:rPr>
          <w:rFonts w:ascii="Book Antiqua" w:hAnsi="Book Antiqua"/>
        </w:rPr>
        <w:t xml:space="preserve"> una remodelación del área que ocupa el Juzgado de Ejecución de la Pena de San José; </w:t>
      </w:r>
      <w:r w:rsidR="00CC5694" w:rsidRPr="00A406EE">
        <w:rPr>
          <w:rFonts w:ascii="Book Antiqua" w:hAnsi="Book Antiqua"/>
        </w:rPr>
        <w:t xml:space="preserve">y el entonces Juez Coordinador del despacho, </w:t>
      </w:r>
      <w:r w:rsidR="005B48C7" w:rsidRPr="00A406EE">
        <w:rPr>
          <w:rFonts w:ascii="Book Antiqua" w:hAnsi="Book Antiqua"/>
        </w:rPr>
        <w:t>Lic. José Román Matamoros, destacó la importancia que se incluya en el proceso el traslado fuera del Juzgado del gabinete de Racks que fue ubicado con carácter temporal en este Juzgado, sin seguridad para el equipo ni las personas que allí laboran.  Sobre el particular la Licda. Ericka Monge Quesada, encargada del equipo por parte de la Dirección de Tecnología de la Información, indicó que conocer del inconveniente, que no dispone del personal suficiente para asumir el traslado del gabinete, intentó el traslado mediante contratación, pero se entró en conflicto con la empresa adjudicada y se debió finiquitar el contrato, no obstante, continúan trabajando para trasladar el gabinete a un lugar seguro lo antes posible.</w:t>
      </w:r>
    </w:p>
    <w:p w14:paraId="74B19D6A" w14:textId="77777777" w:rsidR="005B48C7" w:rsidRPr="00A406EE" w:rsidRDefault="005B48C7" w:rsidP="005B48C7">
      <w:pPr>
        <w:spacing w:after="120"/>
        <w:ind w:left="61"/>
        <w:rPr>
          <w:rFonts w:ascii="Book Antiqua" w:hAnsi="Book Antiqua"/>
        </w:rPr>
      </w:pPr>
      <w:r w:rsidRPr="00A406EE">
        <w:rPr>
          <w:rFonts w:ascii="Book Antiqua" w:hAnsi="Book Antiqua"/>
        </w:rPr>
        <w:t>Sobre el particular y atendiendo aspectos de control interno en lo relativo a la salvaguarda de activos, se recomienda a la Dirección de Tecnología de la Información dar prioridad al traslado de este gabinete de racks a un lugar seguro.</w:t>
      </w:r>
      <w:r w:rsidR="00DC02E5" w:rsidRPr="00A406EE">
        <w:rPr>
          <w:rFonts w:ascii="Book Antiqua" w:hAnsi="Book Antiqua"/>
        </w:rPr>
        <w:t xml:space="preserve"> </w:t>
      </w:r>
    </w:p>
    <w:p w14:paraId="5CF0F094" w14:textId="5CE9223D" w:rsidR="00DC02E5" w:rsidRPr="00A406EE" w:rsidRDefault="00DC02E5" w:rsidP="005B48C7">
      <w:pPr>
        <w:spacing w:after="120"/>
        <w:ind w:left="61"/>
        <w:rPr>
          <w:rFonts w:ascii="Book Antiqua" w:hAnsi="Book Antiqua"/>
        </w:rPr>
      </w:pPr>
      <w:r w:rsidRPr="00A406EE">
        <w:rPr>
          <w:rFonts w:ascii="Book Antiqua" w:hAnsi="Book Antiqua"/>
        </w:rPr>
        <w:t>Mediante correo electrónico remitido por la Licda. Erica Monge Quesada</w:t>
      </w:r>
      <w:r w:rsidR="00245A3C" w:rsidRPr="00A406EE">
        <w:rPr>
          <w:rFonts w:ascii="Book Antiqua" w:hAnsi="Book Antiqua"/>
        </w:rPr>
        <w:t xml:space="preserve"> el 24 de agosto del 2022 (</w:t>
      </w:r>
      <w:r w:rsidR="00245A3C" w:rsidRPr="00A406EE">
        <w:rPr>
          <w:rFonts w:ascii="Book Antiqua" w:hAnsi="Book Antiqua"/>
          <w:i/>
          <w:iCs/>
        </w:rPr>
        <w:t xml:space="preserve">ver anexo </w:t>
      </w:r>
      <w:r w:rsidR="00856952" w:rsidRPr="00A406EE">
        <w:rPr>
          <w:rFonts w:ascii="Book Antiqua" w:hAnsi="Book Antiqua"/>
          <w:i/>
          <w:iCs/>
        </w:rPr>
        <w:t>10</w:t>
      </w:r>
      <w:r w:rsidR="00245A3C" w:rsidRPr="00A406EE">
        <w:rPr>
          <w:rFonts w:ascii="Book Antiqua" w:hAnsi="Book Antiqua"/>
        </w:rPr>
        <w:t>)</w:t>
      </w:r>
      <w:r w:rsidRPr="00A406EE">
        <w:rPr>
          <w:rFonts w:ascii="Book Antiqua" w:hAnsi="Book Antiqua"/>
        </w:rPr>
        <w:t xml:space="preserve">, </w:t>
      </w:r>
      <w:r w:rsidR="00245A3C" w:rsidRPr="00A406EE">
        <w:rPr>
          <w:rFonts w:ascii="Book Antiqua" w:hAnsi="Book Antiqua"/>
        </w:rPr>
        <w:t>Jefa del Subproceso de Telemática de la Dirección de Tecnología de la Información, informó que el requerimiento ya fue debidamente atendido.</w:t>
      </w:r>
    </w:p>
    <w:bookmarkEnd w:id="19"/>
    <w:p w14:paraId="224A4E63" w14:textId="3C5B3527" w:rsidR="005B48C7" w:rsidRDefault="005B48C7" w:rsidP="005B48C7">
      <w:pPr>
        <w:spacing w:after="120"/>
        <w:ind w:left="61"/>
        <w:rPr>
          <w:rFonts w:ascii="Book Antiqua" w:hAnsi="Book Antiqua"/>
          <w:sz w:val="24"/>
          <w:szCs w:val="24"/>
        </w:rPr>
      </w:pPr>
    </w:p>
    <w:p w14:paraId="1212F243" w14:textId="77777777" w:rsidR="00ED1F55" w:rsidRPr="002E0962" w:rsidRDefault="00ED1F55" w:rsidP="005B48C7">
      <w:pPr>
        <w:spacing w:after="120"/>
        <w:ind w:left="61"/>
        <w:rPr>
          <w:rFonts w:ascii="Book Antiqua" w:hAnsi="Book Antiqua"/>
          <w:sz w:val="24"/>
          <w:szCs w:val="24"/>
        </w:rPr>
      </w:pPr>
    </w:p>
    <w:p w14:paraId="046A6357" w14:textId="7C026F04" w:rsidR="005B48C7" w:rsidRPr="00DA7B66" w:rsidRDefault="00D25F90" w:rsidP="002E0962">
      <w:pPr>
        <w:spacing w:after="120"/>
        <w:ind w:left="61"/>
        <w:rPr>
          <w:rFonts w:ascii="Book Antiqua" w:hAnsi="Book Antiqua"/>
          <w:b/>
          <w:sz w:val="24"/>
          <w:szCs w:val="24"/>
        </w:rPr>
      </w:pPr>
      <w:r w:rsidRPr="00D25F90">
        <w:rPr>
          <w:rFonts w:ascii="Book Antiqua" w:hAnsi="Book Antiqua"/>
          <w:b/>
          <w:bCs/>
        </w:rPr>
        <w:lastRenderedPageBreak/>
        <w:t xml:space="preserve">9.5.4.- Salas </w:t>
      </w:r>
      <w:r>
        <w:rPr>
          <w:rFonts w:ascii="Book Antiqua" w:hAnsi="Book Antiqua"/>
          <w:b/>
          <w:bCs/>
        </w:rPr>
        <w:t>d</w:t>
      </w:r>
      <w:r w:rsidRPr="00D25F90">
        <w:rPr>
          <w:rFonts w:ascii="Book Antiqua" w:hAnsi="Book Antiqua"/>
          <w:b/>
          <w:bCs/>
        </w:rPr>
        <w:t xml:space="preserve">e </w:t>
      </w:r>
      <w:r>
        <w:rPr>
          <w:rFonts w:ascii="Book Antiqua" w:hAnsi="Book Antiqua"/>
          <w:b/>
          <w:bCs/>
        </w:rPr>
        <w:t>a</w:t>
      </w:r>
      <w:r w:rsidRPr="00D25F90">
        <w:rPr>
          <w:rFonts w:ascii="Book Antiqua" w:hAnsi="Book Antiqua"/>
          <w:b/>
          <w:bCs/>
        </w:rPr>
        <w:t>udiencia</w:t>
      </w:r>
    </w:p>
    <w:p w14:paraId="0071A746" w14:textId="77777777" w:rsidR="005B48C7" w:rsidRPr="00A406EE" w:rsidRDefault="005B48C7" w:rsidP="005B48C7">
      <w:pPr>
        <w:spacing w:after="120"/>
        <w:ind w:left="61"/>
        <w:rPr>
          <w:rFonts w:ascii="Book Antiqua" w:hAnsi="Book Antiqua"/>
        </w:rPr>
      </w:pPr>
      <w:r w:rsidRPr="00A406EE">
        <w:rPr>
          <w:rFonts w:ascii="Book Antiqua" w:hAnsi="Book Antiqua"/>
        </w:rPr>
        <w:t xml:space="preserve">Actualmente la Defensa Pública no dispone de un espacio acondicionado en el área de Salas de Juicio del Edificio de Tribunales de San </w:t>
      </w:r>
      <w:r w:rsidR="00AB17C4" w:rsidRPr="00A406EE">
        <w:rPr>
          <w:rFonts w:ascii="Book Antiqua" w:hAnsi="Book Antiqua"/>
        </w:rPr>
        <w:t>José</w:t>
      </w:r>
      <w:r w:rsidRPr="00A406EE">
        <w:rPr>
          <w:rFonts w:ascii="Book Antiqua" w:hAnsi="Book Antiqua"/>
        </w:rPr>
        <w:t>, donde reunirse con la persona usuaria de sus servicios, por lo cual finiquitan la estrategia de defensa en los pasillos sin comodidad ni privacidad, resultando contraproducente en la medida que las personas privadas de libertad clasifican como grupo de población en condiciones de vulnerabilidad.</w:t>
      </w:r>
    </w:p>
    <w:p w14:paraId="232AD16B" w14:textId="77777777" w:rsidR="005B48C7" w:rsidRPr="00A406EE" w:rsidRDefault="005B48C7" w:rsidP="005B48C7">
      <w:pPr>
        <w:spacing w:after="120"/>
        <w:ind w:left="61"/>
        <w:rPr>
          <w:rFonts w:ascii="Book Antiqua" w:hAnsi="Book Antiqua"/>
        </w:rPr>
      </w:pPr>
      <w:r w:rsidRPr="00A406EE">
        <w:rPr>
          <w:rFonts w:ascii="Book Antiqua" w:hAnsi="Book Antiqua"/>
        </w:rPr>
        <w:t>Al respecto se estima relevante que la Dirección Ejecutiva en coordinación con la Administración Regional de Tribunales de San José, procuren acondicionar un área donde la Defensa Pública y la persona sentenciada se puedan reunir con comodidad, privacidad y seguridad antes, durante y luego de las audiencias.</w:t>
      </w:r>
    </w:p>
    <w:p w14:paraId="3CB0B70F" w14:textId="77777777" w:rsidR="00B862DC" w:rsidRDefault="00727FDA" w:rsidP="00727FDA">
      <w:pPr>
        <w:spacing w:after="120"/>
        <w:ind w:left="0"/>
        <w:rPr>
          <w:rFonts w:ascii="Book Antiqua" w:hAnsi="Book Antiqua"/>
        </w:rPr>
      </w:pPr>
      <w:r w:rsidRPr="00A406EE">
        <w:rPr>
          <w:rFonts w:ascii="Book Antiqua" w:hAnsi="Book Antiqua"/>
        </w:rPr>
        <w:t xml:space="preserve">La Dirección Ejecutiva mediante oficio 4160-DE-2021 del 8 de diciembre del 2021, indicó que,  </w:t>
      </w:r>
      <w:r w:rsidR="00B862DC" w:rsidRPr="00A406EE">
        <w:rPr>
          <w:rFonts w:ascii="Book Antiqua" w:hAnsi="Book Antiqua"/>
        </w:rPr>
        <w:t>en caso de necesitar un espacio privado para conversar con la persona usuaria existen las salas de conciliación ubicadas en el Mezanine del edificio de tribunales, las pueden ser utilizadas para esos fines; siempre y cuando exista disponibilidad; asimismo, menciona que en el Juzgado existe un espacio privado, el cual es utilizado actualmente por el Coordinador Judicial,  y consideran puede ser adaptado para realizar reuniones y audiencias, para lo que sería necesario acondicionar el espacio con equipo de grabación y audio.</w:t>
      </w:r>
    </w:p>
    <w:p w14:paraId="626BA0D6" w14:textId="77777777" w:rsidR="00727FDA" w:rsidRPr="00A406EE" w:rsidRDefault="00B862DC" w:rsidP="00A406EE">
      <w:pPr>
        <w:spacing w:after="120"/>
        <w:ind w:left="0"/>
        <w:rPr>
          <w:rFonts w:ascii="Book Antiqua" w:hAnsi="Book Antiqua"/>
        </w:rPr>
      </w:pPr>
      <w:r>
        <w:rPr>
          <w:rFonts w:ascii="Book Antiqua" w:hAnsi="Book Antiqua"/>
        </w:rPr>
        <w:t>Ante lo expuesto</w:t>
      </w:r>
      <w:r w:rsidR="000B1B62">
        <w:rPr>
          <w:rFonts w:ascii="Book Antiqua" w:hAnsi="Book Antiqua"/>
        </w:rPr>
        <w:t xml:space="preserve">, considera la Dirección de Planificación </w:t>
      </w:r>
      <w:r w:rsidR="002E3332">
        <w:rPr>
          <w:rFonts w:ascii="Book Antiqua" w:hAnsi="Book Antiqua"/>
        </w:rPr>
        <w:t>que,</w:t>
      </w:r>
      <w:r w:rsidR="00536276">
        <w:rPr>
          <w:rFonts w:ascii="Book Antiqua" w:hAnsi="Book Antiqua"/>
        </w:rPr>
        <w:t xml:space="preserve"> </w:t>
      </w:r>
      <w:r w:rsidR="002E3332">
        <w:rPr>
          <w:rFonts w:ascii="Book Antiqua" w:hAnsi="Book Antiqua"/>
        </w:rPr>
        <w:t xml:space="preserve">en el caso de la readecuación del espacio en donde </w:t>
      </w:r>
      <w:r w:rsidR="00536276">
        <w:rPr>
          <w:rFonts w:ascii="Book Antiqua" w:hAnsi="Book Antiqua"/>
        </w:rPr>
        <w:t xml:space="preserve">labora </w:t>
      </w:r>
      <w:r w:rsidR="002E3332">
        <w:rPr>
          <w:rFonts w:ascii="Book Antiqua" w:hAnsi="Book Antiqua"/>
        </w:rPr>
        <w:t xml:space="preserve">actualmente el Coordinador Judicial, es necesario que se analicen </w:t>
      </w:r>
      <w:r w:rsidR="00A31732">
        <w:rPr>
          <w:rFonts w:ascii="Book Antiqua" w:hAnsi="Book Antiqua"/>
        </w:rPr>
        <w:t>los aspectos de</w:t>
      </w:r>
      <w:r w:rsidR="002E3332">
        <w:rPr>
          <w:rFonts w:ascii="Book Antiqua" w:hAnsi="Book Antiqua"/>
        </w:rPr>
        <w:t xml:space="preserve"> seguridad de los funcionarios</w:t>
      </w:r>
      <w:r w:rsidR="00A31732">
        <w:rPr>
          <w:rFonts w:ascii="Book Antiqua" w:hAnsi="Book Antiqua"/>
        </w:rPr>
        <w:t xml:space="preserve">, </w:t>
      </w:r>
      <w:r w:rsidR="002E3332">
        <w:rPr>
          <w:rFonts w:ascii="Book Antiqua" w:hAnsi="Book Antiqua"/>
        </w:rPr>
        <w:t xml:space="preserve">en caso de que se </w:t>
      </w:r>
      <w:r w:rsidR="00510F7B">
        <w:rPr>
          <w:rFonts w:ascii="Book Antiqua" w:hAnsi="Book Antiqua"/>
        </w:rPr>
        <w:t>decida realizar audiencias dentro del propio juzgado.</w:t>
      </w:r>
    </w:p>
    <w:p w14:paraId="560626EE" w14:textId="77777777" w:rsidR="00DB1E2B" w:rsidRPr="00DA7B66" w:rsidRDefault="00DB1E2B" w:rsidP="005B48C7">
      <w:pPr>
        <w:spacing w:after="120"/>
        <w:ind w:left="61"/>
        <w:rPr>
          <w:rFonts w:ascii="Book Antiqua" w:hAnsi="Book Antiqua"/>
          <w:sz w:val="24"/>
          <w:szCs w:val="24"/>
        </w:rPr>
      </w:pPr>
    </w:p>
    <w:p w14:paraId="45105599" w14:textId="77777777" w:rsidR="00DB1E2B" w:rsidRPr="00D25F90" w:rsidRDefault="00AB17C4" w:rsidP="005B48C7">
      <w:pPr>
        <w:spacing w:after="120"/>
        <w:ind w:left="61"/>
        <w:rPr>
          <w:rFonts w:ascii="Book Antiqua" w:hAnsi="Book Antiqua"/>
          <w:b/>
          <w:bCs/>
        </w:rPr>
      </w:pPr>
      <w:r w:rsidRPr="00D25F90">
        <w:rPr>
          <w:rFonts w:ascii="Book Antiqua" w:hAnsi="Book Antiqua"/>
          <w:b/>
          <w:bCs/>
        </w:rPr>
        <w:t>9.5.5</w:t>
      </w:r>
      <w:r w:rsidR="008F619D" w:rsidRPr="00D25F90">
        <w:rPr>
          <w:rFonts w:ascii="Book Antiqua" w:hAnsi="Book Antiqua"/>
          <w:b/>
          <w:bCs/>
        </w:rPr>
        <w:t>-</w:t>
      </w:r>
      <w:r w:rsidR="00D25F90" w:rsidRPr="00D25F90">
        <w:rPr>
          <w:rFonts w:ascii="Book Antiqua" w:hAnsi="Book Antiqua"/>
          <w:b/>
          <w:bCs/>
        </w:rPr>
        <w:t xml:space="preserve"> </w:t>
      </w:r>
      <w:r w:rsidR="00D25F90">
        <w:rPr>
          <w:rFonts w:ascii="Book Antiqua" w:hAnsi="Book Antiqua"/>
          <w:b/>
          <w:bCs/>
        </w:rPr>
        <w:t>J</w:t>
      </w:r>
      <w:r w:rsidR="00D25F90" w:rsidRPr="00D25F90">
        <w:rPr>
          <w:rFonts w:ascii="Book Antiqua" w:hAnsi="Book Antiqua"/>
          <w:b/>
          <w:bCs/>
        </w:rPr>
        <w:t>usticia restaurativa</w:t>
      </w:r>
    </w:p>
    <w:p w14:paraId="1EB09FF5" w14:textId="25AFDBD2" w:rsidR="00DB1E2B" w:rsidRPr="00A406EE" w:rsidRDefault="00DB1E2B" w:rsidP="005B48C7">
      <w:pPr>
        <w:spacing w:after="120"/>
        <w:ind w:left="61"/>
        <w:rPr>
          <w:rFonts w:ascii="Book Antiqua" w:hAnsi="Book Antiqua"/>
        </w:rPr>
      </w:pPr>
      <w:r w:rsidRPr="00A406EE">
        <w:rPr>
          <w:rFonts w:ascii="Book Antiqua" w:hAnsi="Book Antiqua"/>
        </w:rPr>
        <w:t xml:space="preserve">El Juzgado de Ejecución de la Pena de San José es la oficina donde se está desarrollando el piloto de justicia restaurativa, </w:t>
      </w:r>
      <w:r w:rsidR="00846EDB" w:rsidRPr="00A406EE">
        <w:rPr>
          <w:rFonts w:ascii="Book Antiqua" w:hAnsi="Book Antiqua"/>
        </w:rPr>
        <w:t xml:space="preserve">durante el proceso de </w:t>
      </w:r>
      <w:r w:rsidR="00530EEB">
        <w:rPr>
          <w:rFonts w:ascii="Book Antiqua" w:hAnsi="Book Antiqua"/>
        </w:rPr>
        <w:t>abordaje</w:t>
      </w:r>
      <w:r w:rsidR="00846EDB" w:rsidRPr="00A406EE">
        <w:rPr>
          <w:rFonts w:ascii="Book Antiqua" w:hAnsi="Book Antiqua"/>
        </w:rPr>
        <w:t xml:space="preserve">, el proyecto se encontraba </w:t>
      </w:r>
      <w:r w:rsidR="00AC6DDA" w:rsidRPr="00A406EE">
        <w:rPr>
          <w:rFonts w:ascii="Book Antiqua" w:hAnsi="Book Antiqua"/>
        </w:rPr>
        <w:t xml:space="preserve">en </w:t>
      </w:r>
      <w:r w:rsidR="00846EDB" w:rsidRPr="00A406EE">
        <w:rPr>
          <w:rFonts w:ascii="Book Antiqua" w:hAnsi="Book Antiqua"/>
        </w:rPr>
        <w:t xml:space="preserve">la fase de </w:t>
      </w:r>
      <w:r w:rsidRPr="00A406EE">
        <w:rPr>
          <w:rFonts w:ascii="Book Antiqua" w:hAnsi="Book Antiqua"/>
        </w:rPr>
        <w:t xml:space="preserve">diseño, dado a que por las circunstancias políticas del gobierno central, existió un cambio de Ministra, por lo cual la </w:t>
      </w:r>
      <w:r w:rsidR="000934C3">
        <w:rPr>
          <w:rFonts w:ascii="Book Antiqua" w:hAnsi="Book Antiqua"/>
        </w:rPr>
        <w:t>Of</w:t>
      </w:r>
      <w:r w:rsidRPr="00A406EE">
        <w:rPr>
          <w:rFonts w:ascii="Book Antiqua" w:hAnsi="Book Antiqua"/>
        </w:rPr>
        <w:t xml:space="preserve">icina </w:t>
      </w:r>
      <w:r w:rsidR="000934C3">
        <w:rPr>
          <w:rFonts w:ascii="Book Antiqua" w:hAnsi="Book Antiqua"/>
        </w:rPr>
        <w:t>R</w:t>
      </w:r>
      <w:r w:rsidRPr="00A406EE">
        <w:rPr>
          <w:rFonts w:ascii="Book Antiqua" w:hAnsi="Book Antiqua"/>
        </w:rPr>
        <w:t xml:space="preserve">ectora de este programa está en las coordinaciones respectivas, </w:t>
      </w:r>
      <w:r w:rsidR="00846EDB" w:rsidRPr="00A406EE">
        <w:rPr>
          <w:rFonts w:ascii="Book Antiqua" w:hAnsi="Book Antiqua"/>
        </w:rPr>
        <w:t>por cuanto</w:t>
      </w:r>
      <w:r w:rsidRPr="00A406EE">
        <w:rPr>
          <w:rFonts w:ascii="Book Antiqua" w:hAnsi="Book Antiqua"/>
        </w:rPr>
        <w:t xml:space="preserve"> es necesario que el Ministerio de Justicia y Paz se haga cargo de los informes que se necesitan para poder analizar si el caso entra a justicia restaurativa.</w:t>
      </w:r>
    </w:p>
    <w:p w14:paraId="725FC806" w14:textId="77777777" w:rsidR="00DB1E2B" w:rsidRPr="00A406EE" w:rsidRDefault="00DB1E2B" w:rsidP="00DB1E2B">
      <w:pPr>
        <w:rPr>
          <w:rFonts w:ascii="Book Antiqua" w:hAnsi="Book Antiqua"/>
        </w:rPr>
      </w:pPr>
      <w:r w:rsidRPr="00A406EE">
        <w:rPr>
          <w:rFonts w:ascii="Book Antiqua" w:hAnsi="Book Antiqua"/>
        </w:rPr>
        <w:t>La idea que tienen es la siguiente:</w:t>
      </w:r>
    </w:p>
    <w:p w14:paraId="5F897ECC" w14:textId="77777777" w:rsidR="00DB1E2B" w:rsidRPr="00A406EE" w:rsidRDefault="00DB1E2B" w:rsidP="00B65081">
      <w:pPr>
        <w:numPr>
          <w:ilvl w:val="0"/>
          <w:numId w:val="27"/>
        </w:numPr>
        <w:rPr>
          <w:rFonts w:ascii="Book Antiqua" w:hAnsi="Book Antiqua"/>
        </w:rPr>
      </w:pPr>
      <w:r w:rsidRPr="00A406EE">
        <w:rPr>
          <w:rFonts w:ascii="Book Antiqua" w:hAnsi="Book Antiqua"/>
        </w:rPr>
        <w:t>Fiscalía y Defensa de Ejecución serán los encargados de ir revisando casos que potencialmente pueden pasarse a justicia restaurativa.</w:t>
      </w:r>
    </w:p>
    <w:p w14:paraId="38D23240" w14:textId="77777777" w:rsidR="00DB1E2B" w:rsidRPr="00A406EE" w:rsidRDefault="00DB1E2B" w:rsidP="00B65081">
      <w:pPr>
        <w:numPr>
          <w:ilvl w:val="0"/>
          <w:numId w:val="27"/>
        </w:numPr>
        <w:rPr>
          <w:rFonts w:ascii="Book Antiqua" w:hAnsi="Book Antiqua"/>
        </w:rPr>
      </w:pPr>
      <w:r w:rsidRPr="00A406EE">
        <w:rPr>
          <w:rFonts w:ascii="Book Antiqua" w:hAnsi="Book Antiqua"/>
        </w:rPr>
        <w:lastRenderedPageBreak/>
        <w:t xml:space="preserve">Juzgado revisará los requisitos legales y si lo considera pedirá un reporte al Ministerio de Justicia y Paz, </w:t>
      </w:r>
      <w:r w:rsidR="0044570A" w:rsidRPr="00A406EE">
        <w:rPr>
          <w:rFonts w:ascii="Book Antiqua" w:hAnsi="Book Antiqua"/>
        </w:rPr>
        <w:t xml:space="preserve">en el incidente de monitoreo electrónico </w:t>
      </w:r>
      <w:r w:rsidRPr="00A406EE">
        <w:rPr>
          <w:rFonts w:ascii="Book Antiqua" w:hAnsi="Book Antiqua"/>
        </w:rPr>
        <w:t>lo cual equivalió 5,63% de la entra</w:t>
      </w:r>
      <w:r w:rsidR="0044570A" w:rsidRPr="00A406EE">
        <w:rPr>
          <w:rFonts w:ascii="Book Antiqua" w:hAnsi="Book Antiqua"/>
        </w:rPr>
        <w:t>d</w:t>
      </w:r>
      <w:r w:rsidRPr="00A406EE">
        <w:rPr>
          <w:rFonts w:ascii="Book Antiqua" w:hAnsi="Book Antiqua"/>
        </w:rPr>
        <w:t>a a nivel país en el 2018</w:t>
      </w:r>
    </w:p>
    <w:p w14:paraId="72DE886E" w14:textId="77777777" w:rsidR="00DB1E2B" w:rsidRPr="00A406EE" w:rsidRDefault="00DB1E2B" w:rsidP="00B65081">
      <w:pPr>
        <w:numPr>
          <w:ilvl w:val="0"/>
          <w:numId w:val="27"/>
        </w:numPr>
        <w:rPr>
          <w:rFonts w:ascii="Book Antiqua" w:hAnsi="Book Antiqua"/>
        </w:rPr>
      </w:pPr>
      <w:r w:rsidRPr="00A406EE">
        <w:rPr>
          <w:rFonts w:ascii="Book Antiqua" w:hAnsi="Book Antiqua"/>
        </w:rPr>
        <w:t>Ministerio de Justicia y Paz realizará un reporte indicando si la persona cumple con las condiciones para entrar al programa de justicia restaurativa.</w:t>
      </w:r>
    </w:p>
    <w:p w14:paraId="5E24D33A" w14:textId="77777777" w:rsidR="00DB1E2B" w:rsidRPr="00A406EE" w:rsidRDefault="00DB1E2B" w:rsidP="00B65081">
      <w:pPr>
        <w:numPr>
          <w:ilvl w:val="0"/>
          <w:numId w:val="27"/>
        </w:numPr>
        <w:rPr>
          <w:rFonts w:ascii="Book Antiqua" w:hAnsi="Book Antiqua"/>
        </w:rPr>
      </w:pPr>
      <w:r w:rsidRPr="00A406EE">
        <w:rPr>
          <w:rFonts w:ascii="Book Antiqua" w:hAnsi="Book Antiqua"/>
        </w:rPr>
        <w:t>Juzgado de Ejecución recibirá el expediente y se lo pasará al Equipo Psicosocial.</w:t>
      </w:r>
    </w:p>
    <w:p w14:paraId="45C84E3B" w14:textId="77777777" w:rsidR="00DB1E2B" w:rsidRPr="00A406EE" w:rsidRDefault="00DB1E2B" w:rsidP="00B65081">
      <w:pPr>
        <w:numPr>
          <w:ilvl w:val="0"/>
          <w:numId w:val="27"/>
        </w:numPr>
        <w:rPr>
          <w:rFonts w:ascii="Book Antiqua" w:hAnsi="Book Antiqua"/>
        </w:rPr>
      </w:pPr>
      <w:r w:rsidRPr="00A406EE">
        <w:rPr>
          <w:rFonts w:ascii="Book Antiqua" w:hAnsi="Book Antiqua"/>
        </w:rPr>
        <w:t>El Equipo Psicosocial hará la investigación y valoración pertinente, en el caso de que sea positiva pedirá la reunión restaurativa.</w:t>
      </w:r>
    </w:p>
    <w:p w14:paraId="306E186F" w14:textId="77777777" w:rsidR="00DB1E2B" w:rsidRPr="00A406EE" w:rsidRDefault="00DB1E2B" w:rsidP="00B65081">
      <w:pPr>
        <w:numPr>
          <w:ilvl w:val="0"/>
          <w:numId w:val="27"/>
        </w:numPr>
        <w:rPr>
          <w:rFonts w:ascii="Book Antiqua" w:hAnsi="Book Antiqua"/>
        </w:rPr>
      </w:pPr>
      <w:r w:rsidRPr="00A406EE">
        <w:rPr>
          <w:rFonts w:ascii="Book Antiqua" w:hAnsi="Book Antiqua"/>
        </w:rPr>
        <w:t>La reunión restaurativa será desarrollada por una Jueza o Juez diferente al que inició el caso, con la intención de que si esta fracasa pueda volver al trámite ordinario.</w:t>
      </w:r>
    </w:p>
    <w:p w14:paraId="0AAC1C7D" w14:textId="77777777" w:rsidR="00DB1E2B" w:rsidRDefault="00DB1E2B" w:rsidP="00DB1E2B">
      <w:pPr>
        <w:rPr>
          <w:rFonts w:ascii="Book Antiqua" w:hAnsi="Book Antiqua"/>
        </w:rPr>
      </w:pPr>
      <w:r w:rsidRPr="00A406EE">
        <w:rPr>
          <w:rFonts w:ascii="Book Antiqua" w:hAnsi="Book Antiqua"/>
        </w:rPr>
        <w:t>La expectativa del programa es que se disminuya la cantidad de incumplimientos del monitoreo electrónico (eventos), según el rediseño de ejecución San José que es la oficina que concentra</w:t>
      </w:r>
      <w:r w:rsidR="00AC6DDA">
        <w:rPr>
          <w:rFonts w:ascii="Book Antiqua" w:hAnsi="Book Antiqua"/>
        </w:rPr>
        <w:t xml:space="preserve"> la mayoría de</w:t>
      </w:r>
      <w:r w:rsidRPr="00A406EE">
        <w:rPr>
          <w:rFonts w:ascii="Book Antiqua" w:hAnsi="Book Antiqua"/>
        </w:rPr>
        <w:t xml:space="preserve"> los</w:t>
      </w:r>
      <w:r w:rsidR="008F619D" w:rsidRPr="00A406EE">
        <w:rPr>
          <w:rFonts w:ascii="Book Antiqua" w:hAnsi="Book Antiqua"/>
        </w:rPr>
        <w:t xml:space="preserve"> casos de</w:t>
      </w:r>
      <w:r w:rsidRPr="00A406EE">
        <w:rPr>
          <w:rFonts w:ascii="Book Antiqua" w:hAnsi="Book Antiqua"/>
        </w:rPr>
        <w:t xml:space="preserve"> </w:t>
      </w:r>
      <w:r w:rsidR="008F619D" w:rsidRPr="00A406EE">
        <w:rPr>
          <w:rFonts w:ascii="Book Antiqua" w:hAnsi="Book Antiqua"/>
        </w:rPr>
        <w:t>monitoreo</w:t>
      </w:r>
      <w:r w:rsidR="0044570A" w:rsidRPr="00A406EE">
        <w:rPr>
          <w:rFonts w:ascii="Book Antiqua" w:hAnsi="Book Antiqua"/>
        </w:rPr>
        <w:t xml:space="preserve">. </w:t>
      </w:r>
    </w:p>
    <w:p w14:paraId="07CDA9CD" w14:textId="41FB11DD" w:rsidR="00F34D21" w:rsidRPr="00A406EE" w:rsidRDefault="0012477C" w:rsidP="00F34D21">
      <w:pPr>
        <w:rPr>
          <w:rFonts w:ascii="Book Antiqua" w:hAnsi="Book Antiqua"/>
        </w:rPr>
      </w:pPr>
      <w:r>
        <w:rPr>
          <w:rFonts w:ascii="Book Antiqua" w:hAnsi="Book Antiqua"/>
        </w:rPr>
        <w:t xml:space="preserve">Con finalidad de actualizar la información relacionada con la resolución de expedientes de Ejecución de la Pena de San José, a través de la medida alterna de Justicia Restaurativa, se consultó a la Msc. Michelle Mayorga Agüero,  </w:t>
      </w:r>
      <w:r w:rsidR="00F76F67">
        <w:rPr>
          <w:rFonts w:ascii="Book Antiqua" w:hAnsi="Book Antiqua"/>
        </w:rPr>
        <w:t xml:space="preserve">profesional de la Oficina Rectora de Justicia Restaurativa, sobre las coordinaciones realizadas con el Juzgado de Ejecución de la Pena </w:t>
      </w:r>
      <w:r w:rsidR="00204DC3">
        <w:rPr>
          <w:rFonts w:ascii="Book Antiqua" w:hAnsi="Book Antiqua"/>
        </w:rPr>
        <w:t xml:space="preserve">de San José, para la implementación del procedimiento restaurativo y mediante correo electrónico remitido el </w:t>
      </w:r>
      <w:r w:rsidR="00B56980">
        <w:rPr>
          <w:rFonts w:ascii="Book Antiqua" w:hAnsi="Book Antiqua"/>
        </w:rPr>
        <w:t>31 de agosto del 2022</w:t>
      </w:r>
      <w:r w:rsidR="000934C3">
        <w:rPr>
          <w:rFonts w:ascii="Book Antiqua" w:hAnsi="Book Antiqua"/>
        </w:rPr>
        <w:t xml:space="preserve"> (</w:t>
      </w:r>
      <w:r w:rsidR="000934C3" w:rsidRPr="00A406EE">
        <w:rPr>
          <w:rFonts w:ascii="Book Antiqua" w:hAnsi="Book Antiqua"/>
          <w:i/>
          <w:iCs/>
        </w:rPr>
        <w:t>ver anexo 11</w:t>
      </w:r>
      <w:r w:rsidR="000934C3">
        <w:rPr>
          <w:rFonts w:ascii="Book Antiqua" w:hAnsi="Book Antiqua"/>
        </w:rPr>
        <w:t>)</w:t>
      </w:r>
      <w:r w:rsidR="00B56980">
        <w:rPr>
          <w:rFonts w:ascii="Book Antiqua" w:hAnsi="Book Antiqua"/>
        </w:rPr>
        <w:t>, se informó que aún no se cuenta con casos activos y que efectivamente se acordó con el despacho</w:t>
      </w:r>
      <w:r w:rsidR="00D30D4A">
        <w:rPr>
          <w:rFonts w:ascii="Book Antiqua" w:hAnsi="Book Antiqua"/>
        </w:rPr>
        <w:t xml:space="preserve"> reservar de la agenda de uno de los jueces o juezas,</w:t>
      </w:r>
      <w:r w:rsidR="00B56980">
        <w:rPr>
          <w:rFonts w:ascii="Book Antiqua" w:hAnsi="Book Antiqua"/>
        </w:rPr>
        <w:t xml:space="preserve"> </w:t>
      </w:r>
      <w:r w:rsidR="00B56980" w:rsidRPr="00A406EE">
        <w:rPr>
          <w:rFonts w:ascii="Book Antiqua" w:hAnsi="Book Antiqua"/>
        </w:rPr>
        <w:t xml:space="preserve">la primera audiencia del tercer viernes </w:t>
      </w:r>
      <w:r w:rsidR="00695A7F">
        <w:rPr>
          <w:rFonts w:ascii="Book Antiqua" w:hAnsi="Book Antiqua"/>
        </w:rPr>
        <w:t>de cada</w:t>
      </w:r>
      <w:r w:rsidR="00B56980" w:rsidRPr="00A406EE">
        <w:rPr>
          <w:rFonts w:ascii="Book Antiqua" w:hAnsi="Book Antiqua"/>
        </w:rPr>
        <w:t xml:space="preserve"> mes</w:t>
      </w:r>
      <w:r w:rsidR="00D30D4A">
        <w:rPr>
          <w:rFonts w:ascii="Book Antiqua" w:hAnsi="Book Antiqua"/>
        </w:rPr>
        <w:t>, para la atención de las reuniones restaurativas</w:t>
      </w:r>
      <w:r w:rsidR="00F34D21">
        <w:rPr>
          <w:rFonts w:ascii="Book Antiqua" w:hAnsi="Book Antiqua"/>
        </w:rPr>
        <w:t xml:space="preserve">, las cuales serán comunicadas con </w:t>
      </w:r>
      <w:r w:rsidR="00F34D21" w:rsidRPr="00A406EE">
        <w:rPr>
          <w:rFonts w:ascii="Book Antiqua" w:hAnsi="Book Antiqua"/>
        </w:rPr>
        <w:t>suficiente tiempo el señalamiento de la Reunión Restaurativa con el Juzgado Ejecución.</w:t>
      </w:r>
    </w:p>
    <w:p w14:paraId="07DEF4B1" w14:textId="6690C374" w:rsidR="006D5125" w:rsidRPr="00DA7B66" w:rsidRDefault="000370D4" w:rsidP="00A406EE">
      <w:pPr>
        <w:spacing w:after="120"/>
        <w:ind w:left="284"/>
        <w:rPr>
          <w:rFonts w:ascii="Book Antiqua" w:hAnsi="Book Antiqua"/>
          <w:b/>
          <w:sz w:val="24"/>
          <w:szCs w:val="24"/>
        </w:rPr>
      </w:pPr>
      <w:r>
        <w:rPr>
          <w:rFonts w:ascii="Book Antiqua" w:hAnsi="Book Antiqua"/>
        </w:rPr>
        <w:t xml:space="preserve">Considera esta Dirección de Planificación que, </w:t>
      </w:r>
      <w:r w:rsidR="00856952">
        <w:rPr>
          <w:rFonts w:ascii="Book Antiqua" w:hAnsi="Book Antiqua"/>
        </w:rPr>
        <w:t xml:space="preserve">el acuerdo anterior no modifica el </w:t>
      </w:r>
      <w:r w:rsidR="000934C3">
        <w:rPr>
          <w:rFonts w:ascii="Book Antiqua" w:hAnsi="Book Antiqua"/>
        </w:rPr>
        <w:t>modelo de tramitación aprobado, puesto que los casos que se atenderán son los vinculados con incumplimientos de Monitoreo Electrónico; no obstante, se considera que</w:t>
      </w:r>
      <w:r w:rsidR="002D2F1C">
        <w:rPr>
          <w:rFonts w:ascii="Book Antiqua" w:hAnsi="Book Antiqua"/>
        </w:rPr>
        <w:t xml:space="preserve"> caso de que no se presenten casos por atender</w:t>
      </w:r>
      <w:r w:rsidR="00196985">
        <w:rPr>
          <w:rFonts w:ascii="Book Antiqua" w:hAnsi="Book Antiqua"/>
        </w:rPr>
        <w:t xml:space="preserve"> mediante el procedimiento restaurativo</w:t>
      </w:r>
      <w:r w:rsidR="002D2F1C">
        <w:rPr>
          <w:rFonts w:ascii="Book Antiqua" w:hAnsi="Book Antiqua"/>
        </w:rPr>
        <w:t xml:space="preserve">, deberá el Juzgado de Ejecución de la Pena </w:t>
      </w:r>
      <w:r w:rsidR="00196985">
        <w:rPr>
          <w:rFonts w:ascii="Book Antiqua" w:hAnsi="Book Antiqua"/>
        </w:rPr>
        <w:t>agendar</w:t>
      </w:r>
      <w:r w:rsidR="002D2F1C">
        <w:rPr>
          <w:rFonts w:ascii="Book Antiqua" w:hAnsi="Book Antiqua"/>
        </w:rPr>
        <w:t xml:space="preserve"> expedientes de tramitación ordinari</w:t>
      </w:r>
      <w:r w:rsidR="00196985">
        <w:rPr>
          <w:rFonts w:ascii="Book Antiqua" w:hAnsi="Book Antiqua"/>
        </w:rPr>
        <w:t>a</w:t>
      </w:r>
      <w:r w:rsidR="002D2F1C">
        <w:rPr>
          <w:rFonts w:ascii="Book Antiqua" w:hAnsi="Book Antiqua"/>
        </w:rPr>
        <w:t xml:space="preserve"> pendientes de señalar</w:t>
      </w:r>
      <w:r w:rsidR="00196985">
        <w:rPr>
          <w:rFonts w:ascii="Book Antiqua" w:hAnsi="Book Antiqua"/>
        </w:rPr>
        <w:t xml:space="preserve">, </w:t>
      </w:r>
      <w:r w:rsidR="002D2F1C">
        <w:rPr>
          <w:rFonts w:ascii="Book Antiqua" w:hAnsi="Book Antiqua"/>
        </w:rPr>
        <w:t>en el espacio reservado para Justicia Restaurativa, esto con la finalidad de mantener lo establecido por el modelo de tres audiencias diarias</w:t>
      </w:r>
      <w:r w:rsidR="00855878">
        <w:rPr>
          <w:rFonts w:ascii="Book Antiqua" w:hAnsi="Book Antiqua"/>
        </w:rPr>
        <w:t xml:space="preserve"> y optimizar los</w:t>
      </w:r>
      <w:r w:rsidR="00B22103">
        <w:rPr>
          <w:rFonts w:ascii="Book Antiqua" w:hAnsi="Book Antiqua"/>
        </w:rPr>
        <w:t xml:space="preserve"> recursos institucionales</w:t>
      </w:r>
      <w:r w:rsidR="002D2F1C">
        <w:rPr>
          <w:rFonts w:ascii="Book Antiqua" w:hAnsi="Book Antiqua"/>
        </w:rPr>
        <w:t>.</w:t>
      </w:r>
    </w:p>
    <w:p w14:paraId="0F5DE892" w14:textId="77777777" w:rsidR="00F07610" w:rsidRPr="008F619D" w:rsidRDefault="008F619D" w:rsidP="0033577E">
      <w:pPr>
        <w:pStyle w:val="Ttulo1"/>
        <w:numPr>
          <w:ilvl w:val="0"/>
          <w:numId w:val="74"/>
        </w:numPr>
        <w:shd w:val="clear" w:color="auto" w:fill="548DD4"/>
        <w:rPr>
          <w:rFonts w:ascii="Book Antiqua" w:hAnsi="Book Antiqua" w:cs="Arial"/>
          <w:color w:val="FFFFFF"/>
          <w:sz w:val="22"/>
          <w:szCs w:val="22"/>
          <w:lang w:val="es-CR"/>
        </w:rPr>
      </w:pPr>
      <w:r w:rsidRPr="008F619D">
        <w:rPr>
          <w:rFonts w:ascii="Book Antiqua" w:hAnsi="Book Antiqua" w:cs="Arial"/>
          <w:color w:val="FFFFFF"/>
          <w:sz w:val="22"/>
          <w:szCs w:val="22"/>
          <w:lang w:val="es-CR"/>
        </w:rPr>
        <w:lastRenderedPageBreak/>
        <w:t>ANÁLISIS DE OFICINAS HOMÓLOGAS AL JUZGADO DE EJECUCIÓN DE LA PENA DE SAN JOSÉ</w:t>
      </w:r>
    </w:p>
    <w:p w14:paraId="20AFDA58" w14:textId="77777777" w:rsidR="00133706" w:rsidRPr="00A406EE" w:rsidRDefault="00133706" w:rsidP="00133706">
      <w:pPr>
        <w:tabs>
          <w:tab w:val="left" w:pos="709"/>
        </w:tabs>
        <w:spacing w:after="120"/>
        <w:rPr>
          <w:rFonts w:ascii="Book Antiqua" w:hAnsi="Book Antiqua" w:cs="Book Antiqua"/>
          <w:snapToGrid w:val="0"/>
        </w:rPr>
      </w:pPr>
      <w:bookmarkStart w:id="20" w:name="_Hlk496865639"/>
      <w:r w:rsidRPr="00A406EE">
        <w:rPr>
          <w:rFonts w:ascii="Book Antiqua" w:hAnsi="Book Antiqua" w:cs="Book Antiqua"/>
          <w:snapToGrid w:val="0"/>
        </w:rPr>
        <w:t>A continuación, se presentan los resultados obtenidos al comparar el Juzgado de Ejecución de la Pena de San José con los restantes despachos homólogos del país:</w:t>
      </w:r>
    </w:p>
    <w:p w14:paraId="0DDBB08A" w14:textId="77777777" w:rsidR="00ED1F55" w:rsidRDefault="00ED1F55" w:rsidP="002E0962">
      <w:pPr>
        <w:tabs>
          <w:tab w:val="left" w:pos="709"/>
        </w:tabs>
        <w:spacing w:after="120"/>
        <w:rPr>
          <w:rFonts w:ascii="Book Antiqua" w:hAnsi="Book Antiqua"/>
          <w:b/>
          <w:bCs/>
          <w:i/>
          <w:iCs/>
          <w:color w:val="2F5496"/>
          <w:sz w:val="24"/>
          <w:szCs w:val="28"/>
          <w:lang w:eastAsia="x-none"/>
        </w:rPr>
      </w:pPr>
    </w:p>
    <w:p w14:paraId="6F0A944C" w14:textId="7BE4A6B0" w:rsidR="00133706" w:rsidRPr="00DA7B66" w:rsidRDefault="008F619D" w:rsidP="002E0962">
      <w:pPr>
        <w:tabs>
          <w:tab w:val="left" w:pos="709"/>
        </w:tabs>
        <w:spacing w:after="120"/>
        <w:rPr>
          <w:rFonts w:ascii="Book Antiqua" w:hAnsi="Book Antiqua" w:cs="Book Antiqua"/>
          <w:b/>
          <w:snapToGrid w:val="0"/>
          <w:sz w:val="24"/>
          <w:szCs w:val="24"/>
        </w:rPr>
      </w:pPr>
      <w:r w:rsidRPr="00607E01">
        <w:rPr>
          <w:rFonts w:ascii="Book Antiqua" w:hAnsi="Book Antiqua"/>
          <w:b/>
          <w:bCs/>
          <w:i/>
          <w:iCs/>
          <w:color w:val="2F5496"/>
          <w:sz w:val="24"/>
          <w:szCs w:val="28"/>
          <w:lang w:eastAsia="x-none"/>
        </w:rPr>
        <w:t xml:space="preserve">10.1.- CASOS ENTRADOS EN EJECUCIÓN DE LA PENA EN TODO EL PAÍS. </w:t>
      </w:r>
    </w:p>
    <w:p w14:paraId="03E80CD7" w14:textId="77777777" w:rsidR="00133706" w:rsidRPr="00A406EE" w:rsidRDefault="00133706" w:rsidP="00133706">
      <w:pPr>
        <w:spacing w:after="120"/>
        <w:rPr>
          <w:rFonts w:ascii="Book Antiqua" w:hAnsi="Book Antiqua" w:cs="Book Antiqua"/>
          <w:snapToGrid w:val="0"/>
        </w:rPr>
      </w:pPr>
      <w:r w:rsidRPr="00A406EE">
        <w:rPr>
          <w:rFonts w:ascii="Book Antiqua" w:hAnsi="Book Antiqua" w:cs="Book Antiqua"/>
          <w:snapToGrid w:val="0"/>
        </w:rPr>
        <w:t>En el siguiente cuadro se analizan los datos correspondientes a la variable casos entrados en los juzgados de ejecución de la pena del país.</w:t>
      </w:r>
    </w:p>
    <w:p w14:paraId="7DAE566A" w14:textId="070A58F4" w:rsidR="00133706" w:rsidRPr="006A440E" w:rsidRDefault="00133706" w:rsidP="00A406EE">
      <w:pPr>
        <w:numPr>
          <w:ilvl w:val="0"/>
          <w:numId w:val="43"/>
        </w:numPr>
        <w:spacing w:before="0" w:after="0" w:line="240" w:lineRule="auto"/>
        <w:jc w:val="center"/>
        <w:rPr>
          <w:rFonts w:ascii="Book Antiqua" w:hAnsi="Book Antiqua" w:cs="Book Antiqua"/>
          <w:b/>
          <w:bCs/>
          <w:snapToGrid w:val="0"/>
        </w:rPr>
      </w:pPr>
      <w:bookmarkStart w:id="21" w:name="_Hlk524604746"/>
    </w:p>
    <w:p w14:paraId="18A0E700" w14:textId="1BFB0F8B" w:rsidR="006A440E" w:rsidRDefault="006A440E" w:rsidP="00A406EE">
      <w:pPr>
        <w:ind w:left="0"/>
        <w:jc w:val="center"/>
      </w:pPr>
      <w:r w:rsidRPr="00DA7B66">
        <w:rPr>
          <w:rFonts w:ascii="Book Antiqua" w:hAnsi="Book Antiqua" w:cs="Book Antiqua"/>
          <w:b/>
          <w:snapToGrid w:val="0"/>
        </w:rPr>
        <w:t>Casos entrados en los juzgados de ejecución de la</w:t>
      </w:r>
      <w:r w:rsidR="00133706" w:rsidRPr="00DA7B66">
        <w:rPr>
          <w:rFonts w:ascii="Book Antiqua" w:hAnsi="Book Antiqua" w:cs="Book Antiqua"/>
          <w:b/>
          <w:snapToGrid w:val="0"/>
        </w:rPr>
        <w:t xml:space="preserve"> </w:t>
      </w:r>
      <w:r w:rsidRPr="00DA7B66">
        <w:rPr>
          <w:rFonts w:ascii="Book Antiqua" w:hAnsi="Book Antiqua" w:cs="Book Antiqua"/>
          <w:b/>
          <w:snapToGrid w:val="0"/>
        </w:rPr>
        <w:t>pena y promedio mensual por jueza o juez y por técnica o técnico judicial, durante el período 2</w:t>
      </w:r>
      <w:r w:rsidR="00133706" w:rsidRPr="00DA7B66">
        <w:rPr>
          <w:rFonts w:ascii="Book Antiqua" w:hAnsi="Book Antiqua" w:cs="Book Antiqua"/>
          <w:b/>
          <w:snapToGrid w:val="0"/>
        </w:rPr>
        <w:t>01</w:t>
      </w:r>
      <w:r w:rsidR="001A2DED">
        <w:rPr>
          <w:rFonts w:ascii="Book Antiqua" w:hAnsi="Book Antiqua" w:cs="Book Antiqua"/>
          <w:b/>
          <w:snapToGrid w:val="0"/>
        </w:rPr>
        <w:t>9</w:t>
      </w:r>
      <w:r w:rsidR="00133706" w:rsidRPr="00DA7B66">
        <w:rPr>
          <w:rFonts w:ascii="Book Antiqua" w:hAnsi="Book Antiqua" w:cs="Book Antiqua"/>
          <w:b/>
          <w:snapToGrid w:val="0"/>
        </w:rPr>
        <w:t>-</w:t>
      </w:r>
      <w:r w:rsidRPr="00DA7B66">
        <w:rPr>
          <w:rFonts w:ascii="Book Antiqua" w:hAnsi="Book Antiqua" w:cs="Book Antiqua"/>
          <w:b/>
          <w:snapToGrid w:val="0"/>
        </w:rPr>
        <w:t>ju</w:t>
      </w:r>
      <w:r>
        <w:rPr>
          <w:rFonts w:ascii="Book Antiqua" w:hAnsi="Book Antiqua" w:cs="Book Antiqua"/>
          <w:b/>
          <w:snapToGrid w:val="0"/>
        </w:rPr>
        <w:t>l</w:t>
      </w:r>
      <w:r w:rsidRPr="00DA7B66">
        <w:rPr>
          <w:rFonts w:ascii="Book Antiqua" w:hAnsi="Book Antiqua" w:cs="Book Antiqua"/>
          <w:b/>
          <w:snapToGrid w:val="0"/>
        </w:rPr>
        <w:t xml:space="preserve">io </w:t>
      </w:r>
      <w:r w:rsidR="00133706" w:rsidRPr="00DA7B66">
        <w:rPr>
          <w:rFonts w:ascii="Book Antiqua" w:hAnsi="Book Antiqua" w:cs="Book Antiqua"/>
          <w:b/>
          <w:snapToGrid w:val="0"/>
        </w:rPr>
        <w:t>20</w:t>
      </w:r>
      <w:r w:rsidR="001A2DED">
        <w:rPr>
          <w:rFonts w:ascii="Book Antiqua" w:hAnsi="Book Antiqua" w:cs="Book Antiqua"/>
          <w:b/>
          <w:snapToGrid w:val="0"/>
        </w:rPr>
        <w:t>2</w:t>
      </w:r>
      <w:r w:rsidR="008C7AA2">
        <w:rPr>
          <w:rFonts w:ascii="Book Antiqua" w:hAnsi="Book Antiqua" w:cs="Book Antiqua"/>
          <w:b/>
          <w:snapToGrid w:val="0"/>
        </w:rPr>
        <w:t>2</w:t>
      </w:r>
      <w:r w:rsidR="001377DE">
        <w:rPr>
          <w:rFonts w:ascii="Book Antiqua" w:hAnsi="Book Antiqua" w:cs="Book Antiqua"/>
          <w:b/>
          <w:snapToGrid w:val="0"/>
        </w:rPr>
        <w:t xml:space="preserve"> </w:t>
      </w:r>
      <w:r>
        <w:rPr>
          <w:rFonts w:ascii="Book Antiqua" w:hAnsi="Book Antiqua" w:cs="Book Antiqua"/>
          <w:b/>
          <w:snapToGrid w:val="0"/>
        </w:rPr>
        <w:t>ordenados por la cantidad de asuntos nuevos ingresados por juez o jueza de mayor a meno</w:t>
      </w:r>
      <w:r w:rsidR="006F194D">
        <w:rPr>
          <w:rFonts w:ascii="Book Antiqua" w:hAnsi="Book Antiqua" w:cs="Book Antiqua"/>
          <w:b/>
          <w:snapToGrid w:val="0"/>
        </w:rPr>
        <w:t>r</w:t>
      </w:r>
      <w:bookmarkEnd w:id="21"/>
    </w:p>
    <w:tbl>
      <w:tblPr>
        <w:tblW w:w="5484" w:type="pct"/>
        <w:tblInd w:w="-356" w:type="dxa"/>
        <w:tblLayout w:type="fixed"/>
        <w:tblCellMar>
          <w:left w:w="70" w:type="dxa"/>
          <w:right w:w="70" w:type="dxa"/>
        </w:tblCellMar>
        <w:tblLook w:val="04A0" w:firstRow="1" w:lastRow="0" w:firstColumn="1" w:lastColumn="0" w:noHBand="0" w:noVBand="1"/>
      </w:tblPr>
      <w:tblGrid>
        <w:gridCol w:w="2786"/>
        <w:gridCol w:w="808"/>
        <w:gridCol w:w="827"/>
        <w:gridCol w:w="694"/>
        <w:gridCol w:w="823"/>
        <w:gridCol w:w="830"/>
        <w:gridCol w:w="827"/>
        <w:gridCol w:w="834"/>
        <w:gridCol w:w="827"/>
        <w:gridCol w:w="827"/>
        <w:gridCol w:w="832"/>
      </w:tblGrid>
      <w:tr w:rsidR="00802615" w:rsidRPr="0057220C" w14:paraId="223886A7" w14:textId="77777777" w:rsidTr="007F5775">
        <w:trPr>
          <w:trHeight w:val="643"/>
        </w:trPr>
        <w:tc>
          <w:tcPr>
            <w:tcW w:w="1276" w:type="pct"/>
            <w:vMerge w:val="restart"/>
            <w:tcBorders>
              <w:top w:val="single" w:sz="8" w:space="0" w:color="auto"/>
              <w:left w:val="single" w:sz="8" w:space="0" w:color="auto"/>
              <w:bottom w:val="single" w:sz="8" w:space="0" w:color="000000"/>
              <w:right w:val="single" w:sz="8" w:space="0" w:color="auto"/>
            </w:tcBorders>
            <w:shd w:val="clear" w:color="000000" w:fill="305496"/>
            <w:vAlign w:val="center"/>
            <w:hideMark/>
          </w:tcPr>
          <w:p w14:paraId="6FCAB88C" w14:textId="77777777" w:rsidR="00B80C08" w:rsidRPr="00A406EE" w:rsidRDefault="00B80C08" w:rsidP="0057220C">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Despachos</w:t>
            </w:r>
          </w:p>
        </w:tc>
        <w:tc>
          <w:tcPr>
            <w:tcW w:w="1067" w:type="pct"/>
            <w:gridSpan w:val="3"/>
            <w:tcBorders>
              <w:top w:val="single" w:sz="8" w:space="0" w:color="auto"/>
              <w:left w:val="nil"/>
              <w:bottom w:val="single" w:sz="8" w:space="0" w:color="auto"/>
              <w:right w:val="single" w:sz="8" w:space="0" w:color="000000"/>
            </w:tcBorders>
            <w:shd w:val="clear" w:color="000000" w:fill="2F75B5"/>
            <w:vAlign w:val="center"/>
            <w:hideMark/>
          </w:tcPr>
          <w:p w14:paraId="4F16D2FC" w14:textId="77777777" w:rsidR="00B80C08" w:rsidRPr="00A406EE" w:rsidRDefault="00B80C08" w:rsidP="0057220C">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PLAZAS ORDINARIAS DE LA JUDICATURA</w:t>
            </w:r>
          </w:p>
        </w:tc>
        <w:tc>
          <w:tcPr>
            <w:tcW w:w="1518" w:type="pct"/>
            <w:gridSpan w:val="4"/>
            <w:tcBorders>
              <w:top w:val="single" w:sz="8" w:space="0" w:color="auto"/>
              <w:left w:val="nil"/>
              <w:bottom w:val="single" w:sz="8" w:space="0" w:color="auto"/>
              <w:right w:val="nil"/>
            </w:tcBorders>
            <w:shd w:val="clear" w:color="auto" w:fill="767171"/>
            <w:vAlign w:val="bottom"/>
            <w:hideMark/>
          </w:tcPr>
          <w:p w14:paraId="39A8FEC4" w14:textId="77777777" w:rsidR="00B80C08" w:rsidRPr="00A406EE" w:rsidRDefault="00B80C08" w:rsidP="00A406EE">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ESTADÍSTICAS</w:t>
            </w:r>
            <w:r w:rsidR="001377DE">
              <w:rPr>
                <w:rFonts w:ascii="Book Antiqua" w:eastAsia="Times New Roman" w:hAnsi="Book Antiqua" w:cs="Calibri"/>
                <w:b/>
                <w:bCs/>
                <w:color w:val="FFFFFF"/>
                <w:sz w:val="14"/>
                <w:szCs w:val="14"/>
                <w:lang w:eastAsia="es-CR"/>
              </w:rPr>
              <w:t xml:space="preserve"> (b)</w:t>
            </w:r>
          </w:p>
          <w:p w14:paraId="23426A4A" w14:textId="77777777" w:rsidR="00B80C08" w:rsidRPr="00A406EE" w:rsidRDefault="00B80C08" w:rsidP="00A406EE">
            <w:pPr>
              <w:spacing w:before="0" w:after="0" w:line="240" w:lineRule="auto"/>
              <w:ind w:left="0"/>
              <w:jc w:val="center"/>
              <w:rPr>
                <w:rFonts w:ascii="Book Antiqua" w:eastAsia="Times New Roman" w:hAnsi="Book Antiqua" w:cs="Calibri"/>
                <w:b/>
                <w:bCs/>
                <w:color w:val="FFFFFF"/>
                <w:sz w:val="14"/>
                <w:szCs w:val="14"/>
                <w:lang w:eastAsia="es-CR"/>
              </w:rPr>
            </w:pPr>
          </w:p>
          <w:p w14:paraId="45F45E7E" w14:textId="77777777" w:rsidR="00B80C08" w:rsidRPr="00A406EE" w:rsidRDefault="00B80C08" w:rsidP="00A406EE">
            <w:pPr>
              <w:spacing w:before="0" w:after="0" w:line="240" w:lineRule="auto"/>
              <w:ind w:left="0"/>
              <w:jc w:val="center"/>
              <w:rPr>
                <w:rFonts w:ascii="Book Antiqua" w:eastAsia="Times New Roman" w:hAnsi="Book Antiqua" w:cs="Calibri"/>
                <w:b/>
                <w:bCs/>
                <w:color w:val="FFFFFF"/>
                <w:sz w:val="14"/>
                <w:szCs w:val="14"/>
                <w:lang w:eastAsia="es-CR"/>
              </w:rPr>
            </w:pPr>
          </w:p>
        </w:tc>
        <w:tc>
          <w:tcPr>
            <w:tcW w:w="1139" w:type="pct"/>
            <w:gridSpan w:val="3"/>
            <w:tcBorders>
              <w:top w:val="single" w:sz="8" w:space="0" w:color="auto"/>
              <w:left w:val="single" w:sz="8" w:space="0" w:color="auto"/>
              <w:bottom w:val="single" w:sz="8" w:space="0" w:color="auto"/>
              <w:right w:val="single" w:sz="8" w:space="0" w:color="000000"/>
            </w:tcBorders>
            <w:shd w:val="clear" w:color="000000" w:fill="2F75B5"/>
            <w:vAlign w:val="center"/>
            <w:hideMark/>
          </w:tcPr>
          <w:p w14:paraId="4AD9D7CC" w14:textId="77777777" w:rsidR="00B80C08" w:rsidRPr="00A406EE" w:rsidRDefault="00B80C08" w:rsidP="0057220C">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Carga de trabajo por puesto</w:t>
            </w:r>
          </w:p>
        </w:tc>
      </w:tr>
      <w:tr w:rsidR="007F5775" w:rsidRPr="0057220C" w14:paraId="174C74C1" w14:textId="77777777" w:rsidTr="007F5775">
        <w:trPr>
          <w:trHeight w:val="932"/>
        </w:trPr>
        <w:tc>
          <w:tcPr>
            <w:tcW w:w="1276" w:type="pct"/>
            <w:vMerge/>
            <w:tcBorders>
              <w:top w:val="single" w:sz="8" w:space="0" w:color="auto"/>
              <w:left w:val="single" w:sz="8" w:space="0" w:color="auto"/>
              <w:bottom w:val="single" w:sz="8" w:space="0" w:color="000000"/>
              <w:right w:val="single" w:sz="8" w:space="0" w:color="auto"/>
            </w:tcBorders>
            <w:vAlign w:val="center"/>
            <w:hideMark/>
          </w:tcPr>
          <w:p w14:paraId="6D926A77" w14:textId="77777777" w:rsidR="0057220C" w:rsidRPr="00A406EE" w:rsidRDefault="0057220C" w:rsidP="0057220C">
            <w:pPr>
              <w:spacing w:before="0" w:after="0" w:line="240" w:lineRule="auto"/>
              <w:ind w:left="0"/>
              <w:jc w:val="left"/>
              <w:rPr>
                <w:rFonts w:ascii="Book Antiqua" w:eastAsia="Times New Roman" w:hAnsi="Book Antiqua" w:cs="Calibri"/>
                <w:b/>
                <w:bCs/>
                <w:color w:val="FFFFFF"/>
                <w:sz w:val="14"/>
                <w:szCs w:val="14"/>
                <w:lang w:eastAsia="es-CR"/>
              </w:rPr>
            </w:pPr>
          </w:p>
        </w:tc>
        <w:tc>
          <w:tcPr>
            <w:tcW w:w="370" w:type="pct"/>
            <w:tcBorders>
              <w:top w:val="nil"/>
              <w:left w:val="nil"/>
              <w:bottom w:val="single" w:sz="8" w:space="0" w:color="auto"/>
              <w:right w:val="single" w:sz="8" w:space="0" w:color="auto"/>
            </w:tcBorders>
            <w:shd w:val="clear" w:color="000000" w:fill="2F75B5"/>
            <w:vAlign w:val="center"/>
            <w:hideMark/>
          </w:tcPr>
          <w:p w14:paraId="250B411B" w14:textId="77777777" w:rsidR="0057220C" w:rsidRPr="00A406EE" w:rsidRDefault="0057220C" w:rsidP="0057220C">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Cantidad de plazas de juez</w:t>
            </w:r>
            <w:r w:rsidR="008C7AA2">
              <w:rPr>
                <w:rFonts w:ascii="Book Antiqua" w:eastAsia="Times New Roman" w:hAnsi="Book Antiqua" w:cs="Calibri"/>
                <w:b/>
                <w:bCs/>
                <w:color w:val="FFFFFF"/>
                <w:sz w:val="14"/>
                <w:szCs w:val="14"/>
                <w:lang w:eastAsia="es-CR"/>
              </w:rPr>
              <w:t>/a</w:t>
            </w:r>
          </w:p>
        </w:tc>
        <w:tc>
          <w:tcPr>
            <w:tcW w:w="379" w:type="pct"/>
            <w:tcBorders>
              <w:top w:val="nil"/>
              <w:left w:val="nil"/>
              <w:bottom w:val="single" w:sz="8" w:space="0" w:color="auto"/>
              <w:right w:val="single" w:sz="8" w:space="0" w:color="auto"/>
            </w:tcBorders>
            <w:shd w:val="clear" w:color="000000" w:fill="2F75B5"/>
            <w:vAlign w:val="center"/>
            <w:hideMark/>
          </w:tcPr>
          <w:p w14:paraId="3BCD759C" w14:textId="77777777" w:rsidR="0057220C" w:rsidRPr="00A406EE" w:rsidRDefault="0057220C" w:rsidP="0057220C">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Plazas de técnico/a Judicial</w:t>
            </w:r>
          </w:p>
        </w:tc>
        <w:tc>
          <w:tcPr>
            <w:tcW w:w="318" w:type="pct"/>
            <w:tcBorders>
              <w:top w:val="nil"/>
              <w:left w:val="nil"/>
              <w:bottom w:val="single" w:sz="8" w:space="0" w:color="auto"/>
              <w:right w:val="single" w:sz="8" w:space="0" w:color="auto"/>
            </w:tcBorders>
            <w:shd w:val="clear" w:color="000000" w:fill="2F75B5"/>
            <w:vAlign w:val="center"/>
            <w:hideMark/>
          </w:tcPr>
          <w:p w14:paraId="5425C27A" w14:textId="77777777" w:rsidR="0057220C" w:rsidRPr="00A406EE" w:rsidRDefault="0057220C" w:rsidP="0057220C">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Coordinador Judicial</w:t>
            </w:r>
          </w:p>
        </w:tc>
        <w:tc>
          <w:tcPr>
            <w:tcW w:w="377" w:type="pct"/>
            <w:tcBorders>
              <w:top w:val="nil"/>
              <w:left w:val="nil"/>
              <w:bottom w:val="single" w:sz="8" w:space="0" w:color="auto"/>
              <w:right w:val="single" w:sz="8" w:space="0" w:color="auto"/>
            </w:tcBorders>
            <w:shd w:val="clear" w:color="auto" w:fill="767171"/>
            <w:vAlign w:val="center"/>
            <w:hideMark/>
          </w:tcPr>
          <w:p w14:paraId="47A2B63C" w14:textId="77777777" w:rsidR="0057220C" w:rsidRPr="00A406EE" w:rsidRDefault="0057220C" w:rsidP="0057220C">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Promedio mensual de Entrada 2019</w:t>
            </w:r>
            <w:r w:rsidR="001377DE">
              <w:rPr>
                <w:rFonts w:ascii="Book Antiqua" w:eastAsia="Times New Roman" w:hAnsi="Book Antiqua" w:cs="Calibri"/>
                <w:b/>
                <w:bCs/>
                <w:color w:val="FFFFFF"/>
                <w:sz w:val="14"/>
                <w:szCs w:val="14"/>
                <w:lang w:eastAsia="es-CR"/>
              </w:rPr>
              <w:t xml:space="preserve"> </w:t>
            </w:r>
          </w:p>
        </w:tc>
        <w:tc>
          <w:tcPr>
            <w:tcW w:w="380" w:type="pct"/>
            <w:tcBorders>
              <w:top w:val="nil"/>
              <w:left w:val="nil"/>
              <w:bottom w:val="single" w:sz="8" w:space="0" w:color="auto"/>
              <w:right w:val="single" w:sz="8" w:space="0" w:color="auto"/>
            </w:tcBorders>
            <w:shd w:val="clear" w:color="auto" w:fill="767171"/>
            <w:vAlign w:val="center"/>
            <w:hideMark/>
          </w:tcPr>
          <w:p w14:paraId="4835F590" w14:textId="77777777" w:rsidR="0057220C" w:rsidRPr="00A406EE" w:rsidRDefault="0057220C" w:rsidP="0057220C">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Promedio mensual de Entrada 2020</w:t>
            </w:r>
          </w:p>
        </w:tc>
        <w:tc>
          <w:tcPr>
            <w:tcW w:w="379" w:type="pct"/>
            <w:tcBorders>
              <w:top w:val="nil"/>
              <w:left w:val="nil"/>
              <w:bottom w:val="single" w:sz="8" w:space="0" w:color="auto"/>
              <w:right w:val="single" w:sz="8" w:space="0" w:color="auto"/>
            </w:tcBorders>
            <w:shd w:val="clear" w:color="auto" w:fill="767171"/>
            <w:vAlign w:val="center"/>
            <w:hideMark/>
          </w:tcPr>
          <w:p w14:paraId="591A6004" w14:textId="77777777" w:rsidR="0057220C" w:rsidRPr="00A406EE" w:rsidRDefault="0057220C" w:rsidP="0057220C">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Promedio mensual de Entrada 2021</w:t>
            </w:r>
          </w:p>
        </w:tc>
        <w:tc>
          <w:tcPr>
            <w:tcW w:w="382" w:type="pct"/>
            <w:tcBorders>
              <w:top w:val="nil"/>
              <w:left w:val="nil"/>
              <w:bottom w:val="single" w:sz="8" w:space="0" w:color="auto"/>
              <w:right w:val="single" w:sz="8" w:space="0" w:color="auto"/>
            </w:tcBorders>
            <w:shd w:val="clear" w:color="auto" w:fill="767171"/>
            <w:vAlign w:val="center"/>
            <w:hideMark/>
          </w:tcPr>
          <w:p w14:paraId="63E256F6" w14:textId="77777777" w:rsidR="0057220C" w:rsidRPr="00A406EE" w:rsidRDefault="0057220C" w:rsidP="0057220C">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Promedio mensual de Entrada julio 2022</w:t>
            </w:r>
            <w:r w:rsidR="008C7AA2">
              <w:rPr>
                <w:rFonts w:ascii="Book Antiqua" w:eastAsia="Times New Roman" w:hAnsi="Book Antiqua" w:cs="Calibri"/>
                <w:b/>
                <w:bCs/>
                <w:color w:val="FFFFFF"/>
                <w:sz w:val="14"/>
                <w:szCs w:val="14"/>
                <w:lang w:eastAsia="es-CR"/>
              </w:rPr>
              <w:t xml:space="preserve"> (a)</w:t>
            </w:r>
          </w:p>
        </w:tc>
        <w:tc>
          <w:tcPr>
            <w:tcW w:w="379" w:type="pct"/>
            <w:tcBorders>
              <w:top w:val="nil"/>
              <w:left w:val="nil"/>
              <w:bottom w:val="single" w:sz="8" w:space="0" w:color="auto"/>
              <w:right w:val="single" w:sz="8" w:space="0" w:color="auto"/>
            </w:tcBorders>
            <w:shd w:val="clear" w:color="000000" w:fill="2F75B5"/>
            <w:vAlign w:val="center"/>
            <w:hideMark/>
          </w:tcPr>
          <w:p w14:paraId="7D2F0F94" w14:textId="77777777" w:rsidR="0057220C" w:rsidRPr="00A406EE" w:rsidRDefault="008C7AA2" w:rsidP="0057220C">
            <w:pPr>
              <w:spacing w:before="0" w:after="0" w:line="240" w:lineRule="auto"/>
              <w:ind w:left="0"/>
              <w:jc w:val="center"/>
              <w:rPr>
                <w:rFonts w:ascii="Book Antiqua" w:eastAsia="Times New Roman" w:hAnsi="Book Antiqua" w:cs="Calibri"/>
                <w:b/>
                <w:bCs/>
                <w:color w:val="FFFFFF"/>
                <w:sz w:val="14"/>
                <w:szCs w:val="14"/>
                <w:lang w:eastAsia="es-CR"/>
              </w:rPr>
            </w:pPr>
            <w:r>
              <w:rPr>
                <w:rFonts w:ascii="Book Antiqua" w:eastAsia="Times New Roman" w:hAnsi="Book Antiqua" w:cs="Calibri"/>
                <w:b/>
                <w:bCs/>
                <w:color w:val="FFFFFF"/>
                <w:sz w:val="14"/>
                <w:szCs w:val="14"/>
                <w:lang w:eastAsia="es-CR"/>
              </w:rPr>
              <w:t xml:space="preserve"> </w:t>
            </w:r>
            <w:r w:rsidR="0057220C" w:rsidRPr="00A406EE">
              <w:rPr>
                <w:rFonts w:ascii="Book Antiqua" w:eastAsia="Times New Roman" w:hAnsi="Book Antiqua" w:cs="Calibri"/>
                <w:b/>
                <w:bCs/>
                <w:color w:val="FFFFFF"/>
                <w:sz w:val="14"/>
                <w:szCs w:val="14"/>
                <w:lang w:eastAsia="es-CR"/>
              </w:rPr>
              <w:t>Promedio mensual entrado 2019-2022</w:t>
            </w:r>
          </w:p>
        </w:tc>
        <w:tc>
          <w:tcPr>
            <w:tcW w:w="379" w:type="pct"/>
            <w:tcBorders>
              <w:top w:val="nil"/>
              <w:left w:val="nil"/>
              <w:bottom w:val="single" w:sz="8" w:space="0" w:color="auto"/>
              <w:right w:val="single" w:sz="8" w:space="0" w:color="auto"/>
            </w:tcBorders>
            <w:shd w:val="clear" w:color="000000" w:fill="2F75B5"/>
            <w:vAlign w:val="center"/>
            <w:hideMark/>
          </w:tcPr>
          <w:p w14:paraId="11759668" w14:textId="77777777" w:rsidR="0057220C" w:rsidRPr="00A406EE" w:rsidRDefault="0057220C" w:rsidP="00A406EE">
            <w:pPr>
              <w:spacing w:before="0" w:after="0" w:line="240" w:lineRule="auto"/>
              <w:ind w:left="0" w:right="-1"/>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Entrada por plaza juez</w:t>
            </w:r>
            <w:r w:rsidR="008C7AA2">
              <w:rPr>
                <w:rFonts w:ascii="Book Antiqua" w:eastAsia="Times New Roman" w:hAnsi="Book Antiqua" w:cs="Calibri"/>
                <w:b/>
                <w:bCs/>
                <w:color w:val="FFFFFF"/>
                <w:sz w:val="14"/>
                <w:szCs w:val="14"/>
                <w:lang w:eastAsia="es-CR"/>
              </w:rPr>
              <w:t>/a</w:t>
            </w:r>
          </w:p>
        </w:tc>
        <w:tc>
          <w:tcPr>
            <w:tcW w:w="381" w:type="pct"/>
            <w:tcBorders>
              <w:top w:val="nil"/>
              <w:left w:val="nil"/>
              <w:bottom w:val="single" w:sz="8" w:space="0" w:color="auto"/>
              <w:right w:val="single" w:sz="8" w:space="0" w:color="auto"/>
            </w:tcBorders>
            <w:shd w:val="clear" w:color="000000" w:fill="2F75B5"/>
            <w:vAlign w:val="center"/>
            <w:hideMark/>
          </w:tcPr>
          <w:p w14:paraId="6717CE26" w14:textId="77777777" w:rsidR="0057220C" w:rsidRPr="00A406EE" w:rsidRDefault="0057220C" w:rsidP="002E0962">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Entrada por técnico</w:t>
            </w:r>
            <w:r w:rsidR="008C7AA2">
              <w:rPr>
                <w:rFonts w:ascii="Book Antiqua" w:eastAsia="Times New Roman" w:hAnsi="Book Antiqua" w:cs="Calibri"/>
                <w:b/>
                <w:bCs/>
                <w:color w:val="FFFFFF"/>
                <w:sz w:val="14"/>
                <w:szCs w:val="14"/>
                <w:lang w:eastAsia="es-CR"/>
              </w:rPr>
              <w:t>/a</w:t>
            </w:r>
            <w:r w:rsidR="001377DE">
              <w:rPr>
                <w:rFonts w:ascii="Book Antiqua" w:eastAsia="Times New Roman" w:hAnsi="Book Antiqua" w:cs="Calibri"/>
                <w:b/>
                <w:bCs/>
                <w:color w:val="FFFFFF"/>
                <w:sz w:val="14"/>
                <w:szCs w:val="14"/>
                <w:lang w:eastAsia="es-CR"/>
              </w:rPr>
              <w:t xml:space="preserve"> (d)</w:t>
            </w:r>
          </w:p>
        </w:tc>
      </w:tr>
      <w:tr w:rsidR="007F5775" w:rsidRPr="0057220C" w14:paraId="11C0D730" w14:textId="77777777" w:rsidTr="007F5775">
        <w:trPr>
          <w:trHeight w:val="279"/>
        </w:trPr>
        <w:tc>
          <w:tcPr>
            <w:tcW w:w="1276" w:type="pct"/>
            <w:tcBorders>
              <w:top w:val="nil"/>
              <w:left w:val="single" w:sz="8" w:space="0" w:color="auto"/>
              <w:bottom w:val="single" w:sz="8" w:space="0" w:color="auto"/>
              <w:right w:val="single" w:sz="8" w:space="0" w:color="auto"/>
            </w:tcBorders>
            <w:shd w:val="clear" w:color="auto" w:fill="auto"/>
            <w:noWrap/>
            <w:vAlign w:val="center"/>
            <w:hideMark/>
          </w:tcPr>
          <w:p w14:paraId="6B27C7A2" w14:textId="77777777" w:rsidR="0057220C" w:rsidRPr="00A406EE" w:rsidRDefault="0057220C" w:rsidP="0057220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Juzgado de Ejecución de la Pena de Pococí</w:t>
            </w:r>
          </w:p>
        </w:tc>
        <w:tc>
          <w:tcPr>
            <w:tcW w:w="370" w:type="pct"/>
            <w:tcBorders>
              <w:top w:val="nil"/>
              <w:left w:val="nil"/>
              <w:bottom w:val="single" w:sz="8" w:space="0" w:color="auto"/>
              <w:right w:val="single" w:sz="8" w:space="0" w:color="auto"/>
            </w:tcBorders>
            <w:shd w:val="clear" w:color="auto" w:fill="auto"/>
            <w:noWrap/>
            <w:vAlign w:val="center"/>
            <w:hideMark/>
          </w:tcPr>
          <w:p w14:paraId="7022828B"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79" w:type="pct"/>
            <w:tcBorders>
              <w:top w:val="nil"/>
              <w:left w:val="nil"/>
              <w:bottom w:val="single" w:sz="8" w:space="0" w:color="auto"/>
              <w:right w:val="single" w:sz="8" w:space="0" w:color="auto"/>
            </w:tcBorders>
            <w:shd w:val="clear" w:color="auto" w:fill="auto"/>
            <w:noWrap/>
            <w:vAlign w:val="center"/>
            <w:hideMark/>
          </w:tcPr>
          <w:p w14:paraId="76F6EF86"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18" w:type="pct"/>
            <w:tcBorders>
              <w:top w:val="nil"/>
              <w:left w:val="nil"/>
              <w:bottom w:val="single" w:sz="8" w:space="0" w:color="auto"/>
              <w:right w:val="single" w:sz="8" w:space="0" w:color="auto"/>
            </w:tcBorders>
            <w:shd w:val="clear" w:color="auto" w:fill="auto"/>
            <w:noWrap/>
            <w:vAlign w:val="center"/>
            <w:hideMark/>
          </w:tcPr>
          <w:p w14:paraId="7A4FF092"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77" w:type="pct"/>
            <w:tcBorders>
              <w:top w:val="nil"/>
              <w:left w:val="nil"/>
              <w:bottom w:val="single" w:sz="8" w:space="0" w:color="auto"/>
              <w:right w:val="single" w:sz="8" w:space="0" w:color="auto"/>
            </w:tcBorders>
            <w:shd w:val="clear" w:color="auto" w:fill="auto"/>
            <w:noWrap/>
            <w:vAlign w:val="center"/>
            <w:hideMark/>
          </w:tcPr>
          <w:p w14:paraId="67CD0BD8"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124</w:t>
            </w:r>
          </w:p>
        </w:tc>
        <w:tc>
          <w:tcPr>
            <w:tcW w:w="380" w:type="pct"/>
            <w:tcBorders>
              <w:top w:val="nil"/>
              <w:left w:val="nil"/>
              <w:bottom w:val="single" w:sz="8" w:space="0" w:color="auto"/>
              <w:right w:val="single" w:sz="8" w:space="0" w:color="auto"/>
            </w:tcBorders>
            <w:shd w:val="clear" w:color="auto" w:fill="auto"/>
            <w:noWrap/>
            <w:vAlign w:val="center"/>
            <w:hideMark/>
          </w:tcPr>
          <w:p w14:paraId="404C5295"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90</w:t>
            </w:r>
          </w:p>
        </w:tc>
        <w:tc>
          <w:tcPr>
            <w:tcW w:w="379" w:type="pct"/>
            <w:tcBorders>
              <w:top w:val="nil"/>
              <w:left w:val="nil"/>
              <w:bottom w:val="single" w:sz="8" w:space="0" w:color="auto"/>
              <w:right w:val="single" w:sz="8" w:space="0" w:color="auto"/>
            </w:tcBorders>
            <w:shd w:val="clear" w:color="auto" w:fill="auto"/>
            <w:noWrap/>
            <w:vAlign w:val="center"/>
            <w:hideMark/>
          </w:tcPr>
          <w:p w14:paraId="4B08F44C"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112</w:t>
            </w:r>
          </w:p>
        </w:tc>
        <w:tc>
          <w:tcPr>
            <w:tcW w:w="382" w:type="pct"/>
            <w:tcBorders>
              <w:top w:val="nil"/>
              <w:left w:val="nil"/>
              <w:bottom w:val="single" w:sz="8" w:space="0" w:color="auto"/>
              <w:right w:val="single" w:sz="8" w:space="0" w:color="auto"/>
            </w:tcBorders>
            <w:shd w:val="clear" w:color="auto" w:fill="auto"/>
            <w:noWrap/>
            <w:vAlign w:val="center"/>
            <w:hideMark/>
          </w:tcPr>
          <w:p w14:paraId="3190DD1B"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133</w:t>
            </w:r>
          </w:p>
        </w:tc>
        <w:tc>
          <w:tcPr>
            <w:tcW w:w="379" w:type="pct"/>
            <w:tcBorders>
              <w:top w:val="nil"/>
              <w:left w:val="nil"/>
              <w:bottom w:val="single" w:sz="8" w:space="0" w:color="auto"/>
              <w:right w:val="single" w:sz="8" w:space="0" w:color="auto"/>
            </w:tcBorders>
            <w:shd w:val="clear" w:color="auto" w:fill="auto"/>
            <w:noWrap/>
            <w:vAlign w:val="center"/>
            <w:hideMark/>
          </w:tcPr>
          <w:p w14:paraId="1D7F11F4"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115</w:t>
            </w:r>
          </w:p>
        </w:tc>
        <w:tc>
          <w:tcPr>
            <w:tcW w:w="379" w:type="pct"/>
            <w:tcBorders>
              <w:top w:val="nil"/>
              <w:left w:val="nil"/>
              <w:bottom w:val="single" w:sz="8" w:space="0" w:color="auto"/>
              <w:right w:val="single" w:sz="8" w:space="0" w:color="auto"/>
            </w:tcBorders>
            <w:shd w:val="clear" w:color="000000" w:fill="F2F2F2"/>
            <w:vAlign w:val="center"/>
            <w:hideMark/>
          </w:tcPr>
          <w:p w14:paraId="2EE07982"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115</w:t>
            </w:r>
          </w:p>
        </w:tc>
        <w:tc>
          <w:tcPr>
            <w:tcW w:w="381" w:type="pct"/>
            <w:tcBorders>
              <w:top w:val="nil"/>
              <w:left w:val="nil"/>
              <w:bottom w:val="single" w:sz="8" w:space="0" w:color="auto"/>
              <w:right w:val="single" w:sz="8" w:space="0" w:color="auto"/>
            </w:tcBorders>
            <w:shd w:val="clear" w:color="000000" w:fill="F2F2F2"/>
            <w:vAlign w:val="center"/>
            <w:hideMark/>
          </w:tcPr>
          <w:p w14:paraId="74A24F15"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85</w:t>
            </w:r>
          </w:p>
        </w:tc>
      </w:tr>
      <w:tr w:rsidR="007F5775" w:rsidRPr="0057220C" w14:paraId="042C629F" w14:textId="77777777" w:rsidTr="007F5775">
        <w:trPr>
          <w:trHeight w:val="279"/>
        </w:trPr>
        <w:tc>
          <w:tcPr>
            <w:tcW w:w="1276" w:type="pct"/>
            <w:tcBorders>
              <w:top w:val="nil"/>
              <w:left w:val="single" w:sz="8" w:space="0" w:color="auto"/>
              <w:bottom w:val="single" w:sz="8" w:space="0" w:color="auto"/>
              <w:right w:val="single" w:sz="8" w:space="0" w:color="auto"/>
            </w:tcBorders>
            <w:shd w:val="clear" w:color="auto" w:fill="auto"/>
            <w:noWrap/>
            <w:vAlign w:val="center"/>
            <w:hideMark/>
          </w:tcPr>
          <w:p w14:paraId="2E0BF7F9" w14:textId="77777777" w:rsidR="0057220C" w:rsidRPr="00A406EE" w:rsidRDefault="0057220C" w:rsidP="0057220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Juzgado de Ejecución de la Pena de Alajuela</w:t>
            </w:r>
          </w:p>
        </w:tc>
        <w:tc>
          <w:tcPr>
            <w:tcW w:w="370" w:type="pct"/>
            <w:tcBorders>
              <w:top w:val="nil"/>
              <w:left w:val="nil"/>
              <w:bottom w:val="single" w:sz="8" w:space="0" w:color="auto"/>
              <w:right w:val="single" w:sz="8" w:space="0" w:color="auto"/>
            </w:tcBorders>
            <w:shd w:val="clear" w:color="auto" w:fill="auto"/>
            <w:noWrap/>
            <w:vAlign w:val="center"/>
            <w:hideMark/>
          </w:tcPr>
          <w:p w14:paraId="1C34D364"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w:t>
            </w:r>
          </w:p>
        </w:tc>
        <w:tc>
          <w:tcPr>
            <w:tcW w:w="379" w:type="pct"/>
            <w:tcBorders>
              <w:top w:val="nil"/>
              <w:left w:val="nil"/>
              <w:bottom w:val="single" w:sz="8" w:space="0" w:color="auto"/>
              <w:right w:val="single" w:sz="8" w:space="0" w:color="auto"/>
            </w:tcBorders>
            <w:shd w:val="clear" w:color="auto" w:fill="auto"/>
            <w:noWrap/>
            <w:vAlign w:val="center"/>
            <w:hideMark/>
          </w:tcPr>
          <w:p w14:paraId="319E6531"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w:t>
            </w:r>
          </w:p>
        </w:tc>
        <w:tc>
          <w:tcPr>
            <w:tcW w:w="318" w:type="pct"/>
            <w:tcBorders>
              <w:top w:val="nil"/>
              <w:left w:val="nil"/>
              <w:bottom w:val="single" w:sz="8" w:space="0" w:color="auto"/>
              <w:right w:val="single" w:sz="8" w:space="0" w:color="auto"/>
            </w:tcBorders>
            <w:shd w:val="clear" w:color="auto" w:fill="auto"/>
            <w:noWrap/>
            <w:vAlign w:val="center"/>
            <w:hideMark/>
          </w:tcPr>
          <w:p w14:paraId="249CD5AE"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77" w:type="pct"/>
            <w:tcBorders>
              <w:top w:val="nil"/>
              <w:left w:val="nil"/>
              <w:bottom w:val="single" w:sz="8" w:space="0" w:color="auto"/>
              <w:right w:val="single" w:sz="8" w:space="0" w:color="auto"/>
            </w:tcBorders>
            <w:shd w:val="clear" w:color="auto" w:fill="auto"/>
            <w:noWrap/>
            <w:vAlign w:val="center"/>
            <w:hideMark/>
          </w:tcPr>
          <w:p w14:paraId="2FBE35A0"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538</w:t>
            </w:r>
          </w:p>
        </w:tc>
        <w:tc>
          <w:tcPr>
            <w:tcW w:w="380" w:type="pct"/>
            <w:tcBorders>
              <w:top w:val="nil"/>
              <w:left w:val="nil"/>
              <w:bottom w:val="single" w:sz="8" w:space="0" w:color="auto"/>
              <w:right w:val="single" w:sz="8" w:space="0" w:color="auto"/>
            </w:tcBorders>
            <w:shd w:val="clear" w:color="auto" w:fill="auto"/>
            <w:noWrap/>
            <w:vAlign w:val="center"/>
            <w:hideMark/>
          </w:tcPr>
          <w:p w14:paraId="2F1C048E"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656</w:t>
            </w:r>
          </w:p>
        </w:tc>
        <w:tc>
          <w:tcPr>
            <w:tcW w:w="379" w:type="pct"/>
            <w:tcBorders>
              <w:top w:val="nil"/>
              <w:left w:val="nil"/>
              <w:bottom w:val="single" w:sz="8" w:space="0" w:color="auto"/>
              <w:right w:val="single" w:sz="8" w:space="0" w:color="auto"/>
            </w:tcBorders>
            <w:shd w:val="clear" w:color="auto" w:fill="auto"/>
            <w:noWrap/>
            <w:vAlign w:val="center"/>
            <w:hideMark/>
          </w:tcPr>
          <w:p w14:paraId="60E795B9"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780</w:t>
            </w:r>
          </w:p>
        </w:tc>
        <w:tc>
          <w:tcPr>
            <w:tcW w:w="382" w:type="pct"/>
            <w:tcBorders>
              <w:top w:val="nil"/>
              <w:left w:val="nil"/>
              <w:bottom w:val="single" w:sz="8" w:space="0" w:color="auto"/>
              <w:right w:val="single" w:sz="8" w:space="0" w:color="auto"/>
            </w:tcBorders>
            <w:shd w:val="clear" w:color="auto" w:fill="auto"/>
            <w:noWrap/>
            <w:vAlign w:val="center"/>
            <w:hideMark/>
          </w:tcPr>
          <w:p w14:paraId="2F67C7C1"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779</w:t>
            </w:r>
          </w:p>
        </w:tc>
        <w:tc>
          <w:tcPr>
            <w:tcW w:w="379" w:type="pct"/>
            <w:tcBorders>
              <w:top w:val="nil"/>
              <w:left w:val="nil"/>
              <w:bottom w:val="single" w:sz="8" w:space="0" w:color="auto"/>
              <w:right w:val="single" w:sz="8" w:space="0" w:color="auto"/>
            </w:tcBorders>
            <w:shd w:val="clear" w:color="auto" w:fill="auto"/>
            <w:noWrap/>
            <w:vAlign w:val="center"/>
            <w:hideMark/>
          </w:tcPr>
          <w:p w14:paraId="3B670005"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688</w:t>
            </w:r>
          </w:p>
        </w:tc>
        <w:tc>
          <w:tcPr>
            <w:tcW w:w="379" w:type="pct"/>
            <w:tcBorders>
              <w:top w:val="nil"/>
              <w:left w:val="nil"/>
              <w:bottom w:val="single" w:sz="8" w:space="0" w:color="auto"/>
              <w:right w:val="single" w:sz="8" w:space="0" w:color="auto"/>
            </w:tcBorders>
            <w:shd w:val="clear" w:color="000000" w:fill="F2F2F2"/>
            <w:vAlign w:val="center"/>
            <w:hideMark/>
          </w:tcPr>
          <w:p w14:paraId="79788F89"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98</w:t>
            </w:r>
          </w:p>
        </w:tc>
        <w:tc>
          <w:tcPr>
            <w:tcW w:w="381" w:type="pct"/>
            <w:tcBorders>
              <w:top w:val="nil"/>
              <w:left w:val="nil"/>
              <w:bottom w:val="single" w:sz="8" w:space="0" w:color="auto"/>
              <w:right w:val="single" w:sz="8" w:space="0" w:color="auto"/>
            </w:tcBorders>
            <w:shd w:val="clear" w:color="000000" w:fill="F2F2F2"/>
            <w:vAlign w:val="center"/>
            <w:hideMark/>
          </w:tcPr>
          <w:p w14:paraId="2127852A"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98</w:t>
            </w:r>
          </w:p>
        </w:tc>
      </w:tr>
      <w:tr w:rsidR="007F5775" w:rsidRPr="0057220C" w14:paraId="51A7BA0E" w14:textId="77777777" w:rsidTr="007F5775">
        <w:trPr>
          <w:trHeight w:val="279"/>
        </w:trPr>
        <w:tc>
          <w:tcPr>
            <w:tcW w:w="1276" w:type="pct"/>
            <w:tcBorders>
              <w:top w:val="nil"/>
              <w:left w:val="single" w:sz="8" w:space="0" w:color="auto"/>
              <w:bottom w:val="single" w:sz="8" w:space="0" w:color="auto"/>
              <w:right w:val="single" w:sz="8" w:space="0" w:color="auto"/>
            </w:tcBorders>
            <w:shd w:val="clear" w:color="auto" w:fill="auto"/>
            <w:noWrap/>
            <w:vAlign w:val="center"/>
            <w:hideMark/>
          </w:tcPr>
          <w:p w14:paraId="35D01061" w14:textId="77777777" w:rsidR="0057220C" w:rsidRPr="00A406EE" w:rsidRDefault="0057220C" w:rsidP="0057220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Juzgado de Ejecución de la Pena de Cartago</w:t>
            </w:r>
            <w:r w:rsidR="001377DE">
              <w:rPr>
                <w:rFonts w:ascii="Book Antiqua" w:eastAsia="Times New Roman" w:hAnsi="Book Antiqua" w:cs="Calibri"/>
                <w:color w:val="000000"/>
                <w:sz w:val="18"/>
                <w:szCs w:val="18"/>
                <w:lang w:eastAsia="es-CR"/>
              </w:rPr>
              <w:t xml:space="preserve"> y su sede Pérez Zeledón (c)</w:t>
            </w:r>
          </w:p>
        </w:tc>
        <w:tc>
          <w:tcPr>
            <w:tcW w:w="370" w:type="pct"/>
            <w:tcBorders>
              <w:top w:val="nil"/>
              <w:left w:val="nil"/>
              <w:bottom w:val="single" w:sz="8" w:space="0" w:color="auto"/>
              <w:right w:val="single" w:sz="8" w:space="0" w:color="auto"/>
            </w:tcBorders>
            <w:shd w:val="clear" w:color="auto" w:fill="auto"/>
            <w:noWrap/>
            <w:vAlign w:val="center"/>
            <w:hideMark/>
          </w:tcPr>
          <w:p w14:paraId="0A112FEF"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w:t>
            </w:r>
          </w:p>
        </w:tc>
        <w:tc>
          <w:tcPr>
            <w:tcW w:w="379" w:type="pct"/>
            <w:tcBorders>
              <w:top w:val="nil"/>
              <w:left w:val="nil"/>
              <w:bottom w:val="single" w:sz="8" w:space="0" w:color="auto"/>
              <w:right w:val="single" w:sz="8" w:space="0" w:color="auto"/>
            </w:tcBorders>
            <w:shd w:val="clear" w:color="auto" w:fill="auto"/>
            <w:noWrap/>
            <w:vAlign w:val="center"/>
            <w:hideMark/>
          </w:tcPr>
          <w:p w14:paraId="50689D5E"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w:t>
            </w:r>
          </w:p>
        </w:tc>
        <w:tc>
          <w:tcPr>
            <w:tcW w:w="318" w:type="pct"/>
            <w:tcBorders>
              <w:top w:val="nil"/>
              <w:left w:val="nil"/>
              <w:bottom w:val="single" w:sz="8" w:space="0" w:color="auto"/>
              <w:right w:val="single" w:sz="8" w:space="0" w:color="auto"/>
            </w:tcBorders>
            <w:shd w:val="clear" w:color="auto" w:fill="auto"/>
            <w:noWrap/>
            <w:vAlign w:val="center"/>
            <w:hideMark/>
          </w:tcPr>
          <w:p w14:paraId="586A0C2B"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77" w:type="pct"/>
            <w:tcBorders>
              <w:top w:val="nil"/>
              <w:left w:val="nil"/>
              <w:bottom w:val="single" w:sz="8" w:space="0" w:color="auto"/>
              <w:right w:val="single" w:sz="8" w:space="0" w:color="auto"/>
            </w:tcBorders>
            <w:shd w:val="clear" w:color="auto" w:fill="auto"/>
            <w:noWrap/>
            <w:vAlign w:val="center"/>
            <w:hideMark/>
          </w:tcPr>
          <w:p w14:paraId="7761B279"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193</w:t>
            </w:r>
          </w:p>
        </w:tc>
        <w:tc>
          <w:tcPr>
            <w:tcW w:w="380" w:type="pct"/>
            <w:tcBorders>
              <w:top w:val="nil"/>
              <w:left w:val="nil"/>
              <w:bottom w:val="single" w:sz="8" w:space="0" w:color="auto"/>
              <w:right w:val="single" w:sz="8" w:space="0" w:color="auto"/>
            </w:tcBorders>
            <w:shd w:val="clear" w:color="auto" w:fill="auto"/>
            <w:noWrap/>
            <w:vAlign w:val="center"/>
            <w:hideMark/>
          </w:tcPr>
          <w:p w14:paraId="7A08B886"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196</w:t>
            </w:r>
          </w:p>
        </w:tc>
        <w:tc>
          <w:tcPr>
            <w:tcW w:w="379" w:type="pct"/>
            <w:tcBorders>
              <w:top w:val="nil"/>
              <w:left w:val="nil"/>
              <w:bottom w:val="single" w:sz="8" w:space="0" w:color="auto"/>
              <w:right w:val="single" w:sz="8" w:space="0" w:color="auto"/>
            </w:tcBorders>
            <w:shd w:val="clear" w:color="auto" w:fill="auto"/>
            <w:noWrap/>
            <w:vAlign w:val="center"/>
            <w:hideMark/>
          </w:tcPr>
          <w:p w14:paraId="3B9BF486"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171</w:t>
            </w:r>
          </w:p>
        </w:tc>
        <w:tc>
          <w:tcPr>
            <w:tcW w:w="382" w:type="pct"/>
            <w:tcBorders>
              <w:top w:val="nil"/>
              <w:left w:val="nil"/>
              <w:bottom w:val="single" w:sz="8" w:space="0" w:color="auto"/>
              <w:right w:val="single" w:sz="8" w:space="0" w:color="auto"/>
            </w:tcBorders>
            <w:shd w:val="clear" w:color="auto" w:fill="auto"/>
            <w:noWrap/>
            <w:vAlign w:val="center"/>
            <w:hideMark/>
          </w:tcPr>
          <w:p w14:paraId="69009EA8"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185</w:t>
            </w:r>
          </w:p>
        </w:tc>
        <w:tc>
          <w:tcPr>
            <w:tcW w:w="379" w:type="pct"/>
            <w:tcBorders>
              <w:top w:val="nil"/>
              <w:left w:val="nil"/>
              <w:bottom w:val="single" w:sz="8" w:space="0" w:color="auto"/>
              <w:right w:val="single" w:sz="8" w:space="0" w:color="auto"/>
            </w:tcBorders>
            <w:shd w:val="clear" w:color="auto" w:fill="auto"/>
            <w:noWrap/>
            <w:vAlign w:val="center"/>
            <w:hideMark/>
          </w:tcPr>
          <w:p w14:paraId="57D37509"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186</w:t>
            </w:r>
          </w:p>
        </w:tc>
        <w:tc>
          <w:tcPr>
            <w:tcW w:w="379" w:type="pct"/>
            <w:tcBorders>
              <w:top w:val="nil"/>
              <w:left w:val="nil"/>
              <w:bottom w:val="single" w:sz="8" w:space="0" w:color="auto"/>
              <w:right w:val="single" w:sz="8" w:space="0" w:color="auto"/>
            </w:tcBorders>
            <w:shd w:val="clear" w:color="000000" w:fill="F2F2F2"/>
            <w:vAlign w:val="center"/>
            <w:hideMark/>
          </w:tcPr>
          <w:p w14:paraId="663DCA96"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93</w:t>
            </w:r>
          </w:p>
        </w:tc>
        <w:tc>
          <w:tcPr>
            <w:tcW w:w="381" w:type="pct"/>
            <w:tcBorders>
              <w:top w:val="nil"/>
              <w:left w:val="nil"/>
              <w:bottom w:val="single" w:sz="8" w:space="0" w:color="auto"/>
              <w:right w:val="single" w:sz="8" w:space="0" w:color="auto"/>
            </w:tcBorders>
            <w:shd w:val="clear" w:color="000000" w:fill="F2F2F2"/>
            <w:vAlign w:val="center"/>
            <w:hideMark/>
          </w:tcPr>
          <w:p w14:paraId="6B91C10B"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62</w:t>
            </w:r>
          </w:p>
        </w:tc>
      </w:tr>
      <w:tr w:rsidR="007F5775" w:rsidRPr="0057220C" w14:paraId="75562CD9" w14:textId="77777777" w:rsidTr="007F5775">
        <w:trPr>
          <w:trHeight w:val="279"/>
        </w:trPr>
        <w:tc>
          <w:tcPr>
            <w:tcW w:w="1276" w:type="pct"/>
            <w:tcBorders>
              <w:top w:val="nil"/>
              <w:left w:val="single" w:sz="8" w:space="0" w:color="auto"/>
              <w:bottom w:val="single" w:sz="8" w:space="0" w:color="auto"/>
              <w:right w:val="single" w:sz="8" w:space="0" w:color="auto"/>
            </w:tcBorders>
            <w:shd w:val="clear" w:color="auto" w:fill="auto"/>
            <w:noWrap/>
            <w:vAlign w:val="center"/>
            <w:hideMark/>
          </w:tcPr>
          <w:p w14:paraId="2A999D0E" w14:textId="77777777" w:rsidR="0057220C" w:rsidRPr="00A406EE" w:rsidRDefault="0057220C" w:rsidP="0057220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Juzgado de Ejecución de la Pena de San José</w:t>
            </w:r>
          </w:p>
        </w:tc>
        <w:tc>
          <w:tcPr>
            <w:tcW w:w="370" w:type="pct"/>
            <w:tcBorders>
              <w:top w:val="nil"/>
              <w:left w:val="nil"/>
              <w:bottom w:val="single" w:sz="8" w:space="0" w:color="auto"/>
              <w:right w:val="single" w:sz="8" w:space="0" w:color="auto"/>
            </w:tcBorders>
            <w:shd w:val="clear" w:color="auto" w:fill="auto"/>
            <w:noWrap/>
            <w:vAlign w:val="center"/>
            <w:hideMark/>
          </w:tcPr>
          <w:p w14:paraId="622AE020"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w:t>
            </w:r>
          </w:p>
        </w:tc>
        <w:tc>
          <w:tcPr>
            <w:tcW w:w="379" w:type="pct"/>
            <w:tcBorders>
              <w:top w:val="nil"/>
              <w:left w:val="nil"/>
              <w:bottom w:val="single" w:sz="8" w:space="0" w:color="auto"/>
              <w:right w:val="single" w:sz="8" w:space="0" w:color="auto"/>
            </w:tcBorders>
            <w:shd w:val="clear" w:color="auto" w:fill="auto"/>
            <w:noWrap/>
            <w:vAlign w:val="center"/>
            <w:hideMark/>
          </w:tcPr>
          <w:p w14:paraId="21E514C0"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w:t>
            </w:r>
          </w:p>
        </w:tc>
        <w:tc>
          <w:tcPr>
            <w:tcW w:w="318" w:type="pct"/>
            <w:tcBorders>
              <w:top w:val="nil"/>
              <w:left w:val="nil"/>
              <w:bottom w:val="single" w:sz="8" w:space="0" w:color="auto"/>
              <w:right w:val="single" w:sz="8" w:space="0" w:color="auto"/>
            </w:tcBorders>
            <w:shd w:val="clear" w:color="auto" w:fill="auto"/>
            <w:noWrap/>
            <w:vAlign w:val="center"/>
            <w:hideMark/>
          </w:tcPr>
          <w:p w14:paraId="6C59DD84"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77" w:type="pct"/>
            <w:tcBorders>
              <w:top w:val="nil"/>
              <w:left w:val="nil"/>
              <w:bottom w:val="single" w:sz="8" w:space="0" w:color="auto"/>
              <w:right w:val="single" w:sz="8" w:space="0" w:color="auto"/>
            </w:tcBorders>
            <w:shd w:val="clear" w:color="auto" w:fill="auto"/>
            <w:noWrap/>
            <w:vAlign w:val="center"/>
            <w:hideMark/>
          </w:tcPr>
          <w:p w14:paraId="4E941401"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188</w:t>
            </w:r>
          </w:p>
        </w:tc>
        <w:tc>
          <w:tcPr>
            <w:tcW w:w="380" w:type="pct"/>
            <w:tcBorders>
              <w:top w:val="nil"/>
              <w:left w:val="nil"/>
              <w:bottom w:val="single" w:sz="8" w:space="0" w:color="auto"/>
              <w:right w:val="single" w:sz="8" w:space="0" w:color="auto"/>
            </w:tcBorders>
            <w:shd w:val="clear" w:color="auto" w:fill="auto"/>
            <w:noWrap/>
            <w:vAlign w:val="center"/>
            <w:hideMark/>
          </w:tcPr>
          <w:p w14:paraId="21D0385E"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168</w:t>
            </w:r>
          </w:p>
        </w:tc>
        <w:tc>
          <w:tcPr>
            <w:tcW w:w="379" w:type="pct"/>
            <w:tcBorders>
              <w:top w:val="nil"/>
              <w:left w:val="nil"/>
              <w:bottom w:val="single" w:sz="8" w:space="0" w:color="auto"/>
              <w:right w:val="single" w:sz="8" w:space="0" w:color="auto"/>
            </w:tcBorders>
            <w:shd w:val="clear" w:color="auto" w:fill="auto"/>
            <w:noWrap/>
            <w:vAlign w:val="center"/>
            <w:hideMark/>
          </w:tcPr>
          <w:p w14:paraId="4C0F24FF"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189</w:t>
            </w:r>
          </w:p>
        </w:tc>
        <w:tc>
          <w:tcPr>
            <w:tcW w:w="382" w:type="pct"/>
            <w:tcBorders>
              <w:top w:val="nil"/>
              <w:left w:val="nil"/>
              <w:bottom w:val="single" w:sz="8" w:space="0" w:color="auto"/>
              <w:right w:val="single" w:sz="8" w:space="0" w:color="auto"/>
            </w:tcBorders>
            <w:shd w:val="clear" w:color="auto" w:fill="auto"/>
            <w:noWrap/>
            <w:vAlign w:val="center"/>
            <w:hideMark/>
          </w:tcPr>
          <w:p w14:paraId="7C0B22F9"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191</w:t>
            </w:r>
          </w:p>
        </w:tc>
        <w:tc>
          <w:tcPr>
            <w:tcW w:w="379" w:type="pct"/>
            <w:tcBorders>
              <w:top w:val="nil"/>
              <w:left w:val="nil"/>
              <w:bottom w:val="single" w:sz="8" w:space="0" w:color="auto"/>
              <w:right w:val="single" w:sz="8" w:space="0" w:color="auto"/>
            </w:tcBorders>
            <w:shd w:val="clear" w:color="auto" w:fill="auto"/>
            <w:noWrap/>
            <w:vAlign w:val="center"/>
            <w:hideMark/>
          </w:tcPr>
          <w:p w14:paraId="5249B094"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184</w:t>
            </w:r>
          </w:p>
        </w:tc>
        <w:tc>
          <w:tcPr>
            <w:tcW w:w="379" w:type="pct"/>
            <w:tcBorders>
              <w:top w:val="nil"/>
              <w:left w:val="nil"/>
              <w:bottom w:val="single" w:sz="8" w:space="0" w:color="auto"/>
              <w:right w:val="single" w:sz="8" w:space="0" w:color="auto"/>
            </w:tcBorders>
            <w:shd w:val="clear" w:color="000000" w:fill="F2F2F2"/>
            <w:vAlign w:val="center"/>
            <w:hideMark/>
          </w:tcPr>
          <w:p w14:paraId="7007FCFF"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92</w:t>
            </w:r>
          </w:p>
        </w:tc>
        <w:tc>
          <w:tcPr>
            <w:tcW w:w="381" w:type="pct"/>
            <w:tcBorders>
              <w:top w:val="nil"/>
              <w:left w:val="nil"/>
              <w:bottom w:val="single" w:sz="8" w:space="0" w:color="auto"/>
              <w:right w:val="single" w:sz="8" w:space="0" w:color="auto"/>
            </w:tcBorders>
            <w:shd w:val="clear" w:color="000000" w:fill="F2F2F2"/>
            <w:vAlign w:val="center"/>
            <w:hideMark/>
          </w:tcPr>
          <w:p w14:paraId="7D81BDAA"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46</w:t>
            </w:r>
          </w:p>
        </w:tc>
      </w:tr>
      <w:tr w:rsidR="007F5775" w:rsidRPr="0057220C" w14:paraId="561BAF74" w14:textId="77777777" w:rsidTr="007F5775">
        <w:trPr>
          <w:trHeight w:val="279"/>
        </w:trPr>
        <w:tc>
          <w:tcPr>
            <w:tcW w:w="1276" w:type="pct"/>
            <w:tcBorders>
              <w:top w:val="nil"/>
              <w:left w:val="single" w:sz="8" w:space="0" w:color="auto"/>
              <w:bottom w:val="single" w:sz="8" w:space="0" w:color="auto"/>
              <w:right w:val="single" w:sz="8" w:space="0" w:color="auto"/>
            </w:tcBorders>
            <w:shd w:val="clear" w:color="auto" w:fill="auto"/>
            <w:noWrap/>
            <w:vAlign w:val="center"/>
            <w:hideMark/>
          </w:tcPr>
          <w:p w14:paraId="0603780C" w14:textId="77777777" w:rsidR="0057220C" w:rsidRPr="00A406EE" w:rsidRDefault="0057220C" w:rsidP="0057220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Juzgado de Ejecución de la Pena de Liberia</w:t>
            </w:r>
          </w:p>
        </w:tc>
        <w:tc>
          <w:tcPr>
            <w:tcW w:w="370" w:type="pct"/>
            <w:tcBorders>
              <w:top w:val="nil"/>
              <w:left w:val="nil"/>
              <w:bottom w:val="single" w:sz="8" w:space="0" w:color="auto"/>
              <w:right w:val="single" w:sz="8" w:space="0" w:color="auto"/>
            </w:tcBorders>
            <w:shd w:val="clear" w:color="auto" w:fill="auto"/>
            <w:noWrap/>
            <w:vAlign w:val="center"/>
            <w:hideMark/>
          </w:tcPr>
          <w:p w14:paraId="4E211789"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79" w:type="pct"/>
            <w:tcBorders>
              <w:top w:val="nil"/>
              <w:left w:val="nil"/>
              <w:bottom w:val="single" w:sz="8" w:space="0" w:color="auto"/>
              <w:right w:val="single" w:sz="8" w:space="0" w:color="auto"/>
            </w:tcBorders>
            <w:shd w:val="clear" w:color="auto" w:fill="auto"/>
            <w:noWrap/>
            <w:vAlign w:val="center"/>
            <w:hideMark/>
          </w:tcPr>
          <w:p w14:paraId="6690BEEE"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18" w:type="pct"/>
            <w:tcBorders>
              <w:top w:val="nil"/>
              <w:left w:val="nil"/>
              <w:bottom w:val="single" w:sz="8" w:space="0" w:color="auto"/>
              <w:right w:val="single" w:sz="8" w:space="0" w:color="auto"/>
            </w:tcBorders>
            <w:shd w:val="clear" w:color="auto" w:fill="auto"/>
            <w:noWrap/>
            <w:vAlign w:val="center"/>
            <w:hideMark/>
          </w:tcPr>
          <w:p w14:paraId="59F99A55"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c>
          <w:tcPr>
            <w:tcW w:w="377" w:type="pct"/>
            <w:tcBorders>
              <w:top w:val="nil"/>
              <w:left w:val="nil"/>
              <w:bottom w:val="single" w:sz="8" w:space="0" w:color="auto"/>
              <w:right w:val="single" w:sz="8" w:space="0" w:color="auto"/>
            </w:tcBorders>
            <w:shd w:val="clear" w:color="auto" w:fill="auto"/>
            <w:noWrap/>
            <w:vAlign w:val="center"/>
            <w:hideMark/>
          </w:tcPr>
          <w:p w14:paraId="57A2A1F8"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75</w:t>
            </w:r>
          </w:p>
        </w:tc>
        <w:tc>
          <w:tcPr>
            <w:tcW w:w="380" w:type="pct"/>
            <w:tcBorders>
              <w:top w:val="nil"/>
              <w:left w:val="nil"/>
              <w:bottom w:val="single" w:sz="8" w:space="0" w:color="auto"/>
              <w:right w:val="single" w:sz="8" w:space="0" w:color="auto"/>
            </w:tcBorders>
            <w:shd w:val="clear" w:color="auto" w:fill="auto"/>
            <w:noWrap/>
            <w:vAlign w:val="center"/>
            <w:hideMark/>
          </w:tcPr>
          <w:p w14:paraId="152C80F0"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77</w:t>
            </w:r>
          </w:p>
        </w:tc>
        <w:tc>
          <w:tcPr>
            <w:tcW w:w="379" w:type="pct"/>
            <w:tcBorders>
              <w:top w:val="nil"/>
              <w:left w:val="nil"/>
              <w:bottom w:val="single" w:sz="8" w:space="0" w:color="auto"/>
              <w:right w:val="single" w:sz="8" w:space="0" w:color="auto"/>
            </w:tcBorders>
            <w:shd w:val="clear" w:color="auto" w:fill="auto"/>
            <w:noWrap/>
            <w:vAlign w:val="center"/>
            <w:hideMark/>
          </w:tcPr>
          <w:p w14:paraId="675B227E"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87</w:t>
            </w:r>
          </w:p>
        </w:tc>
        <w:tc>
          <w:tcPr>
            <w:tcW w:w="382" w:type="pct"/>
            <w:tcBorders>
              <w:top w:val="nil"/>
              <w:left w:val="nil"/>
              <w:bottom w:val="single" w:sz="8" w:space="0" w:color="auto"/>
              <w:right w:val="single" w:sz="8" w:space="0" w:color="auto"/>
            </w:tcBorders>
            <w:shd w:val="clear" w:color="auto" w:fill="auto"/>
            <w:noWrap/>
            <w:vAlign w:val="center"/>
            <w:hideMark/>
          </w:tcPr>
          <w:p w14:paraId="2E473B87"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79</w:t>
            </w:r>
          </w:p>
        </w:tc>
        <w:tc>
          <w:tcPr>
            <w:tcW w:w="379" w:type="pct"/>
            <w:tcBorders>
              <w:top w:val="nil"/>
              <w:left w:val="nil"/>
              <w:bottom w:val="single" w:sz="8" w:space="0" w:color="auto"/>
              <w:right w:val="single" w:sz="8" w:space="0" w:color="auto"/>
            </w:tcBorders>
            <w:shd w:val="clear" w:color="auto" w:fill="auto"/>
            <w:noWrap/>
            <w:vAlign w:val="center"/>
            <w:hideMark/>
          </w:tcPr>
          <w:p w14:paraId="7DC37844"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79</w:t>
            </w:r>
          </w:p>
        </w:tc>
        <w:tc>
          <w:tcPr>
            <w:tcW w:w="379" w:type="pct"/>
            <w:tcBorders>
              <w:top w:val="nil"/>
              <w:left w:val="nil"/>
              <w:bottom w:val="single" w:sz="8" w:space="0" w:color="auto"/>
              <w:right w:val="single" w:sz="8" w:space="0" w:color="auto"/>
            </w:tcBorders>
            <w:shd w:val="clear" w:color="000000" w:fill="F2F2F2"/>
            <w:vAlign w:val="center"/>
            <w:hideMark/>
          </w:tcPr>
          <w:p w14:paraId="4EE9BAD1"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79</w:t>
            </w:r>
          </w:p>
        </w:tc>
        <w:tc>
          <w:tcPr>
            <w:tcW w:w="381" w:type="pct"/>
            <w:tcBorders>
              <w:top w:val="nil"/>
              <w:left w:val="nil"/>
              <w:bottom w:val="single" w:sz="8" w:space="0" w:color="auto"/>
              <w:right w:val="single" w:sz="8" w:space="0" w:color="auto"/>
            </w:tcBorders>
            <w:shd w:val="clear" w:color="000000" w:fill="F2F2F2"/>
            <w:vAlign w:val="center"/>
            <w:hideMark/>
          </w:tcPr>
          <w:p w14:paraId="77B0D657"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79</w:t>
            </w:r>
          </w:p>
        </w:tc>
      </w:tr>
      <w:tr w:rsidR="007F5775" w:rsidRPr="0057220C" w14:paraId="1543B4B8" w14:textId="77777777" w:rsidTr="007F5775">
        <w:trPr>
          <w:trHeight w:val="279"/>
        </w:trPr>
        <w:tc>
          <w:tcPr>
            <w:tcW w:w="1276" w:type="pct"/>
            <w:tcBorders>
              <w:top w:val="nil"/>
              <w:left w:val="single" w:sz="8" w:space="0" w:color="auto"/>
              <w:bottom w:val="single" w:sz="8" w:space="0" w:color="auto"/>
              <w:right w:val="single" w:sz="8" w:space="0" w:color="auto"/>
            </w:tcBorders>
            <w:shd w:val="clear" w:color="auto" w:fill="auto"/>
            <w:noWrap/>
            <w:vAlign w:val="center"/>
            <w:hideMark/>
          </w:tcPr>
          <w:p w14:paraId="7F26EC0C" w14:textId="77777777" w:rsidR="0057220C" w:rsidRPr="00A406EE" w:rsidRDefault="0057220C" w:rsidP="0057220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Juzgado de Ejecución de la Pena de Puntarenas</w:t>
            </w:r>
          </w:p>
        </w:tc>
        <w:tc>
          <w:tcPr>
            <w:tcW w:w="370" w:type="pct"/>
            <w:tcBorders>
              <w:top w:val="nil"/>
              <w:left w:val="nil"/>
              <w:bottom w:val="single" w:sz="8" w:space="0" w:color="auto"/>
              <w:right w:val="single" w:sz="8" w:space="0" w:color="auto"/>
            </w:tcBorders>
            <w:shd w:val="clear" w:color="auto" w:fill="auto"/>
            <w:noWrap/>
            <w:vAlign w:val="center"/>
            <w:hideMark/>
          </w:tcPr>
          <w:p w14:paraId="133A92AE"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79" w:type="pct"/>
            <w:tcBorders>
              <w:top w:val="nil"/>
              <w:left w:val="nil"/>
              <w:bottom w:val="single" w:sz="8" w:space="0" w:color="auto"/>
              <w:right w:val="single" w:sz="8" w:space="0" w:color="auto"/>
            </w:tcBorders>
            <w:shd w:val="clear" w:color="auto" w:fill="auto"/>
            <w:noWrap/>
            <w:vAlign w:val="center"/>
            <w:hideMark/>
          </w:tcPr>
          <w:p w14:paraId="4919DCAD"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0</w:t>
            </w:r>
          </w:p>
        </w:tc>
        <w:tc>
          <w:tcPr>
            <w:tcW w:w="318" w:type="pct"/>
            <w:tcBorders>
              <w:top w:val="nil"/>
              <w:left w:val="nil"/>
              <w:bottom w:val="single" w:sz="8" w:space="0" w:color="auto"/>
              <w:right w:val="single" w:sz="8" w:space="0" w:color="auto"/>
            </w:tcBorders>
            <w:shd w:val="clear" w:color="auto" w:fill="auto"/>
            <w:noWrap/>
            <w:vAlign w:val="center"/>
            <w:hideMark/>
          </w:tcPr>
          <w:p w14:paraId="0033ACEC"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77" w:type="pct"/>
            <w:tcBorders>
              <w:top w:val="nil"/>
              <w:left w:val="nil"/>
              <w:bottom w:val="single" w:sz="8" w:space="0" w:color="auto"/>
              <w:right w:val="single" w:sz="8" w:space="0" w:color="auto"/>
            </w:tcBorders>
            <w:shd w:val="clear" w:color="auto" w:fill="auto"/>
            <w:noWrap/>
            <w:vAlign w:val="center"/>
            <w:hideMark/>
          </w:tcPr>
          <w:p w14:paraId="597D8591"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67</w:t>
            </w:r>
          </w:p>
        </w:tc>
        <w:tc>
          <w:tcPr>
            <w:tcW w:w="380" w:type="pct"/>
            <w:tcBorders>
              <w:top w:val="nil"/>
              <w:left w:val="nil"/>
              <w:bottom w:val="single" w:sz="8" w:space="0" w:color="auto"/>
              <w:right w:val="single" w:sz="8" w:space="0" w:color="auto"/>
            </w:tcBorders>
            <w:shd w:val="clear" w:color="auto" w:fill="auto"/>
            <w:noWrap/>
            <w:vAlign w:val="center"/>
            <w:hideMark/>
          </w:tcPr>
          <w:p w14:paraId="3F79EF7B"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72</w:t>
            </w:r>
          </w:p>
        </w:tc>
        <w:tc>
          <w:tcPr>
            <w:tcW w:w="379" w:type="pct"/>
            <w:tcBorders>
              <w:top w:val="nil"/>
              <w:left w:val="nil"/>
              <w:bottom w:val="single" w:sz="8" w:space="0" w:color="auto"/>
              <w:right w:val="single" w:sz="8" w:space="0" w:color="auto"/>
            </w:tcBorders>
            <w:shd w:val="clear" w:color="auto" w:fill="auto"/>
            <w:noWrap/>
            <w:vAlign w:val="center"/>
            <w:hideMark/>
          </w:tcPr>
          <w:p w14:paraId="43E527D0"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70</w:t>
            </w:r>
          </w:p>
        </w:tc>
        <w:tc>
          <w:tcPr>
            <w:tcW w:w="382" w:type="pct"/>
            <w:tcBorders>
              <w:top w:val="nil"/>
              <w:left w:val="nil"/>
              <w:bottom w:val="single" w:sz="8" w:space="0" w:color="auto"/>
              <w:right w:val="single" w:sz="8" w:space="0" w:color="auto"/>
            </w:tcBorders>
            <w:shd w:val="clear" w:color="auto" w:fill="auto"/>
            <w:noWrap/>
            <w:vAlign w:val="center"/>
            <w:hideMark/>
          </w:tcPr>
          <w:p w14:paraId="49352024"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74</w:t>
            </w:r>
          </w:p>
        </w:tc>
        <w:tc>
          <w:tcPr>
            <w:tcW w:w="379" w:type="pct"/>
            <w:tcBorders>
              <w:top w:val="nil"/>
              <w:left w:val="nil"/>
              <w:bottom w:val="single" w:sz="8" w:space="0" w:color="auto"/>
              <w:right w:val="single" w:sz="8" w:space="0" w:color="auto"/>
            </w:tcBorders>
            <w:shd w:val="clear" w:color="auto" w:fill="auto"/>
            <w:noWrap/>
            <w:vAlign w:val="center"/>
            <w:hideMark/>
          </w:tcPr>
          <w:p w14:paraId="161EED28"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71</w:t>
            </w:r>
          </w:p>
        </w:tc>
        <w:tc>
          <w:tcPr>
            <w:tcW w:w="379" w:type="pct"/>
            <w:tcBorders>
              <w:top w:val="nil"/>
              <w:left w:val="nil"/>
              <w:bottom w:val="single" w:sz="8" w:space="0" w:color="auto"/>
              <w:right w:val="single" w:sz="8" w:space="0" w:color="auto"/>
            </w:tcBorders>
            <w:shd w:val="clear" w:color="000000" w:fill="F2F2F2"/>
            <w:vAlign w:val="center"/>
            <w:hideMark/>
          </w:tcPr>
          <w:p w14:paraId="3B7CD679"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71</w:t>
            </w:r>
          </w:p>
        </w:tc>
        <w:tc>
          <w:tcPr>
            <w:tcW w:w="381" w:type="pct"/>
            <w:tcBorders>
              <w:top w:val="nil"/>
              <w:left w:val="nil"/>
              <w:bottom w:val="single" w:sz="8" w:space="0" w:color="auto"/>
              <w:right w:val="single" w:sz="8" w:space="0" w:color="auto"/>
            </w:tcBorders>
            <w:shd w:val="clear" w:color="000000" w:fill="F2F2F2"/>
            <w:vAlign w:val="center"/>
            <w:hideMark/>
          </w:tcPr>
          <w:p w14:paraId="3F3CA99D"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71</w:t>
            </w:r>
          </w:p>
        </w:tc>
      </w:tr>
      <w:tr w:rsidR="007F5775" w:rsidRPr="0057220C" w14:paraId="5FDA5C9B" w14:textId="77777777" w:rsidTr="007F5775">
        <w:trPr>
          <w:trHeight w:val="279"/>
        </w:trPr>
        <w:tc>
          <w:tcPr>
            <w:tcW w:w="1276" w:type="pct"/>
            <w:tcBorders>
              <w:top w:val="nil"/>
              <w:left w:val="single" w:sz="8" w:space="0" w:color="auto"/>
              <w:bottom w:val="single" w:sz="8" w:space="0" w:color="auto"/>
              <w:right w:val="single" w:sz="8" w:space="0" w:color="auto"/>
            </w:tcBorders>
            <w:shd w:val="clear" w:color="auto" w:fill="auto"/>
            <w:noWrap/>
            <w:vAlign w:val="center"/>
            <w:hideMark/>
          </w:tcPr>
          <w:p w14:paraId="6178B1A9" w14:textId="77777777" w:rsidR="0057220C" w:rsidRPr="00A406EE" w:rsidRDefault="0057220C" w:rsidP="0057220C">
            <w:pPr>
              <w:spacing w:before="0" w:after="0" w:line="240" w:lineRule="auto"/>
              <w:ind w:left="0"/>
              <w:jc w:val="left"/>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Juzgado de Ejecución de la Pena de Limón</w:t>
            </w:r>
          </w:p>
        </w:tc>
        <w:tc>
          <w:tcPr>
            <w:tcW w:w="370" w:type="pct"/>
            <w:tcBorders>
              <w:top w:val="nil"/>
              <w:left w:val="nil"/>
              <w:bottom w:val="single" w:sz="8" w:space="0" w:color="auto"/>
              <w:right w:val="single" w:sz="8" w:space="0" w:color="auto"/>
            </w:tcBorders>
            <w:shd w:val="clear" w:color="auto" w:fill="auto"/>
            <w:noWrap/>
            <w:vAlign w:val="center"/>
            <w:hideMark/>
          </w:tcPr>
          <w:p w14:paraId="6E4490C9"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79" w:type="pct"/>
            <w:tcBorders>
              <w:top w:val="nil"/>
              <w:left w:val="nil"/>
              <w:bottom w:val="single" w:sz="8" w:space="0" w:color="auto"/>
              <w:right w:val="single" w:sz="8" w:space="0" w:color="auto"/>
            </w:tcBorders>
            <w:shd w:val="clear" w:color="auto" w:fill="auto"/>
            <w:noWrap/>
            <w:vAlign w:val="center"/>
            <w:hideMark/>
          </w:tcPr>
          <w:p w14:paraId="57735A8A"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18" w:type="pct"/>
            <w:tcBorders>
              <w:top w:val="nil"/>
              <w:left w:val="nil"/>
              <w:bottom w:val="single" w:sz="8" w:space="0" w:color="auto"/>
              <w:right w:val="single" w:sz="8" w:space="0" w:color="auto"/>
            </w:tcBorders>
            <w:shd w:val="clear" w:color="auto" w:fill="auto"/>
            <w:noWrap/>
            <w:vAlign w:val="center"/>
            <w:hideMark/>
          </w:tcPr>
          <w:p w14:paraId="7F655325"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w:t>
            </w:r>
          </w:p>
        </w:tc>
        <w:tc>
          <w:tcPr>
            <w:tcW w:w="377" w:type="pct"/>
            <w:tcBorders>
              <w:top w:val="nil"/>
              <w:left w:val="nil"/>
              <w:bottom w:val="single" w:sz="8" w:space="0" w:color="auto"/>
              <w:right w:val="single" w:sz="8" w:space="0" w:color="auto"/>
            </w:tcBorders>
            <w:shd w:val="clear" w:color="auto" w:fill="auto"/>
            <w:noWrap/>
            <w:vAlign w:val="center"/>
            <w:hideMark/>
          </w:tcPr>
          <w:p w14:paraId="6D33ABAC"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50</w:t>
            </w:r>
          </w:p>
        </w:tc>
        <w:tc>
          <w:tcPr>
            <w:tcW w:w="380" w:type="pct"/>
            <w:tcBorders>
              <w:top w:val="nil"/>
              <w:left w:val="nil"/>
              <w:bottom w:val="single" w:sz="8" w:space="0" w:color="auto"/>
              <w:right w:val="single" w:sz="8" w:space="0" w:color="auto"/>
            </w:tcBorders>
            <w:shd w:val="clear" w:color="auto" w:fill="auto"/>
            <w:noWrap/>
            <w:vAlign w:val="center"/>
            <w:hideMark/>
          </w:tcPr>
          <w:p w14:paraId="724DE1CA"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55</w:t>
            </w:r>
          </w:p>
        </w:tc>
        <w:tc>
          <w:tcPr>
            <w:tcW w:w="379" w:type="pct"/>
            <w:tcBorders>
              <w:top w:val="nil"/>
              <w:left w:val="nil"/>
              <w:bottom w:val="single" w:sz="8" w:space="0" w:color="auto"/>
              <w:right w:val="single" w:sz="8" w:space="0" w:color="auto"/>
            </w:tcBorders>
            <w:shd w:val="clear" w:color="auto" w:fill="auto"/>
            <w:noWrap/>
            <w:vAlign w:val="center"/>
            <w:hideMark/>
          </w:tcPr>
          <w:p w14:paraId="30DBE969"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42</w:t>
            </w:r>
          </w:p>
        </w:tc>
        <w:tc>
          <w:tcPr>
            <w:tcW w:w="382" w:type="pct"/>
            <w:tcBorders>
              <w:top w:val="nil"/>
              <w:left w:val="nil"/>
              <w:bottom w:val="single" w:sz="8" w:space="0" w:color="auto"/>
              <w:right w:val="single" w:sz="8" w:space="0" w:color="auto"/>
            </w:tcBorders>
            <w:shd w:val="clear" w:color="auto" w:fill="auto"/>
            <w:noWrap/>
            <w:vAlign w:val="center"/>
            <w:hideMark/>
          </w:tcPr>
          <w:p w14:paraId="7F9631B0"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45</w:t>
            </w:r>
          </w:p>
        </w:tc>
        <w:tc>
          <w:tcPr>
            <w:tcW w:w="379" w:type="pct"/>
            <w:tcBorders>
              <w:top w:val="nil"/>
              <w:left w:val="nil"/>
              <w:bottom w:val="single" w:sz="8" w:space="0" w:color="auto"/>
              <w:right w:val="single" w:sz="8" w:space="0" w:color="auto"/>
            </w:tcBorders>
            <w:shd w:val="clear" w:color="auto" w:fill="auto"/>
            <w:noWrap/>
            <w:vAlign w:val="center"/>
            <w:hideMark/>
          </w:tcPr>
          <w:p w14:paraId="3FFD3741"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48</w:t>
            </w:r>
          </w:p>
        </w:tc>
        <w:tc>
          <w:tcPr>
            <w:tcW w:w="379" w:type="pct"/>
            <w:tcBorders>
              <w:top w:val="nil"/>
              <w:left w:val="nil"/>
              <w:bottom w:val="single" w:sz="8" w:space="0" w:color="auto"/>
              <w:right w:val="single" w:sz="8" w:space="0" w:color="auto"/>
            </w:tcBorders>
            <w:shd w:val="clear" w:color="000000" w:fill="F2F2F2"/>
            <w:vAlign w:val="center"/>
            <w:hideMark/>
          </w:tcPr>
          <w:p w14:paraId="703D9E70"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48</w:t>
            </w:r>
          </w:p>
        </w:tc>
        <w:tc>
          <w:tcPr>
            <w:tcW w:w="381" w:type="pct"/>
            <w:tcBorders>
              <w:top w:val="nil"/>
              <w:left w:val="nil"/>
              <w:bottom w:val="single" w:sz="8" w:space="0" w:color="auto"/>
              <w:right w:val="single" w:sz="8" w:space="0" w:color="auto"/>
            </w:tcBorders>
            <w:shd w:val="clear" w:color="000000" w:fill="F2F2F2"/>
            <w:vAlign w:val="center"/>
            <w:hideMark/>
          </w:tcPr>
          <w:p w14:paraId="06F42920" w14:textId="77777777" w:rsidR="0057220C" w:rsidRPr="00A406EE" w:rsidRDefault="0057220C" w:rsidP="0057220C">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48</w:t>
            </w:r>
          </w:p>
        </w:tc>
      </w:tr>
      <w:tr w:rsidR="007F5775" w:rsidRPr="0057220C" w14:paraId="54222852" w14:textId="77777777" w:rsidTr="007F5775">
        <w:trPr>
          <w:trHeight w:val="279"/>
        </w:trPr>
        <w:tc>
          <w:tcPr>
            <w:tcW w:w="1276" w:type="pct"/>
            <w:tcBorders>
              <w:top w:val="nil"/>
              <w:left w:val="single" w:sz="8" w:space="0" w:color="auto"/>
              <w:bottom w:val="single" w:sz="8" w:space="0" w:color="auto"/>
              <w:right w:val="single" w:sz="8" w:space="0" w:color="auto"/>
            </w:tcBorders>
            <w:shd w:val="clear" w:color="auto" w:fill="auto"/>
            <w:noWrap/>
            <w:vAlign w:val="center"/>
            <w:hideMark/>
          </w:tcPr>
          <w:p w14:paraId="571F980C" w14:textId="77777777" w:rsidR="0057220C" w:rsidRPr="0057220C" w:rsidRDefault="0057220C" w:rsidP="0057220C">
            <w:pPr>
              <w:spacing w:before="0" w:after="0" w:line="240" w:lineRule="auto"/>
              <w:ind w:left="0"/>
              <w:jc w:val="right"/>
              <w:rPr>
                <w:rFonts w:ascii="Book Antiqua" w:eastAsia="Times New Roman" w:hAnsi="Book Antiqua" w:cs="Calibri"/>
                <w:b/>
                <w:bCs/>
                <w:color w:val="000000"/>
                <w:sz w:val="16"/>
                <w:szCs w:val="16"/>
                <w:lang w:eastAsia="es-CR"/>
              </w:rPr>
            </w:pPr>
            <w:r w:rsidRPr="0057220C">
              <w:rPr>
                <w:rFonts w:ascii="Book Antiqua" w:eastAsia="Times New Roman" w:hAnsi="Book Antiqua" w:cs="Calibri"/>
                <w:b/>
                <w:bCs/>
                <w:color w:val="000000"/>
                <w:sz w:val="16"/>
                <w:szCs w:val="16"/>
                <w:lang w:eastAsia="es-CR"/>
              </w:rPr>
              <w:t>TOTALES</w:t>
            </w:r>
          </w:p>
        </w:tc>
        <w:tc>
          <w:tcPr>
            <w:tcW w:w="370" w:type="pct"/>
            <w:tcBorders>
              <w:top w:val="nil"/>
              <w:left w:val="nil"/>
              <w:bottom w:val="single" w:sz="8" w:space="0" w:color="auto"/>
              <w:right w:val="single" w:sz="8" w:space="0" w:color="auto"/>
            </w:tcBorders>
            <w:shd w:val="clear" w:color="auto" w:fill="auto"/>
            <w:noWrap/>
            <w:vAlign w:val="center"/>
            <w:hideMark/>
          </w:tcPr>
          <w:p w14:paraId="7218FA38" w14:textId="77777777" w:rsidR="0057220C" w:rsidRPr="0057220C" w:rsidRDefault="0057220C" w:rsidP="0057220C">
            <w:pPr>
              <w:spacing w:before="0" w:after="0" w:line="240" w:lineRule="auto"/>
              <w:ind w:left="0"/>
              <w:jc w:val="center"/>
              <w:rPr>
                <w:rFonts w:ascii="Book Antiqua" w:eastAsia="Times New Roman" w:hAnsi="Book Antiqua" w:cs="Calibri"/>
                <w:b/>
                <w:bCs/>
                <w:color w:val="000000"/>
                <w:sz w:val="20"/>
                <w:szCs w:val="20"/>
                <w:lang w:eastAsia="es-CR"/>
              </w:rPr>
            </w:pPr>
            <w:r w:rsidRPr="0057220C">
              <w:rPr>
                <w:rFonts w:ascii="Book Antiqua" w:eastAsia="Times New Roman" w:hAnsi="Book Antiqua" w:cs="Calibri"/>
                <w:b/>
                <w:bCs/>
                <w:color w:val="000000"/>
                <w:sz w:val="20"/>
                <w:szCs w:val="20"/>
                <w:lang w:eastAsia="es-CR"/>
              </w:rPr>
              <w:t>15</w:t>
            </w:r>
          </w:p>
        </w:tc>
        <w:tc>
          <w:tcPr>
            <w:tcW w:w="379" w:type="pct"/>
            <w:tcBorders>
              <w:top w:val="nil"/>
              <w:left w:val="nil"/>
              <w:bottom w:val="single" w:sz="8" w:space="0" w:color="auto"/>
              <w:right w:val="single" w:sz="8" w:space="0" w:color="auto"/>
            </w:tcBorders>
            <w:shd w:val="clear" w:color="auto" w:fill="auto"/>
            <w:noWrap/>
            <w:vAlign w:val="center"/>
            <w:hideMark/>
          </w:tcPr>
          <w:p w14:paraId="43442BD5" w14:textId="77777777" w:rsidR="0057220C" w:rsidRPr="0057220C" w:rsidRDefault="0057220C" w:rsidP="0057220C">
            <w:pPr>
              <w:spacing w:before="0" w:after="0" w:line="240" w:lineRule="auto"/>
              <w:ind w:left="0"/>
              <w:jc w:val="center"/>
              <w:rPr>
                <w:rFonts w:ascii="Book Antiqua" w:eastAsia="Times New Roman" w:hAnsi="Book Antiqua" w:cs="Calibri"/>
                <w:b/>
                <w:bCs/>
                <w:color w:val="000000"/>
                <w:sz w:val="20"/>
                <w:szCs w:val="20"/>
                <w:lang w:eastAsia="es-CR"/>
              </w:rPr>
            </w:pPr>
            <w:r w:rsidRPr="0057220C">
              <w:rPr>
                <w:rFonts w:ascii="Book Antiqua" w:eastAsia="Times New Roman" w:hAnsi="Book Antiqua" w:cs="Calibri"/>
                <w:b/>
                <w:bCs/>
                <w:color w:val="000000"/>
                <w:sz w:val="20"/>
                <w:szCs w:val="20"/>
                <w:lang w:eastAsia="es-CR"/>
              </w:rPr>
              <w:t>17</w:t>
            </w:r>
          </w:p>
        </w:tc>
        <w:tc>
          <w:tcPr>
            <w:tcW w:w="318" w:type="pct"/>
            <w:tcBorders>
              <w:top w:val="nil"/>
              <w:left w:val="nil"/>
              <w:bottom w:val="single" w:sz="8" w:space="0" w:color="auto"/>
              <w:right w:val="single" w:sz="8" w:space="0" w:color="auto"/>
            </w:tcBorders>
            <w:shd w:val="clear" w:color="auto" w:fill="auto"/>
            <w:noWrap/>
            <w:vAlign w:val="center"/>
            <w:hideMark/>
          </w:tcPr>
          <w:p w14:paraId="29525D07" w14:textId="77777777" w:rsidR="0057220C" w:rsidRPr="0057220C" w:rsidRDefault="0057220C" w:rsidP="0057220C">
            <w:pPr>
              <w:spacing w:before="0" w:after="0" w:line="240" w:lineRule="auto"/>
              <w:ind w:left="0"/>
              <w:jc w:val="center"/>
              <w:rPr>
                <w:rFonts w:ascii="Book Antiqua" w:eastAsia="Times New Roman" w:hAnsi="Book Antiqua" w:cs="Calibri"/>
                <w:b/>
                <w:bCs/>
                <w:color w:val="000000"/>
                <w:sz w:val="20"/>
                <w:szCs w:val="20"/>
                <w:lang w:eastAsia="es-CR"/>
              </w:rPr>
            </w:pPr>
            <w:r w:rsidRPr="0057220C">
              <w:rPr>
                <w:rFonts w:ascii="Book Antiqua" w:eastAsia="Times New Roman" w:hAnsi="Book Antiqua" w:cs="Calibri"/>
                <w:b/>
                <w:bCs/>
                <w:color w:val="000000"/>
                <w:sz w:val="20"/>
                <w:szCs w:val="20"/>
                <w:lang w:eastAsia="es-CR"/>
              </w:rPr>
              <w:t>6</w:t>
            </w:r>
          </w:p>
        </w:tc>
        <w:tc>
          <w:tcPr>
            <w:tcW w:w="377" w:type="pct"/>
            <w:tcBorders>
              <w:top w:val="nil"/>
              <w:left w:val="nil"/>
              <w:bottom w:val="single" w:sz="8" w:space="0" w:color="auto"/>
              <w:right w:val="single" w:sz="8" w:space="0" w:color="auto"/>
            </w:tcBorders>
            <w:shd w:val="clear" w:color="auto" w:fill="auto"/>
            <w:noWrap/>
            <w:vAlign w:val="center"/>
            <w:hideMark/>
          </w:tcPr>
          <w:p w14:paraId="57C7966E" w14:textId="77777777" w:rsidR="0057220C" w:rsidRPr="0057220C" w:rsidRDefault="0057220C" w:rsidP="0057220C">
            <w:pPr>
              <w:spacing w:before="0" w:after="0" w:line="240" w:lineRule="auto"/>
              <w:ind w:left="0"/>
              <w:jc w:val="center"/>
              <w:rPr>
                <w:rFonts w:ascii="Book Antiqua" w:eastAsia="Times New Roman" w:hAnsi="Book Antiqua" w:cs="Calibri"/>
                <w:b/>
                <w:bCs/>
                <w:color w:val="000000"/>
                <w:sz w:val="20"/>
                <w:szCs w:val="20"/>
                <w:lang w:eastAsia="es-CR"/>
              </w:rPr>
            </w:pPr>
            <w:r w:rsidRPr="0057220C">
              <w:rPr>
                <w:rFonts w:ascii="Book Antiqua" w:eastAsia="Times New Roman" w:hAnsi="Book Antiqua" w:cs="Calibri"/>
                <w:b/>
                <w:bCs/>
                <w:color w:val="000000"/>
                <w:sz w:val="20"/>
                <w:szCs w:val="20"/>
                <w:lang w:eastAsia="es-CR"/>
              </w:rPr>
              <w:t>176</w:t>
            </w:r>
          </w:p>
        </w:tc>
        <w:tc>
          <w:tcPr>
            <w:tcW w:w="380" w:type="pct"/>
            <w:tcBorders>
              <w:top w:val="nil"/>
              <w:left w:val="nil"/>
              <w:bottom w:val="single" w:sz="8" w:space="0" w:color="auto"/>
              <w:right w:val="single" w:sz="8" w:space="0" w:color="auto"/>
            </w:tcBorders>
            <w:shd w:val="clear" w:color="auto" w:fill="auto"/>
            <w:noWrap/>
            <w:vAlign w:val="center"/>
            <w:hideMark/>
          </w:tcPr>
          <w:p w14:paraId="1EE2DF57" w14:textId="77777777" w:rsidR="0057220C" w:rsidRPr="0057220C" w:rsidRDefault="0057220C" w:rsidP="0057220C">
            <w:pPr>
              <w:spacing w:before="0" w:after="0" w:line="240" w:lineRule="auto"/>
              <w:ind w:left="0"/>
              <w:jc w:val="center"/>
              <w:rPr>
                <w:rFonts w:ascii="Book Antiqua" w:eastAsia="Times New Roman" w:hAnsi="Book Antiqua" w:cs="Calibri"/>
                <w:b/>
                <w:bCs/>
                <w:color w:val="000000"/>
                <w:sz w:val="20"/>
                <w:szCs w:val="20"/>
                <w:lang w:eastAsia="es-CR"/>
              </w:rPr>
            </w:pPr>
            <w:r w:rsidRPr="0057220C">
              <w:rPr>
                <w:rFonts w:ascii="Book Antiqua" w:eastAsia="Times New Roman" w:hAnsi="Book Antiqua" w:cs="Calibri"/>
                <w:b/>
                <w:bCs/>
                <w:color w:val="000000"/>
                <w:sz w:val="20"/>
                <w:szCs w:val="20"/>
                <w:lang w:eastAsia="es-CR"/>
              </w:rPr>
              <w:t>188</w:t>
            </w:r>
          </w:p>
        </w:tc>
        <w:tc>
          <w:tcPr>
            <w:tcW w:w="379" w:type="pct"/>
            <w:tcBorders>
              <w:top w:val="nil"/>
              <w:left w:val="nil"/>
              <w:bottom w:val="single" w:sz="8" w:space="0" w:color="auto"/>
              <w:right w:val="single" w:sz="8" w:space="0" w:color="auto"/>
            </w:tcBorders>
            <w:shd w:val="clear" w:color="auto" w:fill="auto"/>
            <w:noWrap/>
            <w:vAlign w:val="center"/>
            <w:hideMark/>
          </w:tcPr>
          <w:p w14:paraId="009EDD3C" w14:textId="77777777" w:rsidR="0057220C" w:rsidRPr="0057220C" w:rsidRDefault="0057220C" w:rsidP="0057220C">
            <w:pPr>
              <w:spacing w:before="0" w:after="0" w:line="240" w:lineRule="auto"/>
              <w:ind w:left="0"/>
              <w:jc w:val="center"/>
              <w:rPr>
                <w:rFonts w:ascii="Book Antiqua" w:eastAsia="Times New Roman" w:hAnsi="Book Antiqua" w:cs="Calibri"/>
                <w:b/>
                <w:bCs/>
                <w:color w:val="000000"/>
                <w:sz w:val="20"/>
                <w:szCs w:val="20"/>
                <w:lang w:eastAsia="es-CR"/>
              </w:rPr>
            </w:pPr>
            <w:r w:rsidRPr="0057220C">
              <w:rPr>
                <w:rFonts w:ascii="Book Antiqua" w:eastAsia="Times New Roman" w:hAnsi="Book Antiqua" w:cs="Calibri"/>
                <w:b/>
                <w:bCs/>
                <w:color w:val="000000"/>
                <w:sz w:val="20"/>
                <w:szCs w:val="20"/>
                <w:lang w:eastAsia="es-CR"/>
              </w:rPr>
              <w:t>207</w:t>
            </w:r>
          </w:p>
        </w:tc>
        <w:tc>
          <w:tcPr>
            <w:tcW w:w="382" w:type="pct"/>
            <w:tcBorders>
              <w:top w:val="nil"/>
              <w:left w:val="nil"/>
              <w:bottom w:val="single" w:sz="8" w:space="0" w:color="auto"/>
              <w:right w:val="single" w:sz="8" w:space="0" w:color="auto"/>
            </w:tcBorders>
            <w:shd w:val="clear" w:color="auto" w:fill="auto"/>
            <w:noWrap/>
            <w:vAlign w:val="center"/>
            <w:hideMark/>
          </w:tcPr>
          <w:p w14:paraId="6999E4FE" w14:textId="77777777" w:rsidR="0057220C" w:rsidRPr="0057220C" w:rsidRDefault="0057220C" w:rsidP="0057220C">
            <w:pPr>
              <w:spacing w:before="0" w:after="0" w:line="240" w:lineRule="auto"/>
              <w:ind w:left="0"/>
              <w:jc w:val="center"/>
              <w:rPr>
                <w:rFonts w:ascii="Book Antiqua" w:eastAsia="Times New Roman" w:hAnsi="Book Antiqua" w:cs="Calibri"/>
                <w:b/>
                <w:bCs/>
                <w:color w:val="000000"/>
                <w:sz w:val="20"/>
                <w:szCs w:val="20"/>
                <w:lang w:eastAsia="es-CR"/>
              </w:rPr>
            </w:pPr>
            <w:r w:rsidRPr="0057220C">
              <w:rPr>
                <w:rFonts w:ascii="Book Antiqua" w:eastAsia="Times New Roman" w:hAnsi="Book Antiqua" w:cs="Calibri"/>
                <w:b/>
                <w:bCs/>
                <w:color w:val="000000"/>
                <w:sz w:val="20"/>
                <w:szCs w:val="20"/>
                <w:lang w:eastAsia="es-CR"/>
              </w:rPr>
              <w:t>212</w:t>
            </w:r>
          </w:p>
        </w:tc>
        <w:tc>
          <w:tcPr>
            <w:tcW w:w="379" w:type="pct"/>
            <w:tcBorders>
              <w:top w:val="nil"/>
              <w:left w:val="nil"/>
              <w:bottom w:val="single" w:sz="8" w:space="0" w:color="auto"/>
              <w:right w:val="single" w:sz="8" w:space="0" w:color="auto"/>
            </w:tcBorders>
            <w:shd w:val="clear" w:color="auto" w:fill="auto"/>
            <w:noWrap/>
            <w:vAlign w:val="center"/>
            <w:hideMark/>
          </w:tcPr>
          <w:p w14:paraId="4FF2C5D5" w14:textId="77777777" w:rsidR="0057220C" w:rsidRPr="0057220C" w:rsidRDefault="0057220C" w:rsidP="0057220C">
            <w:pPr>
              <w:spacing w:before="0" w:after="0" w:line="240" w:lineRule="auto"/>
              <w:ind w:left="0"/>
              <w:jc w:val="center"/>
              <w:rPr>
                <w:rFonts w:ascii="Book Antiqua" w:eastAsia="Times New Roman" w:hAnsi="Book Antiqua" w:cs="Calibri"/>
                <w:b/>
                <w:bCs/>
                <w:color w:val="000000"/>
                <w:sz w:val="20"/>
                <w:szCs w:val="20"/>
                <w:lang w:eastAsia="es-CR"/>
              </w:rPr>
            </w:pPr>
            <w:r w:rsidRPr="0057220C">
              <w:rPr>
                <w:rFonts w:ascii="Book Antiqua" w:eastAsia="Times New Roman" w:hAnsi="Book Antiqua" w:cs="Calibri"/>
                <w:b/>
                <w:bCs/>
                <w:color w:val="000000"/>
                <w:sz w:val="20"/>
                <w:szCs w:val="20"/>
                <w:lang w:eastAsia="es-CR"/>
              </w:rPr>
              <w:t>196</w:t>
            </w:r>
          </w:p>
        </w:tc>
        <w:tc>
          <w:tcPr>
            <w:tcW w:w="379" w:type="pct"/>
            <w:tcBorders>
              <w:top w:val="nil"/>
              <w:left w:val="nil"/>
              <w:bottom w:val="single" w:sz="8" w:space="0" w:color="auto"/>
              <w:right w:val="single" w:sz="8" w:space="0" w:color="auto"/>
            </w:tcBorders>
            <w:shd w:val="clear" w:color="000000" w:fill="F2F2F2"/>
            <w:vAlign w:val="center"/>
            <w:hideMark/>
          </w:tcPr>
          <w:p w14:paraId="2F9C4E5A" w14:textId="77777777" w:rsidR="0057220C" w:rsidRPr="0057220C" w:rsidRDefault="0057220C" w:rsidP="0057220C">
            <w:pPr>
              <w:spacing w:before="0" w:after="0" w:line="240" w:lineRule="auto"/>
              <w:ind w:left="0"/>
              <w:jc w:val="center"/>
              <w:rPr>
                <w:rFonts w:ascii="Book Antiqua" w:eastAsia="Times New Roman" w:hAnsi="Book Antiqua" w:cs="Calibri"/>
                <w:b/>
                <w:bCs/>
                <w:color w:val="000000"/>
                <w:sz w:val="20"/>
                <w:szCs w:val="20"/>
                <w:lang w:eastAsia="es-CR"/>
              </w:rPr>
            </w:pPr>
            <w:r w:rsidRPr="0057220C">
              <w:rPr>
                <w:rFonts w:ascii="Book Antiqua" w:eastAsia="Times New Roman" w:hAnsi="Book Antiqua" w:cs="Calibri"/>
                <w:b/>
                <w:bCs/>
                <w:color w:val="000000"/>
                <w:sz w:val="20"/>
                <w:szCs w:val="20"/>
                <w:lang w:eastAsia="es-CR"/>
              </w:rPr>
              <w:t>85</w:t>
            </w:r>
          </w:p>
        </w:tc>
        <w:tc>
          <w:tcPr>
            <w:tcW w:w="381" w:type="pct"/>
            <w:tcBorders>
              <w:top w:val="nil"/>
              <w:left w:val="nil"/>
              <w:bottom w:val="single" w:sz="8" w:space="0" w:color="auto"/>
              <w:right w:val="single" w:sz="8" w:space="0" w:color="auto"/>
            </w:tcBorders>
            <w:shd w:val="clear" w:color="000000" w:fill="F2F2F2"/>
            <w:vAlign w:val="center"/>
            <w:hideMark/>
          </w:tcPr>
          <w:p w14:paraId="1A76A199" w14:textId="77777777" w:rsidR="0057220C" w:rsidRPr="0057220C" w:rsidRDefault="0057220C" w:rsidP="0057220C">
            <w:pPr>
              <w:spacing w:before="0" w:after="0" w:line="240" w:lineRule="auto"/>
              <w:ind w:left="0"/>
              <w:jc w:val="center"/>
              <w:rPr>
                <w:rFonts w:ascii="Book Antiqua" w:eastAsia="Times New Roman" w:hAnsi="Book Antiqua" w:cs="Calibri"/>
                <w:b/>
                <w:bCs/>
                <w:color w:val="000000"/>
                <w:sz w:val="20"/>
                <w:szCs w:val="20"/>
                <w:lang w:eastAsia="es-CR"/>
              </w:rPr>
            </w:pPr>
            <w:r w:rsidRPr="0057220C">
              <w:rPr>
                <w:rFonts w:ascii="Book Antiqua" w:eastAsia="Times New Roman" w:hAnsi="Book Antiqua" w:cs="Calibri"/>
                <w:b/>
                <w:bCs/>
                <w:color w:val="000000"/>
                <w:sz w:val="20"/>
                <w:szCs w:val="20"/>
                <w:lang w:eastAsia="es-CR"/>
              </w:rPr>
              <w:t>70</w:t>
            </w:r>
          </w:p>
        </w:tc>
      </w:tr>
    </w:tbl>
    <w:p w14:paraId="50AEE4AC" w14:textId="754840DB" w:rsidR="007D63CF" w:rsidRPr="00DA7B66" w:rsidRDefault="007D63CF" w:rsidP="00A616E9">
      <w:pPr>
        <w:spacing w:before="0" w:after="0" w:line="240" w:lineRule="auto"/>
        <w:ind w:left="0"/>
        <w:rPr>
          <w:rFonts w:ascii="Book Antiqua" w:hAnsi="Book Antiqua" w:cs="Book Antiqua"/>
          <w:b/>
          <w:snapToGrid w:val="0"/>
          <w:sz w:val="16"/>
          <w:szCs w:val="16"/>
        </w:rPr>
      </w:pPr>
      <w:r w:rsidRPr="00DA7B66">
        <w:rPr>
          <w:rFonts w:ascii="Book Antiqua" w:hAnsi="Book Antiqua" w:cs="Book Antiqua"/>
          <w:b/>
          <w:snapToGrid w:val="0"/>
          <w:sz w:val="16"/>
          <w:szCs w:val="16"/>
        </w:rPr>
        <w:t xml:space="preserve">NOTAS: </w:t>
      </w:r>
      <w:r w:rsidRPr="00DA7B66">
        <w:rPr>
          <w:rFonts w:ascii="Book Antiqua" w:hAnsi="Book Antiqua" w:cs="Book Antiqua"/>
          <w:bCs/>
          <w:snapToGrid w:val="0"/>
          <w:sz w:val="16"/>
          <w:szCs w:val="16"/>
        </w:rPr>
        <w:t xml:space="preserve">(a) Datos al </w:t>
      </w:r>
      <w:r w:rsidR="008C7AA2">
        <w:rPr>
          <w:rFonts w:ascii="Book Antiqua" w:hAnsi="Book Antiqua" w:cs="Book Antiqua"/>
          <w:bCs/>
          <w:snapToGrid w:val="0"/>
          <w:sz w:val="16"/>
          <w:szCs w:val="16"/>
        </w:rPr>
        <w:t>31 de julio del 2022</w:t>
      </w:r>
      <w:r w:rsidRPr="00DA7B66">
        <w:rPr>
          <w:rFonts w:ascii="Book Antiqua" w:hAnsi="Book Antiqua" w:cs="Book Antiqua"/>
          <w:bCs/>
          <w:snapToGrid w:val="0"/>
          <w:sz w:val="16"/>
          <w:szCs w:val="16"/>
        </w:rPr>
        <w:t xml:space="preserve"> tomados de SIGMA, pendientes de validación por parte del Subproceso de Estadística. </w:t>
      </w:r>
    </w:p>
    <w:p w14:paraId="608775AC" w14:textId="74B558D3" w:rsidR="007D63CF" w:rsidRPr="00DA7B66" w:rsidRDefault="007D63CF" w:rsidP="00A406EE">
      <w:pPr>
        <w:spacing w:before="0" w:after="0" w:line="240" w:lineRule="auto"/>
        <w:ind w:left="-142"/>
        <w:rPr>
          <w:rFonts w:ascii="Book Antiqua" w:hAnsi="Book Antiqua" w:cs="Book Antiqua"/>
          <w:snapToGrid w:val="0"/>
          <w:sz w:val="16"/>
          <w:szCs w:val="16"/>
        </w:rPr>
      </w:pPr>
      <w:r w:rsidRPr="00DA7B66">
        <w:rPr>
          <w:rFonts w:ascii="Book Antiqua" w:hAnsi="Book Antiqua" w:cs="Book Antiqua"/>
          <w:b/>
          <w:snapToGrid w:val="0"/>
          <w:sz w:val="16"/>
          <w:szCs w:val="16"/>
        </w:rPr>
        <w:t>(</w:t>
      </w:r>
      <w:r w:rsidRPr="00DA7B66">
        <w:rPr>
          <w:rFonts w:ascii="Book Antiqua" w:hAnsi="Book Antiqua" w:cs="Book Antiqua"/>
          <w:snapToGrid w:val="0"/>
          <w:sz w:val="16"/>
          <w:szCs w:val="16"/>
        </w:rPr>
        <w:t xml:space="preserve">b) El cálculo del promedio mensual </w:t>
      </w:r>
      <w:r w:rsidR="001377DE">
        <w:rPr>
          <w:rFonts w:ascii="Book Antiqua" w:hAnsi="Book Antiqua" w:cs="Book Antiqua"/>
          <w:snapToGrid w:val="0"/>
          <w:sz w:val="16"/>
          <w:szCs w:val="16"/>
        </w:rPr>
        <w:t xml:space="preserve">2019-2020-2021 </w:t>
      </w:r>
      <w:r w:rsidRPr="00DA7B66">
        <w:rPr>
          <w:rFonts w:ascii="Book Antiqua" w:hAnsi="Book Antiqua" w:cs="Book Antiqua"/>
          <w:snapToGrid w:val="0"/>
          <w:sz w:val="16"/>
          <w:szCs w:val="16"/>
        </w:rPr>
        <w:t xml:space="preserve">tomó como base 11.25 meses por año y </w:t>
      </w:r>
      <w:r w:rsidR="001377DE">
        <w:rPr>
          <w:rFonts w:ascii="Book Antiqua" w:hAnsi="Book Antiqua" w:cs="Book Antiqua"/>
          <w:snapToGrid w:val="0"/>
          <w:sz w:val="16"/>
          <w:szCs w:val="16"/>
        </w:rPr>
        <w:t>6</w:t>
      </w:r>
      <w:r w:rsidRPr="00DA7B66">
        <w:rPr>
          <w:rFonts w:ascii="Book Antiqua" w:hAnsi="Book Antiqua" w:cs="Book Antiqua"/>
          <w:snapToGrid w:val="0"/>
          <w:sz w:val="16"/>
          <w:szCs w:val="16"/>
        </w:rPr>
        <w:t>,</w:t>
      </w:r>
      <w:r w:rsidR="001377DE">
        <w:rPr>
          <w:rFonts w:ascii="Book Antiqua" w:hAnsi="Book Antiqua" w:cs="Book Antiqua"/>
          <w:snapToGrid w:val="0"/>
          <w:sz w:val="16"/>
          <w:szCs w:val="16"/>
        </w:rPr>
        <w:t>7</w:t>
      </w:r>
      <w:r w:rsidRPr="00DA7B66">
        <w:rPr>
          <w:rFonts w:ascii="Book Antiqua" w:hAnsi="Book Antiqua" w:cs="Book Antiqua"/>
          <w:snapToGrid w:val="0"/>
          <w:sz w:val="16"/>
          <w:szCs w:val="16"/>
        </w:rPr>
        <w:t xml:space="preserve">5 meses </w:t>
      </w:r>
      <w:r w:rsidR="001377DE">
        <w:rPr>
          <w:rFonts w:ascii="Book Antiqua" w:hAnsi="Book Antiqua" w:cs="Book Antiqua"/>
          <w:snapToGrid w:val="0"/>
          <w:sz w:val="16"/>
          <w:szCs w:val="16"/>
        </w:rPr>
        <w:t>para el 2022</w:t>
      </w:r>
      <w:r w:rsidRPr="00DA7B66">
        <w:rPr>
          <w:rFonts w:ascii="Book Antiqua" w:hAnsi="Book Antiqua" w:cs="Book Antiqua"/>
          <w:snapToGrid w:val="0"/>
          <w:sz w:val="16"/>
          <w:szCs w:val="16"/>
        </w:rPr>
        <w:t xml:space="preserve"> semestre, al descontar vacaciones colectivas. </w:t>
      </w:r>
    </w:p>
    <w:p w14:paraId="47BA237F" w14:textId="77777777" w:rsidR="007D63CF" w:rsidRPr="00DA7B66" w:rsidRDefault="007D63CF" w:rsidP="00A406EE">
      <w:pPr>
        <w:spacing w:before="0" w:after="0" w:line="240" w:lineRule="auto"/>
        <w:ind w:left="-142"/>
        <w:rPr>
          <w:rFonts w:ascii="Book Antiqua" w:hAnsi="Book Antiqua" w:cs="Book Antiqua"/>
          <w:snapToGrid w:val="0"/>
          <w:sz w:val="16"/>
          <w:szCs w:val="16"/>
        </w:rPr>
      </w:pPr>
      <w:r w:rsidRPr="00DA7B66">
        <w:rPr>
          <w:rFonts w:ascii="Book Antiqua" w:hAnsi="Book Antiqua" w:cs="Book Antiqua"/>
          <w:snapToGrid w:val="0"/>
          <w:sz w:val="16"/>
          <w:szCs w:val="16"/>
        </w:rPr>
        <w:t xml:space="preserve"> (c) El personal ordinario de Cartago es una Jueza, un Coordinador Judicial y un Técnico Judicial, además se incluye una plaza de Juez y otra de Técnico Judicial que están físicamente en la sede de Pérez Zeledón.</w:t>
      </w:r>
    </w:p>
    <w:p w14:paraId="4AF09B13" w14:textId="0BFC8A54" w:rsidR="007D63CF" w:rsidRPr="00DA7B66" w:rsidRDefault="007D63CF" w:rsidP="00A406EE">
      <w:pPr>
        <w:spacing w:before="0" w:after="0" w:line="240" w:lineRule="auto"/>
        <w:ind w:left="-142"/>
        <w:rPr>
          <w:rFonts w:ascii="Book Antiqua" w:hAnsi="Book Antiqua" w:cs="Book Antiqua"/>
          <w:snapToGrid w:val="0"/>
          <w:sz w:val="16"/>
          <w:szCs w:val="16"/>
        </w:rPr>
      </w:pPr>
      <w:r w:rsidRPr="00DA7B66">
        <w:rPr>
          <w:rFonts w:ascii="Book Antiqua" w:hAnsi="Book Antiqua" w:cs="Book Antiqua"/>
          <w:snapToGrid w:val="0"/>
          <w:sz w:val="16"/>
          <w:szCs w:val="16"/>
        </w:rPr>
        <w:t xml:space="preserve">(d) </w:t>
      </w:r>
      <w:r w:rsidR="001377DE">
        <w:rPr>
          <w:rFonts w:ascii="Book Antiqua" w:hAnsi="Book Antiqua" w:cs="Book Antiqua"/>
          <w:snapToGrid w:val="0"/>
          <w:sz w:val="16"/>
          <w:szCs w:val="16"/>
        </w:rPr>
        <w:t>Según el rediseño establecido para el Juzgado de Ejecución de la Pena de Pococí, l</w:t>
      </w:r>
      <w:r w:rsidRPr="00DA7B66">
        <w:rPr>
          <w:rFonts w:ascii="Book Antiqua" w:hAnsi="Book Antiqua" w:cs="Book Antiqua"/>
          <w:snapToGrid w:val="0"/>
          <w:sz w:val="16"/>
          <w:szCs w:val="16"/>
        </w:rPr>
        <w:t xml:space="preserve">a plaza de Coordinador Judicial, debe distribuir </w:t>
      </w:r>
      <w:r w:rsidR="001377DE">
        <w:rPr>
          <w:rFonts w:ascii="Book Antiqua" w:hAnsi="Book Antiqua" w:cs="Book Antiqua"/>
          <w:snapToGrid w:val="0"/>
          <w:sz w:val="16"/>
          <w:szCs w:val="16"/>
        </w:rPr>
        <w:t xml:space="preserve">un 35% de </w:t>
      </w:r>
      <w:r w:rsidRPr="00DA7B66">
        <w:rPr>
          <w:rFonts w:ascii="Book Antiqua" w:hAnsi="Book Antiqua" w:cs="Book Antiqua"/>
          <w:snapToGrid w:val="0"/>
          <w:sz w:val="16"/>
          <w:szCs w:val="16"/>
        </w:rPr>
        <w:t xml:space="preserve">su tiempo </w:t>
      </w:r>
      <w:r w:rsidR="000D341C">
        <w:rPr>
          <w:rFonts w:ascii="Book Antiqua" w:hAnsi="Book Antiqua" w:cs="Book Antiqua"/>
          <w:snapToGrid w:val="0"/>
          <w:sz w:val="16"/>
          <w:szCs w:val="16"/>
        </w:rPr>
        <w:pgNum/>
      </w:r>
      <w:r w:rsidR="000D341C">
        <w:rPr>
          <w:rFonts w:ascii="Book Antiqua" w:hAnsi="Book Antiqua" w:cs="Book Antiqua"/>
          <w:snapToGrid w:val="0"/>
          <w:sz w:val="16"/>
          <w:szCs w:val="16"/>
        </w:rPr>
        <w:t>ara</w:t>
      </w:r>
      <w:r w:rsidR="001377DE">
        <w:rPr>
          <w:rFonts w:ascii="Book Antiqua" w:hAnsi="Book Antiqua" w:cs="Book Antiqua"/>
          <w:snapToGrid w:val="0"/>
          <w:sz w:val="16"/>
          <w:szCs w:val="16"/>
        </w:rPr>
        <w:t>a la atención de</w:t>
      </w:r>
      <w:r w:rsidRPr="00DA7B66">
        <w:rPr>
          <w:rFonts w:ascii="Book Antiqua" w:hAnsi="Book Antiqua" w:cs="Book Antiqua"/>
          <w:snapToGrid w:val="0"/>
          <w:sz w:val="16"/>
          <w:szCs w:val="16"/>
        </w:rPr>
        <w:t xml:space="preserve"> atender temas relacionados con el trámite de asuntos.</w:t>
      </w:r>
    </w:p>
    <w:p w14:paraId="0B79FCE0" w14:textId="77777777" w:rsidR="007D63CF" w:rsidRPr="00DA7B66" w:rsidRDefault="007D63CF" w:rsidP="002E0962">
      <w:pPr>
        <w:spacing w:before="0" w:after="0" w:line="240" w:lineRule="auto"/>
        <w:ind w:left="-425"/>
        <w:rPr>
          <w:rFonts w:ascii="Book Antiqua" w:hAnsi="Book Antiqua" w:cs="Book Antiqua"/>
          <w:snapToGrid w:val="0"/>
          <w:sz w:val="16"/>
          <w:szCs w:val="16"/>
        </w:rPr>
      </w:pPr>
      <w:r w:rsidRPr="00DA7B66">
        <w:rPr>
          <w:rFonts w:ascii="Book Antiqua" w:hAnsi="Book Antiqua" w:cs="Book Antiqua"/>
          <w:b/>
          <w:snapToGrid w:val="0"/>
          <w:sz w:val="16"/>
          <w:szCs w:val="16"/>
        </w:rPr>
        <w:t>FUENTE: Elaboración propia con datos del Subproceso de Estadística.</w:t>
      </w:r>
    </w:p>
    <w:p w14:paraId="6ECA4E28" w14:textId="071B8BDC" w:rsidR="00E87DF4" w:rsidRPr="00CB69E5" w:rsidRDefault="00133706" w:rsidP="00133706">
      <w:pPr>
        <w:spacing w:after="120"/>
        <w:rPr>
          <w:rFonts w:ascii="Book Antiqua" w:hAnsi="Book Antiqua" w:cs="Book Antiqua"/>
          <w:snapToGrid w:val="0"/>
        </w:rPr>
      </w:pPr>
      <w:r w:rsidRPr="00A406EE">
        <w:rPr>
          <w:rFonts w:ascii="Book Antiqua" w:hAnsi="Book Antiqua" w:cs="Book Antiqua"/>
          <w:snapToGrid w:val="0"/>
        </w:rPr>
        <w:lastRenderedPageBreak/>
        <w:t xml:space="preserve">Con base en el </w:t>
      </w:r>
      <w:r w:rsidR="006A440E" w:rsidRPr="00CB69E5">
        <w:rPr>
          <w:rFonts w:ascii="Book Antiqua" w:hAnsi="Book Antiqua" w:cs="Book Antiqua"/>
          <w:snapToGrid w:val="0"/>
        </w:rPr>
        <w:t>cuadro anterior</w:t>
      </w:r>
      <w:r w:rsidRPr="00A406EE">
        <w:rPr>
          <w:rFonts w:ascii="Book Antiqua" w:hAnsi="Book Antiqua" w:cs="Book Antiqua"/>
          <w:snapToGrid w:val="0"/>
        </w:rPr>
        <w:t>, el Juzgado de Ejecución de la Pena de San José</w:t>
      </w:r>
      <w:r w:rsidR="00802615" w:rsidRPr="00A406EE">
        <w:rPr>
          <w:rFonts w:ascii="Book Antiqua" w:hAnsi="Book Antiqua" w:cs="Book Antiqua"/>
          <w:snapToGrid w:val="0"/>
        </w:rPr>
        <w:t xml:space="preserve">, </w:t>
      </w:r>
      <w:r w:rsidR="00ED1F55" w:rsidRPr="00A406EE">
        <w:rPr>
          <w:rFonts w:ascii="Book Antiqua" w:hAnsi="Book Antiqua" w:cs="Book Antiqua"/>
          <w:snapToGrid w:val="0"/>
        </w:rPr>
        <w:t>de acuerdo con el</w:t>
      </w:r>
      <w:r w:rsidRPr="00A406EE">
        <w:rPr>
          <w:rFonts w:ascii="Book Antiqua" w:hAnsi="Book Antiqua" w:cs="Book Antiqua"/>
          <w:snapToGrid w:val="0"/>
        </w:rPr>
        <w:t xml:space="preserve"> promedio </w:t>
      </w:r>
      <w:r w:rsidR="003746C8" w:rsidRPr="00A406EE">
        <w:rPr>
          <w:rFonts w:ascii="Book Antiqua" w:hAnsi="Book Antiqua" w:cs="Book Antiqua"/>
          <w:snapToGrid w:val="0"/>
        </w:rPr>
        <w:t xml:space="preserve">de asuntos nuevos </w:t>
      </w:r>
      <w:r w:rsidR="00EC7A32" w:rsidRPr="00A406EE">
        <w:rPr>
          <w:rFonts w:ascii="Book Antiqua" w:hAnsi="Book Antiqua" w:cs="Book Antiqua"/>
          <w:snapToGrid w:val="0"/>
        </w:rPr>
        <w:t>ingresado</w:t>
      </w:r>
      <w:r w:rsidR="00270B64" w:rsidRPr="00CB69E5">
        <w:rPr>
          <w:rFonts w:ascii="Book Antiqua" w:hAnsi="Book Antiqua" w:cs="Book Antiqua"/>
          <w:snapToGrid w:val="0"/>
        </w:rPr>
        <w:t>s</w:t>
      </w:r>
      <w:r w:rsidR="00EC7A32" w:rsidRPr="00A406EE">
        <w:rPr>
          <w:rFonts w:ascii="Book Antiqua" w:hAnsi="Book Antiqua" w:cs="Book Antiqua"/>
          <w:snapToGrid w:val="0"/>
        </w:rPr>
        <w:t xml:space="preserve"> </w:t>
      </w:r>
      <w:r w:rsidR="00802615" w:rsidRPr="00A406EE">
        <w:rPr>
          <w:rFonts w:ascii="Book Antiqua" w:hAnsi="Book Antiqua" w:cs="Book Antiqua"/>
          <w:snapToGrid w:val="0"/>
        </w:rPr>
        <w:t xml:space="preserve">entre el 2019 a julio del 2022, </w:t>
      </w:r>
      <w:r w:rsidRPr="00A406EE">
        <w:rPr>
          <w:rFonts w:ascii="Book Antiqua" w:hAnsi="Book Antiqua" w:cs="Book Antiqua"/>
          <w:snapToGrid w:val="0"/>
        </w:rPr>
        <w:t xml:space="preserve">recibió la </w:t>
      </w:r>
      <w:r w:rsidR="00802615" w:rsidRPr="00A406EE">
        <w:rPr>
          <w:rFonts w:ascii="Book Antiqua" w:hAnsi="Book Antiqua" w:cs="Book Antiqua"/>
          <w:snapToGrid w:val="0"/>
        </w:rPr>
        <w:t>cuarta</w:t>
      </w:r>
      <w:r w:rsidRPr="00A406EE">
        <w:rPr>
          <w:rFonts w:ascii="Book Antiqua" w:hAnsi="Book Antiqua" w:cs="Book Antiqua"/>
          <w:snapToGrid w:val="0"/>
        </w:rPr>
        <w:t xml:space="preserve"> mayor cantidad de asuntos por</w:t>
      </w:r>
      <w:r w:rsidR="00EC7A32" w:rsidRPr="00A406EE">
        <w:rPr>
          <w:rFonts w:ascii="Book Antiqua" w:hAnsi="Book Antiqua" w:cs="Book Antiqua"/>
          <w:snapToGrid w:val="0"/>
        </w:rPr>
        <w:t xml:space="preserve"> plaza de</w:t>
      </w:r>
      <w:r w:rsidRPr="00A406EE">
        <w:rPr>
          <w:rFonts w:ascii="Book Antiqua" w:hAnsi="Book Antiqua" w:cs="Book Antiqua"/>
          <w:snapToGrid w:val="0"/>
        </w:rPr>
        <w:t xml:space="preserve"> Jueza o Juez (</w:t>
      </w:r>
      <w:r w:rsidR="00DC6EE9" w:rsidRPr="00A406EE">
        <w:rPr>
          <w:rFonts w:ascii="Book Antiqua" w:hAnsi="Book Antiqua" w:cs="Book Antiqua"/>
          <w:snapToGrid w:val="0"/>
        </w:rPr>
        <w:t>9</w:t>
      </w:r>
      <w:r w:rsidR="00EC7A32" w:rsidRPr="00A406EE">
        <w:rPr>
          <w:rFonts w:ascii="Book Antiqua" w:hAnsi="Book Antiqua" w:cs="Book Antiqua"/>
          <w:snapToGrid w:val="0"/>
        </w:rPr>
        <w:t>2</w:t>
      </w:r>
      <w:r w:rsidRPr="00A406EE">
        <w:rPr>
          <w:rFonts w:ascii="Book Antiqua" w:hAnsi="Book Antiqua" w:cs="Book Antiqua"/>
          <w:snapToGrid w:val="0"/>
        </w:rPr>
        <w:t>)</w:t>
      </w:r>
      <w:r w:rsidR="00DC6EE9" w:rsidRPr="00A406EE">
        <w:rPr>
          <w:rFonts w:ascii="Book Antiqua" w:hAnsi="Book Antiqua" w:cs="Book Antiqua"/>
          <w:snapToGrid w:val="0"/>
        </w:rPr>
        <w:t xml:space="preserve"> el primer lugar lo ocupa </w:t>
      </w:r>
      <w:r w:rsidR="00EC7A32" w:rsidRPr="00A406EE">
        <w:rPr>
          <w:rFonts w:ascii="Book Antiqua" w:hAnsi="Book Antiqua" w:cs="Book Antiqua"/>
          <w:snapToGrid w:val="0"/>
        </w:rPr>
        <w:t xml:space="preserve">Pococí </w:t>
      </w:r>
      <w:r w:rsidR="00DC6EE9" w:rsidRPr="00A406EE">
        <w:rPr>
          <w:rFonts w:ascii="Book Antiqua" w:hAnsi="Book Antiqua" w:cs="Book Antiqua"/>
          <w:snapToGrid w:val="0"/>
        </w:rPr>
        <w:t xml:space="preserve">con </w:t>
      </w:r>
      <w:r w:rsidR="00EC7A32" w:rsidRPr="00A406EE">
        <w:rPr>
          <w:rFonts w:ascii="Book Antiqua" w:hAnsi="Book Antiqua" w:cs="Book Antiqua"/>
          <w:snapToGrid w:val="0"/>
        </w:rPr>
        <w:t xml:space="preserve">115 </w:t>
      </w:r>
      <w:r w:rsidR="00DC6EE9" w:rsidRPr="00A406EE">
        <w:rPr>
          <w:rFonts w:ascii="Book Antiqua" w:hAnsi="Book Antiqua" w:cs="Book Antiqua"/>
          <w:snapToGrid w:val="0"/>
        </w:rPr>
        <w:t>expedientes al mes</w:t>
      </w:r>
      <w:r w:rsidR="006F2A3C" w:rsidRPr="00A406EE">
        <w:rPr>
          <w:rFonts w:ascii="Book Antiqua" w:hAnsi="Book Antiqua" w:cs="Book Antiqua"/>
          <w:snapToGrid w:val="0"/>
        </w:rPr>
        <w:t xml:space="preserve"> </w:t>
      </w:r>
      <w:r w:rsidR="00DC6EE9" w:rsidRPr="00A406EE">
        <w:rPr>
          <w:rFonts w:ascii="Book Antiqua" w:hAnsi="Book Antiqua" w:cs="Book Antiqua"/>
          <w:snapToGrid w:val="0"/>
        </w:rPr>
        <w:t xml:space="preserve">el segundo más alto corresponde a </w:t>
      </w:r>
      <w:r w:rsidR="00EC7A32" w:rsidRPr="00A406EE">
        <w:rPr>
          <w:rFonts w:ascii="Book Antiqua" w:hAnsi="Book Antiqua" w:cs="Book Antiqua"/>
          <w:snapToGrid w:val="0"/>
        </w:rPr>
        <w:t xml:space="preserve">Alajuela </w:t>
      </w:r>
      <w:r w:rsidR="00DC6EE9" w:rsidRPr="00A406EE">
        <w:rPr>
          <w:rFonts w:ascii="Book Antiqua" w:hAnsi="Book Antiqua" w:cs="Book Antiqua"/>
          <w:snapToGrid w:val="0"/>
        </w:rPr>
        <w:t xml:space="preserve">con </w:t>
      </w:r>
      <w:r w:rsidR="00EC7A32" w:rsidRPr="00A406EE">
        <w:rPr>
          <w:rFonts w:ascii="Book Antiqua" w:hAnsi="Book Antiqua" w:cs="Book Antiqua"/>
          <w:snapToGrid w:val="0"/>
        </w:rPr>
        <w:t>98</w:t>
      </w:r>
      <w:r w:rsidR="00DC6EE9" w:rsidRPr="00A406EE">
        <w:rPr>
          <w:rFonts w:ascii="Book Antiqua" w:hAnsi="Book Antiqua" w:cs="Book Antiqua"/>
          <w:snapToGrid w:val="0"/>
        </w:rPr>
        <w:t xml:space="preserve"> asuntos</w:t>
      </w:r>
      <w:r w:rsidR="00EC7A32" w:rsidRPr="00A406EE">
        <w:rPr>
          <w:rFonts w:ascii="Book Antiqua" w:hAnsi="Book Antiqua" w:cs="Book Antiqua"/>
          <w:snapToGrid w:val="0"/>
        </w:rPr>
        <w:t xml:space="preserve"> y el tercer lugar Cartago- Pérez Zeledón con 93 expedientes.</w:t>
      </w:r>
      <w:r w:rsidRPr="00A406EE">
        <w:rPr>
          <w:rFonts w:ascii="Book Antiqua" w:hAnsi="Book Antiqua" w:cs="Book Antiqua"/>
          <w:snapToGrid w:val="0"/>
        </w:rPr>
        <w:t xml:space="preserve"> </w:t>
      </w:r>
    </w:p>
    <w:p w14:paraId="62255721" w14:textId="77777777" w:rsidR="00133706" w:rsidRPr="00A406EE" w:rsidRDefault="00133706" w:rsidP="00133706">
      <w:pPr>
        <w:spacing w:after="120"/>
        <w:rPr>
          <w:rFonts w:ascii="Book Antiqua" w:hAnsi="Book Antiqua" w:cs="Book Antiqua"/>
          <w:snapToGrid w:val="0"/>
        </w:rPr>
      </w:pPr>
      <w:r w:rsidRPr="00A406EE">
        <w:rPr>
          <w:rFonts w:ascii="Book Antiqua" w:hAnsi="Book Antiqua" w:cs="Book Antiqua"/>
          <w:snapToGrid w:val="0"/>
        </w:rPr>
        <w:t xml:space="preserve">Sobre el particular, resulta oportuno observar </w:t>
      </w:r>
      <w:r w:rsidR="00943F42" w:rsidRPr="00A406EE">
        <w:rPr>
          <w:rFonts w:ascii="Book Antiqua" w:hAnsi="Book Antiqua" w:cs="Book Antiqua"/>
          <w:snapToGrid w:val="0"/>
        </w:rPr>
        <w:t>que,</w:t>
      </w:r>
      <w:r w:rsidRPr="00A406EE">
        <w:rPr>
          <w:rFonts w:ascii="Book Antiqua" w:hAnsi="Book Antiqua" w:cs="Book Antiqua"/>
          <w:snapToGrid w:val="0"/>
        </w:rPr>
        <w:t xml:space="preserve"> </w:t>
      </w:r>
      <w:r w:rsidR="00F5481B" w:rsidRPr="00A406EE">
        <w:rPr>
          <w:rFonts w:ascii="Book Antiqua" w:hAnsi="Book Antiqua" w:cs="Book Antiqua"/>
          <w:snapToGrid w:val="0"/>
        </w:rPr>
        <w:t>la composición de los asuntos entrados en este Juzgado presenta</w:t>
      </w:r>
      <w:r w:rsidRPr="00A406EE">
        <w:rPr>
          <w:rFonts w:ascii="Book Antiqua" w:hAnsi="Book Antiqua" w:cs="Book Antiqua"/>
          <w:snapToGrid w:val="0"/>
        </w:rPr>
        <w:t xml:space="preserve"> </w:t>
      </w:r>
      <w:r w:rsidR="006B025D" w:rsidRPr="00A406EE">
        <w:rPr>
          <w:rFonts w:ascii="Book Antiqua" w:hAnsi="Book Antiqua" w:cs="Book Antiqua"/>
          <w:snapToGrid w:val="0"/>
        </w:rPr>
        <w:t xml:space="preserve">significativa </w:t>
      </w:r>
      <w:r w:rsidRPr="00A406EE">
        <w:rPr>
          <w:rFonts w:ascii="Book Antiqua" w:hAnsi="Book Antiqua" w:cs="Book Antiqua"/>
          <w:snapToGrid w:val="0"/>
        </w:rPr>
        <w:t>diferencia</w:t>
      </w:r>
      <w:r w:rsidR="006F2A3C" w:rsidRPr="00A406EE">
        <w:rPr>
          <w:rFonts w:ascii="Book Antiqua" w:hAnsi="Book Antiqua" w:cs="Book Antiqua"/>
          <w:snapToGrid w:val="0"/>
        </w:rPr>
        <w:t xml:space="preserve"> respecto de los restantes</w:t>
      </w:r>
      <w:r w:rsidRPr="00A406EE">
        <w:rPr>
          <w:rFonts w:ascii="Book Antiqua" w:hAnsi="Book Antiqua" w:cs="Book Antiqua"/>
          <w:snapToGrid w:val="0"/>
        </w:rPr>
        <w:t>, a saber:</w:t>
      </w:r>
    </w:p>
    <w:p w14:paraId="4D8C7DE8" w14:textId="77777777" w:rsidR="00133706" w:rsidRPr="00A406EE" w:rsidRDefault="00133706" w:rsidP="00A406EE">
      <w:pPr>
        <w:numPr>
          <w:ilvl w:val="0"/>
          <w:numId w:val="8"/>
        </w:numPr>
        <w:spacing w:after="120"/>
        <w:ind w:left="714" w:hanging="357"/>
        <w:rPr>
          <w:rFonts w:ascii="Book Antiqua" w:hAnsi="Book Antiqua" w:cs="Book Antiqua"/>
          <w:snapToGrid w:val="0"/>
        </w:rPr>
      </w:pPr>
      <w:r w:rsidRPr="00A406EE">
        <w:rPr>
          <w:rFonts w:ascii="Book Antiqua" w:hAnsi="Book Antiqua" w:cs="Book Antiqua"/>
          <w:snapToGrid w:val="0"/>
        </w:rPr>
        <w:t>La mayor población atendida por</w:t>
      </w:r>
      <w:r w:rsidR="006F2A3C" w:rsidRPr="00A406EE">
        <w:rPr>
          <w:rFonts w:ascii="Book Antiqua" w:hAnsi="Book Antiqua" w:cs="Book Antiqua"/>
          <w:snapToGrid w:val="0"/>
        </w:rPr>
        <w:t xml:space="preserve"> los restantes j</w:t>
      </w:r>
      <w:r w:rsidRPr="00A406EE">
        <w:rPr>
          <w:rFonts w:ascii="Book Antiqua" w:hAnsi="Book Antiqua" w:cs="Book Antiqua"/>
          <w:snapToGrid w:val="0"/>
        </w:rPr>
        <w:t>uzgado</w:t>
      </w:r>
      <w:r w:rsidR="006F2A3C" w:rsidRPr="00A406EE">
        <w:rPr>
          <w:rFonts w:ascii="Book Antiqua" w:hAnsi="Book Antiqua" w:cs="Book Antiqua"/>
          <w:snapToGrid w:val="0"/>
        </w:rPr>
        <w:t xml:space="preserve">s </w:t>
      </w:r>
      <w:r w:rsidRPr="00A406EE">
        <w:rPr>
          <w:rFonts w:ascii="Book Antiqua" w:hAnsi="Book Antiqua" w:cs="Book Antiqua"/>
          <w:snapToGrid w:val="0"/>
        </w:rPr>
        <w:t xml:space="preserve">son </w:t>
      </w:r>
      <w:r w:rsidR="001C44C4" w:rsidRPr="00A406EE">
        <w:rPr>
          <w:rFonts w:ascii="Book Antiqua" w:hAnsi="Book Antiqua" w:cs="Book Antiqua"/>
          <w:snapToGrid w:val="0"/>
        </w:rPr>
        <w:t>ubicadas en</w:t>
      </w:r>
      <w:r w:rsidR="006F2A3C" w:rsidRPr="00A406EE">
        <w:rPr>
          <w:rFonts w:ascii="Book Antiqua" w:hAnsi="Book Antiqua" w:cs="Book Antiqua"/>
          <w:snapToGrid w:val="0"/>
        </w:rPr>
        <w:t xml:space="preserve"> centros penales </w:t>
      </w:r>
      <w:r w:rsidRPr="00A406EE">
        <w:rPr>
          <w:rFonts w:ascii="Book Antiqua" w:hAnsi="Book Antiqua" w:cs="Book Antiqua"/>
          <w:snapToGrid w:val="0"/>
        </w:rPr>
        <w:t>institucionalizado</w:t>
      </w:r>
      <w:r w:rsidR="006F2A3C" w:rsidRPr="00A406EE">
        <w:rPr>
          <w:rFonts w:ascii="Book Antiqua" w:hAnsi="Book Antiqua" w:cs="Book Antiqua"/>
          <w:snapToGrid w:val="0"/>
        </w:rPr>
        <w:t>s</w:t>
      </w:r>
      <w:r w:rsidRPr="00A406EE">
        <w:rPr>
          <w:rFonts w:ascii="Book Antiqua" w:hAnsi="Book Antiqua" w:cs="Book Antiqua"/>
          <w:snapToGrid w:val="0"/>
        </w:rPr>
        <w:t xml:space="preserve">, es decir, </w:t>
      </w:r>
      <w:r w:rsidR="001C44C4" w:rsidRPr="00A406EE">
        <w:rPr>
          <w:rFonts w:ascii="Book Antiqua" w:hAnsi="Book Antiqua" w:cs="Book Antiqua"/>
          <w:snapToGrid w:val="0"/>
        </w:rPr>
        <w:t>son</w:t>
      </w:r>
      <w:r w:rsidRPr="00A406EE">
        <w:rPr>
          <w:rFonts w:ascii="Book Antiqua" w:hAnsi="Book Antiqua" w:cs="Book Antiqua"/>
          <w:snapToGrid w:val="0"/>
        </w:rPr>
        <w:t xml:space="preserve"> personas usuarias internadas </w:t>
      </w:r>
      <w:r w:rsidR="001C44C4" w:rsidRPr="00A406EE">
        <w:rPr>
          <w:rFonts w:ascii="Book Antiqua" w:hAnsi="Book Antiqua" w:cs="Book Antiqua"/>
          <w:snapToGrid w:val="0"/>
        </w:rPr>
        <w:t>en alguno de los centros penales del país</w:t>
      </w:r>
      <w:r w:rsidRPr="00A406EE">
        <w:rPr>
          <w:rFonts w:ascii="Book Antiqua" w:hAnsi="Book Antiqua" w:cs="Book Antiqua"/>
          <w:snapToGrid w:val="0"/>
        </w:rPr>
        <w:t xml:space="preserve">, por lo cual </w:t>
      </w:r>
      <w:r w:rsidR="001C44C4" w:rsidRPr="00A406EE">
        <w:rPr>
          <w:rFonts w:ascii="Book Antiqua" w:hAnsi="Book Antiqua" w:cs="Book Antiqua"/>
          <w:snapToGrid w:val="0"/>
        </w:rPr>
        <w:t xml:space="preserve">es común que el mayor porcentaje de solicitudes que presentan sea para optar por la  </w:t>
      </w:r>
      <w:r w:rsidRPr="00A406EE">
        <w:rPr>
          <w:rFonts w:ascii="Book Antiqua" w:hAnsi="Book Antiqua" w:cs="Book Antiqua"/>
          <w:snapToGrid w:val="0"/>
        </w:rPr>
        <w:t xml:space="preserve"> libertad condicional </w:t>
      </w:r>
      <w:r w:rsidR="001C44C4" w:rsidRPr="00A406EE">
        <w:rPr>
          <w:rFonts w:ascii="Book Antiqua" w:hAnsi="Book Antiqua" w:cs="Book Antiqua"/>
          <w:snapToGrid w:val="0"/>
        </w:rPr>
        <w:t xml:space="preserve">o en su </w:t>
      </w:r>
      <w:r w:rsidR="00F100E7" w:rsidRPr="00A406EE">
        <w:rPr>
          <w:rFonts w:ascii="Book Antiqua" w:hAnsi="Book Antiqua" w:cs="Book Antiqua"/>
          <w:snapToGrid w:val="0"/>
        </w:rPr>
        <w:t>defecto quejas</w:t>
      </w:r>
      <w:r w:rsidR="001C44C4" w:rsidRPr="00A406EE">
        <w:rPr>
          <w:rFonts w:ascii="Book Antiqua" w:hAnsi="Book Antiqua" w:cs="Book Antiqua"/>
          <w:snapToGrid w:val="0"/>
        </w:rPr>
        <w:t xml:space="preserve"> por las condiciones del centro penal</w:t>
      </w:r>
      <w:r w:rsidRPr="00A406EE">
        <w:rPr>
          <w:rFonts w:ascii="Book Antiqua" w:hAnsi="Book Antiqua" w:cs="Book Antiqua"/>
          <w:snapToGrid w:val="0"/>
        </w:rPr>
        <w:t>.</w:t>
      </w:r>
    </w:p>
    <w:p w14:paraId="21C6FCDB" w14:textId="77777777" w:rsidR="00133706" w:rsidRPr="00A406EE" w:rsidRDefault="00133706" w:rsidP="00A406EE">
      <w:pPr>
        <w:numPr>
          <w:ilvl w:val="0"/>
          <w:numId w:val="8"/>
        </w:numPr>
        <w:spacing w:after="120"/>
        <w:ind w:left="714" w:hanging="357"/>
        <w:rPr>
          <w:rFonts w:ascii="Book Antiqua" w:hAnsi="Book Antiqua" w:cs="Book Antiqua"/>
          <w:snapToGrid w:val="0"/>
        </w:rPr>
      </w:pPr>
      <w:r w:rsidRPr="00A406EE">
        <w:rPr>
          <w:rFonts w:ascii="Book Antiqua" w:hAnsi="Book Antiqua" w:cs="Book Antiqua"/>
          <w:snapToGrid w:val="0"/>
        </w:rPr>
        <w:t xml:space="preserve"> En </w:t>
      </w:r>
      <w:r w:rsidR="001C44C4" w:rsidRPr="00A406EE">
        <w:rPr>
          <w:rFonts w:ascii="Book Antiqua" w:hAnsi="Book Antiqua" w:cs="Book Antiqua"/>
          <w:snapToGrid w:val="0"/>
        </w:rPr>
        <w:t xml:space="preserve">el Juzgado de </w:t>
      </w:r>
      <w:r w:rsidRPr="00A406EE">
        <w:rPr>
          <w:rFonts w:ascii="Book Antiqua" w:hAnsi="Book Antiqua" w:cs="Book Antiqua"/>
          <w:snapToGrid w:val="0"/>
        </w:rPr>
        <w:t xml:space="preserve">San José el mayor porcentaje de población atendida está en centros semi-institucionales (solo llegan a dormir), </w:t>
      </w:r>
      <w:r w:rsidR="006F2A3C" w:rsidRPr="00A406EE">
        <w:rPr>
          <w:rFonts w:ascii="Book Antiqua" w:hAnsi="Book Antiqua" w:cs="Book Antiqua"/>
          <w:snapToGrid w:val="0"/>
        </w:rPr>
        <w:t xml:space="preserve">personas </w:t>
      </w:r>
      <w:r w:rsidRPr="00A406EE">
        <w:rPr>
          <w:rFonts w:ascii="Book Antiqua" w:hAnsi="Book Antiqua" w:cs="Book Antiqua"/>
          <w:snapToGrid w:val="0"/>
        </w:rPr>
        <w:t>con pena alternativa</w:t>
      </w:r>
      <w:r w:rsidR="001C44C4" w:rsidRPr="00A406EE">
        <w:rPr>
          <w:rFonts w:ascii="Book Antiqua" w:hAnsi="Book Antiqua" w:cs="Book Antiqua"/>
          <w:snapToGrid w:val="0"/>
        </w:rPr>
        <w:t xml:space="preserve">, </w:t>
      </w:r>
      <w:r w:rsidRPr="00A406EE">
        <w:rPr>
          <w:rFonts w:ascii="Book Antiqua" w:hAnsi="Book Antiqua" w:cs="Book Antiqua"/>
          <w:snapToGrid w:val="0"/>
        </w:rPr>
        <w:t xml:space="preserve"> monitoreo electrónico (en su casa)</w:t>
      </w:r>
      <w:r w:rsidR="006F2A3C" w:rsidRPr="00A406EE">
        <w:rPr>
          <w:rFonts w:ascii="Book Antiqua" w:hAnsi="Book Antiqua" w:cs="Book Antiqua"/>
          <w:snapToGrid w:val="0"/>
        </w:rPr>
        <w:t xml:space="preserve"> o están en libertad condicional</w:t>
      </w:r>
      <w:r w:rsidR="001C44C4" w:rsidRPr="00A406EE">
        <w:rPr>
          <w:rFonts w:ascii="Book Antiqua" w:hAnsi="Book Antiqua" w:cs="Book Antiqua"/>
          <w:snapToGrid w:val="0"/>
        </w:rPr>
        <w:t xml:space="preserve"> y habitan dentro de su competencia territorial</w:t>
      </w:r>
      <w:r w:rsidRPr="00A406EE">
        <w:rPr>
          <w:rFonts w:ascii="Book Antiqua" w:hAnsi="Book Antiqua" w:cs="Book Antiqua"/>
          <w:snapToGrid w:val="0"/>
        </w:rPr>
        <w:t xml:space="preserve">, por lo cual, las solicitudes de libertad condicional </w:t>
      </w:r>
      <w:r w:rsidR="006F2A3C" w:rsidRPr="00A406EE">
        <w:rPr>
          <w:rFonts w:ascii="Book Antiqua" w:hAnsi="Book Antiqua" w:cs="Book Antiqua"/>
          <w:snapToGrid w:val="0"/>
        </w:rPr>
        <w:t xml:space="preserve">se presentan en </w:t>
      </w:r>
      <w:r w:rsidR="00492B56" w:rsidRPr="00A406EE">
        <w:rPr>
          <w:rFonts w:ascii="Book Antiqua" w:hAnsi="Book Antiqua" w:cs="Book Antiqua"/>
          <w:snapToGrid w:val="0"/>
        </w:rPr>
        <w:t xml:space="preserve">mucho </w:t>
      </w:r>
      <w:r w:rsidR="006F2A3C" w:rsidRPr="00A406EE">
        <w:rPr>
          <w:rFonts w:ascii="Book Antiqua" w:hAnsi="Book Antiqua" w:cs="Book Antiqua"/>
          <w:snapToGrid w:val="0"/>
        </w:rPr>
        <w:t>menor cantidad</w:t>
      </w:r>
      <w:r w:rsidRPr="00A406EE">
        <w:rPr>
          <w:rFonts w:ascii="Book Antiqua" w:hAnsi="Book Antiqua" w:cs="Book Antiqua"/>
          <w:snapToGrid w:val="0"/>
        </w:rPr>
        <w:t>; no obstante, si se genera importante cantidad de incidentes por evasión o fuga</w:t>
      </w:r>
      <w:r w:rsidR="006F2A3C" w:rsidRPr="00A406EE">
        <w:rPr>
          <w:rFonts w:ascii="Book Antiqua" w:hAnsi="Book Antiqua" w:cs="Book Antiqua"/>
          <w:snapToGrid w:val="0"/>
        </w:rPr>
        <w:t xml:space="preserve"> y</w:t>
      </w:r>
      <w:r w:rsidRPr="00A406EE">
        <w:rPr>
          <w:rFonts w:ascii="Book Antiqua" w:hAnsi="Book Antiqua" w:cs="Book Antiqua"/>
          <w:snapToGrid w:val="0"/>
        </w:rPr>
        <w:t xml:space="preserve"> solicitudes de </w:t>
      </w:r>
      <w:r w:rsidR="006F2A3C" w:rsidRPr="00A406EE">
        <w:rPr>
          <w:rFonts w:ascii="Book Antiqua" w:hAnsi="Book Antiqua" w:cs="Book Antiqua"/>
          <w:snapToGrid w:val="0"/>
        </w:rPr>
        <w:t xml:space="preserve">quienes tienen </w:t>
      </w:r>
      <w:r w:rsidRPr="00A406EE">
        <w:rPr>
          <w:rFonts w:ascii="Book Antiqua" w:hAnsi="Book Antiqua" w:cs="Book Antiqua"/>
          <w:snapToGrid w:val="0"/>
        </w:rPr>
        <w:t>monitore</w:t>
      </w:r>
      <w:r w:rsidR="006F2A3C" w:rsidRPr="00A406EE">
        <w:rPr>
          <w:rFonts w:ascii="Book Antiqua" w:hAnsi="Book Antiqua" w:cs="Book Antiqua"/>
          <w:snapToGrid w:val="0"/>
        </w:rPr>
        <w:t>o electrónico.</w:t>
      </w:r>
      <w:r w:rsidR="00E87DF4">
        <w:rPr>
          <w:rFonts w:ascii="Book Antiqua" w:hAnsi="Book Antiqua" w:cs="Book Antiqua"/>
          <w:snapToGrid w:val="0"/>
        </w:rPr>
        <w:t xml:space="preserve"> Lo anterior conforme las estadísticas mostradas en el apartado </w:t>
      </w:r>
      <w:r w:rsidR="003E6AE9">
        <w:rPr>
          <w:rFonts w:ascii="Book Antiqua" w:hAnsi="Book Antiqua" w:cs="Book Antiqua"/>
          <w:snapToGrid w:val="0"/>
        </w:rPr>
        <w:t>“</w:t>
      </w:r>
      <w:r w:rsidR="00E87DF4">
        <w:rPr>
          <w:rFonts w:ascii="Book Antiqua" w:hAnsi="Book Antiqua" w:cs="Book Antiqua"/>
          <w:snapToGrid w:val="0"/>
        </w:rPr>
        <w:t>1.2 Competencia Territorial</w:t>
      </w:r>
      <w:r w:rsidR="003E6AE9">
        <w:rPr>
          <w:rFonts w:ascii="Book Antiqua" w:hAnsi="Book Antiqua" w:cs="Book Antiqua"/>
          <w:snapToGrid w:val="0"/>
        </w:rPr>
        <w:t>”</w:t>
      </w:r>
      <w:r w:rsidR="00E87DF4">
        <w:rPr>
          <w:rFonts w:ascii="Book Antiqua" w:hAnsi="Book Antiqua" w:cs="Book Antiqua"/>
          <w:snapToGrid w:val="0"/>
        </w:rPr>
        <w:t xml:space="preserve"> del presente informe.</w:t>
      </w:r>
    </w:p>
    <w:p w14:paraId="69DF33A6" w14:textId="357D1F4C" w:rsidR="00133706" w:rsidRPr="00A406EE" w:rsidRDefault="000E1F72" w:rsidP="00133706">
      <w:pPr>
        <w:spacing w:after="120"/>
        <w:rPr>
          <w:rFonts w:ascii="Book Antiqua" w:hAnsi="Book Antiqua" w:cs="Book Antiqua"/>
          <w:snapToGrid w:val="0"/>
        </w:rPr>
      </w:pPr>
      <w:r w:rsidRPr="00A406EE">
        <w:rPr>
          <w:rFonts w:ascii="Book Antiqua" w:hAnsi="Book Antiqua" w:cs="Book Antiqua"/>
          <w:snapToGrid w:val="0"/>
        </w:rPr>
        <w:t xml:space="preserve">La </w:t>
      </w:r>
      <w:r w:rsidR="00133706" w:rsidRPr="00A406EE">
        <w:rPr>
          <w:rFonts w:ascii="Book Antiqua" w:hAnsi="Book Antiqua" w:cs="Book Antiqua"/>
          <w:snapToGrid w:val="0"/>
        </w:rPr>
        <w:t>diferencia en la composición de los asuntos entrados incide respecto de la forma en que se distribuye la carga de trabajo en cada uno de estos despachos, toda vez que las solicitudes de libertad condicional y quejas, se centran en la decisión de acoger o rechazar el incidente por parte de la persona juzgadora; en tanto, los incidentes por evasión y reportes derivados del monitoreo electrónico, previo a tomar decisiones, la Jueza o Juez requiere establecer la verdad acontecida,  propiciando una mayor cantidad de providencias que regularmente recaen sobre el personal de apoyo, de ahí que haya mayor carga de trabajo en el área de apoyo ante este tipo de incidentes que en otras tipologías.</w:t>
      </w:r>
    </w:p>
    <w:p w14:paraId="32CD5C32" w14:textId="199EF6E4" w:rsidR="006B025D" w:rsidRDefault="0070471D" w:rsidP="00D850FC">
      <w:pPr>
        <w:tabs>
          <w:tab w:val="left" w:pos="8647"/>
        </w:tabs>
        <w:spacing w:after="120"/>
        <w:rPr>
          <w:rFonts w:ascii="Book Antiqua" w:hAnsi="Book Antiqua" w:cs="Book Antiqua"/>
          <w:snapToGrid w:val="0"/>
        </w:rPr>
      </w:pPr>
      <w:r w:rsidRPr="00A406EE">
        <w:rPr>
          <w:rFonts w:ascii="Book Antiqua" w:hAnsi="Book Antiqua" w:cs="Book Antiqua"/>
          <w:snapToGrid w:val="0"/>
        </w:rPr>
        <w:t>En lo que respecta a la carga de trabajo por plaza de apoyo, San José (4</w:t>
      </w:r>
      <w:r w:rsidR="00635D00" w:rsidRPr="00A406EE">
        <w:rPr>
          <w:rFonts w:ascii="Book Antiqua" w:hAnsi="Book Antiqua" w:cs="Book Antiqua"/>
          <w:snapToGrid w:val="0"/>
        </w:rPr>
        <w:t>6</w:t>
      </w:r>
      <w:r w:rsidRPr="00A406EE">
        <w:rPr>
          <w:rFonts w:ascii="Book Antiqua" w:hAnsi="Book Antiqua" w:cs="Book Antiqua"/>
          <w:snapToGrid w:val="0"/>
        </w:rPr>
        <w:t>) se ubica en la menor carga de trabajo</w:t>
      </w:r>
      <w:r w:rsidR="00635D00" w:rsidRPr="00A406EE">
        <w:rPr>
          <w:rFonts w:ascii="Book Antiqua" w:hAnsi="Book Antiqua" w:cs="Book Antiqua"/>
          <w:snapToGrid w:val="0"/>
        </w:rPr>
        <w:t>, seguido de cerca de</w:t>
      </w:r>
      <w:r w:rsidRPr="00A406EE">
        <w:rPr>
          <w:rFonts w:ascii="Book Antiqua" w:hAnsi="Book Antiqua" w:cs="Book Antiqua"/>
          <w:snapToGrid w:val="0"/>
        </w:rPr>
        <w:t xml:space="preserve"> Limón</w:t>
      </w:r>
      <w:r w:rsidR="00635D00" w:rsidRPr="00A406EE">
        <w:rPr>
          <w:rFonts w:ascii="Book Antiqua" w:hAnsi="Book Antiqua" w:cs="Book Antiqua"/>
          <w:snapToGrid w:val="0"/>
        </w:rPr>
        <w:t xml:space="preserve"> que muestra 48 expedientes mensuales por plaza de técnica o técnico judicial;</w:t>
      </w:r>
      <w:r w:rsidR="00DD3CBA" w:rsidRPr="00A406EE">
        <w:rPr>
          <w:rFonts w:ascii="Book Antiqua" w:hAnsi="Book Antiqua" w:cs="Book Antiqua"/>
          <w:snapToGrid w:val="0"/>
        </w:rPr>
        <w:t xml:space="preserve"> sin embargo</w:t>
      </w:r>
      <w:r w:rsidR="00635D00" w:rsidRPr="00A406EE">
        <w:rPr>
          <w:rFonts w:ascii="Book Antiqua" w:hAnsi="Book Antiqua" w:cs="Book Antiqua"/>
          <w:snapToGrid w:val="0"/>
        </w:rPr>
        <w:t xml:space="preserve">, </w:t>
      </w:r>
      <w:r w:rsidR="00DD3CBA" w:rsidRPr="00A406EE">
        <w:rPr>
          <w:rFonts w:ascii="Book Antiqua" w:hAnsi="Book Antiqua" w:cs="Book Antiqua"/>
          <w:snapToGrid w:val="0"/>
        </w:rPr>
        <w:t xml:space="preserve">se hace la observación de que según el estudio de campo realizado, en San José por las constantes consultas de expedientes en la manifestación y atención telefónica, de las cuatro plazas de Técnica o Técnico Judicial, prácticamente una se destaque en temas de atención a las personas usuarias, quedan únicamente tres plazas para la tramitación, la cual debe considerarse se concentra en temas de monitoreo electrónico, por eso precisamente con la implementación del Expediente Electrónico </w:t>
      </w:r>
      <w:r w:rsidR="0043430A" w:rsidRPr="00A406EE">
        <w:rPr>
          <w:rFonts w:ascii="Book Antiqua" w:hAnsi="Book Antiqua" w:cs="Book Antiqua"/>
          <w:snapToGrid w:val="0"/>
        </w:rPr>
        <w:t xml:space="preserve">y mejoras en la fórmula estadística </w:t>
      </w:r>
      <w:r w:rsidR="00DD3CBA" w:rsidRPr="00A406EE">
        <w:rPr>
          <w:rFonts w:ascii="Book Antiqua" w:hAnsi="Book Antiqua" w:cs="Book Antiqua"/>
          <w:snapToGrid w:val="0"/>
        </w:rPr>
        <w:t xml:space="preserve">se pretende lograr </w:t>
      </w:r>
      <w:r w:rsidR="0043430A" w:rsidRPr="00A406EE">
        <w:rPr>
          <w:rFonts w:ascii="Book Antiqua" w:hAnsi="Book Antiqua" w:cs="Book Antiqua"/>
          <w:snapToGrid w:val="0"/>
        </w:rPr>
        <w:t xml:space="preserve">la </w:t>
      </w:r>
      <w:r w:rsidR="00DD3CBA" w:rsidRPr="00A406EE">
        <w:rPr>
          <w:rFonts w:ascii="Book Antiqua" w:hAnsi="Book Antiqua" w:cs="Book Antiqua"/>
          <w:snapToGrid w:val="0"/>
        </w:rPr>
        <w:t>automatización y cuantificación real de la carga de trabajo.</w:t>
      </w:r>
    </w:p>
    <w:p w14:paraId="43308286" w14:textId="77777777" w:rsidR="00BD290D" w:rsidRDefault="00BD290D" w:rsidP="00D850FC">
      <w:pPr>
        <w:tabs>
          <w:tab w:val="left" w:pos="8647"/>
        </w:tabs>
        <w:spacing w:after="120"/>
        <w:rPr>
          <w:rFonts w:ascii="Book Antiqua" w:hAnsi="Book Antiqua" w:cs="Book Antiqua"/>
          <w:snapToGrid w:val="0"/>
        </w:rPr>
      </w:pPr>
      <w:r w:rsidRPr="00607E01">
        <w:rPr>
          <w:rFonts w:ascii="Book Antiqua" w:hAnsi="Book Antiqua"/>
          <w:b/>
          <w:bCs/>
          <w:i/>
          <w:iCs/>
          <w:color w:val="2F5496"/>
          <w:sz w:val="24"/>
          <w:szCs w:val="28"/>
          <w:lang w:eastAsia="x-none"/>
        </w:rPr>
        <w:lastRenderedPageBreak/>
        <w:t>10.</w:t>
      </w:r>
      <w:r>
        <w:rPr>
          <w:rFonts w:ascii="Book Antiqua" w:hAnsi="Book Antiqua"/>
          <w:b/>
          <w:bCs/>
          <w:i/>
          <w:iCs/>
          <w:color w:val="2F5496"/>
          <w:sz w:val="24"/>
          <w:szCs w:val="28"/>
          <w:lang w:eastAsia="x-none"/>
        </w:rPr>
        <w:t>2</w:t>
      </w:r>
      <w:r w:rsidRPr="00607E01">
        <w:rPr>
          <w:rFonts w:ascii="Book Antiqua" w:hAnsi="Book Antiqua"/>
          <w:b/>
          <w:bCs/>
          <w:i/>
          <w:iCs/>
          <w:color w:val="2F5496"/>
          <w:sz w:val="24"/>
          <w:szCs w:val="28"/>
          <w:lang w:eastAsia="x-none"/>
        </w:rPr>
        <w:t xml:space="preserve">.- </w:t>
      </w:r>
      <w:r w:rsidR="00C31846">
        <w:rPr>
          <w:rFonts w:ascii="Book Antiqua" w:hAnsi="Book Antiqua"/>
          <w:b/>
          <w:bCs/>
          <w:i/>
          <w:iCs/>
          <w:color w:val="2F5496"/>
          <w:sz w:val="24"/>
          <w:szCs w:val="28"/>
          <w:lang w:eastAsia="x-none"/>
        </w:rPr>
        <w:t xml:space="preserve">Escritos ingresado </w:t>
      </w:r>
      <w:r w:rsidR="00C31846" w:rsidRPr="00607E01">
        <w:rPr>
          <w:rFonts w:ascii="Book Antiqua" w:hAnsi="Book Antiqua"/>
          <w:b/>
          <w:bCs/>
          <w:i/>
          <w:iCs/>
          <w:color w:val="2F5496"/>
          <w:sz w:val="24"/>
          <w:szCs w:val="28"/>
          <w:lang w:eastAsia="x-none"/>
        </w:rPr>
        <w:t>en ejecución de la pena en todo el país.</w:t>
      </w:r>
    </w:p>
    <w:p w14:paraId="6592C97B" w14:textId="76533889" w:rsidR="00653909" w:rsidRDefault="002E0962" w:rsidP="006F194D">
      <w:pPr>
        <w:tabs>
          <w:tab w:val="left" w:pos="8647"/>
        </w:tabs>
        <w:spacing w:after="120"/>
        <w:ind w:left="426"/>
        <w:rPr>
          <w:rFonts w:ascii="Book Antiqua" w:hAnsi="Book Antiqua" w:cs="Book Antiqua"/>
          <w:snapToGrid w:val="0"/>
        </w:rPr>
      </w:pPr>
      <w:r>
        <w:rPr>
          <w:rFonts w:ascii="Book Antiqua" w:hAnsi="Book Antiqua" w:cs="Book Antiqua"/>
          <w:snapToGrid w:val="0"/>
        </w:rPr>
        <w:t xml:space="preserve">Durante el primer trimestre del 2022, la Dirección de Tecnología de la Información en conjunto con la Dirección de Planificación </w:t>
      </w:r>
      <w:r w:rsidR="00A616E9">
        <w:rPr>
          <w:rFonts w:ascii="Book Antiqua" w:hAnsi="Book Antiqua" w:cs="Book Antiqua"/>
          <w:snapToGrid w:val="0"/>
        </w:rPr>
        <w:t>implementó el expediente electrónico en los Juzgados de Ejecución de la Pena de Pococí, Limón , Puntarenas y Liberia, es decir que la jurisdicc</w:t>
      </w:r>
      <w:r w:rsidR="00D50035">
        <w:rPr>
          <w:rFonts w:ascii="Book Antiqua" w:hAnsi="Book Antiqua" w:cs="Book Antiqua"/>
          <w:snapToGrid w:val="0"/>
        </w:rPr>
        <w:t>ión de Ejecución de la Pena es electrónica al 100%, lo que permite además de la entrada de asuntos nuevos, analizar la entrada de escritos por despachos y determinar la carga de trabajo que esta representan en el personal; a continuación, se muestra la cantidad de escritos ingresados en los despachos de ejecución de la pena entre los meses de abril a julio del 2022:</w:t>
      </w:r>
    </w:p>
    <w:p w14:paraId="4B486C9E" w14:textId="77777777" w:rsidR="00655672" w:rsidRDefault="00655672" w:rsidP="00655672">
      <w:pPr>
        <w:pStyle w:val="Descripcin"/>
        <w:numPr>
          <w:ilvl w:val="0"/>
          <w:numId w:val="50"/>
        </w:numPr>
        <w:spacing w:line="240" w:lineRule="auto"/>
        <w:rPr>
          <w:rFonts w:ascii="Book Antiqua" w:hAnsi="Book Antiqua" w:cs="Book Antiqua"/>
          <w:snapToGrid w:val="0"/>
        </w:rPr>
      </w:pPr>
    </w:p>
    <w:p w14:paraId="514F735D" w14:textId="55C71B92" w:rsidR="0084215A" w:rsidRDefault="00653909" w:rsidP="00A406EE">
      <w:pPr>
        <w:pStyle w:val="Descripcin"/>
        <w:numPr>
          <w:ilvl w:val="0"/>
          <w:numId w:val="0"/>
        </w:numPr>
        <w:spacing w:line="240" w:lineRule="auto"/>
        <w:rPr>
          <w:rFonts w:ascii="Book Antiqua" w:hAnsi="Book Antiqua" w:cs="Book Antiqua"/>
          <w:snapToGrid w:val="0"/>
        </w:rPr>
      </w:pPr>
      <w:r w:rsidRPr="00655672">
        <w:rPr>
          <w:rFonts w:ascii="Book Antiqua" w:hAnsi="Book Antiqua" w:cs="Book Antiqua"/>
          <w:snapToGrid w:val="0"/>
        </w:rPr>
        <w:t>Cantidad de escritos y demandas ingresados en los juzgados de ejecución de la pena de abril a julio del 202</w:t>
      </w:r>
      <w:r w:rsidR="006F194D">
        <w:rPr>
          <w:rFonts w:ascii="Book Antiqua" w:hAnsi="Book Antiqua" w:cs="Book Antiqua"/>
          <w:snapToGrid w:val="0"/>
        </w:rPr>
        <w:t>2</w:t>
      </w:r>
    </w:p>
    <w:p w14:paraId="7009A53A" w14:textId="2DEBD4DB" w:rsidR="00D50035" w:rsidRDefault="002E5CB5" w:rsidP="002E0962">
      <w:pPr>
        <w:tabs>
          <w:tab w:val="left" w:pos="8647"/>
        </w:tabs>
        <w:spacing w:after="120"/>
        <w:ind w:left="426"/>
        <w:rPr>
          <w:noProof/>
        </w:rPr>
      </w:pPr>
      <w:r w:rsidRPr="00305040">
        <w:rPr>
          <w:noProof/>
        </w:rPr>
        <w:drawing>
          <wp:inline distT="0" distB="0" distL="0" distR="0" wp14:anchorId="7FAAD201" wp14:editId="45171B4F">
            <wp:extent cx="6476903" cy="1968500"/>
            <wp:effectExtent l="0" t="0" r="635" b="0"/>
            <wp:docPr id="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67006" cy="2026277"/>
                    </a:xfrm>
                    <a:prstGeom prst="rect">
                      <a:avLst/>
                    </a:prstGeom>
                    <a:noFill/>
                    <a:ln>
                      <a:noFill/>
                    </a:ln>
                  </pic:spPr>
                </pic:pic>
              </a:graphicData>
            </a:graphic>
          </wp:inline>
        </w:drawing>
      </w:r>
    </w:p>
    <w:p w14:paraId="3D14983C" w14:textId="77777777" w:rsidR="00537EC7" w:rsidRPr="00537EC7" w:rsidRDefault="00537EC7" w:rsidP="002E0962">
      <w:pPr>
        <w:tabs>
          <w:tab w:val="left" w:pos="8647"/>
        </w:tabs>
        <w:spacing w:after="120"/>
        <w:ind w:left="426"/>
        <w:rPr>
          <w:rFonts w:ascii="Book Antiqua" w:hAnsi="Book Antiqua" w:cs="Book Antiqua"/>
          <w:snapToGrid w:val="0"/>
        </w:rPr>
      </w:pPr>
      <w:r w:rsidRPr="00A406EE">
        <w:rPr>
          <w:rFonts w:ascii="Book Antiqua" w:hAnsi="Book Antiqua"/>
          <w:b/>
          <w:bCs/>
          <w:noProof/>
        </w:rPr>
        <w:t>Fuente:</w:t>
      </w:r>
      <w:r w:rsidRPr="00A406EE">
        <w:rPr>
          <w:rFonts w:ascii="Book Antiqua" w:hAnsi="Book Antiqua"/>
          <w:noProof/>
        </w:rPr>
        <w:t xml:space="preserve"> elaboración propia a partir de la información del informe estratégico de escritos y demandas del SIGMA. </w:t>
      </w:r>
    </w:p>
    <w:p w14:paraId="5A20FA81" w14:textId="77777777" w:rsidR="00653909" w:rsidRDefault="00653909" w:rsidP="00653909">
      <w:pPr>
        <w:tabs>
          <w:tab w:val="left" w:pos="8647"/>
        </w:tabs>
        <w:spacing w:after="120"/>
        <w:ind w:left="0"/>
        <w:rPr>
          <w:rFonts w:ascii="Book Antiqua" w:hAnsi="Book Antiqua" w:cs="Book Antiqua"/>
          <w:snapToGrid w:val="0"/>
        </w:rPr>
      </w:pPr>
    </w:p>
    <w:p w14:paraId="3E37165B" w14:textId="77777777" w:rsidR="00FD35D2" w:rsidRDefault="00FD35D2" w:rsidP="00653909">
      <w:pPr>
        <w:tabs>
          <w:tab w:val="left" w:pos="8647"/>
        </w:tabs>
        <w:spacing w:after="120"/>
        <w:ind w:left="0"/>
        <w:rPr>
          <w:rFonts w:ascii="Book Antiqua" w:hAnsi="Book Antiqua" w:cs="Book Antiqua"/>
          <w:snapToGrid w:val="0"/>
        </w:rPr>
      </w:pPr>
      <w:r>
        <w:rPr>
          <w:rFonts w:ascii="Book Antiqua" w:hAnsi="Book Antiqua" w:cs="Book Antiqua"/>
          <w:snapToGrid w:val="0"/>
        </w:rPr>
        <w:t>Con base en la información anterior, se determina que el Juzgado de Ejecución de la Pena de Alajuela, corresponde al despacho con la mayor cantidad de escritos ingresados</w:t>
      </w:r>
      <w:r w:rsidR="00A677D5">
        <w:rPr>
          <w:rFonts w:ascii="Book Antiqua" w:hAnsi="Book Antiqua" w:cs="Book Antiqua"/>
          <w:snapToGrid w:val="0"/>
        </w:rPr>
        <w:t xml:space="preserve"> con 23083 documentos recibidos, el Juzgado de Ejecución de la Pena de San José se ubica en segundo lugar con 7567 escritos ingresado; ahora bien, el despacho con el menor ingreso es el Juzgado de Ejecución de la Pena de Limón con 866.</w:t>
      </w:r>
      <w:r w:rsidR="00EF5B06">
        <w:rPr>
          <w:rFonts w:ascii="Book Antiqua" w:hAnsi="Book Antiqua" w:cs="Book Antiqua"/>
          <w:snapToGrid w:val="0"/>
        </w:rPr>
        <w:t xml:space="preserve"> El dato anterior corresponde a la entrada general, a continuación, se detalla el cálculo de la carga de trabajo por puesto de los escritos ingresados de abril a julio del 2022:</w:t>
      </w:r>
    </w:p>
    <w:p w14:paraId="626185AF" w14:textId="7A417598" w:rsidR="00EF5B06" w:rsidRDefault="00EF5B06" w:rsidP="00653909">
      <w:pPr>
        <w:tabs>
          <w:tab w:val="left" w:pos="8647"/>
        </w:tabs>
        <w:spacing w:after="120"/>
        <w:ind w:left="0"/>
        <w:rPr>
          <w:rFonts w:ascii="Book Antiqua" w:hAnsi="Book Antiqua" w:cs="Book Antiqua"/>
          <w:snapToGrid w:val="0"/>
        </w:rPr>
      </w:pPr>
    </w:p>
    <w:p w14:paraId="3C493564" w14:textId="2DC2DC19" w:rsidR="00BB2803" w:rsidRDefault="00BB2803" w:rsidP="00653909">
      <w:pPr>
        <w:tabs>
          <w:tab w:val="left" w:pos="8647"/>
        </w:tabs>
        <w:spacing w:after="120"/>
        <w:ind w:left="0"/>
        <w:rPr>
          <w:rFonts w:ascii="Book Antiqua" w:hAnsi="Book Antiqua" w:cs="Book Antiqua"/>
          <w:snapToGrid w:val="0"/>
        </w:rPr>
      </w:pPr>
    </w:p>
    <w:p w14:paraId="2782835A" w14:textId="54F5D19F" w:rsidR="00BB2803" w:rsidRDefault="00BB2803" w:rsidP="00653909">
      <w:pPr>
        <w:tabs>
          <w:tab w:val="left" w:pos="8647"/>
        </w:tabs>
        <w:spacing w:after="120"/>
        <w:ind w:left="0"/>
        <w:rPr>
          <w:rFonts w:ascii="Book Antiqua" w:hAnsi="Book Antiqua" w:cs="Book Antiqua"/>
          <w:snapToGrid w:val="0"/>
        </w:rPr>
      </w:pPr>
    </w:p>
    <w:p w14:paraId="7577B29D" w14:textId="0C0C1E22" w:rsidR="00BB2803" w:rsidRDefault="00BB2803" w:rsidP="00653909">
      <w:pPr>
        <w:tabs>
          <w:tab w:val="left" w:pos="8647"/>
        </w:tabs>
        <w:spacing w:after="120"/>
        <w:ind w:left="0"/>
        <w:rPr>
          <w:rFonts w:ascii="Book Antiqua" w:hAnsi="Book Antiqua" w:cs="Book Antiqua"/>
          <w:snapToGrid w:val="0"/>
        </w:rPr>
      </w:pPr>
    </w:p>
    <w:p w14:paraId="5252889A" w14:textId="77777777" w:rsidR="0059419E" w:rsidRPr="006A440E" w:rsidRDefault="0059419E" w:rsidP="00A406EE">
      <w:pPr>
        <w:numPr>
          <w:ilvl w:val="0"/>
          <w:numId w:val="43"/>
        </w:numPr>
        <w:spacing w:before="0" w:after="0" w:line="240" w:lineRule="auto"/>
        <w:jc w:val="center"/>
        <w:rPr>
          <w:rFonts w:ascii="Book Antiqua" w:hAnsi="Book Antiqua" w:cs="Book Antiqua"/>
          <w:b/>
          <w:bCs/>
          <w:snapToGrid w:val="0"/>
        </w:rPr>
      </w:pPr>
    </w:p>
    <w:p w14:paraId="434F69B7" w14:textId="40F8DFFE" w:rsidR="00653909" w:rsidRDefault="0059419E" w:rsidP="000D353C">
      <w:pPr>
        <w:spacing w:before="0" w:after="0" w:line="240" w:lineRule="auto"/>
        <w:jc w:val="center"/>
        <w:rPr>
          <w:rFonts w:ascii="Book Antiqua" w:hAnsi="Book Antiqua" w:cs="Book Antiqua"/>
          <w:b/>
          <w:snapToGrid w:val="0"/>
        </w:rPr>
      </w:pPr>
      <w:r>
        <w:rPr>
          <w:rFonts w:ascii="Book Antiqua" w:hAnsi="Book Antiqua" w:cs="Book Antiqua"/>
          <w:b/>
          <w:snapToGrid w:val="0"/>
        </w:rPr>
        <w:t xml:space="preserve">Cantidad de escritos ingresados en los Juzgados de Ejecución de la Pena </w:t>
      </w:r>
      <w:r w:rsidR="006A0352">
        <w:rPr>
          <w:rFonts w:ascii="Book Antiqua" w:hAnsi="Book Antiqua" w:cs="Book Antiqua"/>
          <w:b/>
          <w:snapToGrid w:val="0"/>
        </w:rPr>
        <w:t xml:space="preserve">y </w:t>
      </w:r>
      <w:r w:rsidR="006A0352" w:rsidRPr="00DA7B66">
        <w:rPr>
          <w:rFonts w:ascii="Book Antiqua" w:hAnsi="Book Antiqua" w:cs="Book Antiqua"/>
          <w:b/>
          <w:snapToGrid w:val="0"/>
        </w:rPr>
        <w:t>promedio</w:t>
      </w:r>
      <w:r w:rsidRPr="00DA7B66">
        <w:rPr>
          <w:rFonts w:ascii="Book Antiqua" w:hAnsi="Book Antiqua" w:cs="Book Antiqua"/>
          <w:b/>
          <w:snapToGrid w:val="0"/>
        </w:rPr>
        <w:t xml:space="preserve"> mensual por jueza o juez y por técnica o técnico judicial, </w:t>
      </w:r>
      <w:r>
        <w:rPr>
          <w:rFonts w:ascii="Book Antiqua" w:hAnsi="Book Antiqua" w:cs="Book Antiqua"/>
          <w:b/>
          <w:snapToGrid w:val="0"/>
        </w:rPr>
        <w:t xml:space="preserve">de enero a </w:t>
      </w:r>
      <w:r w:rsidRPr="00DA7B66">
        <w:rPr>
          <w:rFonts w:ascii="Book Antiqua" w:hAnsi="Book Antiqua" w:cs="Book Antiqua"/>
          <w:b/>
          <w:snapToGrid w:val="0"/>
        </w:rPr>
        <w:t>ju</w:t>
      </w:r>
      <w:r>
        <w:rPr>
          <w:rFonts w:ascii="Book Antiqua" w:hAnsi="Book Antiqua" w:cs="Book Antiqua"/>
          <w:b/>
          <w:snapToGrid w:val="0"/>
        </w:rPr>
        <w:t>l</w:t>
      </w:r>
      <w:r w:rsidRPr="00DA7B66">
        <w:rPr>
          <w:rFonts w:ascii="Book Antiqua" w:hAnsi="Book Antiqua" w:cs="Book Antiqua"/>
          <w:b/>
          <w:snapToGrid w:val="0"/>
        </w:rPr>
        <w:t>io 20</w:t>
      </w:r>
      <w:r>
        <w:rPr>
          <w:rFonts w:ascii="Book Antiqua" w:hAnsi="Book Antiqua" w:cs="Book Antiqua"/>
          <w:b/>
          <w:snapToGrid w:val="0"/>
        </w:rPr>
        <w:t xml:space="preserve">22 ordenados de mayor a menor por la cantidad de escritos ingresados por juez o jueza </w:t>
      </w:r>
    </w:p>
    <w:p w14:paraId="58976F4A" w14:textId="77777777" w:rsidR="000D353C" w:rsidRPr="00A406EE" w:rsidRDefault="000D353C" w:rsidP="00A406EE">
      <w:pPr>
        <w:spacing w:before="0" w:after="0" w:line="240" w:lineRule="auto"/>
        <w:jc w:val="center"/>
        <w:rPr>
          <w:rFonts w:ascii="Book Antiqua" w:hAnsi="Book Antiqua" w:cs="Book Antiqua"/>
          <w:b/>
          <w:snapToGrid w:val="0"/>
        </w:rPr>
      </w:pPr>
    </w:p>
    <w:tbl>
      <w:tblPr>
        <w:tblW w:w="10196" w:type="dxa"/>
        <w:tblInd w:w="80" w:type="dxa"/>
        <w:tblCellMar>
          <w:left w:w="70" w:type="dxa"/>
          <w:right w:w="70" w:type="dxa"/>
        </w:tblCellMar>
        <w:tblLook w:val="04A0" w:firstRow="1" w:lastRow="0" w:firstColumn="1" w:lastColumn="0" w:noHBand="0" w:noVBand="1"/>
      </w:tblPr>
      <w:tblGrid>
        <w:gridCol w:w="3540"/>
        <w:gridCol w:w="845"/>
        <w:gridCol w:w="992"/>
        <w:gridCol w:w="1074"/>
        <w:gridCol w:w="932"/>
        <w:gridCol w:w="852"/>
        <w:gridCol w:w="969"/>
        <w:gridCol w:w="992"/>
      </w:tblGrid>
      <w:tr w:rsidR="00653909" w:rsidRPr="00653909" w14:paraId="554261F6" w14:textId="77777777" w:rsidTr="00A406EE">
        <w:trPr>
          <w:trHeight w:val="300"/>
        </w:trPr>
        <w:tc>
          <w:tcPr>
            <w:tcW w:w="3540" w:type="dxa"/>
            <w:vMerge w:val="restart"/>
            <w:tcBorders>
              <w:top w:val="single" w:sz="8" w:space="0" w:color="auto"/>
              <w:left w:val="single" w:sz="8" w:space="0" w:color="auto"/>
              <w:bottom w:val="single" w:sz="8" w:space="0" w:color="000000"/>
              <w:right w:val="single" w:sz="8" w:space="0" w:color="auto"/>
            </w:tcBorders>
            <w:shd w:val="clear" w:color="000000" w:fill="A5A5A5"/>
            <w:vAlign w:val="center"/>
            <w:hideMark/>
          </w:tcPr>
          <w:p w14:paraId="4495539B"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Despachos</w:t>
            </w:r>
          </w:p>
        </w:tc>
        <w:tc>
          <w:tcPr>
            <w:tcW w:w="2911" w:type="dxa"/>
            <w:gridSpan w:val="3"/>
            <w:tcBorders>
              <w:top w:val="single" w:sz="8" w:space="0" w:color="auto"/>
              <w:left w:val="nil"/>
              <w:bottom w:val="single" w:sz="8" w:space="0" w:color="auto"/>
              <w:right w:val="single" w:sz="8" w:space="0" w:color="000000"/>
            </w:tcBorders>
            <w:shd w:val="clear" w:color="000000" w:fill="2F75B5"/>
            <w:vAlign w:val="center"/>
            <w:hideMark/>
          </w:tcPr>
          <w:p w14:paraId="2FB54677"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PLAZAS ORDINARIAS DE LA JUDICATURA</w:t>
            </w:r>
          </w:p>
        </w:tc>
        <w:tc>
          <w:tcPr>
            <w:tcW w:w="1784" w:type="dxa"/>
            <w:gridSpan w:val="2"/>
            <w:tcBorders>
              <w:top w:val="single" w:sz="8" w:space="0" w:color="auto"/>
              <w:left w:val="nil"/>
              <w:bottom w:val="single" w:sz="8" w:space="0" w:color="auto"/>
              <w:right w:val="single" w:sz="8" w:space="0" w:color="000000"/>
            </w:tcBorders>
            <w:shd w:val="clear" w:color="000000" w:fill="AEAAAA"/>
            <w:noWrap/>
            <w:vAlign w:val="center"/>
            <w:hideMark/>
          </w:tcPr>
          <w:p w14:paraId="585CFEF2"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ESTADÍSTICAS</w:t>
            </w:r>
          </w:p>
        </w:tc>
        <w:tc>
          <w:tcPr>
            <w:tcW w:w="1961" w:type="dxa"/>
            <w:gridSpan w:val="2"/>
            <w:tcBorders>
              <w:top w:val="single" w:sz="8" w:space="0" w:color="auto"/>
              <w:left w:val="nil"/>
              <w:bottom w:val="single" w:sz="8" w:space="0" w:color="auto"/>
              <w:right w:val="single" w:sz="8" w:space="0" w:color="000000"/>
            </w:tcBorders>
            <w:shd w:val="clear" w:color="000000" w:fill="2F75B5"/>
            <w:noWrap/>
            <w:vAlign w:val="center"/>
            <w:hideMark/>
          </w:tcPr>
          <w:p w14:paraId="02AD8134"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CARGA DE TRABAJO</w:t>
            </w:r>
          </w:p>
        </w:tc>
      </w:tr>
      <w:tr w:rsidR="00653909" w:rsidRPr="00653909" w14:paraId="6EA96ACD" w14:textId="77777777" w:rsidTr="00A406EE">
        <w:trPr>
          <w:trHeight w:val="972"/>
        </w:trPr>
        <w:tc>
          <w:tcPr>
            <w:tcW w:w="3540" w:type="dxa"/>
            <w:vMerge/>
            <w:tcBorders>
              <w:top w:val="single" w:sz="8" w:space="0" w:color="auto"/>
              <w:left w:val="single" w:sz="8" w:space="0" w:color="auto"/>
              <w:bottom w:val="single" w:sz="8" w:space="0" w:color="000000"/>
              <w:right w:val="single" w:sz="8" w:space="0" w:color="auto"/>
            </w:tcBorders>
            <w:vAlign w:val="center"/>
            <w:hideMark/>
          </w:tcPr>
          <w:p w14:paraId="6EB4EB70" w14:textId="77777777" w:rsidR="00653909" w:rsidRPr="00653909" w:rsidRDefault="00653909" w:rsidP="00653909">
            <w:pPr>
              <w:spacing w:before="0" w:after="0" w:line="240" w:lineRule="auto"/>
              <w:ind w:left="0"/>
              <w:jc w:val="left"/>
              <w:rPr>
                <w:rFonts w:ascii="Book Antiqua" w:eastAsia="Times New Roman" w:hAnsi="Book Antiqua" w:cs="Calibri"/>
                <w:b/>
                <w:bCs/>
                <w:color w:val="FFFFFF"/>
                <w:sz w:val="16"/>
                <w:szCs w:val="16"/>
                <w:lang w:eastAsia="es-CR"/>
              </w:rPr>
            </w:pPr>
          </w:p>
        </w:tc>
        <w:tc>
          <w:tcPr>
            <w:tcW w:w="845" w:type="dxa"/>
            <w:tcBorders>
              <w:top w:val="nil"/>
              <w:left w:val="nil"/>
              <w:bottom w:val="single" w:sz="8" w:space="0" w:color="auto"/>
              <w:right w:val="single" w:sz="8" w:space="0" w:color="auto"/>
            </w:tcBorders>
            <w:shd w:val="clear" w:color="000000" w:fill="2F75B5"/>
            <w:vAlign w:val="center"/>
            <w:hideMark/>
          </w:tcPr>
          <w:p w14:paraId="2DB92D10"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Cantidad de plazas de juez (a)</w:t>
            </w:r>
          </w:p>
        </w:tc>
        <w:tc>
          <w:tcPr>
            <w:tcW w:w="992" w:type="dxa"/>
            <w:tcBorders>
              <w:top w:val="nil"/>
              <w:left w:val="nil"/>
              <w:bottom w:val="single" w:sz="8" w:space="0" w:color="auto"/>
              <w:right w:val="single" w:sz="8" w:space="0" w:color="auto"/>
            </w:tcBorders>
            <w:shd w:val="clear" w:color="000000" w:fill="2F75B5"/>
            <w:vAlign w:val="center"/>
            <w:hideMark/>
          </w:tcPr>
          <w:p w14:paraId="34027E94"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Plazas de técnico/a Judicial</w:t>
            </w:r>
          </w:p>
        </w:tc>
        <w:tc>
          <w:tcPr>
            <w:tcW w:w="1074" w:type="dxa"/>
            <w:tcBorders>
              <w:top w:val="nil"/>
              <w:left w:val="nil"/>
              <w:bottom w:val="single" w:sz="8" w:space="0" w:color="auto"/>
              <w:right w:val="single" w:sz="8" w:space="0" w:color="auto"/>
            </w:tcBorders>
            <w:shd w:val="clear" w:color="000000" w:fill="2F75B5"/>
            <w:vAlign w:val="center"/>
            <w:hideMark/>
          </w:tcPr>
          <w:p w14:paraId="5EBEBD58"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Coordinador Judicial</w:t>
            </w:r>
          </w:p>
        </w:tc>
        <w:tc>
          <w:tcPr>
            <w:tcW w:w="932" w:type="dxa"/>
            <w:tcBorders>
              <w:top w:val="nil"/>
              <w:left w:val="nil"/>
              <w:bottom w:val="single" w:sz="8" w:space="0" w:color="auto"/>
              <w:right w:val="single" w:sz="8" w:space="0" w:color="auto"/>
            </w:tcBorders>
            <w:shd w:val="clear" w:color="000000" w:fill="AEAAAA"/>
            <w:vAlign w:val="center"/>
            <w:hideMark/>
          </w:tcPr>
          <w:p w14:paraId="5672C10B"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Escritos ingresados de abril a julio 2022</w:t>
            </w:r>
          </w:p>
        </w:tc>
        <w:tc>
          <w:tcPr>
            <w:tcW w:w="852" w:type="dxa"/>
            <w:tcBorders>
              <w:top w:val="nil"/>
              <w:left w:val="nil"/>
              <w:bottom w:val="single" w:sz="8" w:space="0" w:color="auto"/>
              <w:right w:val="single" w:sz="8" w:space="0" w:color="auto"/>
            </w:tcBorders>
            <w:shd w:val="clear" w:color="000000" w:fill="AEAAAA"/>
            <w:vAlign w:val="center"/>
            <w:hideMark/>
          </w:tcPr>
          <w:p w14:paraId="0B64A84D"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Promedio mensual</w:t>
            </w:r>
          </w:p>
        </w:tc>
        <w:tc>
          <w:tcPr>
            <w:tcW w:w="969" w:type="dxa"/>
            <w:tcBorders>
              <w:top w:val="nil"/>
              <w:left w:val="nil"/>
              <w:bottom w:val="single" w:sz="8" w:space="0" w:color="auto"/>
              <w:right w:val="single" w:sz="8" w:space="0" w:color="auto"/>
            </w:tcBorders>
            <w:shd w:val="clear" w:color="000000" w:fill="2F75B5"/>
            <w:vAlign w:val="center"/>
            <w:hideMark/>
          </w:tcPr>
          <w:p w14:paraId="2F995BA1"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Ingreso por jueza o juez</w:t>
            </w:r>
          </w:p>
        </w:tc>
        <w:tc>
          <w:tcPr>
            <w:tcW w:w="992" w:type="dxa"/>
            <w:tcBorders>
              <w:top w:val="nil"/>
              <w:left w:val="nil"/>
              <w:bottom w:val="single" w:sz="8" w:space="0" w:color="auto"/>
              <w:right w:val="single" w:sz="8" w:space="0" w:color="auto"/>
            </w:tcBorders>
            <w:shd w:val="clear" w:color="000000" w:fill="2F75B5"/>
            <w:vAlign w:val="center"/>
            <w:hideMark/>
          </w:tcPr>
          <w:p w14:paraId="295CF82C" w14:textId="77777777" w:rsidR="00653909" w:rsidRPr="00653909" w:rsidRDefault="00653909" w:rsidP="00653909">
            <w:pPr>
              <w:spacing w:before="0" w:after="0" w:line="240" w:lineRule="auto"/>
              <w:ind w:left="0"/>
              <w:jc w:val="center"/>
              <w:rPr>
                <w:rFonts w:ascii="Book Antiqua" w:eastAsia="Times New Roman" w:hAnsi="Book Antiqua" w:cs="Calibri"/>
                <w:b/>
                <w:bCs/>
                <w:color w:val="FFFFFF"/>
                <w:sz w:val="16"/>
                <w:szCs w:val="16"/>
                <w:lang w:eastAsia="es-CR"/>
              </w:rPr>
            </w:pPr>
            <w:r w:rsidRPr="00653909">
              <w:rPr>
                <w:rFonts w:ascii="Book Antiqua" w:eastAsia="Times New Roman" w:hAnsi="Book Antiqua" w:cs="Calibri"/>
                <w:b/>
                <w:bCs/>
                <w:color w:val="FFFFFF"/>
                <w:sz w:val="16"/>
                <w:szCs w:val="16"/>
                <w:lang w:eastAsia="es-CR"/>
              </w:rPr>
              <w:t>Ingreso por técnica o técnico judicial</w:t>
            </w:r>
          </w:p>
        </w:tc>
      </w:tr>
      <w:tr w:rsidR="00653909" w:rsidRPr="00653909" w14:paraId="5EC72726" w14:textId="77777777" w:rsidTr="00A406EE">
        <w:trPr>
          <w:trHeight w:val="300"/>
        </w:trPr>
        <w:tc>
          <w:tcPr>
            <w:tcW w:w="3540" w:type="dxa"/>
            <w:tcBorders>
              <w:top w:val="nil"/>
              <w:left w:val="single" w:sz="8" w:space="0" w:color="auto"/>
              <w:bottom w:val="single" w:sz="8" w:space="0" w:color="auto"/>
              <w:right w:val="single" w:sz="8" w:space="0" w:color="auto"/>
            </w:tcBorders>
            <w:shd w:val="clear" w:color="auto" w:fill="auto"/>
            <w:noWrap/>
            <w:vAlign w:val="center"/>
            <w:hideMark/>
          </w:tcPr>
          <w:p w14:paraId="74732ADD" w14:textId="77777777" w:rsidR="00653909" w:rsidRPr="00653909" w:rsidRDefault="00653909" w:rsidP="00653909">
            <w:pPr>
              <w:spacing w:before="0" w:after="0" w:line="240" w:lineRule="auto"/>
              <w:ind w:left="0"/>
              <w:jc w:val="left"/>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Juzgado de Ejecución de la Pena de San José</w:t>
            </w:r>
          </w:p>
        </w:tc>
        <w:tc>
          <w:tcPr>
            <w:tcW w:w="845" w:type="dxa"/>
            <w:tcBorders>
              <w:top w:val="nil"/>
              <w:left w:val="nil"/>
              <w:bottom w:val="single" w:sz="8" w:space="0" w:color="auto"/>
              <w:right w:val="single" w:sz="8" w:space="0" w:color="auto"/>
            </w:tcBorders>
            <w:shd w:val="clear" w:color="auto" w:fill="auto"/>
            <w:noWrap/>
            <w:vAlign w:val="center"/>
            <w:hideMark/>
          </w:tcPr>
          <w:p w14:paraId="01404BD0"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2</w:t>
            </w:r>
          </w:p>
        </w:tc>
        <w:tc>
          <w:tcPr>
            <w:tcW w:w="992" w:type="dxa"/>
            <w:tcBorders>
              <w:top w:val="nil"/>
              <w:left w:val="nil"/>
              <w:bottom w:val="single" w:sz="8" w:space="0" w:color="auto"/>
              <w:right w:val="single" w:sz="8" w:space="0" w:color="auto"/>
            </w:tcBorders>
            <w:shd w:val="clear" w:color="auto" w:fill="auto"/>
            <w:noWrap/>
            <w:vAlign w:val="center"/>
            <w:hideMark/>
          </w:tcPr>
          <w:p w14:paraId="1AA910DA"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4</w:t>
            </w:r>
          </w:p>
        </w:tc>
        <w:tc>
          <w:tcPr>
            <w:tcW w:w="1074" w:type="dxa"/>
            <w:tcBorders>
              <w:top w:val="nil"/>
              <w:left w:val="nil"/>
              <w:bottom w:val="single" w:sz="8" w:space="0" w:color="auto"/>
              <w:right w:val="single" w:sz="8" w:space="0" w:color="auto"/>
            </w:tcBorders>
            <w:shd w:val="clear" w:color="auto" w:fill="auto"/>
            <w:noWrap/>
            <w:vAlign w:val="center"/>
            <w:hideMark/>
          </w:tcPr>
          <w:p w14:paraId="62F84E11"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932" w:type="dxa"/>
            <w:tcBorders>
              <w:top w:val="nil"/>
              <w:left w:val="nil"/>
              <w:bottom w:val="single" w:sz="8" w:space="0" w:color="auto"/>
              <w:right w:val="single" w:sz="8" w:space="0" w:color="auto"/>
            </w:tcBorders>
            <w:shd w:val="clear" w:color="auto" w:fill="auto"/>
            <w:noWrap/>
            <w:vAlign w:val="center"/>
            <w:hideMark/>
          </w:tcPr>
          <w:p w14:paraId="6AD7C378"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7567</w:t>
            </w:r>
          </w:p>
        </w:tc>
        <w:tc>
          <w:tcPr>
            <w:tcW w:w="852" w:type="dxa"/>
            <w:tcBorders>
              <w:top w:val="nil"/>
              <w:left w:val="nil"/>
              <w:bottom w:val="single" w:sz="8" w:space="0" w:color="auto"/>
              <w:right w:val="single" w:sz="8" w:space="0" w:color="auto"/>
            </w:tcBorders>
            <w:shd w:val="clear" w:color="auto" w:fill="auto"/>
            <w:noWrap/>
            <w:vAlign w:val="center"/>
            <w:hideMark/>
          </w:tcPr>
          <w:p w14:paraId="7272BA4B"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2018</w:t>
            </w:r>
          </w:p>
        </w:tc>
        <w:tc>
          <w:tcPr>
            <w:tcW w:w="969" w:type="dxa"/>
            <w:tcBorders>
              <w:top w:val="nil"/>
              <w:left w:val="nil"/>
              <w:bottom w:val="single" w:sz="8" w:space="0" w:color="auto"/>
              <w:right w:val="single" w:sz="8" w:space="0" w:color="auto"/>
            </w:tcBorders>
            <w:shd w:val="clear" w:color="auto" w:fill="auto"/>
            <w:noWrap/>
            <w:vAlign w:val="center"/>
            <w:hideMark/>
          </w:tcPr>
          <w:p w14:paraId="3661B812"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1009</w:t>
            </w:r>
          </w:p>
        </w:tc>
        <w:tc>
          <w:tcPr>
            <w:tcW w:w="992" w:type="dxa"/>
            <w:tcBorders>
              <w:top w:val="nil"/>
              <w:left w:val="nil"/>
              <w:bottom w:val="single" w:sz="8" w:space="0" w:color="auto"/>
              <w:right w:val="single" w:sz="8" w:space="0" w:color="auto"/>
            </w:tcBorders>
            <w:shd w:val="clear" w:color="auto" w:fill="auto"/>
            <w:noWrap/>
            <w:vAlign w:val="center"/>
            <w:hideMark/>
          </w:tcPr>
          <w:p w14:paraId="5DDF68DF"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504</w:t>
            </w:r>
          </w:p>
        </w:tc>
      </w:tr>
      <w:tr w:rsidR="00653909" w:rsidRPr="00653909" w14:paraId="0A2C65FE" w14:textId="77777777" w:rsidTr="00A406EE">
        <w:trPr>
          <w:trHeight w:val="300"/>
        </w:trPr>
        <w:tc>
          <w:tcPr>
            <w:tcW w:w="3540" w:type="dxa"/>
            <w:tcBorders>
              <w:top w:val="nil"/>
              <w:left w:val="single" w:sz="8" w:space="0" w:color="auto"/>
              <w:bottom w:val="single" w:sz="8" w:space="0" w:color="auto"/>
              <w:right w:val="single" w:sz="8" w:space="0" w:color="auto"/>
            </w:tcBorders>
            <w:shd w:val="clear" w:color="auto" w:fill="auto"/>
            <w:noWrap/>
            <w:vAlign w:val="center"/>
            <w:hideMark/>
          </w:tcPr>
          <w:p w14:paraId="1935CB7A" w14:textId="77777777" w:rsidR="00653909" w:rsidRPr="00653909" w:rsidRDefault="00653909" w:rsidP="00653909">
            <w:pPr>
              <w:spacing w:before="0" w:after="0" w:line="240" w:lineRule="auto"/>
              <w:ind w:left="0"/>
              <w:jc w:val="left"/>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Juzgado de Ejecución de la Pena de Pococí</w:t>
            </w:r>
          </w:p>
        </w:tc>
        <w:tc>
          <w:tcPr>
            <w:tcW w:w="845" w:type="dxa"/>
            <w:tcBorders>
              <w:top w:val="nil"/>
              <w:left w:val="nil"/>
              <w:bottom w:val="single" w:sz="8" w:space="0" w:color="auto"/>
              <w:right w:val="single" w:sz="8" w:space="0" w:color="auto"/>
            </w:tcBorders>
            <w:shd w:val="clear" w:color="auto" w:fill="auto"/>
            <w:noWrap/>
            <w:vAlign w:val="center"/>
            <w:hideMark/>
          </w:tcPr>
          <w:p w14:paraId="3FCBC5A9"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auto" w:fill="auto"/>
            <w:noWrap/>
            <w:vAlign w:val="center"/>
            <w:hideMark/>
          </w:tcPr>
          <w:p w14:paraId="076AC308"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1074" w:type="dxa"/>
            <w:tcBorders>
              <w:top w:val="nil"/>
              <w:left w:val="nil"/>
              <w:bottom w:val="single" w:sz="8" w:space="0" w:color="auto"/>
              <w:right w:val="single" w:sz="8" w:space="0" w:color="auto"/>
            </w:tcBorders>
            <w:shd w:val="clear" w:color="auto" w:fill="auto"/>
            <w:noWrap/>
            <w:vAlign w:val="center"/>
            <w:hideMark/>
          </w:tcPr>
          <w:p w14:paraId="25C8CD32"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932" w:type="dxa"/>
            <w:tcBorders>
              <w:top w:val="nil"/>
              <w:left w:val="nil"/>
              <w:bottom w:val="single" w:sz="8" w:space="0" w:color="auto"/>
              <w:right w:val="single" w:sz="8" w:space="0" w:color="auto"/>
            </w:tcBorders>
            <w:shd w:val="clear" w:color="auto" w:fill="auto"/>
            <w:noWrap/>
            <w:vAlign w:val="center"/>
            <w:hideMark/>
          </w:tcPr>
          <w:p w14:paraId="2374AEFD"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3328</w:t>
            </w:r>
          </w:p>
        </w:tc>
        <w:tc>
          <w:tcPr>
            <w:tcW w:w="852" w:type="dxa"/>
            <w:tcBorders>
              <w:top w:val="nil"/>
              <w:left w:val="nil"/>
              <w:bottom w:val="single" w:sz="8" w:space="0" w:color="auto"/>
              <w:right w:val="single" w:sz="8" w:space="0" w:color="auto"/>
            </w:tcBorders>
            <w:shd w:val="clear" w:color="auto" w:fill="auto"/>
            <w:noWrap/>
            <w:vAlign w:val="center"/>
            <w:hideMark/>
          </w:tcPr>
          <w:p w14:paraId="4E69DFC0"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887</w:t>
            </w:r>
          </w:p>
        </w:tc>
        <w:tc>
          <w:tcPr>
            <w:tcW w:w="969" w:type="dxa"/>
            <w:tcBorders>
              <w:top w:val="nil"/>
              <w:left w:val="nil"/>
              <w:bottom w:val="single" w:sz="8" w:space="0" w:color="auto"/>
              <w:right w:val="single" w:sz="8" w:space="0" w:color="auto"/>
            </w:tcBorders>
            <w:shd w:val="clear" w:color="auto" w:fill="auto"/>
            <w:noWrap/>
            <w:vAlign w:val="center"/>
            <w:hideMark/>
          </w:tcPr>
          <w:p w14:paraId="4EB9994C"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887</w:t>
            </w:r>
          </w:p>
        </w:tc>
        <w:tc>
          <w:tcPr>
            <w:tcW w:w="992" w:type="dxa"/>
            <w:tcBorders>
              <w:top w:val="nil"/>
              <w:left w:val="nil"/>
              <w:bottom w:val="single" w:sz="8" w:space="0" w:color="auto"/>
              <w:right w:val="single" w:sz="8" w:space="0" w:color="auto"/>
            </w:tcBorders>
            <w:shd w:val="clear" w:color="auto" w:fill="auto"/>
            <w:noWrap/>
            <w:vAlign w:val="center"/>
            <w:hideMark/>
          </w:tcPr>
          <w:p w14:paraId="413ADC90"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887</w:t>
            </w:r>
          </w:p>
        </w:tc>
      </w:tr>
      <w:tr w:rsidR="00653909" w:rsidRPr="00653909" w14:paraId="48E2B4D5" w14:textId="77777777" w:rsidTr="00A406EE">
        <w:trPr>
          <w:trHeight w:val="300"/>
        </w:trPr>
        <w:tc>
          <w:tcPr>
            <w:tcW w:w="3540" w:type="dxa"/>
            <w:tcBorders>
              <w:top w:val="nil"/>
              <w:left w:val="single" w:sz="8" w:space="0" w:color="auto"/>
              <w:bottom w:val="single" w:sz="8" w:space="0" w:color="auto"/>
              <w:right w:val="single" w:sz="8" w:space="0" w:color="auto"/>
            </w:tcBorders>
            <w:shd w:val="clear" w:color="auto" w:fill="auto"/>
            <w:noWrap/>
            <w:vAlign w:val="center"/>
            <w:hideMark/>
          </w:tcPr>
          <w:p w14:paraId="64518768" w14:textId="77777777" w:rsidR="00653909" w:rsidRPr="00653909" w:rsidRDefault="00653909" w:rsidP="00653909">
            <w:pPr>
              <w:spacing w:before="0" w:after="0" w:line="240" w:lineRule="auto"/>
              <w:ind w:left="0"/>
              <w:jc w:val="left"/>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Juzgado de Ejecución de la Pena de Alajuela</w:t>
            </w:r>
          </w:p>
        </w:tc>
        <w:tc>
          <w:tcPr>
            <w:tcW w:w="845" w:type="dxa"/>
            <w:tcBorders>
              <w:top w:val="nil"/>
              <w:left w:val="nil"/>
              <w:bottom w:val="single" w:sz="8" w:space="0" w:color="auto"/>
              <w:right w:val="single" w:sz="8" w:space="0" w:color="auto"/>
            </w:tcBorders>
            <w:shd w:val="clear" w:color="auto" w:fill="auto"/>
            <w:noWrap/>
            <w:vAlign w:val="center"/>
            <w:hideMark/>
          </w:tcPr>
          <w:p w14:paraId="26C47B39"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7</w:t>
            </w:r>
          </w:p>
        </w:tc>
        <w:tc>
          <w:tcPr>
            <w:tcW w:w="992" w:type="dxa"/>
            <w:tcBorders>
              <w:top w:val="nil"/>
              <w:left w:val="nil"/>
              <w:bottom w:val="single" w:sz="8" w:space="0" w:color="auto"/>
              <w:right w:val="single" w:sz="8" w:space="0" w:color="auto"/>
            </w:tcBorders>
            <w:shd w:val="clear" w:color="auto" w:fill="auto"/>
            <w:noWrap/>
            <w:vAlign w:val="center"/>
            <w:hideMark/>
          </w:tcPr>
          <w:p w14:paraId="5AB7F666"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7</w:t>
            </w:r>
          </w:p>
        </w:tc>
        <w:tc>
          <w:tcPr>
            <w:tcW w:w="1074" w:type="dxa"/>
            <w:tcBorders>
              <w:top w:val="nil"/>
              <w:left w:val="nil"/>
              <w:bottom w:val="single" w:sz="8" w:space="0" w:color="auto"/>
              <w:right w:val="single" w:sz="8" w:space="0" w:color="auto"/>
            </w:tcBorders>
            <w:shd w:val="clear" w:color="auto" w:fill="auto"/>
            <w:noWrap/>
            <w:vAlign w:val="center"/>
            <w:hideMark/>
          </w:tcPr>
          <w:p w14:paraId="5E7485D6"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932" w:type="dxa"/>
            <w:tcBorders>
              <w:top w:val="nil"/>
              <w:left w:val="nil"/>
              <w:bottom w:val="single" w:sz="8" w:space="0" w:color="auto"/>
              <w:right w:val="single" w:sz="8" w:space="0" w:color="auto"/>
            </w:tcBorders>
            <w:shd w:val="clear" w:color="auto" w:fill="auto"/>
            <w:noWrap/>
            <w:vAlign w:val="center"/>
            <w:hideMark/>
          </w:tcPr>
          <w:p w14:paraId="373F5A54"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23083</w:t>
            </w:r>
          </w:p>
        </w:tc>
        <w:tc>
          <w:tcPr>
            <w:tcW w:w="852" w:type="dxa"/>
            <w:tcBorders>
              <w:top w:val="nil"/>
              <w:left w:val="nil"/>
              <w:bottom w:val="single" w:sz="8" w:space="0" w:color="auto"/>
              <w:right w:val="single" w:sz="8" w:space="0" w:color="auto"/>
            </w:tcBorders>
            <w:shd w:val="clear" w:color="auto" w:fill="auto"/>
            <w:noWrap/>
            <w:vAlign w:val="center"/>
            <w:hideMark/>
          </w:tcPr>
          <w:p w14:paraId="14791E76"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6155</w:t>
            </w:r>
          </w:p>
        </w:tc>
        <w:tc>
          <w:tcPr>
            <w:tcW w:w="969" w:type="dxa"/>
            <w:tcBorders>
              <w:top w:val="nil"/>
              <w:left w:val="nil"/>
              <w:bottom w:val="single" w:sz="8" w:space="0" w:color="auto"/>
              <w:right w:val="single" w:sz="8" w:space="0" w:color="auto"/>
            </w:tcBorders>
            <w:shd w:val="clear" w:color="auto" w:fill="auto"/>
            <w:noWrap/>
            <w:vAlign w:val="center"/>
            <w:hideMark/>
          </w:tcPr>
          <w:p w14:paraId="05925576"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879</w:t>
            </w:r>
          </w:p>
        </w:tc>
        <w:tc>
          <w:tcPr>
            <w:tcW w:w="992" w:type="dxa"/>
            <w:tcBorders>
              <w:top w:val="nil"/>
              <w:left w:val="nil"/>
              <w:bottom w:val="single" w:sz="8" w:space="0" w:color="auto"/>
              <w:right w:val="single" w:sz="8" w:space="0" w:color="auto"/>
            </w:tcBorders>
            <w:shd w:val="clear" w:color="auto" w:fill="auto"/>
            <w:noWrap/>
            <w:vAlign w:val="center"/>
            <w:hideMark/>
          </w:tcPr>
          <w:p w14:paraId="59E53302"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879</w:t>
            </w:r>
          </w:p>
        </w:tc>
      </w:tr>
      <w:tr w:rsidR="00653909" w:rsidRPr="00653909" w14:paraId="606AF6CB" w14:textId="77777777" w:rsidTr="00A406EE">
        <w:trPr>
          <w:trHeight w:val="300"/>
        </w:trPr>
        <w:tc>
          <w:tcPr>
            <w:tcW w:w="3540" w:type="dxa"/>
            <w:tcBorders>
              <w:top w:val="nil"/>
              <w:left w:val="single" w:sz="8" w:space="0" w:color="auto"/>
              <w:bottom w:val="single" w:sz="8" w:space="0" w:color="auto"/>
              <w:right w:val="single" w:sz="8" w:space="0" w:color="auto"/>
            </w:tcBorders>
            <w:shd w:val="clear" w:color="auto" w:fill="auto"/>
            <w:noWrap/>
            <w:vAlign w:val="center"/>
            <w:hideMark/>
          </w:tcPr>
          <w:p w14:paraId="3C4038CE" w14:textId="77777777" w:rsidR="00653909" w:rsidRPr="00653909" w:rsidRDefault="00653909" w:rsidP="00653909">
            <w:pPr>
              <w:spacing w:before="0" w:after="0" w:line="240" w:lineRule="auto"/>
              <w:ind w:left="0"/>
              <w:jc w:val="left"/>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Juzgado de Ejecución de la Pena de Liberia</w:t>
            </w:r>
          </w:p>
        </w:tc>
        <w:tc>
          <w:tcPr>
            <w:tcW w:w="845" w:type="dxa"/>
            <w:tcBorders>
              <w:top w:val="nil"/>
              <w:left w:val="nil"/>
              <w:bottom w:val="single" w:sz="8" w:space="0" w:color="auto"/>
              <w:right w:val="single" w:sz="8" w:space="0" w:color="auto"/>
            </w:tcBorders>
            <w:shd w:val="clear" w:color="auto" w:fill="auto"/>
            <w:noWrap/>
            <w:vAlign w:val="center"/>
            <w:hideMark/>
          </w:tcPr>
          <w:p w14:paraId="06D0001F"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auto" w:fill="auto"/>
            <w:noWrap/>
            <w:vAlign w:val="center"/>
            <w:hideMark/>
          </w:tcPr>
          <w:p w14:paraId="74A14B19"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1074" w:type="dxa"/>
            <w:tcBorders>
              <w:top w:val="nil"/>
              <w:left w:val="nil"/>
              <w:bottom w:val="single" w:sz="8" w:space="0" w:color="auto"/>
              <w:right w:val="single" w:sz="8" w:space="0" w:color="auto"/>
            </w:tcBorders>
            <w:shd w:val="clear" w:color="auto" w:fill="auto"/>
            <w:noWrap/>
            <w:vAlign w:val="center"/>
            <w:hideMark/>
          </w:tcPr>
          <w:p w14:paraId="6ACAF3DE"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0</w:t>
            </w:r>
          </w:p>
        </w:tc>
        <w:tc>
          <w:tcPr>
            <w:tcW w:w="932" w:type="dxa"/>
            <w:tcBorders>
              <w:top w:val="nil"/>
              <w:left w:val="nil"/>
              <w:bottom w:val="single" w:sz="8" w:space="0" w:color="auto"/>
              <w:right w:val="single" w:sz="8" w:space="0" w:color="auto"/>
            </w:tcBorders>
            <w:shd w:val="clear" w:color="auto" w:fill="auto"/>
            <w:noWrap/>
            <w:vAlign w:val="center"/>
            <w:hideMark/>
          </w:tcPr>
          <w:p w14:paraId="06FA7A2C"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2058</w:t>
            </w:r>
          </w:p>
        </w:tc>
        <w:tc>
          <w:tcPr>
            <w:tcW w:w="852" w:type="dxa"/>
            <w:tcBorders>
              <w:top w:val="nil"/>
              <w:left w:val="nil"/>
              <w:bottom w:val="single" w:sz="8" w:space="0" w:color="auto"/>
              <w:right w:val="single" w:sz="8" w:space="0" w:color="auto"/>
            </w:tcBorders>
            <w:shd w:val="clear" w:color="auto" w:fill="auto"/>
            <w:noWrap/>
            <w:vAlign w:val="center"/>
            <w:hideMark/>
          </w:tcPr>
          <w:p w14:paraId="522D9A76"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549</w:t>
            </w:r>
          </w:p>
        </w:tc>
        <w:tc>
          <w:tcPr>
            <w:tcW w:w="969" w:type="dxa"/>
            <w:tcBorders>
              <w:top w:val="nil"/>
              <w:left w:val="nil"/>
              <w:bottom w:val="single" w:sz="8" w:space="0" w:color="auto"/>
              <w:right w:val="single" w:sz="8" w:space="0" w:color="auto"/>
            </w:tcBorders>
            <w:shd w:val="clear" w:color="auto" w:fill="auto"/>
            <w:noWrap/>
            <w:vAlign w:val="center"/>
            <w:hideMark/>
          </w:tcPr>
          <w:p w14:paraId="3A8B8EB6"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549</w:t>
            </w:r>
          </w:p>
        </w:tc>
        <w:tc>
          <w:tcPr>
            <w:tcW w:w="992" w:type="dxa"/>
            <w:tcBorders>
              <w:top w:val="nil"/>
              <w:left w:val="nil"/>
              <w:bottom w:val="single" w:sz="8" w:space="0" w:color="auto"/>
              <w:right w:val="single" w:sz="8" w:space="0" w:color="auto"/>
            </w:tcBorders>
            <w:shd w:val="clear" w:color="auto" w:fill="auto"/>
            <w:noWrap/>
            <w:vAlign w:val="center"/>
            <w:hideMark/>
          </w:tcPr>
          <w:p w14:paraId="16EEC0E6"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549</w:t>
            </w:r>
          </w:p>
        </w:tc>
      </w:tr>
      <w:tr w:rsidR="00653909" w:rsidRPr="00653909" w14:paraId="35A67A80" w14:textId="77777777" w:rsidTr="00A406EE">
        <w:trPr>
          <w:trHeight w:val="300"/>
        </w:trPr>
        <w:tc>
          <w:tcPr>
            <w:tcW w:w="3540" w:type="dxa"/>
            <w:tcBorders>
              <w:top w:val="nil"/>
              <w:left w:val="single" w:sz="8" w:space="0" w:color="auto"/>
              <w:bottom w:val="single" w:sz="8" w:space="0" w:color="auto"/>
              <w:right w:val="single" w:sz="8" w:space="0" w:color="auto"/>
            </w:tcBorders>
            <w:shd w:val="clear" w:color="auto" w:fill="auto"/>
            <w:noWrap/>
            <w:vAlign w:val="center"/>
            <w:hideMark/>
          </w:tcPr>
          <w:p w14:paraId="028AAF47" w14:textId="77777777" w:rsidR="00653909" w:rsidRPr="00653909" w:rsidRDefault="00653909" w:rsidP="00653909">
            <w:pPr>
              <w:spacing w:before="0" w:after="0" w:line="240" w:lineRule="auto"/>
              <w:ind w:left="0"/>
              <w:jc w:val="left"/>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Juzgado de Ejecución de la Pena de Puntarenas</w:t>
            </w:r>
          </w:p>
        </w:tc>
        <w:tc>
          <w:tcPr>
            <w:tcW w:w="845" w:type="dxa"/>
            <w:tcBorders>
              <w:top w:val="nil"/>
              <w:left w:val="nil"/>
              <w:bottom w:val="single" w:sz="8" w:space="0" w:color="auto"/>
              <w:right w:val="single" w:sz="8" w:space="0" w:color="auto"/>
            </w:tcBorders>
            <w:shd w:val="clear" w:color="auto" w:fill="auto"/>
            <w:noWrap/>
            <w:vAlign w:val="center"/>
            <w:hideMark/>
          </w:tcPr>
          <w:p w14:paraId="1D72EEFE"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auto" w:fill="auto"/>
            <w:noWrap/>
            <w:vAlign w:val="center"/>
            <w:hideMark/>
          </w:tcPr>
          <w:p w14:paraId="5D474297"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0</w:t>
            </w:r>
          </w:p>
        </w:tc>
        <w:tc>
          <w:tcPr>
            <w:tcW w:w="1074" w:type="dxa"/>
            <w:tcBorders>
              <w:top w:val="nil"/>
              <w:left w:val="nil"/>
              <w:bottom w:val="single" w:sz="8" w:space="0" w:color="auto"/>
              <w:right w:val="single" w:sz="8" w:space="0" w:color="auto"/>
            </w:tcBorders>
            <w:shd w:val="clear" w:color="auto" w:fill="auto"/>
            <w:noWrap/>
            <w:vAlign w:val="center"/>
            <w:hideMark/>
          </w:tcPr>
          <w:p w14:paraId="11D2942B"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932" w:type="dxa"/>
            <w:tcBorders>
              <w:top w:val="nil"/>
              <w:left w:val="nil"/>
              <w:bottom w:val="single" w:sz="8" w:space="0" w:color="auto"/>
              <w:right w:val="single" w:sz="8" w:space="0" w:color="auto"/>
            </w:tcBorders>
            <w:shd w:val="clear" w:color="auto" w:fill="auto"/>
            <w:noWrap/>
            <w:vAlign w:val="center"/>
            <w:hideMark/>
          </w:tcPr>
          <w:p w14:paraId="568AEC05"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1777</w:t>
            </w:r>
          </w:p>
        </w:tc>
        <w:tc>
          <w:tcPr>
            <w:tcW w:w="852" w:type="dxa"/>
            <w:tcBorders>
              <w:top w:val="nil"/>
              <w:left w:val="nil"/>
              <w:bottom w:val="single" w:sz="8" w:space="0" w:color="auto"/>
              <w:right w:val="single" w:sz="8" w:space="0" w:color="auto"/>
            </w:tcBorders>
            <w:shd w:val="clear" w:color="auto" w:fill="auto"/>
            <w:noWrap/>
            <w:vAlign w:val="center"/>
            <w:hideMark/>
          </w:tcPr>
          <w:p w14:paraId="2A8D50B6"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474</w:t>
            </w:r>
          </w:p>
        </w:tc>
        <w:tc>
          <w:tcPr>
            <w:tcW w:w="969" w:type="dxa"/>
            <w:tcBorders>
              <w:top w:val="nil"/>
              <w:left w:val="nil"/>
              <w:bottom w:val="single" w:sz="8" w:space="0" w:color="auto"/>
              <w:right w:val="single" w:sz="8" w:space="0" w:color="auto"/>
            </w:tcBorders>
            <w:shd w:val="clear" w:color="auto" w:fill="auto"/>
            <w:noWrap/>
            <w:vAlign w:val="center"/>
            <w:hideMark/>
          </w:tcPr>
          <w:p w14:paraId="0A5E283E"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474</w:t>
            </w:r>
          </w:p>
        </w:tc>
        <w:tc>
          <w:tcPr>
            <w:tcW w:w="992" w:type="dxa"/>
            <w:tcBorders>
              <w:top w:val="nil"/>
              <w:left w:val="nil"/>
              <w:bottom w:val="single" w:sz="8" w:space="0" w:color="auto"/>
              <w:right w:val="single" w:sz="8" w:space="0" w:color="auto"/>
            </w:tcBorders>
            <w:shd w:val="clear" w:color="auto" w:fill="auto"/>
            <w:noWrap/>
            <w:vAlign w:val="center"/>
            <w:hideMark/>
          </w:tcPr>
          <w:p w14:paraId="593A88FF"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474</w:t>
            </w:r>
          </w:p>
        </w:tc>
      </w:tr>
      <w:tr w:rsidR="00653909" w:rsidRPr="00653909" w14:paraId="32DF08F4" w14:textId="77777777" w:rsidTr="00A406EE">
        <w:trPr>
          <w:trHeight w:val="300"/>
        </w:trPr>
        <w:tc>
          <w:tcPr>
            <w:tcW w:w="3540" w:type="dxa"/>
            <w:tcBorders>
              <w:top w:val="nil"/>
              <w:left w:val="single" w:sz="8" w:space="0" w:color="auto"/>
              <w:bottom w:val="single" w:sz="8" w:space="0" w:color="auto"/>
              <w:right w:val="single" w:sz="8" w:space="0" w:color="auto"/>
            </w:tcBorders>
            <w:shd w:val="clear" w:color="auto" w:fill="auto"/>
            <w:noWrap/>
            <w:vAlign w:val="center"/>
            <w:hideMark/>
          </w:tcPr>
          <w:p w14:paraId="4EB64E80" w14:textId="77777777" w:rsidR="00653909" w:rsidRPr="00653909" w:rsidRDefault="00653909" w:rsidP="00653909">
            <w:pPr>
              <w:spacing w:before="0" w:after="0" w:line="240" w:lineRule="auto"/>
              <w:ind w:left="0"/>
              <w:jc w:val="left"/>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Juzgado de Ejecución de la Pena de Cartago</w:t>
            </w:r>
          </w:p>
        </w:tc>
        <w:tc>
          <w:tcPr>
            <w:tcW w:w="845" w:type="dxa"/>
            <w:tcBorders>
              <w:top w:val="nil"/>
              <w:left w:val="nil"/>
              <w:bottom w:val="single" w:sz="8" w:space="0" w:color="auto"/>
              <w:right w:val="single" w:sz="8" w:space="0" w:color="auto"/>
            </w:tcBorders>
            <w:shd w:val="clear" w:color="auto" w:fill="auto"/>
            <w:noWrap/>
            <w:vAlign w:val="center"/>
            <w:hideMark/>
          </w:tcPr>
          <w:p w14:paraId="42EE61B6"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2</w:t>
            </w:r>
          </w:p>
        </w:tc>
        <w:tc>
          <w:tcPr>
            <w:tcW w:w="992" w:type="dxa"/>
            <w:tcBorders>
              <w:top w:val="nil"/>
              <w:left w:val="nil"/>
              <w:bottom w:val="single" w:sz="8" w:space="0" w:color="auto"/>
              <w:right w:val="single" w:sz="8" w:space="0" w:color="auto"/>
            </w:tcBorders>
            <w:shd w:val="clear" w:color="auto" w:fill="auto"/>
            <w:noWrap/>
            <w:vAlign w:val="center"/>
            <w:hideMark/>
          </w:tcPr>
          <w:p w14:paraId="4E275B75"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3</w:t>
            </w:r>
          </w:p>
        </w:tc>
        <w:tc>
          <w:tcPr>
            <w:tcW w:w="1074" w:type="dxa"/>
            <w:tcBorders>
              <w:top w:val="nil"/>
              <w:left w:val="nil"/>
              <w:bottom w:val="single" w:sz="8" w:space="0" w:color="auto"/>
              <w:right w:val="single" w:sz="8" w:space="0" w:color="auto"/>
            </w:tcBorders>
            <w:shd w:val="clear" w:color="auto" w:fill="auto"/>
            <w:noWrap/>
            <w:vAlign w:val="center"/>
            <w:hideMark/>
          </w:tcPr>
          <w:p w14:paraId="56EC7743"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932" w:type="dxa"/>
            <w:tcBorders>
              <w:top w:val="nil"/>
              <w:left w:val="nil"/>
              <w:bottom w:val="single" w:sz="8" w:space="0" w:color="auto"/>
              <w:right w:val="single" w:sz="8" w:space="0" w:color="auto"/>
            </w:tcBorders>
            <w:shd w:val="clear" w:color="auto" w:fill="auto"/>
            <w:noWrap/>
            <w:vAlign w:val="center"/>
            <w:hideMark/>
          </w:tcPr>
          <w:p w14:paraId="48A8246C"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2879</w:t>
            </w:r>
          </w:p>
        </w:tc>
        <w:tc>
          <w:tcPr>
            <w:tcW w:w="852" w:type="dxa"/>
            <w:tcBorders>
              <w:top w:val="nil"/>
              <w:left w:val="nil"/>
              <w:bottom w:val="single" w:sz="8" w:space="0" w:color="auto"/>
              <w:right w:val="single" w:sz="8" w:space="0" w:color="auto"/>
            </w:tcBorders>
            <w:shd w:val="clear" w:color="auto" w:fill="auto"/>
            <w:noWrap/>
            <w:vAlign w:val="center"/>
            <w:hideMark/>
          </w:tcPr>
          <w:p w14:paraId="758A3054"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768</w:t>
            </w:r>
          </w:p>
        </w:tc>
        <w:tc>
          <w:tcPr>
            <w:tcW w:w="969" w:type="dxa"/>
            <w:tcBorders>
              <w:top w:val="nil"/>
              <w:left w:val="nil"/>
              <w:bottom w:val="single" w:sz="8" w:space="0" w:color="auto"/>
              <w:right w:val="single" w:sz="8" w:space="0" w:color="auto"/>
            </w:tcBorders>
            <w:shd w:val="clear" w:color="auto" w:fill="auto"/>
            <w:noWrap/>
            <w:vAlign w:val="center"/>
            <w:hideMark/>
          </w:tcPr>
          <w:p w14:paraId="516CF256"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384</w:t>
            </w:r>
          </w:p>
        </w:tc>
        <w:tc>
          <w:tcPr>
            <w:tcW w:w="992" w:type="dxa"/>
            <w:tcBorders>
              <w:top w:val="nil"/>
              <w:left w:val="nil"/>
              <w:bottom w:val="single" w:sz="8" w:space="0" w:color="auto"/>
              <w:right w:val="single" w:sz="8" w:space="0" w:color="auto"/>
            </w:tcBorders>
            <w:shd w:val="clear" w:color="auto" w:fill="auto"/>
            <w:noWrap/>
            <w:vAlign w:val="center"/>
            <w:hideMark/>
          </w:tcPr>
          <w:p w14:paraId="5B99B5C4"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256</w:t>
            </w:r>
          </w:p>
        </w:tc>
      </w:tr>
      <w:tr w:rsidR="00653909" w:rsidRPr="00653909" w14:paraId="0309E6CF" w14:textId="77777777" w:rsidTr="00A406EE">
        <w:trPr>
          <w:trHeight w:val="300"/>
        </w:trPr>
        <w:tc>
          <w:tcPr>
            <w:tcW w:w="3540" w:type="dxa"/>
            <w:tcBorders>
              <w:top w:val="nil"/>
              <w:left w:val="single" w:sz="8" w:space="0" w:color="auto"/>
              <w:bottom w:val="single" w:sz="8" w:space="0" w:color="auto"/>
              <w:right w:val="single" w:sz="8" w:space="0" w:color="auto"/>
            </w:tcBorders>
            <w:shd w:val="clear" w:color="auto" w:fill="auto"/>
            <w:noWrap/>
            <w:vAlign w:val="center"/>
            <w:hideMark/>
          </w:tcPr>
          <w:p w14:paraId="31674FEF" w14:textId="77777777" w:rsidR="00653909" w:rsidRPr="00653909" w:rsidRDefault="00653909" w:rsidP="00653909">
            <w:pPr>
              <w:spacing w:before="0" w:after="0" w:line="240" w:lineRule="auto"/>
              <w:ind w:left="0"/>
              <w:jc w:val="left"/>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Juzgado de Ejecución de la Pena de Limón</w:t>
            </w:r>
          </w:p>
        </w:tc>
        <w:tc>
          <w:tcPr>
            <w:tcW w:w="845" w:type="dxa"/>
            <w:tcBorders>
              <w:top w:val="nil"/>
              <w:left w:val="nil"/>
              <w:bottom w:val="single" w:sz="8" w:space="0" w:color="auto"/>
              <w:right w:val="single" w:sz="8" w:space="0" w:color="auto"/>
            </w:tcBorders>
            <w:shd w:val="clear" w:color="auto" w:fill="auto"/>
            <w:noWrap/>
            <w:vAlign w:val="center"/>
            <w:hideMark/>
          </w:tcPr>
          <w:p w14:paraId="63724EC0"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992" w:type="dxa"/>
            <w:tcBorders>
              <w:top w:val="nil"/>
              <w:left w:val="nil"/>
              <w:bottom w:val="single" w:sz="8" w:space="0" w:color="auto"/>
              <w:right w:val="single" w:sz="8" w:space="0" w:color="auto"/>
            </w:tcBorders>
            <w:shd w:val="clear" w:color="auto" w:fill="auto"/>
            <w:noWrap/>
            <w:vAlign w:val="center"/>
            <w:hideMark/>
          </w:tcPr>
          <w:p w14:paraId="33440E2B"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1074" w:type="dxa"/>
            <w:tcBorders>
              <w:top w:val="nil"/>
              <w:left w:val="nil"/>
              <w:bottom w:val="single" w:sz="8" w:space="0" w:color="auto"/>
              <w:right w:val="single" w:sz="8" w:space="0" w:color="auto"/>
            </w:tcBorders>
            <w:shd w:val="clear" w:color="auto" w:fill="auto"/>
            <w:noWrap/>
            <w:vAlign w:val="center"/>
            <w:hideMark/>
          </w:tcPr>
          <w:p w14:paraId="54E0491C"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1</w:t>
            </w:r>
          </w:p>
        </w:tc>
        <w:tc>
          <w:tcPr>
            <w:tcW w:w="932" w:type="dxa"/>
            <w:tcBorders>
              <w:top w:val="nil"/>
              <w:left w:val="nil"/>
              <w:bottom w:val="single" w:sz="8" w:space="0" w:color="auto"/>
              <w:right w:val="single" w:sz="8" w:space="0" w:color="auto"/>
            </w:tcBorders>
            <w:shd w:val="clear" w:color="auto" w:fill="auto"/>
            <w:noWrap/>
            <w:vAlign w:val="center"/>
            <w:hideMark/>
          </w:tcPr>
          <w:p w14:paraId="3B618792"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866</w:t>
            </w:r>
          </w:p>
        </w:tc>
        <w:tc>
          <w:tcPr>
            <w:tcW w:w="852" w:type="dxa"/>
            <w:tcBorders>
              <w:top w:val="nil"/>
              <w:left w:val="nil"/>
              <w:bottom w:val="single" w:sz="8" w:space="0" w:color="auto"/>
              <w:right w:val="single" w:sz="8" w:space="0" w:color="auto"/>
            </w:tcBorders>
            <w:shd w:val="clear" w:color="auto" w:fill="auto"/>
            <w:noWrap/>
            <w:vAlign w:val="center"/>
            <w:hideMark/>
          </w:tcPr>
          <w:p w14:paraId="279AC20F"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231</w:t>
            </w:r>
          </w:p>
        </w:tc>
        <w:tc>
          <w:tcPr>
            <w:tcW w:w="969" w:type="dxa"/>
            <w:tcBorders>
              <w:top w:val="nil"/>
              <w:left w:val="nil"/>
              <w:bottom w:val="single" w:sz="8" w:space="0" w:color="auto"/>
              <w:right w:val="single" w:sz="8" w:space="0" w:color="auto"/>
            </w:tcBorders>
            <w:shd w:val="clear" w:color="auto" w:fill="auto"/>
            <w:noWrap/>
            <w:vAlign w:val="center"/>
            <w:hideMark/>
          </w:tcPr>
          <w:p w14:paraId="77138101"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231</w:t>
            </w:r>
          </w:p>
        </w:tc>
        <w:tc>
          <w:tcPr>
            <w:tcW w:w="992" w:type="dxa"/>
            <w:tcBorders>
              <w:top w:val="nil"/>
              <w:left w:val="nil"/>
              <w:bottom w:val="single" w:sz="8" w:space="0" w:color="auto"/>
              <w:right w:val="single" w:sz="8" w:space="0" w:color="auto"/>
            </w:tcBorders>
            <w:shd w:val="clear" w:color="auto" w:fill="auto"/>
            <w:noWrap/>
            <w:vAlign w:val="center"/>
            <w:hideMark/>
          </w:tcPr>
          <w:p w14:paraId="4248EF1C" w14:textId="77777777" w:rsidR="00653909" w:rsidRPr="00653909" w:rsidRDefault="00653909" w:rsidP="00653909">
            <w:pPr>
              <w:spacing w:before="0" w:after="0" w:line="240" w:lineRule="auto"/>
              <w:ind w:left="0"/>
              <w:jc w:val="center"/>
              <w:rPr>
                <w:rFonts w:ascii="Book Antiqua" w:eastAsia="Times New Roman" w:hAnsi="Book Antiqua" w:cs="Calibri"/>
                <w:color w:val="000000"/>
                <w:sz w:val="16"/>
                <w:szCs w:val="16"/>
                <w:lang w:eastAsia="es-CR"/>
              </w:rPr>
            </w:pPr>
            <w:r w:rsidRPr="00653909">
              <w:rPr>
                <w:rFonts w:ascii="Book Antiqua" w:eastAsia="Times New Roman" w:hAnsi="Book Antiqua" w:cs="Calibri"/>
                <w:color w:val="000000"/>
                <w:sz w:val="16"/>
                <w:szCs w:val="16"/>
                <w:lang w:eastAsia="es-CR"/>
              </w:rPr>
              <w:t>231</w:t>
            </w:r>
          </w:p>
        </w:tc>
      </w:tr>
    </w:tbl>
    <w:p w14:paraId="2DE83A50" w14:textId="77777777" w:rsidR="00653909" w:rsidRPr="00A406EE" w:rsidRDefault="0059419E" w:rsidP="00A406EE">
      <w:pPr>
        <w:tabs>
          <w:tab w:val="left" w:pos="8647"/>
        </w:tabs>
        <w:spacing w:before="0" w:after="0" w:line="240" w:lineRule="auto"/>
        <w:ind w:left="0"/>
        <w:rPr>
          <w:rFonts w:ascii="Book Antiqua" w:hAnsi="Book Antiqua" w:cs="Book Antiqua"/>
          <w:snapToGrid w:val="0"/>
          <w:sz w:val="20"/>
          <w:szCs w:val="20"/>
        </w:rPr>
      </w:pPr>
      <w:r w:rsidRPr="00A406EE">
        <w:rPr>
          <w:rFonts w:ascii="Book Antiqua" w:hAnsi="Book Antiqua"/>
          <w:b/>
          <w:bCs/>
          <w:noProof/>
          <w:sz w:val="20"/>
          <w:szCs w:val="20"/>
        </w:rPr>
        <w:t>Fuente:</w:t>
      </w:r>
      <w:r w:rsidRPr="00A406EE">
        <w:rPr>
          <w:rFonts w:ascii="Book Antiqua" w:hAnsi="Book Antiqua"/>
          <w:noProof/>
          <w:sz w:val="20"/>
          <w:szCs w:val="20"/>
        </w:rPr>
        <w:t xml:space="preserve"> elaboración propia a partir de la información del informe estratégico de escritos y demandas del SIGMA</w:t>
      </w:r>
      <w:r w:rsidR="00AA4C24" w:rsidRPr="00A406EE">
        <w:rPr>
          <w:rFonts w:ascii="Book Antiqua" w:hAnsi="Book Antiqua"/>
          <w:noProof/>
          <w:sz w:val="20"/>
          <w:szCs w:val="20"/>
        </w:rPr>
        <w:t xml:space="preserve"> de </w:t>
      </w:r>
      <w:r w:rsidR="0069180F" w:rsidRPr="00A406EE">
        <w:rPr>
          <w:rFonts w:ascii="Book Antiqua" w:hAnsi="Book Antiqua"/>
          <w:noProof/>
          <w:sz w:val="20"/>
          <w:szCs w:val="20"/>
        </w:rPr>
        <w:t>abril</w:t>
      </w:r>
      <w:r w:rsidR="00AA4C24" w:rsidRPr="00A406EE">
        <w:rPr>
          <w:rFonts w:ascii="Book Antiqua" w:hAnsi="Book Antiqua"/>
          <w:noProof/>
          <w:sz w:val="20"/>
          <w:szCs w:val="20"/>
        </w:rPr>
        <w:t xml:space="preserve"> a julio del 2022</w:t>
      </w:r>
      <w:r w:rsidRPr="00A406EE">
        <w:rPr>
          <w:rFonts w:ascii="Book Antiqua" w:hAnsi="Book Antiqua"/>
          <w:noProof/>
          <w:sz w:val="20"/>
          <w:szCs w:val="20"/>
        </w:rPr>
        <w:t xml:space="preserve">. </w:t>
      </w:r>
    </w:p>
    <w:p w14:paraId="4111E1DC" w14:textId="77777777" w:rsidR="000D353C" w:rsidRDefault="000D353C" w:rsidP="002E0962">
      <w:pPr>
        <w:tabs>
          <w:tab w:val="left" w:pos="8647"/>
        </w:tabs>
        <w:spacing w:after="120"/>
        <w:ind w:left="426"/>
        <w:rPr>
          <w:rFonts w:ascii="Book Antiqua" w:hAnsi="Book Antiqua" w:cs="Book Antiqua"/>
          <w:snapToGrid w:val="0"/>
        </w:rPr>
      </w:pPr>
    </w:p>
    <w:p w14:paraId="66129ABF" w14:textId="77777777" w:rsidR="00AA4C24" w:rsidRDefault="00670301" w:rsidP="002E0962">
      <w:pPr>
        <w:tabs>
          <w:tab w:val="left" w:pos="8647"/>
        </w:tabs>
        <w:spacing w:after="120"/>
        <w:ind w:left="426"/>
        <w:rPr>
          <w:rFonts w:ascii="Book Antiqua" w:hAnsi="Book Antiqua" w:cs="Book Antiqua"/>
          <w:snapToGrid w:val="0"/>
        </w:rPr>
      </w:pPr>
      <w:r>
        <w:rPr>
          <w:rFonts w:ascii="Book Antiqua" w:hAnsi="Book Antiqua" w:cs="Book Antiqua"/>
          <w:snapToGrid w:val="0"/>
        </w:rPr>
        <w:t>Según la información anterior, el Juzgado de Ejecución de la Pena de San José</w:t>
      </w:r>
      <w:r w:rsidR="00B07C1A">
        <w:rPr>
          <w:rFonts w:ascii="Book Antiqua" w:hAnsi="Book Antiqua" w:cs="Book Antiqua"/>
          <w:snapToGrid w:val="0"/>
        </w:rPr>
        <w:t xml:space="preserve"> corresponde al despacho con el mayor ingreso de escritos por plaza de jueza o juez con 1009 documentos por mes; el segundo lugar lo ostenta el Juzgado de</w:t>
      </w:r>
      <w:r w:rsidR="0069180F">
        <w:rPr>
          <w:rFonts w:ascii="Book Antiqua" w:hAnsi="Book Antiqua" w:cs="Book Antiqua"/>
          <w:snapToGrid w:val="0"/>
        </w:rPr>
        <w:t xml:space="preserve"> Ejecución de la Pena de Pococí con 887 escritos; el tercer lugar es para el Juzgado de Ejecución de la Pena de Alajuela con 879, posteriormente seguiría Liberia con 549 escritos, Puntarenas con 474, Cartago con 384 y por último Limón con 231. </w:t>
      </w:r>
    </w:p>
    <w:p w14:paraId="72C78BD1" w14:textId="77777777" w:rsidR="000D353C" w:rsidRDefault="0069180F" w:rsidP="000D353C">
      <w:pPr>
        <w:tabs>
          <w:tab w:val="left" w:pos="8647"/>
        </w:tabs>
        <w:spacing w:after="120"/>
        <w:ind w:left="426"/>
        <w:rPr>
          <w:rFonts w:ascii="Book Antiqua" w:hAnsi="Book Antiqua" w:cs="Book Antiqua"/>
          <w:snapToGrid w:val="0"/>
        </w:rPr>
      </w:pPr>
      <w:r>
        <w:rPr>
          <w:rFonts w:ascii="Book Antiqua" w:hAnsi="Book Antiqua" w:cs="Book Antiqua"/>
          <w:snapToGrid w:val="0"/>
        </w:rPr>
        <w:t xml:space="preserve">Continuando con la información del cuadro anterior, pero específicamente con la carga de trabajo del personal técnico, se determina que según las estadísticas recolectadas de abril a julio del 2022, el </w:t>
      </w:r>
      <w:r w:rsidR="00C43539">
        <w:rPr>
          <w:rFonts w:ascii="Book Antiqua" w:hAnsi="Book Antiqua" w:cs="Book Antiqua"/>
          <w:snapToGrid w:val="0"/>
        </w:rPr>
        <w:t>Juzgado de Ejecución de la Pena de Pococí es el ostenta la mayor carga de trabajo con 887 escritos mensuales, seguido por Alajuela con 879, el tercer lugar es para Liberia con 549 documentos, el cuarto lugar es para San José con 504 escritos, posteriormente continuaría Puntarenas con 474, Cartago con 256 y por último Limón con 256 escritos.</w:t>
      </w:r>
    </w:p>
    <w:p w14:paraId="6C4BC97C" w14:textId="77777777" w:rsidR="000D353C" w:rsidRPr="00A406EE" w:rsidRDefault="000D353C" w:rsidP="00A406EE">
      <w:pPr>
        <w:tabs>
          <w:tab w:val="left" w:pos="8647"/>
        </w:tabs>
        <w:spacing w:after="120"/>
        <w:ind w:left="426"/>
        <w:rPr>
          <w:rFonts w:ascii="Book Antiqua" w:hAnsi="Book Antiqua" w:cs="Book Antiqua"/>
          <w:snapToGrid w:val="0"/>
        </w:rPr>
      </w:pPr>
    </w:p>
    <w:p w14:paraId="327D7DED" w14:textId="02723F01" w:rsidR="00133706" w:rsidRPr="00607E01" w:rsidRDefault="00F46379" w:rsidP="00133706">
      <w:pPr>
        <w:tabs>
          <w:tab w:val="left" w:pos="709"/>
        </w:tabs>
        <w:spacing w:after="120"/>
        <w:rPr>
          <w:rFonts w:ascii="Book Antiqua" w:hAnsi="Book Antiqua"/>
          <w:b/>
          <w:bCs/>
          <w:i/>
          <w:iCs/>
          <w:color w:val="2F5496"/>
          <w:sz w:val="24"/>
          <w:szCs w:val="28"/>
          <w:lang w:eastAsia="x-none"/>
        </w:rPr>
      </w:pPr>
      <w:r w:rsidRPr="00607E01">
        <w:rPr>
          <w:rFonts w:ascii="Book Antiqua" w:hAnsi="Book Antiqua"/>
          <w:b/>
          <w:bCs/>
          <w:i/>
          <w:iCs/>
          <w:color w:val="2F5496"/>
          <w:sz w:val="24"/>
          <w:szCs w:val="28"/>
          <w:lang w:eastAsia="x-none"/>
        </w:rPr>
        <w:t>10.</w:t>
      </w:r>
      <w:r w:rsidR="000D5445">
        <w:rPr>
          <w:rFonts w:ascii="Book Antiqua" w:hAnsi="Book Antiqua"/>
          <w:b/>
          <w:bCs/>
          <w:i/>
          <w:iCs/>
          <w:color w:val="2F5496"/>
          <w:sz w:val="24"/>
          <w:szCs w:val="28"/>
          <w:lang w:eastAsia="x-none"/>
        </w:rPr>
        <w:t>3</w:t>
      </w:r>
      <w:r w:rsidRPr="00607E01">
        <w:rPr>
          <w:rFonts w:ascii="Book Antiqua" w:hAnsi="Book Antiqua"/>
          <w:b/>
          <w:bCs/>
          <w:i/>
          <w:iCs/>
          <w:color w:val="2F5496"/>
          <w:sz w:val="24"/>
          <w:szCs w:val="28"/>
          <w:lang w:eastAsia="x-none"/>
        </w:rPr>
        <w:t xml:space="preserve">.- CASOS TERMINADOS EN TODO EL PAÍS </w:t>
      </w:r>
    </w:p>
    <w:p w14:paraId="371E6E53" w14:textId="07ED4D58" w:rsidR="00133706" w:rsidRDefault="00133706" w:rsidP="00A406EE">
      <w:pPr>
        <w:spacing w:before="0" w:after="0" w:line="240" w:lineRule="auto"/>
        <w:ind w:left="0"/>
        <w:rPr>
          <w:rFonts w:ascii="Book Antiqua" w:hAnsi="Book Antiqua" w:cs="Book Antiqua"/>
          <w:snapToGrid w:val="0"/>
        </w:rPr>
      </w:pPr>
      <w:r w:rsidRPr="00A406EE">
        <w:rPr>
          <w:rFonts w:ascii="Book Antiqua" w:hAnsi="Book Antiqua" w:cs="Book Antiqua"/>
          <w:snapToGrid w:val="0"/>
        </w:rPr>
        <w:t xml:space="preserve">El comportamiento estadístico de la variable casos terminados en todos los despachos del país que conocen Ejecución de la </w:t>
      </w:r>
      <w:r w:rsidR="008867E6" w:rsidRPr="00A406EE">
        <w:rPr>
          <w:rFonts w:ascii="Book Antiqua" w:hAnsi="Book Antiqua" w:cs="Book Antiqua"/>
          <w:snapToGrid w:val="0"/>
        </w:rPr>
        <w:t>Pena, se</w:t>
      </w:r>
      <w:r w:rsidRPr="00A406EE">
        <w:rPr>
          <w:rFonts w:ascii="Book Antiqua" w:hAnsi="Book Antiqua" w:cs="Book Antiqua"/>
          <w:snapToGrid w:val="0"/>
        </w:rPr>
        <w:t xml:space="preserve"> muestra de seguido:</w:t>
      </w:r>
    </w:p>
    <w:p w14:paraId="35BCEA3B" w14:textId="2B72BB4B" w:rsidR="00BB2803" w:rsidRDefault="00BB2803" w:rsidP="00A406EE">
      <w:pPr>
        <w:spacing w:before="0" w:after="0" w:line="240" w:lineRule="auto"/>
        <w:ind w:left="0"/>
        <w:rPr>
          <w:rFonts w:ascii="Book Antiqua" w:hAnsi="Book Antiqua" w:cs="Book Antiqua"/>
          <w:snapToGrid w:val="0"/>
        </w:rPr>
      </w:pPr>
    </w:p>
    <w:p w14:paraId="6B87E843" w14:textId="77777777" w:rsidR="00BB2803" w:rsidRPr="00DA7B66" w:rsidRDefault="00BB2803" w:rsidP="00A406EE">
      <w:pPr>
        <w:spacing w:before="0" w:after="0" w:line="240" w:lineRule="auto"/>
        <w:ind w:left="0"/>
        <w:rPr>
          <w:rFonts w:ascii="Book Antiqua" w:hAnsi="Book Antiqua" w:cs="Book Antiqua"/>
          <w:snapToGrid w:val="0"/>
          <w:sz w:val="24"/>
          <w:szCs w:val="24"/>
        </w:rPr>
      </w:pPr>
    </w:p>
    <w:p w14:paraId="257B3C19" w14:textId="77777777" w:rsidR="00133706" w:rsidRPr="00A406EE" w:rsidRDefault="00133706" w:rsidP="00A406EE">
      <w:pPr>
        <w:numPr>
          <w:ilvl w:val="0"/>
          <w:numId w:val="43"/>
        </w:numPr>
        <w:spacing w:before="0" w:after="0" w:line="240" w:lineRule="auto"/>
        <w:jc w:val="center"/>
        <w:rPr>
          <w:rFonts w:ascii="Book Antiqua" w:hAnsi="Book Antiqua" w:cs="Book Antiqua"/>
          <w:b/>
          <w:bCs/>
          <w:snapToGrid w:val="0"/>
        </w:rPr>
      </w:pPr>
    </w:p>
    <w:p w14:paraId="03BD4BAD" w14:textId="748AB76C" w:rsidR="00133706" w:rsidRPr="00DA7B66" w:rsidRDefault="000D353C" w:rsidP="00A406EE">
      <w:pPr>
        <w:spacing w:before="0" w:after="0" w:line="240" w:lineRule="auto"/>
        <w:ind w:left="0"/>
        <w:jc w:val="center"/>
        <w:rPr>
          <w:rFonts w:ascii="Book Antiqua" w:hAnsi="Book Antiqua" w:cs="Book Antiqua"/>
          <w:b/>
          <w:snapToGrid w:val="0"/>
        </w:rPr>
      </w:pPr>
      <w:r w:rsidRPr="00DA7B66">
        <w:rPr>
          <w:rFonts w:ascii="Book Antiqua" w:hAnsi="Book Antiqua" w:cs="Book Antiqua"/>
          <w:b/>
          <w:snapToGrid w:val="0"/>
        </w:rPr>
        <w:t>Casos terminados en los juzgados de ejecución de la pena y promedio mensual por jueza o juez y por técnica o técnico judicial, durante el período 20</w:t>
      </w:r>
      <w:r w:rsidR="00133706" w:rsidRPr="00DA7B66">
        <w:rPr>
          <w:rFonts w:ascii="Book Antiqua" w:hAnsi="Book Antiqua" w:cs="Book Antiqua"/>
          <w:b/>
          <w:snapToGrid w:val="0"/>
        </w:rPr>
        <w:t xml:space="preserve">12- </w:t>
      </w:r>
      <w:r w:rsidRPr="00DA7B66">
        <w:rPr>
          <w:rFonts w:ascii="Book Antiqua" w:hAnsi="Book Antiqua" w:cs="Book Antiqua"/>
          <w:b/>
          <w:snapToGrid w:val="0"/>
        </w:rPr>
        <w:t>ju</w:t>
      </w:r>
      <w:r>
        <w:rPr>
          <w:rFonts w:ascii="Book Antiqua" w:hAnsi="Book Antiqua" w:cs="Book Antiqua"/>
          <w:b/>
          <w:snapToGrid w:val="0"/>
        </w:rPr>
        <w:t>l</w:t>
      </w:r>
      <w:r w:rsidRPr="00DA7B66">
        <w:rPr>
          <w:rFonts w:ascii="Book Antiqua" w:hAnsi="Book Antiqua" w:cs="Book Antiqua"/>
          <w:b/>
          <w:snapToGrid w:val="0"/>
        </w:rPr>
        <w:t xml:space="preserve">io </w:t>
      </w:r>
      <w:r w:rsidR="00133706" w:rsidRPr="00DA7B66">
        <w:rPr>
          <w:rFonts w:ascii="Book Antiqua" w:hAnsi="Book Antiqua" w:cs="Book Antiqua"/>
          <w:b/>
          <w:snapToGrid w:val="0"/>
        </w:rPr>
        <w:t>20</w:t>
      </w:r>
      <w:r w:rsidR="004D2BC2">
        <w:rPr>
          <w:rFonts w:ascii="Book Antiqua" w:hAnsi="Book Antiqua" w:cs="Book Antiqua"/>
          <w:b/>
          <w:snapToGrid w:val="0"/>
        </w:rPr>
        <w:t>2</w:t>
      </w:r>
      <w:r w:rsidR="00D14029">
        <w:rPr>
          <w:rFonts w:ascii="Book Antiqua" w:hAnsi="Book Antiqua" w:cs="Book Antiqua"/>
          <w:b/>
          <w:snapToGrid w:val="0"/>
        </w:rPr>
        <w:t>2</w:t>
      </w:r>
    </w:p>
    <w:p w14:paraId="100CCEFE" w14:textId="77777777" w:rsidR="00B96830" w:rsidRPr="00DA7B66" w:rsidRDefault="00B96830" w:rsidP="00B96830">
      <w:pPr>
        <w:spacing w:before="0" w:after="0" w:line="240" w:lineRule="auto"/>
        <w:ind w:left="567" w:hanging="567"/>
        <w:rPr>
          <w:rFonts w:ascii="Book Antiqua" w:hAnsi="Book Antiqua" w:cs="Book Antiqua"/>
          <w:b/>
          <w:snapToGrid w:val="0"/>
          <w:sz w:val="16"/>
          <w:szCs w:val="16"/>
        </w:rPr>
      </w:pPr>
    </w:p>
    <w:tbl>
      <w:tblPr>
        <w:tblW w:w="11094" w:type="dxa"/>
        <w:tblInd w:w="-574" w:type="dxa"/>
        <w:tblCellMar>
          <w:left w:w="70" w:type="dxa"/>
          <w:right w:w="70" w:type="dxa"/>
        </w:tblCellMar>
        <w:tblLook w:val="04A0" w:firstRow="1" w:lastRow="0" w:firstColumn="1" w:lastColumn="0" w:noHBand="0" w:noVBand="1"/>
      </w:tblPr>
      <w:tblGrid>
        <w:gridCol w:w="3477"/>
        <w:gridCol w:w="731"/>
        <w:gridCol w:w="703"/>
        <w:gridCol w:w="910"/>
        <w:gridCol w:w="910"/>
        <w:gridCol w:w="910"/>
        <w:gridCol w:w="910"/>
        <w:gridCol w:w="802"/>
        <w:gridCol w:w="848"/>
        <w:gridCol w:w="893"/>
      </w:tblGrid>
      <w:tr w:rsidR="007B487D" w:rsidRPr="007B487D" w14:paraId="639CAF3D" w14:textId="77777777" w:rsidTr="00BB2803">
        <w:trPr>
          <w:trHeight w:val="614"/>
        </w:trPr>
        <w:tc>
          <w:tcPr>
            <w:tcW w:w="0" w:type="auto"/>
            <w:vMerge w:val="restart"/>
            <w:tcBorders>
              <w:top w:val="single" w:sz="8" w:space="0" w:color="auto"/>
              <w:left w:val="single" w:sz="8" w:space="0" w:color="auto"/>
              <w:bottom w:val="single" w:sz="8" w:space="0" w:color="000000"/>
              <w:right w:val="single" w:sz="8" w:space="0" w:color="auto"/>
            </w:tcBorders>
            <w:shd w:val="clear" w:color="000000" w:fill="305496"/>
            <w:vAlign w:val="center"/>
            <w:hideMark/>
          </w:tcPr>
          <w:p w14:paraId="566DA104" w14:textId="77777777" w:rsidR="007B487D" w:rsidRPr="007B487D" w:rsidRDefault="007B487D" w:rsidP="007B487D">
            <w:pPr>
              <w:spacing w:before="0" w:after="0" w:line="240" w:lineRule="auto"/>
              <w:ind w:left="0"/>
              <w:jc w:val="center"/>
              <w:rPr>
                <w:rFonts w:ascii="Book Antiqua" w:eastAsia="Times New Roman" w:hAnsi="Book Antiqua" w:cs="Calibri"/>
                <w:b/>
                <w:bCs/>
                <w:color w:val="FFFFFF"/>
                <w:sz w:val="16"/>
                <w:szCs w:val="16"/>
                <w:lang w:eastAsia="es-CR"/>
              </w:rPr>
            </w:pPr>
            <w:r w:rsidRPr="007B487D">
              <w:rPr>
                <w:rFonts w:ascii="Book Antiqua" w:eastAsia="Times New Roman" w:hAnsi="Book Antiqua" w:cs="Calibri"/>
                <w:b/>
                <w:bCs/>
                <w:color w:val="FFFFFF"/>
                <w:sz w:val="16"/>
                <w:szCs w:val="16"/>
                <w:lang w:eastAsia="es-CR"/>
              </w:rPr>
              <w:t>Despachos</w:t>
            </w:r>
          </w:p>
        </w:tc>
        <w:tc>
          <w:tcPr>
            <w:tcW w:w="0" w:type="auto"/>
            <w:gridSpan w:val="2"/>
            <w:tcBorders>
              <w:top w:val="single" w:sz="8" w:space="0" w:color="auto"/>
              <w:left w:val="nil"/>
              <w:bottom w:val="single" w:sz="8" w:space="0" w:color="auto"/>
              <w:right w:val="single" w:sz="8" w:space="0" w:color="000000"/>
            </w:tcBorders>
            <w:shd w:val="clear" w:color="000000" w:fill="2F75B5"/>
            <w:vAlign w:val="center"/>
            <w:hideMark/>
          </w:tcPr>
          <w:p w14:paraId="46C6FFE1" w14:textId="77777777" w:rsidR="007B487D" w:rsidRPr="00A406EE" w:rsidRDefault="007B487D" w:rsidP="007B487D">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PLAZAS ORDINARIAS DE LA JUDICATURA</w:t>
            </w:r>
          </w:p>
        </w:tc>
        <w:tc>
          <w:tcPr>
            <w:tcW w:w="0" w:type="auto"/>
            <w:gridSpan w:val="4"/>
            <w:tcBorders>
              <w:top w:val="single" w:sz="8" w:space="0" w:color="auto"/>
              <w:left w:val="nil"/>
              <w:bottom w:val="single" w:sz="8" w:space="0" w:color="auto"/>
              <w:right w:val="single" w:sz="8" w:space="0" w:color="000000"/>
            </w:tcBorders>
            <w:shd w:val="clear" w:color="000000" w:fill="808080"/>
            <w:vAlign w:val="center"/>
            <w:hideMark/>
          </w:tcPr>
          <w:p w14:paraId="5B532404" w14:textId="77777777" w:rsidR="007B487D" w:rsidRPr="00A406EE" w:rsidRDefault="007B487D" w:rsidP="007B487D">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ESTADÍSTICAS</w:t>
            </w:r>
          </w:p>
        </w:tc>
        <w:tc>
          <w:tcPr>
            <w:tcW w:w="2543" w:type="dxa"/>
            <w:gridSpan w:val="3"/>
            <w:tcBorders>
              <w:top w:val="single" w:sz="8" w:space="0" w:color="auto"/>
              <w:left w:val="nil"/>
              <w:bottom w:val="single" w:sz="8" w:space="0" w:color="auto"/>
              <w:right w:val="single" w:sz="8" w:space="0" w:color="000000"/>
            </w:tcBorders>
            <w:shd w:val="clear" w:color="000000" w:fill="2F75B5"/>
            <w:vAlign w:val="center"/>
            <w:hideMark/>
          </w:tcPr>
          <w:p w14:paraId="1F99A005" w14:textId="77777777" w:rsidR="007B487D" w:rsidRPr="00A406EE" w:rsidRDefault="007B487D" w:rsidP="007B487D">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ESTADÍSTICAS</w:t>
            </w:r>
          </w:p>
        </w:tc>
      </w:tr>
      <w:tr w:rsidR="00BB2803" w:rsidRPr="007B487D" w14:paraId="75614D59" w14:textId="77777777" w:rsidTr="00BB2803">
        <w:trPr>
          <w:trHeight w:val="956"/>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CFBA5AF" w14:textId="77777777" w:rsidR="007B487D" w:rsidRPr="007B487D" w:rsidRDefault="007B487D" w:rsidP="007B487D">
            <w:pPr>
              <w:spacing w:before="0" w:after="0" w:line="240" w:lineRule="auto"/>
              <w:ind w:left="0"/>
              <w:jc w:val="left"/>
              <w:rPr>
                <w:rFonts w:ascii="Book Antiqua" w:eastAsia="Times New Roman" w:hAnsi="Book Antiqua" w:cs="Calibri"/>
                <w:b/>
                <w:bCs/>
                <w:color w:val="FFFFFF"/>
                <w:sz w:val="16"/>
                <w:szCs w:val="16"/>
                <w:lang w:eastAsia="es-CR"/>
              </w:rPr>
            </w:pPr>
          </w:p>
        </w:tc>
        <w:tc>
          <w:tcPr>
            <w:tcW w:w="0" w:type="auto"/>
            <w:tcBorders>
              <w:top w:val="nil"/>
              <w:left w:val="nil"/>
              <w:bottom w:val="single" w:sz="8" w:space="0" w:color="auto"/>
              <w:right w:val="single" w:sz="8" w:space="0" w:color="auto"/>
            </w:tcBorders>
            <w:shd w:val="clear" w:color="000000" w:fill="2F75B5"/>
            <w:vAlign w:val="center"/>
            <w:hideMark/>
          </w:tcPr>
          <w:p w14:paraId="2D0FDAFB" w14:textId="77777777" w:rsidR="007B487D" w:rsidRDefault="007B487D" w:rsidP="007B487D">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 xml:space="preserve">Cantidad de plazas de juez </w:t>
            </w:r>
          </w:p>
          <w:p w14:paraId="54508FB2" w14:textId="5C886A03" w:rsidR="00E0560A" w:rsidRPr="00A406EE" w:rsidRDefault="00ED1F55" w:rsidP="007B487D">
            <w:pPr>
              <w:spacing w:before="0" w:after="0" w:line="240" w:lineRule="auto"/>
              <w:ind w:left="0"/>
              <w:jc w:val="center"/>
              <w:rPr>
                <w:rFonts w:ascii="Book Antiqua" w:eastAsia="Times New Roman" w:hAnsi="Book Antiqua" w:cs="Calibri"/>
                <w:b/>
                <w:bCs/>
                <w:color w:val="FFFFFF"/>
                <w:sz w:val="14"/>
                <w:szCs w:val="14"/>
                <w:lang w:eastAsia="es-CR"/>
              </w:rPr>
            </w:pPr>
            <w:r>
              <w:rPr>
                <w:rFonts w:ascii="Book Antiqua" w:eastAsia="Times New Roman" w:hAnsi="Book Antiqua" w:cs="Calibri"/>
                <w:b/>
                <w:bCs/>
                <w:color w:val="FFFFFF"/>
                <w:sz w:val="14"/>
                <w:szCs w:val="14"/>
                <w:lang w:eastAsia="es-CR"/>
              </w:rPr>
              <w:t>(c)</w:t>
            </w:r>
          </w:p>
        </w:tc>
        <w:tc>
          <w:tcPr>
            <w:tcW w:w="0" w:type="auto"/>
            <w:tcBorders>
              <w:top w:val="nil"/>
              <w:left w:val="nil"/>
              <w:bottom w:val="single" w:sz="8" w:space="0" w:color="auto"/>
              <w:right w:val="single" w:sz="8" w:space="0" w:color="auto"/>
            </w:tcBorders>
            <w:shd w:val="clear" w:color="000000" w:fill="2F75B5"/>
            <w:vAlign w:val="center"/>
            <w:hideMark/>
          </w:tcPr>
          <w:p w14:paraId="31A58891" w14:textId="77777777" w:rsidR="007B487D" w:rsidRPr="00A406EE" w:rsidRDefault="007B487D" w:rsidP="007B487D">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 xml:space="preserve">Plazas de técnico/a Judicial </w:t>
            </w:r>
          </w:p>
        </w:tc>
        <w:tc>
          <w:tcPr>
            <w:tcW w:w="0" w:type="auto"/>
            <w:tcBorders>
              <w:top w:val="nil"/>
              <w:left w:val="nil"/>
              <w:bottom w:val="single" w:sz="8" w:space="0" w:color="auto"/>
              <w:right w:val="single" w:sz="8" w:space="0" w:color="auto"/>
            </w:tcBorders>
            <w:shd w:val="clear" w:color="000000" w:fill="7B7B7B"/>
            <w:vAlign w:val="center"/>
            <w:hideMark/>
          </w:tcPr>
          <w:p w14:paraId="3674E18B" w14:textId="77777777" w:rsidR="007B487D" w:rsidRPr="00A406EE" w:rsidRDefault="007B487D" w:rsidP="007B487D">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Promedio mensual de Terminados 2019</w:t>
            </w:r>
          </w:p>
        </w:tc>
        <w:tc>
          <w:tcPr>
            <w:tcW w:w="0" w:type="auto"/>
            <w:tcBorders>
              <w:top w:val="nil"/>
              <w:left w:val="nil"/>
              <w:bottom w:val="single" w:sz="8" w:space="0" w:color="auto"/>
              <w:right w:val="single" w:sz="8" w:space="0" w:color="auto"/>
            </w:tcBorders>
            <w:shd w:val="clear" w:color="000000" w:fill="7B7B7B"/>
            <w:vAlign w:val="center"/>
            <w:hideMark/>
          </w:tcPr>
          <w:p w14:paraId="3CFD542F" w14:textId="77777777" w:rsidR="007B487D" w:rsidRPr="00A406EE" w:rsidRDefault="007B487D" w:rsidP="007B487D">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Promedio mensual de Terminados 2020</w:t>
            </w:r>
          </w:p>
        </w:tc>
        <w:tc>
          <w:tcPr>
            <w:tcW w:w="0" w:type="auto"/>
            <w:tcBorders>
              <w:top w:val="nil"/>
              <w:left w:val="nil"/>
              <w:bottom w:val="single" w:sz="8" w:space="0" w:color="auto"/>
              <w:right w:val="single" w:sz="8" w:space="0" w:color="auto"/>
            </w:tcBorders>
            <w:shd w:val="clear" w:color="000000" w:fill="7B7B7B"/>
            <w:vAlign w:val="center"/>
            <w:hideMark/>
          </w:tcPr>
          <w:p w14:paraId="5D935BE0" w14:textId="77777777" w:rsidR="007B487D" w:rsidRPr="00A406EE" w:rsidRDefault="007B487D" w:rsidP="007B487D">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Promedio mensual de Terminados 2021</w:t>
            </w:r>
          </w:p>
        </w:tc>
        <w:tc>
          <w:tcPr>
            <w:tcW w:w="0" w:type="auto"/>
            <w:tcBorders>
              <w:top w:val="nil"/>
              <w:left w:val="nil"/>
              <w:bottom w:val="single" w:sz="8" w:space="0" w:color="auto"/>
              <w:right w:val="single" w:sz="8" w:space="0" w:color="auto"/>
            </w:tcBorders>
            <w:shd w:val="clear" w:color="000000" w:fill="7B7B7B"/>
            <w:vAlign w:val="center"/>
            <w:hideMark/>
          </w:tcPr>
          <w:p w14:paraId="7938812E" w14:textId="77777777" w:rsidR="007B487D" w:rsidRDefault="007B487D" w:rsidP="007B487D">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Promedio mensual de Terminados a julio 2022</w:t>
            </w:r>
          </w:p>
          <w:p w14:paraId="07C0B5A1" w14:textId="77777777" w:rsidR="00D11A43" w:rsidRPr="00A406EE" w:rsidRDefault="00D11A43" w:rsidP="007B487D">
            <w:pPr>
              <w:spacing w:before="0" w:after="0" w:line="240" w:lineRule="auto"/>
              <w:ind w:left="0"/>
              <w:jc w:val="center"/>
              <w:rPr>
                <w:rFonts w:ascii="Book Antiqua" w:eastAsia="Times New Roman" w:hAnsi="Book Antiqua" w:cs="Calibri"/>
                <w:b/>
                <w:bCs/>
                <w:color w:val="FFFFFF"/>
                <w:sz w:val="14"/>
                <w:szCs w:val="14"/>
                <w:lang w:eastAsia="es-CR"/>
              </w:rPr>
            </w:pPr>
            <w:r>
              <w:rPr>
                <w:rFonts w:ascii="Book Antiqua" w:eastAsia="Times New Roman" w:hAnsi="Book Antiqua" w:cs="Calibri"/>
                <w:b/>
                <w:bCs/>
                <w:color w:val="FFFFFF"/>
                <w:sz w:val="14"/>
                <w:szCs w:val="14"/>
                <w:lang w:eastAsia="es-CR"/>
              </w:rPr>
              <w:t>(a)</w:t>
            </w:r>
          </w:p>
        </w:tc>
        <w:tc>
          <w:tcPr>
            <w:tcW w:w="0" w:type="auto"/>
            <w:tcBorders>
              <w:top w:val="nil"/>
              <w:left w:val="nil"/>
              <w:bottom w:val="single" w:sz="8" w:space="0" w:color="auto"/>
              <w:right w:val="single" w:sz="8" w:space="0" w:color="auto"/>
            </w:tcBorders>
            <w:shd w:val="clear" w:color="000000" w:fill="2F75B5"/>
            <w:vAlign w:val="center"/>
            <w:hideMark/>
          </w:tcPr>
          <w:p w14:paraId="070494F8" w14:textId="77777777" w:rsidR="007B487D" w:rsidRDefault="007B487D" w:rsidP="007B487D">
            <w:pPr>
              <w:spacing w:before="0" w:after="0" w:line="240" w:lineRule="auto"/>
              <w:ind w:left="0"/>
              <w:jc w:val="center"/>
              <w:rPr>
                <w:rFonts w:ascii="Book Antiqua" w:eastAsia="Times New Roman" w:hAnsi="Book Antiqua" w:cs="Calibri"/>
                <w:b/>
                <w:bCs/>
                <w:color w:val="FFFFFF"/>
                <w:sz w:val="14"/>
                <w:szCs w:val="14"/>
                <w:lang w:eastAsia="es-CR"/>
              </w:rPr>
            </w:pPr>
            <w:r w:rsidRPr="00A406EE">
              <w:rPr>
                <w:rFonts w:ascii="Book Antiqua" w:eastAsia="Times New Roman" w:hAnsi="Book Antiqua" w:cs="Calibri"/>
                <w:b/>
                <w:bCs/>
                <w:color w:val="FFFFFF"/>
                <w:sz w:val="14"/>
                <w:szCs w:val="14"/>
                <w:lang w:eastAsia="es-CR"/>
              </w:rPr>
              <w:t xml:space="preserve">Promedio mensual </w:t>
            </w:r>
            <w:r w:rsidR="00622E9A">
              <w:rPr>
                <w:rFonts w:ascii="Book Antiqua" w:eastAsia="Times New Roman" w:hAnsi="Book Antiqua" w:cs="Calibri"/>
                <w:b/>
                <w:bCs/>
                <w:color w:val="FFFFFF"/>
                <w:sz w:val="14"/>
                <w:szCs w:val="14"/>
                <w:lang w:eastAsia="es-CR"/>
              </w:rPr>
              <w:t>terminado</w:t>
            </w:r>
            <w:r w:rsidRPr="00A406EE">
              <w:rPr>
                <w:rFonts w:ascii="Book Antiqua" w:eastAsia="Times New Roman" w:hAnsi="Book Antiqua" w:cs="Calibri"/>
                <w:b/>
                <w:bCs/>
                <w:color w:val="FFFFFF"/>
                <w:sz w:val="14"/>
                <w:szCs w:val="14"/>
                <w:lang w:eastAsia="es-CR"/>
              </w:rPr>
              <w:t xml:space="preserve"> 2019-2022</w:t>
            </w:r>
          </w:p>
          <w:p w14:paraId="55D39967" w14:textId="77777777" w:rsidR="00D11A43" w:rsidRPr="00A406EE" w:rsidRDefault="00D11A43" w:rsidP="007B487D">
            <w:pPr>
              <w:spacing w:before="0" w:after="0" w:line="240" w:lineRule="auto"/>
              <w:ind w:left="0"/>
              <w:jc w:val="center"/>
              <w:rPr>
                <w:rFonts w:ascii="Book Antiqua" w:eastAsia="Times New Roman" w:hAnsi="Book Antiqua" w:cs="Calibri"/>
                <w:b/>
                <w:bCs/>
                <w:color w:val="FFFFFF"/>
                <w:sz w:val="14"/>
                <w:szCs w:val="14"/>
                <w:lang w:eastAsia="es-CR"/>
              </w:rPr>
            </w:pPr>
            <w:r>
              <w:rPr>
                <w:rFonts w:ascii="Book Antiqua" w:eastAsia="Times New Roman" w:hAnsi="Book Antiqua" w:cs="Calibri"/>
                <w:b/>
                <w:bCs/>
                <w:color w:val="FFFFFF"/>
                <w:sz w:val="14"/>
                <w:szCs w:val="14"/>
                <w:lang w:eastAsia="es-CR"/>
              </w:rPr>
              <w:t>(b)</w:t>
            </w:r>
          </w:p>
        </w:tc>
        <w:tc>
          <w:tcPr>
            <w:tcW w:w="0" w:type="auto"/>
            <w:tcBorders>
              <w:top w:val="nil"/>
              <w:left w:val="nil"/>
              <w:bottom w:val="single" w:sz="8" w:space="0" w:color="auto"/>
              <w:right w:val="single" w:sz="8" w:space="0" w:color="auto"/>
            </w:tcBorders>
            <w:shd w:val="clear" w:color="000000" w:fill="2F75B5"/>
            <w:vAlign w:val="center"/>
            <w:hideMark/>
          </w:tcPr>
          <w:p w14:paraId="31B0DDCF" w14:textId="77777777" w:rsidR="007B487D" w:rsidRPr="00A406EE" w:rsidRDefault="00622E9A" w:rsidP="007B487D">
            <w:pPr>
              <w:spacing w:before="0" w:after="0" w:line="240" w:lineRule="auto"/>
              <w:ind w:left="0"/>
              <w:jc w:val="center"/>
              <w:rPr>
                <w:rFonts w:ascii="Book Antiqua" w:eastAsia="Times New Roman" w:hAnsi="Book Antiqua" w:cs="Calibri"/>
                <w:b/>
                <w:bCs/>
                <w:color w:val="FFFFFF"/>
                <w:sz w:val="14"/>
                <w:szCs w:val="14"/>
                <w:lang w:eastAsia="es-CR"/>
              </w:rPr>
            </w:pPr>
            <w:r>
              <w:rPr>
                <w:rFonts w:ascii="Book Antiqua" w:eastAsia="Times New Roman" w:hAnsi="Book Antiqua" w:cs="Calibri"/>
                <w:b/>
                <w:bCs/>
                <w:color w:val="FFFFFF"/>
                <w:sz w:val="14"/>
                <w:szCs w:val="14"/>
                <w:lang w:eastAsia="es-CR"/>
              </w:rPr>
              <w:t>Terminado</w:t>
            </w:r>
            <w:r w:rsidR="007B487D" w:rsidRPr="00A406EE">
              <w:rPr>
                <w:rFonts w:ascii="Book Antiqua" w:eastAsia="Times New Roman" w:hAnsi="Book Antiqua" w:cs="Calibri"/>
                <w:b/>
                <w:bCs/>
                <w:color w:val="FFFFFF"/>
                <w:sz w:val="14"/>
                <w:szCs w:val="14"/>
                <w:lang w:eastAsia="es-CR"/>
              </w:rPr>
              <w:t xml:space="preserve"> por plaza juez(a) </w:t>
            </w:r>
          </w:p>
        </w:tc>
        <w:tc>
          <w:tcPr>
            <w:tcW w:w="893" w:type="dxa"/>
            <w:tcBorders>
              <w:top w:val="nil"/>
              <w:left w:val="nil"/>
              <w:bottom w:val="single" w:sz="8" w:space="0" w:color="auto"/>
              <w:right w:val="single" w:sz="8" w:space="0" w:color="auto"/>
            </w:tcBorders>
            <w:shd w:val="clear" w:color="000000" w:fill="2F75B5"/>
            <w:vAlign w:val="center"/>
            <w:hideMark/>
          </w:tcPr>
          <w:p w14:paraId="693A1C6C" w14:textId="77777777" w:rsidR="007B487D" w:rsidRPr="00A406EE" w:rsidRDefault="00622E9A" w:rsidP="007B487D">
            <w:pPr>
              <w:spacing w:before="0" w:after="0" w:line="240" w:lineRule="auto"/>
              <w:ind w:left="0"/>
              <w:jc w:val="center"/>
              <w:rPr>
                <w:rFonts w:ascii="Book Antiqua" w:eastAsia="Times New Roman" w:hAnsi="Book Antiqua" w:cs="Calibri"/>
                <w:b/>
                <w:bCs/>
                <w:color w:val="FFFFFF"/>
                <w:sz w:val="14"/>
                <w:szCs w:val="14"/>
                <w:lang w:eastAsia="es-CR"/>
              </w:rPr>
            </w:pPr>
            <w:r>
              <w:rPr>
                <w:rFonts w:ascii="Book Antiqua" w:eastAsia="Times New Roman" w:hAnsi="Book Antiqua" w:cs="Calibri"/>
                <w:b/>
                <w:bCs/>
                <w:color w:val="FFFFFF"/>
                <w:sz w:val="14"/>
                <w:szCs w:val="14"/>
                <w:lang w:eastAsia="es-CR"/>
              </w:rPr>
              <w:t>Terminado</w:t>
            </w:r>
            <w:r w:rsidR="007B487D" w:rsidRPr="00A406EE">
              <w:rPr>
                <w:rFonts w:ascii="Book Antiqua" w:eastAsia="Times New Roman" w:hAnsi="Book Antiqua" w:cs="Calibri"/>
                <w:b/>
                <w:bCs/>
                <w:color w:val="FFFFFF"/>
                <w:sz w:val="14"/>
                <w:szCs w:val="14"/>
                <w:lang w:eastAsia="es-CR"/>
              </w:rPr>
              <w:t xml:space="preserve"> por técnico(a) </w:t>
            </w:r>
          </w:p>
        </w:tc>
      </w:tr>
      <w:tr w:rsidR="007B487D" w:rsidRPr="007B487D" w14:paraId="6A211336" w14:textId="77777777" w:rsidTr="00BB2803">
        <w:trPr>
          <w:trHeight w:val="29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0E141AD" w14:textId="77777777" w:rsidR="007B487D" w:rsidRPr="007B487D" w:rsidRDefault="007B487D" w:rsidP="007B487D">
            <w:pPr>
              <w:spacing w:before="0" w:after="0" w:line="240" w:lineRule="auto"/>
              <w:ind w:left="0"/>
              <w:jc w:val="left"/>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Juzgado de Ejecución de la Pena de San José</w:t>
            </w:r>
          </w:p>
        </w:tc>
        <w:tc>
          <w:tcPr>
            <w:tcW w:w="0" w:type="auto"/>
            <w:tcBorders>
              <w:top w:val="nil"/>
              <w:left w:val="nil"/>
              <w:bottom w:val="single" w:sz="8" w:space="0" w:color="auto"/>
              <w:right w:val="single" w:sz="8" w:space="0" w:color="auto"/>
            </w:tcBorders>
            <w:shd w:val="clear" w:color="auto" w:fill="auto"/>
            <w:noWrap/>
            <w:vAlign w:val="center"/>
            <w:hideMark/>
          </w:tcPr>
          <w:p w14:paraId="4CA14484"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2</w:t>
            </w:r>
          </w:p>
        </w:tc>
        <w:tc>
          <w:tcPr>
            <w:tcW w:w="0" w:type="auto"/>
            <w:tcBorders>
              <w:top w:val="nil"/>
              <w:left w:val="nil"/>
              <w:bottom w:val="single" w:sz="8" w:space="0" w:color="auto"/>
              <w:right w:val="single" w:sz="8" w:space="0" w:color="auto"/>
            </w:tcBorders>
            <w:shd w:val="clear" w:color="auto" w:fill="auto"/>
            <w:noWrap/>
            <w:vAlign w:val="center"/>
            <w:hideMark/>
          </w:tcPr>
          <w:p w14:paraId="61CE5E68"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4</w:t>
            </w:r>
          </w:p>
        </w:tc>
        <w:tc>
          <w:tcPr>
            <w:tcW w:w="0" w:type="auto"/>
            <w:tcBorders>
              <w:top w:val="nil"/>
              <w:left w:val="nil"/>
              <w:bottom w:val="single" w:sz="8" w:space="0" w:color="auto"/>
              <w:right w:val="single" w:sz="8" w:space="0" w:color="auto"/>
            </w:tcBorders>
            <w:shd w:val="clear" w:color="auto" w:fill="auto"/>
            <w:noWrap/>
            <w:vAlign w:val="center"/>
            <w:hideMark/>
          </w:tcPr>
          <w:p w14:paraId="4508AF8C"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152</w:t>
            </w:r>
          </w:p>
        </w:tc>
        <w:tc>
          <w:tcPr>
            <w:tcW w:w="0" w:type="auto"/>
            <w:tcBorders>
              <w:top w:val="nil"/>
              <w:left w:val="nil"/>
              <w:bottom w:val="single" w:sz="8" w:space="0" w:color="auto"/>
              <w:right w:val="single" w:sz="8" w:space="0" w:color="auto"/>
            </w:tcBorders>
            <w:shd w:val="clear" w:color="auto" w:fill="auto"/>
            <w:noWrap/>
            <w:vAlign w:val="center"/>
            <w:hideMark/>
          </w:tcPr>
          <w:p w14:paraId="794359AF"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146</w:t>
            </w:r>
          </w:p>
        </w:tc>
        <w:tc>
          <w:tcPr>
            <w:tcW w:w="0" w:type="auto"/>
            <w:tcBorders>
              <w:top w:val="nil"/>
              <w:left w:val="nil"/>
              <w:bottom w:val="single" w:sz="8" w:space="0" w:color="auto"/>
              <w:right w:val="single" w:sz="8" w:space="0" w:color="auto"/>
            </w:tcBorders>
            <w:shd w:val="clear" w:color="auto" w:fill="auto"/>
            <w:noWrap/>
            <w:vAlign w:val="center"/>
            <w:hideMark/>
          </w:tcPr>
          <w:p w14:paraId="27D487E3"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213</w:t>
            </w:r>
          </w:p>
        </w:tc>
        <w:tc>
          <w:tcPr>
            <w:tcW w:w="0" w:type="auto"/>
            <w:tcBorders>
              <w:top w:val="nil"/>
              <w:left w:val="nil"/>
              <w:bottom w:val="single" w:sz="8" w:space="0" w:color="auto"/>
              <w:right w:val="single" w:sz="8" w:space="0" w:color="auto"/>
            </w:tcBorders>
            <w:shd w:val="clear" w:color="auto" w:fill="auto"/>
            <w:noWrap/>
            <w:vAlign w:val="center"/>
            <w:hideMark/>
          </w:tcPr>
          <w:p w14:paraId="1F6DC5F1"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211</w:t>
            </w:r>
          </w:p>
        </w:tc>
        <w:tc>
          <w:tcPr>
            <w:tcW w:w="0" w:type="auto"/>
            <w:tcBorders>
              <w:top w:val="nil"/>
              <w:left w:val="nil"/>
              <w:bottom w:val="single" w:sz="8" w:space="0" w:color="auto"/>
              <w:right w:val="single" w:sz="8" w:space="0" w:color="auto"/>
            </w:tcBorders>
            <w:shd w:val="clear" w:color="auto" w:fill="auto"/>
            <w:noWrap/>
            <w:vAlign w:val="center"/>
            <w:hideMark/>
          </w:tcPr>
          <w:p w14:paraId="514F640D"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180</w:t>
            </w:r>
          </w:p>
        </w:tc>
        <w:tc>
          <w:tcPr>
            <w:tcW w:w="0" w:type="auto"/>
            <w:tcBorders>
              <w:top w:val="nil"/>
              <w:left w:val="nil"/>
              <w:bottom w:val="single" w:sz="8" w:space="0" w:color="auto"/>
              <w:right w:val="single" w:sz="8" w:space="0" w:color="auto"/>
            </w:tcBorders>
            <w:shd w:val="clear" w:color="auto" w:fill="auto"/>
            <w:noWrap/>
            <w:vAlign w:val="center"/>
            <w:hideMark/>
          </w:tcPr>
          <w:p w14:paraId="6DBE14B8"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82</w:t>
            </w:r>
          </w:p>
        </w:tc>
        <w:tc>
          <w:tcPr>
            <w:tcW w:w="893" w:type="dxa"/>
            <w:tcBorders>
              <w:top w:val="nil"/>
              <w:left w:val="nil"/>
              <w:bottom w:val="single" w:sz="8" w:space="0" w:color="auto"/>
              <w:right w:val="single" w:sz="8" w:space="0" w:color="auto"/>
            </w:tcBorders>
            <w:shd w:val="clear" w:color="auto" w:fill="auto"/>
            <w:noWrap/>
            <w:vAlign w:val="center"/>
            <w:hideMark/>
          </w:tcPr>
          <w:p w14:paraId="302DDA6B"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45</w:t>
            </w:r>
          </w:p>
        </w:tc>
      </w:tr>
      <w:tr w:rsidR="007B487D" w:rsidRPr="007B487D" w14:paraId="62C3590D" w14:textId="77777777" w:rsidTr="00BB2803">
        <w:trPr>
          <w:trHeight w:val="29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1EADE61" w14:textId="77777777" w:rsidR="007B487D" w:rsidRPr="007B487D" w:rsidRDefault="007B487D" w:rsidP="007B487D">
            <w:pPr>
              <w:spacing w:before="0" w:after="0" w:line="240" w:lineRule="auto"/>
              <w:ind w:left="0"/>
              <w:jc w:val="left"/>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Juzgado de Ejecución de la Pena de Alajuela</w:t>
            </w:r>
          </w:p>
        </w:tc>
        <w:tc>
          <w:tcPr>
            <w:tcW w:w="0" w:type="auto"/>
            <w:tcBorders>
              <w:top w:val="nil"/>
              <w:left w:val="nil"/>
              <w:bottom w:val="single" w:sz="8" w:space="0" w:color="auto"/>
              <w:right w:val="single" w:sz="8" w:space="0" w:color="auto"/>
            </w:tcBorders>
            <w:shd w:val="clear" w:color="auto" w:fill="auto"/>
            <w:noWrap/>
            <w:vAlign w:val="center"/>
            <w:hideMark/>
          </w:tcPr>
          <w:p w14:paraId="7A61E7F5"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7</w:t>
            </w:r>
          </w:p>
        </w:tc>
        <w:tc>
          <w:tcPr>
            <w:tcW w:w="0" w:type="auto"/>
            <w:tcBorders>
              <w:top w:val="nil"/>
              <w:left w:val="nil"/>
              <w:bottom w:val="single" w:sz="8" w:space="0" w:color="auto"/>
              <w:right w:val="single" w:sz="8" w:space="0" w:color="auto"/>
            </w:tcBorders>
            <w:shd w:val="clear" w:color="auto" w:fill="auto"/>
            <w:noWrap/>
            <w:vAlign w:val="center"/>
            <w:hideMark/>
          </w:tcPr>
          <w:p w14:paraId="190C8F1A"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7</w:t>
            </w:r>
          </w:p>
        </w:tc>
        <w:tc>
          <w:tcPr>
            <w:tcW w:w="0" w:type="auto"/>
            <w:tcBorders>
              <w:top w:val="nil"/>
              <w:left w:val="nil"/>
              <w:bottom w:val="single" w:sz="8" w:space="0" w:color="auto"/>
              <w:right w:val="single" w:sz="8" w:space="0" w:color="auto"/>
            </w:tcBorders>
            <w:shd w:val="clear" w:color="auto" w:fill="auto"/>
            <w:noWrap/>
            <w:vAlign w:val="center"/>
            <w:hideMark/>
          </w:tcPr>
          <w:p w14:paraId="11DA9DE8"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517</w:t>
            </w:r>
          </w:p>
        </w:tc>
        <w:tc>
          <w:tcPr>
            <w:tcW w:w="0" w:type="auto"/>
            <w:tcBorders>
              <w:top w:val="nil"/>
              <w:left w:val="nil"/>
              <w:bottom w:val="single" w:sz="8" w:space="0" w:color="auto"/>
              <w:right w:val="single" w:sz="8" w:space="0" w:color="auto"/>
            </w:tcBorders>
            <w:shd w:val="clear" w:color="auto" w:fill="auto"/>
            <w:noWrap/>
            <w:vAlign w:val="center"/>
            <w:hideMark/>
          </w:tcPr>
          <w:p w14:paraId="0AE88F5F"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551</w:t>
            </w:r>
          </w:p>
        </w:tc>
        <w:tc>
          <w:tcPr>
            <w:tcW w:w="0" w:type="auto"/>
            <w:tcBorders>
              <w:top w:val="nil"/>
              <w:left w:val="nil"/>
              <w:bottom w:val="single" w:sz="8" w:space="0" w:color="auto"/>
              <w:right w:val="single" w:sz="8" w:space="0" w:color="auto"/>
            </w:tcBorders>
            <w:shd w:val="clear" w:color="auto" w:fill="auto"/>
            <w:noWrap/>
            <w:vAlign w:val="center"/>
            <w:hideMark/>
          </w:tcPr>
          <w:p w14:paraId="16D0EAEF"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705</w:t>
            </w:r>
          </w:p>
        </w:tc>
        <w:tc>
          <w:tcPr>
            <w:tcW w:w="0" w:type="auto"/>
            <w:tcBorders>
              <w:top w:val="nil"/>
              <w:left w:val="nil"/>
              <w:bottom w:val="single" w:sz="8" w:space="0" w:color="auto"/>
              <w:right w:val="single" w:sz="8" w:space="0" w:color="auto"/>
            </w:tcBorders>
            <w:shd w:val="clear" w:color="auto" w:fill="auto"/>
            <w:noWrap/>
            <w:vAlign w:val="center"/>
            <w:hideMark/>
          </w:tcPr>
          <w:p w14:paraId="67D187DF"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674</w:t>
            </w:r>
          </w:p>
        </w:tc>
        <w:tc>
          <w:tcPr>
            <w:tcW w:w="0" w:type="auto"/>
            <w:tcBorders>
              <w:top w:val="nil"/>
              <w:left w:val="nil"/>
              <w:bottom w:val="single" w:sz="8" w:space="0" w:color="auto"/>
              <w:right w:val="single" w:sz="8" w:space="0" w:color="auto"/>
            </w:tcBorders>
            <w:shd w:val="clear" w:color="auto" w:fill="auto"/>
            <w:noWrap/>
            <w:vAlign w:val="center"/>
            <w:hideMark/>
          </w:tcPr>
          <w:p w14:paraId="6C5666ED"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612</w:t>
            </w:r>
          </w:p>
        </w:tc>
        <w:tc>
          <w:tcPr>
            <w:tcW w:w="0" w:type="auto"/>
            <w:tcBorders>
              <w:top w:val="nil"/>
              <w:left w:val="nil"/>
              <w:bottom w:val="single" w:sz="8" w:space="0" w:color="auto"/>
              <w:right w:val="single" w:sz="8" w:space="0" w:color="auto"/>
            </w:tcBorders>
            <w:shd w:val="clear" w:color="auto" w:fill="auto"/>
            <w:noWrap/>
            <w:vAlign w:val="center"/>
            <w:hideMark/>
          </w:tcPr>
          <w:p w14:paraId="49B78809"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95</w:t>
            </w:r>
          </w:p>
        </w:tc>
        <w:tc>
          <w:tcPr>
            <w:tcW w:w="893" w:type="dxa"/>
            <w:tcBorders>
              <w:top w:val="nil"/>
              <w:left w:val="nil"/>
              <w:bottom w:val="single" w:sz="8" w:space="0" w:color="auto"/>
              <w:right w:val="single" w:sz="8" w:space="0" w:color="auto"/>
            </w:tcBorders>
            <w:shd w:val="clear" w:color="auto" w:fill="auto"/>
            <w:noWrap/>
            <w:vAlign w:val="center"/>
            <w:hideMark/>
          </w:tcPr>
          <w:p w14:paraId="20EA9784"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87</w:t>
            </w:r>
          </w:p>
        </w:tc>
      </w:tr>
      <w:tr w:rsidR="007B487D" w:rsidRPr="007B487D" w14:paraId="2E80795B" w14:textId="77777777" w:rsidTr="00BB2803">
        <w:trPr>
          <w:trHeight w:val="29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B3C271A" w14:textId="77777777" w:rsidR="007B487D" w:rsidRPr="007B487D" w:rsidRDefault="007B487D" w:rsidP="007B487D">
            <w:pPr>
              <w:spacing w:before="0" w:after="0" w:line="240" w:lineRule="auto"/>
              <w:ind w:left="0"/>
              <w:jc w:val="left"/>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Juzgado de Ejecución de la Pena de Liberia</w:t>
            </w:r>
          </w:p>
        </w:tc>
        <w:tc>
          <w:tcPr>
            <w:tcW w:w="0" w:type="auto"/>
            <w:tcBorders>
              <w:top w:val="nil"/>
              <w:left w:val="nil"/>
              <w:bottom w:val="single" w:sz="8" w:space="0" w:color="auto"/>
              <w:right w:val="single" w:sz="8" w:space="0" w:color="auto"/>
            </w:tcBorders>
            <w:shd w:val="clear" w:color="auto" w:fill="auto"/>
            <w:noWrap/>
            <w:vAlign w:val="center"/>
            <w:hideMark/>
          </w:tcPr>
          <w:p w14:paraId="4DB5196A"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w:t>
            </w:r>
          </w:p>
        </w:tc>
        <w:tc>
          <w:tcPr>
            <w:tcW w:w="0" w:type="auto"/>
            <w:tcBorders>
              <w:top w:val="nil"/>
              <w:left w:val="nil"/>
              <w:bottom w:val="single" w:sz="8" w:space="0" w:color="auto"/>
              <w:right w:val="single" w:sz="8" w:space="0" w:color="auto"/>
            </w:tcBorders>
            <w:shd w:val="clear" w:color="auto" w:fill="auto"/>
            <w:noWrap/>
            <w:vAlign w:val="center"/>
            <w:hideMark/>
          </w:tcPr>
          <w:p w14:paraId="379CD2D9"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w:t>
            </w:r>
          </w:p>
        </w:tc>
        <w:tc>
          <w:tcPr>
            <w:tcW w:w="0" w:type="auto"/>
            <w:tcBorders>
              <w:top w:val="nil"/>
              <w:left w:val="nil"/>
              <w:bottom w:val="single" w:sz="8" w:space="0" w:color="auto"/>
              <w:right w:val="single" w:sz="8" w:space="0" w:color="auto"/>
            </w:tcBorders>
            <w:shd w:val="clear" w:color="auto" w:fill="auto"/>
            <w:noWrap/>
            <w:vAlign w:val="center"/>
            <w:hideMark/>
          </w:tcPr>
          <w:p w14:paraId="1651926C"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67</w:t>
            </w:r>
          </w:p>
        </w:tc>
        <w:tc>
          <w:tcPr>
            <w:tcW w:w="0" w:type="auto"/>
            <w:tcBorders>
              <w:top w:val="nil"/>
              <w:left w:val="nil"/>
              <w:bottom w:val="single" w:sz="8" w:space="0" w:color="auto"/>
              <w:right w:val="single" w:sz="8" w:space="0" w:color="auto"/>
            </w:tcBorders>
            <w:shd w:val="clear" w:color="auto" w:fill="auto"/>
            <w:noWrap/>
            <w:vAlign w:val="center"/>
            <w:hideMark/>
          </w:tcPr>
          <w:p w14:paraId="526AE691"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59</w:t>
            </w:r>
          </w:p>
        </w:tc>
        <w:tc>
          <w:tcPr>
            <w:tcW w:w="0" w:type="auto"/>
            <w:tcBorders>
              <w:top w:val="nil"/>
              <w:left w:val="nil"/>
              <w:bottom w:val="single" w:sz="8" w:space="0" w:color="auto"/>
              <w:right w:val="single" w:sz="8" w:space="0" w:color="auto"/>
            </w:tcBorders>
            <w:shd w:val="clear" w:color="auto" w:fill="auto"/>
            <w:noWrap/>
            <w:vAlign w:val="center"/>
            <w:hideMark/>
          </w:tcPr>
          <w:p w14:paraId="6A1C1E64"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84</w:t>
            </w:r>
          </w:p>
        </w:tc>
        <w:tc>
          <w:tcPr>
            <w:tcW w:w="0" w:type="auto"/>
            <w:tcBorders>
              <w:top w:val="nil"/>
              <w:left w:val="nil"/>
              <w:bottom w:val="single" w:sz="8" w:space="0" w:color="auto"/>
              <w:right w:val="single" w:sz="8" w:space="0" w:color="auto"/>
            </w:tcBorders>
            <w:shd w:val="clear" w:color="auto" w:fill="auto"/>
            <w:noWrap/>
            <w:vAlign w:val="center"/>
            <w:hideMark/>
          </w:tcPr>
          <w:p w14:paraId="53C6DABD"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78</w:t>
            </w:r>
          </w:p>
        </w:tc>
        <w:tc>
          <w:tcPr>
            <w:tcW w:w="0" w:type="auto"/>
            <w:tcBorders>
              <w:top w:val="nil"/>
              <w:left w:val="nil"/>
              <w:bottom w:val="single" w:sz="8" w:space="0" w:color="auto"/>
              <w:right w:val="single" w:sz="8" w:space="0" w:color="auto"/>
            </w:tcBorders>
            <w:shd w:val="clear" w:color="auto" w:fill="auto"/>
            <w:noWrap/>
            <w:vAlign w:val="center"/>
            <w:hideMark/>
          </w:tcPr>
          <w:p w14:paraId="0EC25A88"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72</w:t>
            </w:r>
          </w:p>
        </w:tc>
        <w:tc>
          <w:tcPr>
            <w:tcW w:w="0" w:type="auto"/>
            <w:tcBorders>
              <w:top w:val="nil"/>
              <w:left w:val="nil"/>
              <w:bottom w:val="single" w:sz="8" w:space="0" w:color="auto"/>
              <w:right w:val="single" w:sz="8" w:space="0" w:color="auto"/>
            </w:tcBorders>
            <w:shd w:val="clear" w:color="auto" w:fill="auto"/>
            <w:noWrap/>
            <w:vAlign w:val="center"/>
            <w:hideMark/>
          </w:tcPr>
          <w:p w14:paraId="5117CD07"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72</w:t>
            </w:r>
          </w:p>
        </w:tc>
        <w:tc>
          <w:tcPr>
            <w:tcW w:w="893" w:type="dxa"/>
            <w:tcBorders>
              <w:top w:val="nil"/>
              <w:left w:val="nil"/>
              <w:bottom w:val="single" w:sz="8" w:space="0" w:color="auto"/>
              <w:right w:val="single" w:sz="8" w:space="0" w:color="auto"/>
            </w:tcBorders>
            <w:shd w:val="clear" w:color="auto" w:fill="auto"/>
            <w:noWrap/>
            <w:vAlign w:val="center"/>
            <w:hideMark/>
          </w:tcPr>
          <w:p w14:paraId="1921532C"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72</w:t>
            </w:r>
          </w:p>
        </w:tc>
      </w:tr>
      <w:tr w:rsidR="007B487D" w:rsidRPr="007B487D" w14:paraId="4CF16903" w14:textId="77777777" w:rsidTr="00BB2803">
        <w:trPr>
          <w:trHeight w:val="29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1BC5EA5" w14:textId="77777777" w:rsidR="007B487D" w:rsidRPr="007B487D" w:rsidRDefault="007B487D" w:rsidP="007B487D">
            <w:pPr>
              <w:spacing w:before="0" w:after="0" w:line="240" w:lineRule="auto"/>
              <w:ind w:left="0"/>
              <w:jc w:val="left"/>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Juzgado de Ejecución de la Pena de Limón</w:t>
            </w:r>
          </w:p>
        </w:tc>
        <w:tc>
          <w:tcPr>
            <w:tcW w:w="0" w:type="auto"/>
            <w:tcBorders>
              <w:top w:val="nil"/>
              <w:left w:val="nil"/>
              <w:bottom w:val="single" w:sz="8" w:space="0" w:color="auto"/>
              <w:right w:val="single" w:sz="8" w:space="0" w:color="auto"/>
            </w:tcBorders>
            <w:shd w:val="clear" w:color="auto" w:fill="auto"/>
            <w:noWrap/>
            <w:vAlign w:val="center"/>
            <w:hideMark/>
          </w:tcPr>
          <w:p w14:paraId="02879778"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w:t>
            </w:r>
          </w:p>
        </w:tc>
        <w:tc>
          <w:tcPr>
            <w:tcW w:w="0" w:type="auto"/>
            <w:tcBorders>
              <w:top w:val="nil"/>
              <w:left w:val="nil"/>
              <w:bottom w:val="single" w:sz="8" w:space="0" w:color="auto"/>
              <w:right w:val="single" w:sz="8" w:space="0" w:color="auto"/>
            </w:tcBorders>
            <w:shd w:val="clear" w:color="auto" w:fill="auto"/>
            <w:noWrap/>
            <w:vAlign w:val="center"/>
            <w:hideMark/>
          </w:tcPr>
          <w:p w14:paraId="26CA7A90"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w:t>
            </w:r>
          </w:p>
        </w:tc>
        <w:tc>
          <w:tcPr>
            <w:tcW w:w="0" w:type="auto"/>
            <w:tcBorders>
              <w:top w:val="nil"/>
              <w:left w:val="nil"/>
              <w:bottom w:val="single" w:sz="8" w:space="0" w:color="auto"/>
              <w:right w:val="single" w:sz="8" w:space="0" w:color="auto"/>
            </w:tcBorders>
            <w:shd w:val="clear" w:color="auto" w:fill="auto"/>
            <w:noWrap/>
            <w:vAlign w:val="center"/>
            <w:hideMark/>
          </w:tcPr>
          <w:p w14:paraId="40CCA0FC"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49</w:t>
            </w:r>
          </w:p>
        </w:tc>
        <w:tc>
          <w:tcPr>
            <w:tcW w:w="0" w:type="auto"/>
            <w:tcBorders>
              <w:top w:val="nil"/>
              <w:left w:val="nil"/>
              <w:bottom w:val="single" w:sz="8" w:space="0" w:color="auto"/>
              <w:right w:val="single" w:sz="8" w:space="0" w:color="auto"/>
            </w:tcBorders>
            <w:shd w:val="clear" w:color="auto" w:fill="auto"/>
            <w:noWrap/>
            <w:vAlign w:val="center"/>
            <w:hideMark/>
          </w:tcPr>
          <w:p w14:paraId="0548B6A5"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46</w:t>
            </w:r>
          </w:p>
        </w:tc>
        <w:tc>
          <w:tcPr>
            <w:tcW w:w="0" w:type="auto"/>
            <w:tcBorders>
              <w:top w:val="nil"/>
              <w:left w:val="nil"/>
              <w:bottom w:val="single" w:sz="8" w:space="0" w:color="auto"/>
              <w:right w:val="single" w:sz="8" w:space="0" w:color="auto"/>
            </w:tcBorders>
            <w:shd w:val="clear" w:color="auto" w:fill="auto"/>
            <w:noWrap/>
            <w:vAlign w:val="center"/>
            <w:hideMark/>
          </w:tcPr>
          <w:p w14:paraId="51939C46"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59</w:t>
            </w:r>
          </w:p>
        </w:tc>
        <w:tc>
          <w:tcPr>
            <w:tcW w:w="0" w:type="auto"/>
            <w:tcBorders>
              <w:top w:val="nil"/>
              <w:left w:val="nil"/>
              <w:bottom w:val="single" w:sz="8" w:space="0" w:color="auto"/>
              <w:right w:val="single" w:sz="8" w:space="0" w:color="auto"/>
            </w:tcBorders>
            <w:shd w:val="clear" w:color="auto" w:fill="auto"/>
            <w:noWrap/>
            <w:vAlign w:val="center"/>
            <w:hideMark/>
          </w:tcPr>
          <w:p w14:paraId="26DF1C72"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50</w:t>
            </w:r>
          </w:p>
        </w:tc>
        <w:tc>
          <w:tcPr>
            <w:tcW w:w="0" w:type="auto"/>
            <w:tcBorders>
              <w:top w:val="nil"/>
              <w:left w:val="nil"/>
              <w:bottom w:val="single" w:sz="8" w:space="0" w:color="auto"/>
              <w:right w:val="single" w:sz="8" w:space="0" w:color="auto"/>
            </w:tcBorders>
            <w:shd w:val="clear" w:color="auto" w:fill="auto"/>
            <w:noWrap/>
            <w:vAlign w:val="center"/>
            <w:hideMark/>
          </w:tcPr>
          <w:p w14:paraId="58531449"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51</w:t>
            </w:r>
          </w:p>
        </w:tc>
        <w:tc>
          <w:tcPr>
            <w:tcW w:w="0" w:type="auto"/>
            <w:tcBorders>
              <w:top w:val="nil"/>
              <w:left w:val="nil"/>
              <w:bottom w:val="single" w:sz="8" w:space="0" w:color="auto"/>
              <w:right w:val="single" w:sz="8" w:space="0" w:color="auto"/>
            </w:tcBorders>
            <w:shd w:val="clear" w:color="auto" w:fill="auto"/>
            <w:noWrap/>
            <w:vAlign w:val="center"/>
            <w:hideMark/>
          </w:tcPr>
          <w:p w14:paraId="063E0A51"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51</w:t>
            </w:r>
          </w:p>
        </w:tc>
        <w:tc>
          <w:tcPr>
            <w:tcW w:w="893" w:type="dxa"/>
            <w:tcBorders>
              <w:top w:val="nil"/>
              <w:left w:val="nil"/>
              <w:bottom w:val="single" w:sz="8" w:space="0" w:color="auto"/>
              <w:right w:val="single" w:sz="8" w:space="0" w:color="auto"/>
            </w:tcBorders>
            <w:shd w:val="clear" w:color="auto" w:fill="auto"/>
            <w:noWrap/>
            <w:vAlign w:val="center"/>
            <w:hideMark/>
          </w:tcPr>
          <w:p w14:paraId="151E7815"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51</w:t>
            </w:r>
          </w:p>
        </w:tc>
      </w:tr>
      <w:tr w:rsidR="007B487D" w:rsidRPr="007B487D" w14:paraId="1EE27546" w14:textId="77777777" w:rsidTr="00BB2803">
        <w:trPr>
          <w:trHeight w:val="29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4567872" w14:textId="77777777" w:rsidR="007B487D" w:rsidRPr="007B487D" w:rsidRDefault="007B487D" w:rsidP="007B487D">
            <w:pPr>
              <w:spacing w:before="0" w:after="0" w:line="240" w:lineRule="auto"/>
              <w:ind w:left="0"/>
              <w:jc w:val="left"/>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Juzgado de Ejecución de la Pena de Cartago</w:t>
            </w:r>
            <w:r w:rsidR="00D11A43">
              <w:rPr>
                <w:rFonts w:ascii="Book Antiqua" w:eastAsia="Times New Roman" w:hAnsi="Book Antiqua" w:cs="Calibri"/>
                <w:color w:val="000000"/>
                <w:sz w:val="16"/>
                <w:szCs w:val="16"/>
                <w:lang w:eastAsia="es-CR"/>
              </w:rPr>
              <w:t xml:space="preserve"> </w:t>
            </w:r>
          </w:p>
        </w:tc>
        <w:tc>
          <w:tcPr>
            <w:tcW w:w="0" w:type="auto"/>
            <w:tcBorders>
              <w:top w:val="nil"/>
              <w:left w:val="nil"/>
              <w:bottom w:val="single" w:sz="8" w:space="0" w:color="auto"/>
              <w:right w:val="single" w:sz="8" w:space="0" w:color="auto"/>
            </w:tcBorders>
            <w:shd w:val="clear" w:color="auto" w:fill="auto"/>
            <w:noWrap/>
            <w:vAlign w:val="center"/>
            <w:hideMark/>
          </w:tcPr>
          <w:p w14:paraId="64579DE1"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2</w:t>
            </w:r>
          </w:p>
        </w:tc>
        <w:tc>
          <w:tcPr>
            <w:tcW w:w="0" w:type="auto"/>
            <w:tcBorders>
              <w:top w:val="nil"/>
              <w:left w:val="nil"/>
              <w:bottom w:val="single" w:sz="8" w:space="0" w:color="auto"/>
              <w:right w:val="single" w:sz="8" w:space="0" w:color="auto"/>
            </w:tcBorders>
            <w:shd w:val="clear" w:color="auto" w:fill="auto"/>
            <w:noWrap/>
            <w:vAlign w:val="center"/>
            <w:hideMark/>
          </w:tcPr>
          <w:p w14:paraId="1050B33B"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3</w:t>
            </w:r>
          </w:p>
        </w:tc>
        <w:tc>
          <w:tcPr>
            <w:tcW w:w="0" w:type="auto"/>
            <w:tcBorders>
              <w:top w:val="nil"/>
              <w:left w:val="nil"/>
              <w:bottom w:val="single" w:sz="8" w:space="0" w:color="auto"/>
              <w:right w:val="single" w:sz="8" w:space="0" w:color="auto"/>
            </w:tcBorders>
            <w:shd w:val="clear" w:color="auto" w:fill="auto"/>
            <w:noWrap/>
            <w:vAlign w:val="center"/>
            <w:hideMark/>
          </w:tcPr>
          <w:p w14:paraId="02F8A6E5"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159</w:t>
            </w:r>
          </w:p>
        </w:tc>
        <w:tc>
          <w:tcPr>
            <w:tcW w:w="0" w:type="auto"/>
            <w:tcBorders>
              <w:top w:val="nil"/>
              <w:left w:val="nil"/>
              <w:bottom w:val="single" w:sz="8" w:space="0" w:color="auto"/>
              <w:right w:val="single" w:sz="8" w:space="0" w:color="auto"/>
            </w:tcBorders>
            <w:shd w:val="clear" w:color="auto" w:fill="auto"/>
            <w:noWrap/>
            <w:vAlign w:val="center"/>
            <w:hideMark/>
          </w:tcPr>
          <w:p w14:paraId="1827451C"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199</w:t>
            </w:r>
          </w:p>
        </w:tc>
        <w:tc>
          <w:tcPr>
            <w:tcW w:w="0" w:type="auto"/>
            <w:tcBorders>
              <w:top w:val="nil"/>
              <w:left w:val="nil"/>
              <w:bottom w:val="single" w:sz="8" w:space="0" w:color="auto"/>
              <w:right w:val="single" w:sz="8" w:space="0" w:color="auto"/>
            </w:tcBorders>
            <w:shd w:val="clear" w:color="auto" w:fill="auto"/>
            <w:noWrap/>
            <w:vAlign w:val="center"/>
            <w:hideMark/>
          </w:tcPr>
          <w:p w14:paraId="3592F334"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190</w:t>
            </w:r>
          </w:p>
        </w:tc>
        <w:tc>
          <w:tcPr>
            <w:tcW w:w="0" w:type="auto"/>
            <w:tcBorders>
              <w:top w:val="nil"/>
              <w:left w:val="nil"/>
              <w:bottom w:val="single" w:sz="8" w:space="0" w:color="auto"/>
              <w:right w:val="single" w:sz="8" w:space="0" w:color="auto"/>
            </w:tcBorders>
            <w:shd w:val="clear" w:color="auto" w:fill="auto"/>
            <w:noWrap/>
            <w:vAlign w:val="center"/>
            <w:hideMark/>
          </w:tcPr>
          <w:p w14:paraId="6188ECED"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204</w:t>
            </w:r>
          </w:p>
        </w:tc>
        <w:tc>
          <w:tcPr>
            <w:tcW w:w="0" w:type="auto"/>
            <w:tcBorders>
              <w:top w:val="nil"/>
              <w:left w:val="nil"/>
              <w:bottom w:val="single" w:sz="8" w:space="0" w:color="auto"/>
              <w:right w:val="single" w:sz="8" w:space="0" w:color="auto"/>
            </w:tcBorders>
            <w:shd w:val="clear" w:color="auto" w:fill="auto"/>
            <w:noWrap/>
            <w:vAlign w:val="center"/>
            <w:hideMark/>
          </w:tcPr>
          <w:p w14:paraId="5CF63489"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188</w:t>
            </w:r>
          </w:p>
        </w:tc>
        <w:tc>
          <w:tcPr>
            <w:tcW w:w="0" w:type="auto"/>
            <w:tcBorders>
              <w:top w:val="nil"/>
              <w:left w:val="nil"/>
              <w:bottom w:val="single" w:sz="8" w:space="0" w:color="auto"/>
              <w:right w:val="single" w:sz="8" w:space="0" w:color="auto"/>
            </w:tcBorders>
            <w:shd w:val="clear" w:color="auto" w:fill="auto"/>
            <w:noWrap/>
            <w:vAlign w:val="center"/>
            <w:hideMark/>
          </w:tcPr>
          <w:p w14:paraId="6C4A4FF2" w14:textId="77777777" w:rsidR="007B487D" w:rsidRPr="007B487D" w:rsidRDefault="00D11A43" w:rsidP="007B487D">
            <w:pPr>
              <w:spacing w:before="0" w:after="0" w:line="240" w:lineRule="auto"/>
              <w:ind w:left="0"/>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89</w:t>
            </w:r>
          </w:p>
        </w:tc>
        <w:tc>
          <w:tcPr>
            <w:tcW w:w="893" w:type="dxa"/>
            <w:tcBorders>
              <w:top w:val="nil"/>
              <w:left w:val="nil"/>
              <w:bottom w:val="single" w:sz="8" w:space="0" w:color="auto"/>
              <w:right w:val="single" w:sz="8" w:space="0" w:color="auto"/>
            </w:tcBorders>
            <w:shd w:val="clear" w:color="auto" w:fill="auto"/>
            <w:noWrap/>
            <w:vAlign w:val="center"/>
            <w:hideMark/>
          </w:tcPr>
          <w:p w14:paraId="79E9F17E"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63</w:t>
            </w:r>
          </w:p>
        </w:tc>
      </w:tr>
      <w:tr w:rsidR="007B487D" w:rsidRPr="007B487D" w14:paraId="6AA34B88" w14:textId="77777777" w:rsidTr="00BB2803">
        <w:trPr>
          <w:trHeight w:val="29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0B9B3B3" w14:textId="77777777" w:rsidR="007B487D" w:rsidRPr="007B487D" w:rsidRDefault="007B487D" w:rsidP="007B487D">
            <w:pPr>
              <w:spacing w:before="0" w:after="0" w:line="240" w:lineRule="auto"/>
              <w:ind w:left="0"/>
              <w:jc w:val="left"/>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Juzgado de Ejecución de la Pena de Puntarenas</w:t>
            </w:r>
          </w:p>
        </w:tc>
        <w:tc>
          <w:tcPr>
            <w:tcW w:w="0" w:type="auto"/>
            <w:tcBorders>
              <w:top w:val="nil"/>
              <w:left w:val="nil"/>
              <w:bottom w:val="single" w:sz="8" w:space="0" w:color="auto"/>
              <w:right w:val="single" w:sz="8" w:space="0" w:color="auto"/>
            </w:tcBorders>
            <w:shd w:val="clear" w:color="auto" w:fill="auto"/>
            <w:noWrap/>
            <w:vAlign w:val="center"/>
            <w:hideMark/>
          </w:tcPr>
          <w:p w14:paraId="1F2FDFDA"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w:t>
            </w:r>
          </w:p>
        </w:tc>
        <w:tc>
          <w:tcPr>
            <w:tcW w:w="0" w:type="auto"/>
            <w:tcBorders>
              <w:top w:val="nil"/>
              <w:left w:val="nil"/>
              <w:bottom w:val="single" w:sz="8" w:space="0" w:color="auto"/>
              <w:right w:val="single" w:sz="8" w:space="0" w:color="auto"/>
            </w:tcBorders>
            <w:shd w:val="clear" w:color="auto" w:fill="auto"/>
            <w:noWrap/>
            <w:vAlign w:val="center"/>
            <w:hideMark/>
          </w:tcPr>
          <w:p w14:paraId="0AAB718F"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w:t>
            </w:r>
          </w:p>
        </w:tc>
        <w:tc>
          <w:tcPr>
            <w:tcW w:w="0" w:type="auto"/>
            <w:tcBorders>
              <w:top w:val="nil"/>
              <w:left w:val="nil"/>
              <w:bottom w:val="single" w:sz="8" w:space="0" w:color="auto"/>
              <w:right w:val="single" w:sz="8" w:space="0" w:color="auto"/>
            </w:tcBorders>
            <w:shd w:val="clear" w:color="auto" w:fill="auto"/>
            <w:noWrap/>
            <w:vAlign w:val="center"/>
            <w:hideMark/>
          </w:tcPr>
          <w:p w14:paraId="6E3039BD"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70</w:t>
            </w:r>
          </w:p>
        </w:tc>
        <w:tc>
          <w:tcPr>
            <w:tcW w:w="0" w:type="auto"/>
            <w:tcBorders>
              <w:top w:val="nil"/>
              <w:left w:val="nil"/>
              <w:bottom w:val="single" w:sz="8" w:space="0" w:color="auto"/>
              <w:right w:val="single" w:sz="8" w:space="0" w:color="auto"/>
            </w:tcBorders>
            <w:shd w:val="clear" w:color="auto" w:fill="auto"/>
            <w:noWrap/>
            <w:vAlign w:val="center"/>
            <w:hideMark/>
          </w:tcPr>
          <w:p w14:paraId="4B23E9BE"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92</w:t>
            </w:r>
          </w:p>
        </w:tc>
        <w:tc>
          <w:tcPr>
            <w:tcW w:w="0" w:type="auto"/>
            <w:tcBorders>
              <w:top w:val="nil"/>
              <w:left w:val="nil"/>
              <w:bottom w:val="single" w:sz="8" w:space="0" w:color="auto"/>
              <w:right w:val="single" w:sz="8" w:space="0" w:color="auto"/>
            </w:tcBorders>
            <w:shd w:val="clear" w:color="auto" w:fill="auto"/>
            <w:noWrap/>
            <w:vAlign w:val="center"/>
            <w:hideMark/>
          </w:tcPr>
          <w:p w14:paraId="3BCAEF06"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76</w:t>
            </w:r>
          </w:p>
        </w:tc>
        <w:tc>
          <w:tcPr>
            <w:tcW w:w="0" w:type="auto"/>
            <w:tcBorders>
              <w:top w:val="nil"/>
              <w:left w:val="nil"/>
              <w:bottom w:val="single" w:sz="8" w:space="0" w:color="auto"/>
              <w:right w:val="single" w:sz="8" w:space="0" w:color="auto"/>
            </w:tcBorders>
            <w:shd w:val="clear" w:color="auto" w:fill="auto"/>
            <w:noWrap/>
            <w:vAlign w:val="center"/>
            <w:hideMark/>
          </w:tcPr>
          <w:p w14:paraId="73407A37"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179</w:t>
            </w:r>
            <w:r w:rsidR="00622E9A">
              <w:rPr>
                <w:rFonts w:ascii="Book Antiqua" w:eastAsia="Times New Roman" w:hAnsi="Book Antiqua" w:cs="Calibri"/>
                <w:color w:val="000000"/>
                <w:sz w:val="16"/>
                <w:szCs w:val="16"/>
                <w:lang w:eastAsia="es-CR"/>
              </w:rPr>
              <w:t xml:space="preserve"> (d)</w:t>
            </w:r>
          </w:p>
        </w:tc>
        <w:tc>
          <w:tcPr>
            <w:tcW w:w="0" w:type="auto"/>
            <w:tcBorders>
              <w:top w:val="nil"/>
              <w:left w:val="nil"/>
              <w:bottom w:val="single" w:sz="8" w:space="0" w:color="auto"/>
              <w:right w:val="single" w:sz="8" w:space="0" w:color="auto"/>
            </w:tcBorders>
            <w:shd w:val="clear" w:color="auto" w:fill="auto"/>
            <w:noWrap/>
            <w:vAlign w:val="center"/>
            <w:hideMark/>
          </w:tcPr>
          <w:p w14:paraId="0B9D834C"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104</w:t>
            </w:r>
          </w:p>
        </w:tc>
        <w:tc>
          <w:tcPr>
            <w:tcW w:w="0" w:type="auto"/>
            <w:tcBorders>
              <w:top w:val="nil"/>
              <w:left w:val="nil"/>
              <w:bottom w:val="single" w:sz="8" w:space="0" w:color="auto"/>
              <w:right w:val="single" w:sz="8" w:space="0" w:color="auto"/>
            </w:tcBorders>
            <w:shd w:val="clear" w:color="auto" w:fill="auto"/>
            <w:noWrap/>
            <w:vAlign w:val="center"/>
            <w:hideMark/>
          </w:tcPr>
          <w:p w14:paraId="34C2C311"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104</w:t>
            </w:r>
          </w:p>
        </w:tc>
        <w:tc>
          <w:tcPr>
            <w:tcW w:w="893" w:type="dxa"/>
            <w:tcBorders>
              <w:top w:val="nil"/>
              <w:left w:val="nil"/>
              <w:bottom w:val="single" w:sz="8" w:space="0" w:color="auto"/>
              <w:right w:val="single" w:sz="8" w:space="0" w:color="auto"/>
            </w:tcBorders>
            <w:shd w:val="clear" w:color="auto" w:fill="auto"/>
            <w:noWrap/>
            <w:vAlign w:val="center"/>
            <w:hideMark/>
          </w:tcPr>
          <w:p w14:paraId="2EC22F74"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104</w:t>
            </w:r>
          </w:p>
        </w:tc>
      </w:tr>
      <w:tr w:rsidR="007B487D" w:rsidRPr="007B487D" w14:paraId="1658E968" w14:textId="77777777" w:rsidTr="00BB2803">
        <w:trPr>
          <w:trHeight w:val="29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5958ACF" w14:textId="77777777" w:rsidR="007B487D" w:rsidRPr="007B487D" w:rsidRDefault="007B487D" w:rsidP="007B487D">
            <w:pPr>
              <w:spacing w:before="0" w:after="0" w:line="240" w:lineRule="auto"/>
              <w:ind w:left="0"/>
              <w:jc w:val="left"/>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Juzgado de Ejecución de la Pena de Pococí</w:t>
            </w:r>
          </w:p>
        </w:tc>
        <w:tc>
          <w:tcPr>
            <w:tcW w:w="0" w:type="auto"/>
            <w:tcBorders>
              <w:top w:val="nil"/>
              <w:left w:val="nil"/>
              <w:bottom w:val="single" w:sz="8" w:space="0" w:color="auto"/>
              <w:right w:val="single" w:sz="8" w:space="0" w:color="auto"/>
            </w:tcBorders>
            <w:shd w:val="clear" w:color="auto" w:fill="auto"/>
            <w:noWrap/>
            <w:vAlign w:val="center"/>
            <w:hideMark/>
          </w:tcPr>
          <w:p w14:paraId="24FAD7FB"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w:t>
            </w:r>
          </w:p>
        </w:tc>
        <w:tc>
          <w:tcPr>
            <w:tcW w:w="0" w:type="auto"/>
            <w:tcBorders>
              <w:top w:val="nil"/>
              <w:left w:val="nil"/>
              <w:bottom w:val="single" w:sz="8" w:space="0" w:color="auto"/>
              <w:right w:val="single" w:sz="8" w:space="0" w:color="auto"/>
            </w:tcBorders>
            <w:shd w:val="clear" w:color="auto" w:fill="auto"/>
            <w:noWrap/>
            <w:vAlign w:val="center"/>
            <w:hideMark/>
          </w:tcPr>
          <w:p w14:paraId="463C752D"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w:t>
            </w:r>
          </w:p>
        </w:tc>
        <w:tc>
          <w:tcPr>
            <w:tcW w:w="0" w:type="auto"/>
            <w:tcBorders>
              <w:top w:val="nil"/>
              <w:left w:val="nil"/>
              <w:bottom w:val="single" w:sz="8" w:space="0" w:color="auto"/>
              <w:right w:val="single" w:sz="8" w:space="0" w:color="auto"/>
            </w:tcBorders>
            <w:shd w:val="clear" w:color="auto" w:fill="auto"/>
            <w:noWrap/>
            <w:vAlign w:val="center"/>
            <w:hideMark/>
          </w:tcPr>
          <w:p w14:paraId="186813A5"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102</w:t>
            </w:r>
          </w:p>
        </w:tc>
        <w:tc>
          <w:tcPr>
            <w:tcW w:w="0" w:type="auto"/>
            <w:tcBorders>
              <w:top w:val="nil"/>
              <w:left w:val="nil"/>
              <w:bottom w:val="single" w:sz="8" w:space="0" w:color="auto"/>
              <w:right w:val="single" w:sz="8" w:space="0" w:color="auto"/>
            </w:tcBorders>
            <w:shd w:val="clear" w:color="auto" w:fill="auto"/>
            <w:noWrap/>
            <w:vAlign w:val="center"/>
            <w:hideMark/>
          </w:tcPr>
          <w:p w14:paraId="6BC661AD"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85</w:t>
            </w:r>
          </w:p>
        </w:tc>
        <w:tc>
          <w:tcPr>
            <w:tcW w:w="0" w:type="auto"/>
            <w:tcBorders>
              <w:top w:val="nil"/>
              <w:left w:val="nil"/>
              <w:bottom w:val="single" w:sz="8" w:space="0" w:color="auto"/>
              <w:right w:val="single" w:sz="8" w:space="0" w:color="auto"/>
            </w:tcBorders>
            <w:shd w:val="clear" w:color="auto" w:fill="auto"/>
            <w:noWrap/>
            <w:vAlign w:val="center"/>
            <w:hideMark/>
          </w:tcPr>
          <w:p w14:paraId="349E27A7"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89</w:t>
            </w:r>
          </w:p>
        </w:tc>
        <w:tc>
          <w:tcPr>
            <w:tcW w:w="0" w:type="auto"/>
            <w:tcBorders>
              <w:top w:val="nil"/>
              <w:left w:val="nil"/>
              <w:bottom w:val="single" w:sz="8" w:space="0" w:color="auto"/>
              <w:right w:val="single" w:sz="8" w:space="0" w:color="auto"/>
            </w:tcBorders>
            <w:shd w:val="clear" w:color="auto" w:fill="auto"/>
            <w:noWrap/>
            <w:vAlign w:val="center"/>
            <w:hideMark/>
          </w:tcPr>
          <w:p w14:paraId="32640A9C"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134</w:t>
            </w:r>
          </w:p>
        </w:tc>
        <w:tc>
          <w:tcPr>
            <w:tcW w:w="0" w:type="auto"/>
            <w:tcBorders>
              <w:top w:val="nil"/>
              <w:left w:val="nil"/>
              <w:bottom w:val="single" w:sz="8" w:space="0" w:color="auto"/>
              <w:right w:val="single" w:sz="8" w:space="0" w:color="auto"/>
            </w:tcBorders>
            <w:shd w:val="clear" w:color="auto" w:fill="auto"/>
            <w:noWrap/>
            <w:vAlign w:val="center"/>
            <w:hideMark/>
          </w:tcPr>
          <w:p w14:paraId="42F7CD73"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103</w:t>
            </w:r>
          </w:p>
        </w:tc>
        <w:tc>
          <w:tcPr>
            <w:tcW w:w="0" w:type="auto"/>
            <w:tcBorders>
              <w:top w:val="nil"/>
              <w:left w:val="nil"/>
              <w:bottom w:val="single" w:sz="8" w:space="0" w:color="auto"/>
              <w:right w:val="single" w:sz="8" w:space="0" w:color="auto"/>
            </w:tcBorders>
            <w:shd w:val="clear" w:color="auto" w:fill="auto"/>
            <w:noWrap/>
            <w:vAlign w:val="center"/>
            <w:hideMark/>
          </w:tcPr>
          <w:p w14:paraId="37919942"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77</w:t>
            </w:r>
          </w:p>
        </w:tc>
        <w:tc>
          <w:tcPr>
            <w:tcW w:w="893" w:type="dxa"/>
            <w:tcBorders>
              <w:top w:val="nil"/>
              <w:left w:val="nil"/>
              <w:bottom w:val="single" w:sz="8" w:space="0" w:color="auto"/>
              <w:right w:val="single" w:sz="8" w:space="0" w:color="auto"/>
            </w:tcBorders>
            <w:shd w:val="clear" w:color="auto" w:fill="auto"/>
            <w:noWrap/>
            <w:vAlign w:val="center"/>
            <w:hideMark/>
          </w:tcPr>
          <w:p w14:paraId="67B142B4" w14:textId="77777777" w:rsidR="007B487D" w:rsidRPr="007B487D" w:rsidRDefault="007B487D" w:rsidP="007B487D">
            <w:pPr>
              <w:spacing w:before="0" w:after="0" w:line="240" w:lineRule="auto"/>
              <w:ind w:left="0"/>
              <w:jc w:val="center"/>
              <w:rPr>
                <w:rFonts w:ascii="Book Antiqua" w:eastAsia="Times New Roman" w:hAnsi="Book Antiqua" w:cs="Calibri"/>
                <w:color w:val="000000"/>
                <w:sz w:val="16"/>
                <w:szCs w:val="16"/>
                <w:lang w:eastAsia="es-CR"/>
              </w:rPr>
            </w:pPr>
            <w:r w:rsidRPr="007B487D">
              <w:rPr>
                <w:rFonts w:ascii="Book Antiqua" w:eastAsia="Times New Roman" w:hAnsi="Book Antiqua" w:cs="Calibri"/>
                <w:color w:val="000000"/>
                <w:sz w:val="16"/>
                <w:szCs w:val="16"/>
                <w:lang w:eastAsia="es-CR"/>
              </w:rPr>
              <w:t>103</w:t>
            </w:r>
          </w:p>
        </w:tc>
      </w:tr>
    </w:tbl>
    <w:p w14:paraId="6BFEF17A" w14:textId="77777777" w:rsidR="004D2BC2" w:rsidRDefault="004D2BC2" w:rsidP="00B96830">
      <w:pPr>
        <w:spacing w:before="0" w:after="0" w:line="240" w:lineRule="auto"/>
        <w:ind w:left="0"/>
        <w:rPr>
          <w:rFonts w:ascii="Book Antiqua" w:hAnsi="Book Antiqua" w:cs="Book Antiqua"/>
          <w:b/>
          <w:snapToGrid w:val="0"/>
          <w:sz w:val="16"/>
          <w:szCs w:val="16"/>
        </w:rPr>
      </w:pPr>
    </w:p>
    <w:p w14:paraId="2E82C617" w14:textId="79F53F69" w:rsidR="00B96830" w:rsidRPr="00DA7B66" w:rsidRDefault="00B96830" w:rsidP="00B96830">
      <w:pPr>
        <w:spacing w:before="0" w:after="0" w:line="240" w:lineRule="auto"/>
        <w:ind w:left="0"/>
        <w:rPr>
          <w:rFonts w:ascii="Book Antiqua" w:hAnsi="Book Antiqua" w:cs="Book Antiqua"/>
          <w:b/>
          <w:snapToGrid w:val="0"/>
          <w:sz w:val="16"/>
          <w:szCs w:val="16"/>
        </w:rPr>
      </w:pPr>
      <w:r w:rsidRPr="00DA7B66">
        <w:rPr>
          <w:rFonts w:ascii="Book Antiqua" w:hAnsi="Book Antiqua" w:cs="Book Antiqua"/>
          <w:b/>
          <w:snapToGrid w:val="0"/>
          <w:sz w:val="16"/>
          <w:szCs w:val="16"/>
        </w:rPr>
        <w:t xml:space="preserve">NOTAS: </w:t>
      </w:r>
      <w:r w:rsidRPr="00DA7B66">
        <w:rPr>
          <w:rFonts w:ascii="Book Antiqua" w:hAnsi="Book Antiqua" w:cs="Book Antiqua"/>
          <w:bCs/>
          <w:snapToGrid w:val="0"/>
          <w:sz w:val="16"/>
          <w:szCs w:val="16"/>
        </w:rPr>
        <w:t>(a) Datos a</w:t>
      </w:r>
      <w:r w:rsidR="00824448">
        <w:rPr>
          <w:rFonts w:ascii="Book Antiqua" w:hAnsi="Book Antiqua" w:cs="Book Antiqua"/>
          <w:bCs/>
          <w:snapToGrid w:val="0"/>
          <w:sz w:val="16"/>
          <w:szCs w:val="16"/>
        </w:rPr>
        <w:t xml:space="preserve"> julio</w:t>
      </w:r>
      <w:r w:rsidRPr="00DA7B66">
        <w:rPr>
          <w:rFonts w:ascii="Book Antiqua" w:hAnsi="Book Antiqua" w:cs="Book Antiqua"/>
          <w:bCs/>
          <w:snapToGrid w:val="0"/>
          <w:sz w:val="16"/>
          <w:szCs w:val="16"/>
        </w:rPr>
        <w:t>de 20</w:t>
      </w:r>
      <w:r w:rsidR="008A5848">
        <w:rPr>
          <w:rFonts w:ascii="Book Antiqua" w:hAnsi="Book Antiqua" w:cs="Book Antiqua"/>
          <w:bCs/>
          <w:snapToGrid w:val="0"/>
          <w:sz w:val="16"/>
          <w:szCs w:val="16"/>
        </w:rPr>
        <w:t>2</w:t>
      </w:r>
      <w:r w:rsidR="00824448">
        <w:rPr>
          <w:rFonts w:ascii="Book Antiqua" w:hAnsi="Book Antiqua" w:cs="Book Antiqua"/>
          <w:bCs/>
          <w:snapToGrid w:val="0"/>
          <w:sz w:val="16"/>
          <w:szCs w:val="16"/>
        </w:rPr>
        <w:t>2</w:t>
      </w:r>
      <w:r w:rsidRPr="00DA7B66">
        <w:rPr>
          <w:rFonts w:ascii="Book Antiqua" w:hAnsi="Book Antiqua" w:cs="Book Antiqua"/>
          <w:bCs/>
          <w:snapToGrid w:val="0"/>
          <w:sz w:val="16"/>
          <w:szCs w:val="16"/>
        </w:rPr>
        <w:t xml:space="preserve"> del SIGMA, pendientes de validación por parte del Subproceso de Estadística. </w:t>
      </w:r>
    </w:p>
    <w:p w14:paraId="69F62211" w14:textId="0A2DAEF6" w:rsidR="00B96830" w:rsidRPr="00DA7B66" w:rsidRDefault="00B96830" w:rsidP="00B96830">
      <w:pPr>
        <w:spacing w:before="0" w:after="0" w:line="240" w:lineRule="auto"/>
        <w:ind w:left="0"/>
        <w:rPr>
          <w:rFonts w:ascii="Book Antiqua" w:hAnsi="Book Antiqua" w:cs="Book Antiqua"/>
          <w:snapToGrid w:val="0"/>
          <w:sz w:val="16"/>
          <w:szCs w:val="16"/>
        </w:rPr>
      </w:pPr>
      <w:r w:rsidRPr="00DA7B66">
        <w:rPr>
          <w:rFonts w:ascii="Book Antiqua" w:hAnsi="Book Antiqua" w:cs="Book Antiqua"/>
          <w:b/>
          <w:snapToGrid w:val="0"/>
          <w:sz w:val="16"/>
          <w:szCs w:val="16"/>
        </w:rPr>
        <w:t>(</w:t>
      </w:r>
      <w:r w:rsidRPr="00DA7B66">
        <w:rPr>
          <w:rFonts w:ascii="Book Antiqua" w:hAnsi="Book Antiqua" w:cs="Book Antiqua"/>
          <w:snapToGrid w:val="0"/>
          <w:sz w:val="16"/>
          <w:szCs w:val="16"/>
        </w:rPr>
        <w:t xml:space="preserve">b) El cálculo del promedio mensual tomó como base 11.25 meses por año y </w:t>
      </w:r>
      <w:r w:rsidR="00824448">
        <w:rPr>
          <w:rFonts w:ascii="Book Antiqua" w:hAnsi="Book Antiqua" w:cs="Book Antiqua"/>
          <w:snapToGrid w:val="0"/>
          <w:sz w:val="16"/>
          <w:szCs w:val="16"/>
        </w:rPr>
        <w:t>6</w:t>
      </w:r>
      <w:r w:rsidRPr="00DA7B66">
        <w:rPr>
          <w:rFonts w:ascii="Book Antiqua" w:hAnsi="Book Antiqua" w:cs="Book Antiqua"/>
          <w:snapToGrid w:val="0"/>
          <w:sz w:val="16"/>
          <w:szCs w:val="16"/>
        </w:rPr>
        <w:t>,</w:t>
      </w:r>
      <w:r w:rsidR="00824448">
        <w:rPr>
          <w:rFonts w:ascii="Book Antiqua" w:hAnsi="Book Antiqua" w:cs="Book Antiqua"/>
          <w:snapToGrid w:val="0"/>
          <w:sz w:val="16"/>
          <w:szCs w:val="16"/>
        </w:rPr>
        <w:t>7</w:t>
      </w:r>
      <w:r w:rsidRPr="00DA7B66">
        <w:rPr>
          <w:rFonts w:ascii="Book Antiqua" w:hAnsi="Book Antiqua" w:cs="Book Antiqua"/>
          <w:snapToGrid w:val="0"/>
          <w:sz w:val="16"/>
          <w:szCs w:val="16"/>
        </w:rPr>
        <w:t xml:space="preserve">5 </w:t>
      </w:r>
      <w:r w:rsidR="00824448">
        <w:rPr>
          <w:rFonts w:ascii="Book Antiqua" w:hAnsi="Book Antiqua" w:cs="Book Antiqua"/>
          <w:snapToGrid w:val="0"/>
          <w:sz w:val="16"/>
          <w:szCs w:val="16"/>
        </w:rPr>
        <w:t>para el 2022</w:t>
      </w:r>
      <w:r w:rsidRPr="00DA7B66">
        <w:rPr>
          <w:rFonts w:ascii="Book Antiqua" w:hAnsi="Book Antiqua" w:cs="Book Antiqua"/>
          <w:snapToGrid w:val="0"/>
          <w:sz w:val="16"/>
          <w:szCs w:val="16"/>
        </w:rPr>
        <w:t xml:space="preserve">, al descontar vacaciones colectivas. </w:t>
      </w:r>
    </w:p>
    <w:p w14:paraId="2285CB7B" w14:textId="159DD5E8" w:rsidR="00B96830" w:rsidRDefault="00B96830" w:rsidP="00B96830">
      <w:pPr>
        <w:spacing w:before="0" w:after="0" w:line="240" w:lineRule="auto"/>
        <w:ind w:left="0"/>
        <w:rPr>
          <w:rFonts w:ascii="Book Antiqua" w:hAnsi="Book Antiqua" w:cs="Book Antiqua"/>
          <w:snapToGrid w:val="0"/>
          <w:sz w:val="16"/>
          <w:szCs w:val="16"/>
        </w:rPr>
      </w:pPr>
      <w:r w:rsidRPr="00DA7B66">
        <w:rPr>
          <w:rFonts w:ascii="Book Antiqua" w:hAnsi="Book Antiqua" w:cs="Book Antiqua"/>
          <w:snapToGrid w:val="0"/>
          <w:sz w:val="16"/>
          <w:szCs w:val="16"/>
        </w:rPr>
        <w:t xml:space="preserve"> (c) El personal ordinario de Cartago es una Jueza, un Coordinador Judicial y </w:t>
      </w:r>
      <w:r w:rsidR="006A6D0A">
        <w:rPr>
          <w:rFonts w:ascii="Book Antiqua" w:hAnsi="Book Antiqua" w:cs="Book Antiqua"/>
          <w:snapToGrid w:val="0"/>
          <w:sz w:val="16"/>
          <w:szCs w:val="16"/>
        </w:rPr>
        <w:t>dos</w:t>
      </w:r>
      <w:r w:rsidR="006A6D0A" w:rsidRPr="00DA7B66">
        <w:rPr>
          <w:rFonts w:ascii="Book Antiqua" w:hAnsi="Book Antiqua" w:cs="Book Antiqua"/>
          <w:snapToGrid w:val="0"/>
          <w:sz w:val="16"/>
          <w:szCs w:val="16"/>
        </w:rPr>
        <w:t xml:space="preserve"> </w:t>
      </w:r>
      <w:r w:rsidRPr="00DA7B66">
        <w:rPr>
          <w:rFonts w:ascii="Book Antiqua" w:hAnsi="Book Antiqua" w:cs="Book Antiqua"/>
          <w:snapToGrid w:val="0"/>
          <w:sz w:val="16"/>
          <w:szCs w:val="16"/>
        </w:rPr>
        <w:t>Técnico</w:t>
      </w:r>
      <w:r w:rsidR="006A6D0A">
        <w:rPr>
          <w:rFonts w:ascii="Book Antiqua" w:hAnsi="Book Antiqua" w:cs="Book Antiqua"/>
          <w:snapToGrid w:val="0"/>
          <w:sz w:val="16"/>
          <w:szCs w:val="16"/>
        </w:rPr>
        <w:t>s</w:t>
      </w:r>
      <w:r w:rsidRPr="00DA7B66">
        <w:rPr>
          <w:rFonts w:ascii="Book Antiqua" w:hAnsi="Book Antiqua" w:cs="Book Antiqua"/>
          <w:snapToGrid w:val="0"/>
          <w:sz w:val="16"/>
          <w:szCs w:val="16"/>
        </w:rPr>
        <w:t xml:space="preserve"> Judicial</w:t>
      </w:r>
      <w:r w:rsidR="006A6D0A">
        <w:rPr>
          <w:rFonts w:ascii="Book Antiqua" w:hAnsi="Book Antiqua" w:cs="Book Antiqua"/>
          <w:snapToGrid w:val="0"/>
          <w:sz w:val="16"/>
          <w:szCs w:val="16"/>
        </w:rPr>
        <w:t>es</w:t>
      </w:r>
      <w:r w:rsidRPr="00DA7B66">
        <w:rPr>
          <w:rFonts w:ascii="Book Antiqua" w:hAnsi="Book Antiqua" w:cs="Book Antiqua"/>
          <w:snapToGrid w:val="0"/>
          <w:sz w:val="16"/>
          <w:szCs w:val="16"/>
        </w:rPr>
        <w:t>, además se incluye una plaza de Juez y otra de Técnico Judicial que están físicamente en la sede de Pérez Zeledón.</w:t>
      </w:r>
      <w:r w:rsidR="008A5848">
        <w:rPr>
          <w:rFonts w:ascii="Book Antiqua" w:hAnsi="Book Antiqua" w:cs="Book Antiqua"/>
          <w:snapToGrid w:val="0"/>
          <w:sz w:val="16"/>
          <w:szCs w:val="16"/>
        </w:rPr>
        <w:t xml:space="preserve"> En el caso del Juzgado de Ejecución de la Pena de San José</w:t>
      </w:r>
      <w:r w:rsidR="007B3C76">
        <w:rPr>
          <w:rFonts w:ascii="Book Antiqua" w:hAnsi="Book Antiqua" w:cs="Book Antiqua"/>
          <w:snapToGrid w:val="0"/>
          <w:sz w:val="16"/>
          <w:szCs w:val="16"/>
        </w:rPr>
        <w:t>, Cartago</w:t>
      </w:r>
      <w:r w:rsidR="008A5848">
        <w:rPr>
          <w:rFonts w:ascii="Book Antiqua" w:hAnsi="Book Antiqua" w:cs="Book Antiqua"/>
          <w:snapToGrid w:val="0"/>
          <w:sz w:val="16"/>
          <w:szCs w:val="16"/>
        </w:rPr>
        <w:t xml:space="preserve"> y Pococí </w:t>
      </w:r>
      <w:r w:rsidR="007B487D">
        <w:rPr>
          <w:rFonts w:ascii="Book Antiqua" w:hAnsi="Book Antiqua" w:cs="Book Antiqua"/>
          <w:snapToGrid w:val="0"/>
          <w:sz w:val="16"/>
          <w:szCs w:val="16"/>
        </w:rPr>
        <w:t>, a partir del 20</w:t>
      </w:r>
      <w:r w:rsidR="007B3C76">
        <w:rPr>
          <w:rFonts w:ascii="Book Antiqua" w:hAnsi="Book Antiqua" w:cs="Book Antiqua"/>
          <w:snapToGrid w:val="0"/>
          <w:sz w:val="16"/>
          <w:szCs w:val="16"/>
        </w:rPr>
        <w:t>20</w:t>
      </w:r>
      <w:r w:rsidR="007B487D">
        <w:rPr>
          <w:rFonts w:ascii="Book Antiqua" w:hAnsi="Book Antiqua" w:cs="Book Antiqua"/>
          <w:snapToGrid w:val="0"/>
          <w:sz w:val="16"/>
          <w:szCs w:val="16"/>
        </w:rPr>
        <w:t xml:space="preserve">, </w:t>
      </w:r>
      <w:r w:rsidR="008A5848">
        <w:rPr>
          <w:rFonts w:ascii="Book Antiqua" w:hAnsi="Book Antiqua" w:cs="Book Antiqua"/>
          <w:snapToGrid w:val="0"/>
          <w:sz w:val="16"/>
          <w:szCs w:val="16"/>
        </w:rPr>
        <w:t>se calculó la proporción de los meses que contaron con la plaza itinerante.</w:t>
      </w:r>
      <w:r w:rsidR="00E0560A">
        <w:rPr>
          <w:rFonts w:ascii="Book Antiqua" w:hAnsi="Book Antiqua" w:cs="Book Antiqua"/>
          <w:snapToGrid w:val="0"/>
          <w:sz w:val="16"/>
          <w:szCs w:val="16"/>
        </w:rPr>
        <w:t xml:space="preserve"> </w:t>
      </w:r>
      <w:r w:rsidR="007B3C76">
        <w:rPr>
          <w:rFonts w:ascii="Book Antiqua" w:hAnsi="Book Antiqua" w:cs="Book Antiqua"/>
          <w:snapToGrid w:val="0"/>
          <w:sz w:val="16"/>
          <w:szCs w:val="16"/>
        </w:rPr>
        <w:t xml:space="preserve">En </w:t>
      </w:r>
      <w:r w:rsidR="00E0560A">
        <w:rPr>
          <w:rFonts w:ascii="Book Antiqua" w:hAnsi="Book Antiqua" w:cs="Book Antiqua"/>
          <w:snapToGrid w:val="0"/>
          <w:sz w:val="16"/>
          <w:szCs w:val="16"/>
        </w:rPr>
        <w:t xml:space="preserve">el caso de Alajuela, para el año 2019 se realizaron los cálculos </w:t>
      </w:r>
      <w:r w:rsidR="00ED4B08">
        <w:rPr>
          <w:rFonts w:ascii="Book Antiqua" w:hAnsi="Book Antiqua" w:cs="Book Antiqua"/>
          <w:snapToGrid w:val="0"/>
          <w:sz w:val="16"/>
          <w:szCs w:val="16"/>
        </w:rPr>
        <w:t>con 5 plazas de juez o jueza, ya que las nuevas plazas ingresaron en el 2020.</w:t>
      </w:r>
    </w:p>
    <w:p w14:paraId="01DBF758" w14:textId="6C9699E5" w:rsidR="009449A3" w:rsidRPr="00DA7B66" w:rsidRDefault="009449A3" w:rsidP="00B96830">
      <w:pPr>
        <w:spacing w:before="0" w:after="0" w:line="240" w:lineRule="auto"/>
        <w:ind w:left="0"/>
        <w:rPr>
          <w:rFonts w:ascii="Book Antiqua" w:hAnsi="Book Antiqua" w:cs="Book Antiqua"/>
          <w:snapToGrid w:val="0"/>
          <w:sz w:val="16"/>
          <w:szCs w:val="16"/>
        </w:rPr>
      </w:pPr>
      <w:r>
        <w:rPr>
          <w:rFonts w:ascii="Book Antiqua" w:hAnsi="Book Antiqua" w:cs="Book Antiqua"/>
          <w:snapToGrid w:val="0"/>
          <w:sz w:val="16"/>
          <w:szCs w:val="16"/>
        </w:rPr>
        <w:t xml:space="preserve">(d) Durante los meses de marzo y abril se </w:t>
      </w:r>
      <w:r w:rsidR="00ED1F55">
        <w:rPr>
          <w:rFonts w:ascii="Book Antiqua" w:hAnsi="Book Antiqua" w:cs="Book Antiqua"/>
          <w:snapToGrid w:val="0"/>
          <w:sz w:val="16"/>
          <w:szCs w:val="16"/>
        </w:rPr>
        <w:t>realizó</w:t>
      </w:r>
      <w:r>
        <w:rPr>
          <w:rFonts w:ascii="Book Antiqua" w:hAnsi="Book Antiqua" w:cs="Book Antiqua"/>
          <w:snapToGrid w:val="0"/>
          <w:sz w:val="16"/>
          <w:szCs w:val="16"/>
        </w:rPr>
        <w:t xml:space="preserve"> una labor de actualización de escritos pendientes de resolver en el escritorio virtual</w:t>
      </w:r>
      <w:r w:rsidR="00444E5F">
        <w:rPr>
          <w:rFonts w:ascii="Book Antiqua" w:hAnsi="Book Antiqua" w:cs="Book Antiqua"/>
          <w:snapToGrid w:val="0"/>
          <w:sz w:val="16"/>
          <w:szCs w:val="16"/>
        </w:rPr>
        <w:t>, pero que ya habían sido resueltos de manera física, lo que incremento los terminados por archivo en el despacho y provocó una situación atípica en las estadísticas</w:t>
      </w:r>
      <w:r w:rsidR="00D11A43">
        <w:rPr>
          <w:rFonts w:ascii="Book Antiqua" w:hAnsi="Book Antiqua" w:cs="Book Antiqua"/>
          <w:snapToGrid w:val="0"/>
          <w:sz w:val="16"/>
          <w:szCs w:val="16"/>
        </w:rPr>
        <w:t xml:space="preserve"> que incremento la cantidad de asuntos terminados.</w:t>
      </w:r>
    </w:p>
    <w:p w14:paraId="5B7A1DC4" w14:textId="7C6DA648" w:rsidR="00646731" w:rsidRDefault="00B96830" w:rsidP="00A406EE">
      <w:pPr>
        <w:spacing w:after="120"/>
        <w:ind w:left="0"/>
        <w:rPr>
          <w:rFonts w:ascii="Book Antiqua" w:hAnsi="Book Antiqua" w:cs="Book Antiqua"/>
          <w:snapToGrid w:val="0"/>
          <w:sz w:val="24"/>
          <w:szCs w:val="24"/>
        </w:rPr>
      </w:pPr>
      <w:r w:rsidRPr="00DA7B66">
        <w:rPr>
          <w:rFonts w:ascii="Book Antiqua" w:hAnsi="Book Antiqua" w:cs="Book Antiqua"/>
          <w:b/>
          <w:snapToGrid w:val="0"/>
          <w:sz w:val="16"/>
          <w:szCs w:val="16"/>
        </w:rPr>
        <w:t>FUENTE: Elaboración propia con datos del Subproceso de Estadística.</w:t>
      </w:r>
    </w:p>
    <w:p w14:paraId="76D4BCA5" w14:textId="500B5F06" w:rsidR="00C71D49" w:rsidRDefault="00133706" w:rsidP="00133706">
      <w:pPr>
        <w:spacing w:after="120"/>
        <w:rPr>
          <w:rFonts w:ascii="Book Antiqua" w:hAnsi="Book Antiqua" w:cs="Book Antiqua"/>
          <w:snapToGrid w:val="0"/>
        </w:rPr>
      </w:pPr>
      <w:r w:rsidRPr="00A406EE">
        <w:rPr>
          <w:rFonts w:ascii="Book Antiqua" w:hAnsi="Book Antiqua" w:cs="Book Antiqua"/>
          <w:snapToGrid w:val="0"/>
        </w:rPr>
        <w:t>Del cuadro anterior, se observa que el promedio mensual de casos terminados por profesional es muy similar en San José (</w:t>
      </w:r>
      <w:r w:rsidR="007B3C76" w:rsidRPr="00A406EE">
        <w:rPr>
          <w:rFonts w:ascii="Book Antiqua" w:hAnsi="Book Antiqua" w:cs="Book Antiqua"/>
          <w:snapToGrid w:val="0"/>
        </w:rPr>
        <w:t>82</w:t>
      </w:r>
      <w:r w:rsidR="008867E6" w:rsidRPr="00A406EE">
        <w:rPr>
          <w:rFonts w:ascii="Book Antiqua" w:hAnsi="Book Antiqua" w:cs="Book Antiqua"/>
          <w:snapToGrid w:val="0"/>
        </w:rPr>
        <w:t xml:space="preserve">) </w:t>
      </w:r>
      <w:r w:rsidR="00D850FC" w:rsidRPr="00A406EE">
        <w:rPr>
          <w:rFonts w:ascii="Book Antiqua" w:hAnsi="Book Antiqua" w:cs="Book Antiqua"/>
          <w:snapToGrid w:val="0"/>
        </w:rPr>
        <w:t>y Cartago (</w:t>
      </w:r>
      <w:r w:rsidR="007B3C76" w:rsidRPr="00A406EE">
        <w:rPr>
          <w:rFonts w:ascii="Book Antiqua" w:hAnsi="Book Antiqua" w:cs="Book Antiqua"/>
          <w:snapToGrid w:val="0"/>
        </w:rPr>
        <w:t>89</w:t>
      </w:r>
      <w:r w:rsidR="00D850FC" w:rsidRPr="00A406EE">
        <w:rPr>
          <w:rFonts w:ascii="Book Antiqua" w:hAnsi="Book Antiqua" w:cs="Book Antiqua"/>
          <w:snapToGrid w:val="0"/>
        </w:rPr>
        <w:t xml:space="preserve">), pero ambos se encuentran </w:t>
      </w:r>
      <w:r w:rsidR="00414D8C" w:rsidRPr="00A406EE">
        <w:rPr>
          <w:rFonts w:ascii="Book Antiqua" w:hAnsi="Book Antiqua" w:cs="Book Antiqua"/>
          <w:snapToGrid w:val="0"/>
        </w:rPr>
        <w:t>por</w:t>
      </w:r>
      <w:r w:rsidR="00D850FC" w:rsidRPr="00A406EE">
        <w:rPr>
          <w:rFonts w:ascii="Book Antiqua" w:hAnsi="Book Antiqua" w:cs="Book Antiqua"/>
          <w:snapToGrid w:val="0"/>
        </w:rPr>
        <w:t xml:space="preserve"> encima</w:t>
      </w:r>
      <w:r w:rsidR="00414D8C" w:rsidRPr="00A406EE">
        <w:rPr>
          <w:rFonts w:ascii="Book Antiqua" w:hAnsi="Book Antiqua" w:cs="Book Antiqua"/>
          <w:snapToGrid w:val="0"/>
        </w:rPr>
        <w:t xml:space="preserve"> de Limón (</w:t>
      </w:r>
      <w:r w:rsidR="007B3C76" w:rsidRPr="00A406EE">
        <w:rPr>
          <w:rFonts w:ascii="Book Antiqua" w:hAnsi="Book Antiqua" w:cs="Book Antiqua"/>
          <w:snapToGrid w:val="0"/>
        </w:rPr>
        <w:t>51</w:t>
      </w:r>
      <w:r w:rsidR="00414D8C" w:rsidRPr="00A406EE">
        <w:rPr>
          <w:rFonts w:ascii="Book Antiqua" w:hAnsi="Book Antiqua" w:cs="Book Antiqua"/>
          <w:snapToGrid w:val="0"/>
        </w:rPr>
        <w:t>)</w:t>
      </w:r>
      <w:r w:rsidR="00D850FC" w:rsidRPr="00A406EE">
        <w:rPr>
          <w:rFonts w:ascii="Book Antiqua" w:hAnsi="Book Antiqua" w:cs="Book Antiqua"/>
          <w:snapToGrid w:val="0"/>
        </w:rPr>
        <w:t>,</w:t>
      </w:r>
      <w:r w:rsidR="00916B6C" w:rsidRPr="00A406EE">
        <w:rPr>
          <w:rFonts w:ascii="Book Antiqua" w:hAnsi="Book Antiqua" w:cs="Book Antiqua"/>
          <w:snapToGrid w:val="0"/>
        </w:rPr>
        <w:t xml:space="preserve"> Pococí (</w:t>
      </w:r>
      <w:r w:rsidR="007B3C76" w:rsidRPr="00A406EE">
        <w:rPr>
          <w:rFonts w:ascii="Book Antiqua" w:hAnsi="Book Antiqua" w:cs="Book Antiqua"/>
          <w:snapToGrid w:val="0"/>
        </w:rPr>
        <w:t>77</w:t>
      </w:r>
      <w:r w:rsidR="00916B6C" w:rsidRPr="00A406EE">
        <w:rPr>
          <w:rFonts w:ascii="Book Antiqua" w:hAnsi="Book Antiqua" w:cs="Book Antiqua"/>
          <w:snapToGrid w:val="0"/>
        </w:rPr>
        <w:t>), y</w:t>
      </w:r>
      <w:r w:rsidR="00D850FC" w:rsidRPr="00A406EE">
        <w:rPr>
          <w:rFonts w:ascii="Book Antiqua" w:hAnsi="Book Antiqua" w:cs="Book Antiqua"/>
          <w:snapToGrid w:val="0"/>
        </w:rPr>
        <w:t xml:space="preserve"> Liberia</w:t>
      </w:r>
      <w:r w:rsidR="00EA5909" w:rsidRPr="00A406EE">
        <w:rPr>
          <w:rFonts w:ascii="Book Antiqua" w:hAnsi="Book Antiqua" w:cs="Book Antiqua"/>
          <w:snapToGrid w:val="0"/>
        </w:rPr>
        <w:t xml:space="preserve"> (72)</w:t>
      </w:r>
      <w:r w:rsidR="00E240B8" w:rsidRPr="00A406EE">
        <w:rPr>
          <w:rFonts w:ascii="Book Antiqua" w:hAnsi="Book Antiqua" w:cs="Book Antiqua"/>
          <w:snapToGrid w:val="0"/>
        </w:rPr>
        <w:t xml:space="preserve"> </w:t>
      </w:r>
      <w:r w:rsidR="00414D8C" w:rsidRPr="00A406EE">
        <w:rPr>
          <w:rFonts w:ascii="Book Antiqua" w:hAnsi="Book Antiqua" w:cs="Book Antiqua"/>
          <w:snapToGrid w:val="0"/>
        </w:rPr>
        <w:t xml:space="preserve"> y está por debajo </w:t>
      </w:r>
      <w:r w:rsidR="00EA5909" w:rsidRPr="00A406EE">
        <w:rPr>
          <w:rFonts w:ascii="Book Antiqua" w:hAnsi="Book Antiqua" w:cs="Book Antiqua"/>
          <w:snapToGrid w:val="0"/>
        </w:rPr>
        <w:t xml:space="preserve">de </w:t>
      </w:r>
      <w:r w:rsidRPr="00A406EE">
        <w:rPr>
          <w:rFonts w:ascii="Book Antiqua" w:hAnsi="Book Antiqua" w:cs="Book Antiqua"/>
          <w:snapToGrid w:val="0"/>
        </w:rPr>
        <w:t>Alajuela (</w:t>
      </w:r>
      <w:r w:rsidR="00ED4B08" w:rsidRPr="00A406EE">
        <w:rPr>
          <w:rFonts w:ascii="Book Antiqua" w:hAnsi="Book Antiqua" w:cs="Book Antiqua"/>
          <w:snapToGrid w:val="0"/>
        </w:rPr>
        <w:t>95</w:t>
      </w:r>
      <w:r w:rsidRPr="00A406EE">
        <w:rPr>
          <w:rFonts w:ascii="Book Antiqua" w:hAnsi="Book Antiqua" w:cs="Book Antiqua"/>
          <w:snapToGrid w:val="0"/>
        </w:rPr>
        <w:t xml:space="preserve">), que </w:t>
      </w:r>
      <w:r w:rsidR="00916B6C" w:rsidRPr="00A406EE">
        <w:rPr>
          <w:rFonts w:ascii="Book Antiqua" w:hAnsi="Book Antiqua" w:cs="Book Antiqua"/>
          <w:snapToGrid w:val="0"/>
        </w:rPr>
        <w:t>es el</w:t>
      </w:r>
      <w:r w:rsidRPr="00A406EE">
        <w:rPr>
          <w:rFonts w:ascii="Book Antiqua" w:hAnsi="Book Antiqua" w:cs="Book Antiqua"/>
          <w:snapToGrid w:val="0"/>
        </w:rPr>
        <w:t xml:space="preserve"> despacho que finaliza la mayor cantidad de casos por Jueza o Juez</w:t>
      </w:r>
      <w:r w:rsidR="00EA5909" w:rsidRPr="00A406EE">
        <w:rPr>
          <w:rFonts w:ascii="Book Antiqua" w:hAnsi="Book Antiqua" w:cs="Book Antiqua"/>
          <w:snapToGrid w:val="0"/>
        </w:rPr>
        <w:t>, ya que para el caso del Juzgado de Ejecución de la Pena de Liberia (104), durante los primeros tres meses del 2022 se realizó una labor de actualización de la bandeja de escritos que tuvo un impacto en el aumento de asuntos terminados, por lo que para el presente informe se calcula el promedio únicamente del 2019 al 2021, el cual se estima en 79 asuntos por plaza de jueza o juez</w:t>
      </w:r>
      <w:r w:rsidR="00EA5909">
        <w:rPr>
          <w:rFonts w:ascii="Book Antiqua" w:hAnsi="Book Antiqua" w:cs="Book Antiqua"/>
          <w:snapToGrid w:val="0"/>
        </w:rPr>
        <w:t>, cifra que se encuentra por debajo del despacho de San José</w:t>
      </w:r>
      <w:r w:rsidR="00C71D49">
        <w:rPr>
          <w:rFonts w:ascii="Book Antiqua" w:hAnsi="Book Antiqua" w:cs="Book Antiqua"/>
          <w:snapToGrid w:val="0"/>
        </w:rPr>
        <w:t>;</w:t>
      </w:r>
      <w:r w:rsidR="00EA5909">
        <w:rPr>
          <w:rFonts w:ascii="Book Antiqua" w:hAnsi="Book Antiqua" w:cs="Book Antiqua"/>
          <w:snapToGrid w:val="0"/>
        </w:rPr>
        <w:t xml:space="preserve"> e</w:t>
      </w:r>
      <w:r w:rsidR="00C71D49">
        <w:rPr>
          <w:rFonts w:ascii="Book Antiqua" w:hAnsi="Book Antiqua" w:cs="Book Antiqua"/>
          <w:snapToGrid w:val="0"/>
        </w:rPr>
        <w:t xml:space="preserve">n resumen el Juzgado de Ejecución de la Pena de San José es el tercer despacho que sus jueces o juezas finalizan más casos a nivel nacional. </w:t>
      </w:r>
      <w:r w:rsidRPr="00A406EE">
        <w:rPr>
          <w:rFonts w:ascii="Book Antiqua" w:hAnsi="Book Antiqua" w:cs="Book Antiqua"/>
          <w:snapToGrid w:val="0"/>
        </w:rPr>
        <w:t xml:space="preserve"> </w:t>
      </w:r>
    </w:p>
    <w:p w14:paraId="5A55FAFA" w14:textId="17B99722" w:rsidR="00133706" w:rsidRPr="00A406EE" w:rsidRDefault="00DA5BC4" w:rsidP="00133706">
      <w:pPr>
        <w:spacing w:after="120"/>
        <w:rPr>
          <w:rFonts w:ascii="Book Antiqua" w:hAnsi="Book Antiqua" w:cs="Book Antiqua"/>
          <w:snapToGrid w:val="0"/>
        </w:rPr>
      </w:pPr>
      <w:r w:rsidRPr="00A406EE">
        <w:rPr>
          <w:rFonts w:ascii="Book Antiqua" w:hAnsi="Book Antiqua" w:cs="Book Antiqua"/>
          <w:snapToGrid w:val="0"/>
        </w:rPr>
        <w:t>En línea con lo anterior, l</w:t>
      </w:r>
      <w:r w:rsidR="00133706" w:rsidRPr="00A406EE">
        <w:rPr>
          <w:rFonts w:ascii="Book Antiqua" w:hAnsi="Book Antiqua" w:cs="Book Antiqua"/>
          <w:snapToGrid w:val="0"/>
        </w:rPr>
        <w:t xml:space="preserve">a cantidad de casos terminados por Técnica o Técnico Judicial se presentan en mayor cantidad en </w:t>
      </w:r>
      <w:r w:rsidR="003E359F">
        <w:rPr>
          <w:rFonts w:ascii="Book Antiqua" w:hAnsi="Book Antiqua" w:cs="Book Antiqua"/>
          <w:snapToGrid w:val="0"/>
        </w:rPr>
        <w:t xml:space="preserve">Pococí (103), </w:t>
      </w:r>
      <w:r w:rsidR="00A92D12" w:rsidRPr="00A406EE">
        <w:rPr>
          <w:rFonts w:ascii="Book Antiqua" w:hAnsi="Book Antiqua" w:cs="Book Antiqua"/>
          <w:snapToGrid w:val="0"/>
        </w:rPr>
        <w:t xml:space="preserve">Alajuela </w:t>
      </w:r>
      <w:r w:rsidR="00133706" w:rsidRPr="00A406EE">
        <w:rPr>
          <w:rFonts w:ascii="Book Antiqua" w:hAnsi="Book Antiqua" w:cs="Book Antiqua"/>
          <w:snapToGrid w:val="0"/>
        </w:rPr>
        <w:t>(</w:t>
      </w:r>
      <w:r w:rsidR="00800FF5" w:rsidRPr="00A406EE">
        <w:rPr>
          <w:rFonts w:ascii="Book Antiqua" w:hAnsi="Book Antiqua" w:cs="Book Antiqua"/>
          <w:snapToGrid w:val="0"/>
        </w:rPr>
        <w:t>87</w:t>
      </w:r>
      <w:r w:rsidR="00133706" w:rsidRPr="00A406EE">
        <w:rPr>
          <w:rFonts w:ascii="Book Antiqua" w:hAnsi="Book Antiqua" w:cs="Book Antiqua"/>
          <w:snapToGrid w:val="0"/>
        </w:rPr>
        <w:t xml:space="preserve">) y </w:t>
      </w:r>
      <w:r w:rsidR="00A92D12" w:rsidRPr="00A406EE">
        <w:rPr>
          <w:rFonts w:ascii="Book Antiqua" w:hAnsi="Book Antiqua" w:cs="Book Antiqua"/>
          <w:snapToGrid w:val="0"/>
        </w:rPr>
        <w:t xml:space="preserve">Liberia </w:t>
      </w:r>
      <w:r w:rsidR="00F5481B" w:rsidRPr="00A406EE">
        <w:rPr>
          <w:rFonts w:ascii="Book Antiqua" w:hAnsi="Book Antiqua" w:cs="Book Antiqua"/>
          <w:snapToGrid w:val="0"/>
        </w:rPr>
        <w:t>(</w:t>
      </w:r>
      <w:r w:rsidR="003E359F">
        <w:rPr>
          <w:rFonts w:ascii="Book Antiqua" w:hAnsi="Book Antiqua" w:cs="Book Antiqua"/>
          <w:snapToGrid w:val="0"/>
        </w:rPr>
        <w:t>72</w:t>
      </w:r>
      <w:r w:rsidR="00133706" w:rsidRPr="00A406EE">
        <w:rPr>
          <w:rFonts w:ascii="Book Antiqua" w:hAnsi="Book Antiqua" w:cs="Book Antiqua"/>
          <w:snapToGrid w:val="0"/>
        </w:rPr>
        <w:t xml:space="preserve">), en tanto </w:t>
      </w:r>
      <w:r w:rsidR="00534802">
        <w:rPr>
          <w:rFonts w:ascii="Book Antiqua" w:hAnsi="Book Antiqua" w:cs="Book Antiqua"/>
          <w:snapToGrid w:val="0"/>
        </w:rPr>
        <w:t xml:space="preserve">Cartago (63), Limón (51) y </w:t>
      </w:r>
      <w:r w:rsidR="00133706" w:rsidRPr="00A406EE">
        <w:rPr>
          <w:rFonts w:ascii="Book Antiqua" w:hAnsi="Book Antiqua" w:cs="Book Antiqua"/>
          <w:snapToGrid w:val="0"/>
        </w:rPr>
        <w:t>San José (</w:t>
      </w:r>
      <w:r w:rsidR="00A92D12" w:rsidRPr="00A406EE">
        <w:rPr>
          <w:rFonts w:ascii="Book Antiqua" w:hAnsi="Book Antiqua" w:cs="Book Antiqua"/>
          <w:snapToGrid w:val="0"/>
        </w:rPr>
        <w:t>4</w:t>
      </w:r>
      <w:r w:rsidR="00534802">
        <w:rPr>
          <w:rFonts w:ascii="Book Antiqua" w:hAnsi="Book Antiqua" w:cs="Book Antiqua"/>
          <w:snapToGrid w:val="0"/>
        </w:rPr>
        <w:t>5</w:t>
      </w:r>
      <w:r w:rsidR="00133706" w:rsidRPr="00A406EE">
        <w:rPr>
          <w:rFonts w:ascii="Book Antiqua" w:hAnsi="Book Antiqua" w:cs="Book Antiqua"/>
          <w:snapToGrid w:val="0"/>
        </w:rPr>
        <w:t>), son los que registran la menor cantidad.</w:t>
      </w:r>
      <w:r w:rsidR="00A92D12" w:rsidRPr="00A406EE">
        <w:rPr>
          <w:rFonts w:ascii="Book Antiqua" w:hAnsi="Book Antiqua" w:cs="Book Antiqua"/>
          <w:snapToGrid w:val="0"/>
        </w:rPr>
        <w:t xml:space="preserve"> Importante señalar que, en el caso de Limón se debe a que la entrada de asuntos es inferior a los demás juzgados de ejecución de la pena.</w:t>
      </w:r>
      <w:r w:rsidR="00EA5909" w:rsidRPr="00A406EE">
        <w:rPr>
          <w:rFonts w:ascii="Book Antiqua" w:hAnsi="Book Antiqua" w:cs="Book Antiqua"/>
          <w:snapToGrid w:val="0"/>
        </w:rPr>
        <w:t xml:space="preserve"> </w:t>
      </w:r>
      <w:r w:rsidR="001D438B">
        <w:rPr>
          <w:rFonts w:ascii="Book Antiqua" w:hAnsi="Book Antiqua" w:cs="Book Antiqua"/>
          <w:snapToGrid w:val="0"/>
        </w:rPr>
        <w:lastRenderedPageBreak/>
        <w:t>Mencionar que, en esta comparación no se considera el Juzgado de Ejecución de la Pena de Puntarenas, debido a que d</w:t>
      </w:r>
      <w:r w:rsidR="001D438B" w:rsidRPr="00A406EE">
        <w:rPr>
          <w:rFonts w:ascii="Book Antiqua" w:hAnsi="Book Antiqua" w:cs="Book Antiqua"/>
          <w:snapToGrid w:val="0"/>
        </w:rPr>
        <w:t xml:space="preserve">urante los meses de marzo y abril se </w:t>
      </w:r>
      <w:r w:rsidR="00ED1F55" w:rsidRPr="00A406EE">
        <w:rPr>
          <w:rFonts w:ascii="Book Antiqua" w:hAnsi="Book Antiqua" w:cs="Book Antiqua"/>
          <w:snapToGrid w:val="0"/>
        </w:rPr>
        <w:t>realizó</w:t>
      </w:r>
      <w:r w:rsidR="001D438B" w:rsidRPr="00A406EE">
        <w:rPr>
          <w:rFonts w:ascii="Book Antiqua" w:hAnsi="Book Antiqua" w:cs="Book Antiqua"/>
          <w:snapToGrid w:val="0"/>
        </w:rPr>
        <w:t xml:space="preserve"> una labor de actualización de escritos pendientes de resolver en el escritorio virtual, pero que ya habían sido resueltos de manera física, lo que incremento los terminados por archivo en el despacho y provocó una situación atípica en las estadísticas que incremento la cantidad de asuntos terminados.</w:t>
      </w:r>
    </w:p>
    <w:bookmarkEnd w:id="20"/>
    <w:p w14:paraId="2F8A3E89" w14:textId="77777777" w:rsidR="00133706" w:rsidRPr="00A406EE" w:rsidRDefault="00133706" w:rsidP="00133706">
      <w:pPr>
        <w:spacing w:after="120"/>
        <w:ind w:right="118"/>
        <w:rPr>
          <w:rFonts w:ascii="Book Antiqua" w:hAnsi="Book Antiqua" w:cs="Book Antiqua"/>
          <w:snapToGrid w:val="0"/>
        </w:rPr>
      </w:pPr>
      <w:r w:rsidRPr="00A406EE">
        <w:rPr>
          <w:rFonts w:ascii="Book Antiqua" w:hAnsi="Book Antiqua" w:cs="Book Antiqua"/>
          <w:snapToGrid w:val="0"/>
        </w:rPr>
        <w:t xml:space="preserve">Al analizar la variable asuntos terminados, cabe reiterar que San José, </w:t>
      </w:r>
      <w:r w:rsidR="003E3DD3" w:rsidRPr="00A406EE">
        <w:rPr>
          <w:rFonts w:ascii="Book Antiqua" w:hAnsi="Book Antiqua" w:cs="Book Antiqua"/>
          <w:snapToGrid w:val="0"/>
        </w:rPr>
        <w:t xml:space="preserve">se </w:t>
      </w:r>
      <w:r w:rsidRPr="00A406EE">
        <w:rPr>
          <w:rFonts w:ascii="Book Antiqua" w:hAnsi="Book Antiqua" w:cs="Book Antiqua"/>
          <w:snapToGrid w:val="0"/>
        </w:rPr>
        <w:t>presenta</w:t>
      </w:r>
      <w:r w:rsidR="003E3DD3" w:rsidRPr="00A406EE">
        <w:rPr>
          <w:rFonts w:ascii="Book Antiqua" w:hAnsi="Book Antiqua" w:cs="Book Antiqua"/>
          <w:snapToGrid w:val="0"/>
        </w:rPr>
        <w:t>n</w:t>
      </w:r>
      <w:r w:rsidRPr="00A406EE">
        <w:rPr>
          <w:rFonts w:ascii="Book Antiqua" w:hAnsi="Book Antiqua" w:cs="Book Antiqua"/>
          <w:snapToGrid w:val="0"/>
        </w:rPr>
        <w:t xml:space="preserve"> características especiales en relación con los otros despachos debido a la composición de los asuntos entrados y es que como se indicó de previo, la mayor cantidad de asuntos entrados aquí son por: Evasión, Monitoreo Electrónico, Penas Alternativas y Medidas de Seguridad</w:t>
      </w:r>
      <w:r w:rsidR="00414D8C" w:rsidRPr="00A406EE">
        <w:rPr>
          <w:rFonts w:ascii="Book Antiqua" w:hAnsi="Book Antiqua" w:cs="Book Antiqua"/>
          <w:snapToGrid w:val="0"/>
        </w:rPr>
        <w:t xml:space="preserve"> las que se mantienen en circulante por los años que se estableció la sentencia; de ahí la importancia de poder identificar </w:t>
      </w:r>
      <w:r w:rsidR="00A92D12" w:rsidRPr="00A406EE">
        <w:rPr>
          <w:rFonts w:ascii="Book Antiqua" w:hAnsi="Book Antiqua" w:cs="Book Antiqua"/>
          <w:snapToGrid w:val="0"/>
        </w:rPr>
        <w:t>d</w:t>
      </w:r>
      <w:r w:rsidR="00414D8C" w:rsidRPr="00A406EE">
        <w:rPr>
          <w:rFonts w:ascii="Book Antiqua" w:hAnsi="Book Antiqua" w:cs="Book Antiqua"/>
          <w:snapToGrid w:val="0"/>
        </w:rPr>
        <w:t xml:space="preserve">el circulante </w:t>
      </w:r>
      <w:r w:rsidR="00A92D12" w:rsidRPr="00A406EE">
        <w:rPr>
          <w:rFonts w:ascii="Book Antiqua" w:hAnsi="Book Antiqua" w:cs="Book Antiqua"/>
          <w:snapToGrid w:val="0"/>
        </w:rPr>
        <w:t xml:space="preserve">lo que se encuentra realmente </w:t>
      </w:r>
      <w:r w:rsidR="00414D8C" w:rsidRPr="00A406EE">
        <w:rPr>
          <w:rFonts w:ascii="Book Antiqua" w:hAnsi="Book Antiqua" w:cs="Book Antiqua"/>
          <w:snapToGrid w:val="0"/>
        </w:rPr>
        <w:t xml:space="preserve">en </w:t>
      </w:r>
      <w:r w:rsidR="00343023" w:rsidRPr="00A406EE">
        <w:rPr>
          <w:rFonts w:ascii="Book Antiqua" w:hAnsi="Book Antiqua" w:cs="Book Antiqua"/>
          <w:snapToGrid w:val="0"/>
        </w:rPr>
        <w:t>trámite</w:t>
      </w:r>
      <w:r w:rsidR="00414D8C" w:rsidRPr="00A406EE">
        <w:rPr>
          <w:rFonts w:ascii="Book Antiqua" w:hAnsi="Book Antiqua" w:cs="Book Antiqua"/>
          <w:snapToGrid w:val="0"/>
        </w:rPr>
        <w:t xml:space="preserve"> y en seguimiento,</w:t>
      </w:r>
      <w:r w:rsidR="001F5104" w:rsidRPr="00A406EE">
        <w:rPr>
          <w:rFonts w:ascii="Book Antiqua" w:hAnsi="Book Antiqua" w:cs="Book Antiqua"/>
          <w:snapToGrid w:val="0"/>
        </w:rPr>
        <w:t xml:space="preserve"> así como el ingreso de las diversas solicitudes que se generan a partir de esos incidentes, lo que se espera solventar con</w:t>
      </w:r>
      <w:r w:rsidR="00414D8C" w:rsidRPr="00A406EE">
        <w:rPr>
          <w:rFonts w:ascii="Book Antiqua" w:hAnsi="Book Antiqua" w:cs="Book Antiqua"/>
          <w:snapToGrid w:val="0"/>
        </w:rPr>
        <w:t xml:space="preserve"> la propuesta de cambio a la fórmula estadística mensual.</w:t>
      </w:r>
    </w:p>
    <w:p w14:paraId="658DCEF5" w14:textId="77777777" w:rsidR="00133706" w:rsidRPr="00A406EE" w:rsidRDefault="00362542" w:rsidP="00133706">
      <w:pPr>
        <w:spacing w:after="120"/>
        <w:ind w:right="118"/>
        <w:rPr>
          <w:rFonts w:ascii="Book Antiqua" w:hAnsi="Book Antiqua" w:cs="Book Antiqua"/>
          <w:snapToGrid w:val="0"/>
        </w:rPr>
      </w:pPr>
      <w:r w:rsidRPr="00A406EE">
        <w:rPr>
          <w:rFonts w:ascii="Book Antiqua" w:hAnsi="Book Antiqua" w:cs="Book Antiqua"/>
          <w:snapToGrid w:val="0"/>
        </w:rPr>
        <w:t>L</w:t>
      </w:r>
      <w:r w:rsidR="00133706" w:rsidRPr="00A406EE">
        <w:rPr>
          <w:rFonts w:ascii="Book Antiqua" w:hAnsi="Book Antiqua" w:cs="Book Antiqua"/>
          <w:snapToGrid w:val="0"/>
        </w:rPr>
        <w:t>os casos de evasión</w:t>
      </w:r>
      <w:r w:rsidR="001B7827" w:rsidRPr="00A406EE">
        <w:rPr>
          <w:rFonts w:ascii="Book Antiqua" w:hAnsi="Book Antiqua" w:cs="Book Antiqua"/>
          <w:snapToGrid w:val="0"/>
        </w:rPr>
        <w:t xml:space="preserve"> o fuga</w:t>
      </w:r>
      <w:r w:rsidR="00133706" w:rsidRPr="00A406EE">
        <w:rPr>
          <w:rFonts w:ascii="Book Antiqua" w:hAnsi="Book Antiqua" w:cs="Book Antiqua"/>
          <w:snapToGrid w:val="0"/>
        </w:rPr>
        <w:t xml:space="preserve"> solo se pueden dar por terminados hasta que la persona sea recapturada o en su defecto el caso prescriba; en Monitoreo Electrónico y Pena Alternativa el caso se da por terminado solo hasta que la sentencia sea cumplida en su totalidad (salvo que sea revocada) y finalmente las medidas de seguridad se mantienen en circulante hasta que el imputable sea dado de alta, lo que regularmente toma varios años. Lo antes expuesto lleva a que la cantidad de asuntos terminados dependen más del plazo transcurrido que del accionar del Juzgado. </w:t>
      </w:r>
    </w:p>
    <w:p w14:paraId="0C4967E5" w14:textId="77777777" w:rsidR="00133706" w:rsidRPr="00DA7B66" w:rsidRDefault="00133706" w:rsidP="00133706">
      <w:pPr>
        <w:spacing w:after="120"/>
        <w:ind w:right="118"/>
        <w:rPr>
          <w:rFonts w:ascii="Book Antiqua" w:hAnsi="Book Antiqua" w:cs="Book Antiqua"/>
          <w:snapToGrid w:val="0"/>
          <w:sz w:val="24"/>
          <w:szCs w:val="24"/>
        </w:rPr>
      </w:pPr>
    </w:p>
    <w:p w14:paraId="77237C54" w14:textId="77777777" w:rsidR="00133706" w:rsidRPr="00607E01" w:rsidRDefault="00481AE5" w:rsidP="00133706">
      <w:pPr>
        <w:tabs>
          <w:tab w:val="left" w:pos="709"/>
        </w:tabs>
        <w:spacing w:after="120"/>
        <w:rPr>
          <w:rFonts w:ascii="Book Antiqua" w:hAnsi="Book Antiqua"/>
          <w:b/>
          <w:bCs/>
          <w:i/>
          <w:iCs/>
          <w:color w:val="2F5496"/>
          <w:sz w:val="24"/>
          <w:szCs w:val="28"/>
          <w:lang w:eastAsia="x-none"/>
        </w:rPr>
      </w:pPr>
      <w:r w:rsidRPr="00607E01">
        <w:rPr>
          <w:rFonts w:ascii="Book Antiqua" w:hAnsi="Book Antiqua"/>
          <w:b/>
          <w:bCs/>
          <w:i/>
          <w:iCs/>
          <w:color w:val="2F5496"/>
          <w:sz w:val="24"/>
          <w:szCs w:val="28"/>
          <w:lang w:eastAsia="x-none"/>
        </w:rPr>
        <w:t>10.3.- CASOS EN CIRCULANTE AL FINALIZAR CADA AÑO</w:t>
      </w:r>
    </w:p>
    <w:p w14:paraId="27658EF0" w14:textId="77777777" w:rsidR="00133706" w:rsidRPr="00A406EE" w:rsidRDefault="00133706" w:rsidP="00133706">
      <w:pPr>
        <w:spacing w:after="120"/>
        <w:rPr>
          <w:rFonts w:ascii="Book Antiqua" w:hAnsi="Book Antiqua" w:cs="Book Antiqua"/>
          <w:snapToGrid w:val="0"/>
        </w:rPr>
      </w:pPr>
      <w:r w:rsidRPr="00A406EE">
        <w:rPr>
          <w:rFonts w:ascii="Book Antiqua" w:hAnsi="Book Antiqua" w:cs="Book Antiqua"/>
          <w:snapToGrid w:val="0"/>
        </w:rPr>
        <w:t xml:space="preserve">El comportamiento de la variable estadística casos </w:t>
      </w:r>
      <w:r w:rsidR="00425319" w:rsidRPr="00A406EE">
        <w:rPr>
          <w:rFonts w:ascii="Book Antiqua" w:hAnsi="Book Antiqua" w:cs="Book Antiqua"/>
          <w:snapToGrid w:val="0"/>
        </w:rPr>
        <w:t>en circulante</w:t>
      </w:r>
      <w:r w:rsidRPr="00A406EE">
        <w:rPr>
          <w:rFonts w:ascii="Book Antiqua" w:hAnsi="Book Antiqua" w:cs="Book Antiqua"/>
          <w:snapToGrid w:val="0"/>
        </w:rPr>
        <w:t xml:space="preserve"> para todos los juzgados de ejecución de la pena del país se muestra de seguido:</w:t>
      </w:r>
    </w:p>
    <w:p w14:paraId="7E2960BB" w14:textId="77777777" w:rsidR="00133706" w:rsidRPr="00DA7B66" w:rsidRDefault="00133706" w:rsidP="003A294C">
      <w:pPr>
        <w:spacing w:before="0" w:after="0" w:line="240" w:lineRule="auto"/>
        <w:jc w:val="center"/>
        <w:rPr>
          <w:rFonts w:ascii="Book Antiqua" w:hAnsi="Book Antiqua" w:cs="Book Antiqua"/>
          <w:b/>
          <w:snapToGrid w:val="0"/>
          <w:sz w:val="18"/>
          <w:szCs w:val="18"/>
        </w:rPr>
      </w:pPr>
    </w:p>
    <w:p w14:paraId="1470D415" w14:textId="75FF2F72" w:rsidR="00116417" w:rsidRDefault="00116417" w:rsidP="003A294C">
      <w:pPr>
        <w:spacing w:before="0" w:after="0" w:line="240" w:lineRule="auto"/>
        <w:jc w:val="center"/>
        <w:rPr>
          <w:rFonts w:ascii="Book Antiqua" w:hAnsi="Book Antiqua" w:cs="Book Antiqua"/>
          <w:b/>
          <w:snapToGrid w:val="0"/>
        </w:rPr>
      </w:pPr>
    </w:p>
    <w:p w14:paraId="59CC0DA4" w14:textId="043435B5" w:rsidR="00BB2803" w:rsidRDefault="00BB2803" w:rsidP="003A294C">
      <w:pPr>
        <w:spacing w:before="0" w:after="0" w:line="240" w:lineRule="auto"/>
        <w:jc w:val="center"/>
        <w:rPr>
          <w:rFonts w:ascii="Book Antiqua" w:hAnsi="Book Antiqua" w:cs="Book Antiqua"/>
          <w:b/>
          <w:snapToGrid w:val="0"/>
        </w:rPr>
      </w:pPr>
    </w:p>
    <w:p w14:paraId="61FD0E29" w14:textId="44151795" w:rsidR="00BB2803" w:rsidRDefault="00BB2803" w:rsidP="003A294C">
      <w:pPr>
        <w:spacing w:before="0" w:after="0" w:line="240" w:lineRule="auto"/>
        <w:jc w:val="center"/>
        <w:rPr>
          <w:rFonts w:ascii="Book Antiqua" w:hAnsi="Book Antiqua" w:cs="Book Antiqua"/>
          <w:b/>
          <w:snapToGrid w:val="0"/>
        </w:rPr>
      </w:pPr>
    </w:p>
    <w:p w14:paraId="78367D0D" w14:textId="5D685854" w:rsidR="00BB2803" w:rsidRDefault="00BB2803" w:rsidP="003A294C">
      <w:pPr>
        <w:spacing w:before="0" w:after="0" w:line="240" w:lineRule="auto"/>
        <w:jc w:val="center"/>
        <w:rPr>
          <w:rFonts w:ascii="Book Antiqua" w:hAnsi="Book Antiqua" w:cs="Book Antiqua"/>
          <w:b/>
          <w:snapToGrid w:val="0"/>
        </w:rPr>
      </w:pPr>
    </w:p>
    <w:p w14:paraId="07116B0E" w14:textId="4244B813" w:rsidR="00BB2803" w:rsidRDefault="00BB2803" w:rsidP="003A294C">
      <w:pPr>
        <w:spacing w:before="0" w:after="0" w:line="240" w:lineRule="auto"/>
        <w:jc w:val="center"/>
        <w:rPr>
          <w:rFonts w:ascii="Book Antiqua" w:hAnsi="Book Antiqua" w:cs="Book Antiqua"/>
          <w:b/>
          <w:snapToGrid w:val="0"/>
        </w:rPr>
      </w:pPr>
    </w:p>
    <w:p w14:paraId="61568F63" w14:textId="50C7A4AD" w:rsidR="00BB2803" w:rsidRDefault="00BB2803" w:rsidP="003A294C">
      <w:pPr>
        <w:spacing w:before="0" w:after="0" w:line="240" w:lineRule="auto"/>
        <w:jc w:val="center"/>
        <w:rPr>
          <w:rFonts w:ascii="Book Antiqua" w:hAnsi="Book Antiqua" w:cs="Book Antiqua"/>
          <w:b/>
          <w:snapToGrid w:val="0"/>
        </w:rPr>
      </w:pPr>
    </w:p>
    <w:p w14:paraId="16056747" w14:textId="6857CDE1" w:rsidR="00BB2803" w:rsidRDefault="00BB2803" w:rsidP="003A294C">
      <w:pPr>
        <w:spacing w:before="0" w:after="0" w:line="240" w:lineRule="auto"/>
        <w:jc w:val="center"/>
        <w:rPr>
          <w:rFonts w:ascii="Book Antiqua" w:hAnsi="Book Antiqua" w:cs="Book Antiqua"/>
          <w:b/>
          <w:snapToGrid w:val="0"/>
        </w:rPr>
      </w:pPr>
    </w:p>
    <w:p w14:paraId="0B822EB2" w14:textId="1C46231B" w:rsidR="00BB2803" w:rsidRDefault="00BB2803" w:rsidP="003A294C">
      <w:pPr>
        <w:spacing w:before="0" w:after="0" w:line="240" w:lineRule="auto"/>
        <w:jc w:val="center"/>
        <w:rPr>
          <w:rFonts w:ascii="Book Antiqua" w:hAnsi="Book Antiqua" w:cs="Book Antiqua"/>
          <w:b/>
          <w:snapToGrid w:val="0"/>
        </w:rPr>
      </w:pPr>
    </w:p>
    <w:p w14:paraId="49BD7E60" w14:textId="77777777" w:rsidR="00BB2803" w:rsidRDefault="00BB2803" w:rsidP="003A294C">
      <w:pPr>
        <w:spacing w:before="0" w:after="0" w:line="240" w:lineRule="auto"/>
        <w:jc w:val="center"/>
        <w:rPr>
          <w:rFonts w:ascii="Book Antiqua" w:hAnsi="Book Antiqua" w:cs="Book Antiqua"/>
          <w:b/>
          <w:snapToGrid w:val="0"/>
        </w:rPr>
      </w:pPr>
    </w:p>
    <w:p w14:paraId="4784DDB4" w14:textId="77777777" w:rsidR="00116417" w:rsidRDefault="00116417" w:rsidP="003A294C">
      <w:pPr>
        <w:spacing w:before="0" w:after="0" w:line="240" w:lineRule="auto"/>
        <w:jc w:val="center"/>
        <w:rPr>
          <w:rFonts w:ascii="Book Antiqua" w:hAnsi="Book Antiqua" w:cs="Book Antiqua"/>
          <w:b/>
          <w:snapToGrid w:val="0"/>
        </w:rPr>
      </w:pPr>
    </w:p>
    <w:p w14:paraId="4F3A2572" w14:textId="77777777" w:rsidR="00116417" w:rsidRDefault="00116417" w:rsidP="003A294C">
      <w:pPr>
        <w:spacing w:before="0" w:after="0" w:line="240" w:lineRule="auto"/>
        <w:jc w:val="center"/>
        <w:rPr>
          <w:rFonts w:ascii="Book Antiqua" w:hAnsi="Book Antiqua" w:cs="Book Antiqua"/>
          <w:b/>
          <w:snapToGrid w:val="0"/>
        </w:rPr>
      </w:pPr>
    </w:p>
    <w:p w14:paraId="04BB6534" w14:textId="77777777" w:rsidR="00116417" w:rsidRDefault="00116417" w:rsidP="003A294C">
      <w:pPr>
        <w:spacing w:before="0" w:after="0" w:line="240" w:lineRule="auto"/>
        <w:jc w:val="center"/>
        <w:rPr>
          <w:rFonts w:ascii="Book Antiqua" w:hAnsi="Book Antiqua" w:cs="Book Antiqua"/>
          <w:b/>
          <w:snapToGrid w:val="0"/>
        </w:rPr>
      </w:pPr>
    </w:p>
    <w:p w14:paraId="242626C0" w14:textId="1C63A632" w:rsidR="00133706" w:rsidRPr="000D353C" w:rsidRDefault="00133706" w:rsidP="00A406EE">
      <w:pPr>
        <w:numPr>
          <w:ilvl w:val="0"/>
          <w:numId w:val="43"/>
        </w:numPr>
        <w:spacing w:before="0" w:after="0" w:line="240" w:lineRule="auto"/>
        <w:jc w:val="center"/>
        <w:rPr>
          <w:rFonts w:ascii="Book Antiqua" w:hAnsi="Book Antiqua" w:cs="Book Antiqua"/>
          <w:b/>
          <w:bCs/>
          <w:snapToGrid w:val="0"/>
        </w:rPr>
      </w:pPr>
    </w:p>
    <w:p w14:paraId="66A969B1" w14:textId="2D9FB813" w:rsidR="00133706" w:rsidRPr="00DA7B66" w:rsidRDefault="000D353C" w:rsidP="003A294C">
      <w:pPr>
        <w:spacing w:before="0" w:after="0" w:line="240" w:lineRule="auto"/>
        <w:jc w:val="center"/>
        <w:rPr>
          <w:rFonts w:ascii="Book Antiqua" w:hAnsi="Book Antiqua" w:cs="Book Antiqua"/>
          <w:b/>
          <w:snapToGrid w:val="0"/>
        </w:rPr>
      </w:pPr>
      <w:r w:rsidRPr="00DA7B66">
        <w:rPr>
          <w:rFonts w:ascii="Book Antiqua" w:hAnsi="Book Antiqua" w:cs="Book Antiqua"/>
          <w:b/>
          <w:snapToGrid w:val="0"/>
        </w:rPr>
        <w:t>Casos en circulante en los juzgados de ejecución de la pena y promedio por jueza o juez y por técnica o técnico judicial, al finalizar el año de</w:t>
      </w:r>
      <w:r w:rsidR="00133706" w:rsidRPr="00DA7B66">
        <w:rPr>
          <w:rFonts w:ascii="Book Antiqua" w:hAnsi="Book Antiqua" w:cs="Book Antiqua"/>
          <w:b/>
          <w:snapToGrid w:val="0"/>
        </w:rPr>
        <w:t xml:space="preserve"> 201</w:t>
      </w:r>
      <w:r w:rsidR="00B03891" w:rsidRPr="00DA7B66">
        <w:rPr>
          <w:rFonts w:ascii="Book Antiqua" w:hAnsi="Book Antiqua" w:cs="Book Antiqua"/>
          <w:b/>
          <w:snapToGrid w:val="0"/>
        </w:rPr>
        <w:t>3</w:t>
      </w:r>
      <w:r w:rsidRPr="00DA7B66">
        <w:rPr>
          <w:rFonts w:ascii="Book Antiqua" w:hAnsi="Book Antiqua" w:cs="Book Antiqua"/>
          <w:b/>
          <w:snapToGrid w:val="0"/>
        </w:rPr>
        <w:t xml:space="preserve"> a</w:t>
      </w:r>
      <w:r w:rsidR="003E3DD3">
        <w:rPr>
          <w:rFonts w:ascii="Book Antiqua" w:hAnsi="Book Antiqua" w:cs="Book Antiqua"/>
          <w:b/>
          <w:snapToGrid w:val="0"/>
        </w:rPr>
        <w:t xml:space="preserve"> </w:t>
      </w:r>
      <w:r>
        <w:rPr>
          <w:rFonts w:ascii="Book Antiqua" w:hAnsi="Book Antiqua" w:cs="Book Antiqua"/>
          <w:b/>
          <w:snapToGrid w:val="0"/>
        </w:rPr>
        <w:t>julio</w:t>
      </w:r>
      <w:r w:rsidR="00B03891" w:rsidRPr="00DA7B66">
        <w:rPr>
          <w:rFonts w:ascii="Book Antiqua" w:hAnsi="Book Antiqua" w:cs="Book Antiqua"/>
          <w:b/>
          <w:snapToGrid w:val="0"/>
        </w:rPr>
        <w:t xml:space="preserve"> </w:t>
      </w:r>
      <w:r w:rsidR="001F5104">
        <w:rPr>
          <w:rFonts w:ascii="Book Antiqua" w:hAnsi="Book Antiqua" w:cs="Book Antiqua"/>
          <w:b/>
          <w:snapToGrid w:val="0"/>
        </w:rPr>
        <w:t>202</w:t>
      </w:r>
      <w:r w:rsidR="003E3DD3">
        <w:rPr>
          <w:rFonts w:ascii="Book Antiqua" w:hAnsi="Book Antiqua" w:cs="Book Antiqua"/>
          <w:b/>
          <w:snapToGrid w:val="0"/>
        </w:rPr>
        <w:t>2</w:t>
      </w:r>
    </w:p>
    <w:p w14:paraId="0C489241" w14:textId="77777777" w:rsidR="00596F9F" w:rsidRDefault="00596F9F" w:rsidP="00362542">
      <w:pPr>
        <w:spacing w:before="0" w:after="0" w:line="240" w:lineRule="auto"/>
        <w:ind w:left="-425"/>
        <w:rPr>
          <w:rFonts w:ascii="Book Antiqua" w:hAnsi="Book Antiqua" w:cs="Book Antiqua"/>
          <w:b/>
          <w:snapToGrid w:val="0"/>
          <w:sz w:val="16"/>
          <w:szCs w:val="16"/>
        </w:rPr>
      </w:pPr>
    </w:p>
    <w:p w14:paraId="571F911E" w14:textId="77777777" w:rsidR="00596F9F" w:rsidRDefault="00596F9F" w:rsidP="00362542">
      <w:pPr>
        <w:spacing w:before="0" w:after="0" w:line="240" w:lineRule="auto"/>
        <w:ind w:left="-425"/>
        <w:rPr>
          <w:rFonts w:ascii="Book Antiqua" w:hAnsi="Book Antiqua" w:cs="Book Antiqua"/>
          <w:b/>
          <w:snapToGrid w:val="0"/>
          <w:sz w:val="16"/>
          <w:szCs w:val="16"/>
        </w:rPr>
      </w:pPr>
    </w:p>
    <w:tbl>
      <w:tblPr>
        <w:tblW w:w="0" w:type="auto"/>
        <w:tblInd w:w="80" w:type="dxa"/>
        <w:tblCellMar>
          <w:left w:w="70" w:type="dxa"/>
          <w:right w:w="70" w:type="dxa"/>
        </w:tblCellMar>
        <w:tblLook w:val="04A0" w:firstRow="1" w:lastRow="0" w:firstColumn="1" w:lastColumn="0" w:noHBand="0" w:noVBand="1"/>
      </w:tblPr>
      <w:tblGrid>
        <w:gridCol w:w="3610"/>
        <w:gridCol w:w="709"/>
        <w:gridCol w:w="763"/>
        <w:gridCol w:w="592"/>
        <w:gridCol w:w="1343"/>
        <w:gridCol w:w="612"/>
        <w:gridCol w:w="958"/>
        <w:gridCol w:w="665"/>
        <w:gridCol w:w="620"/>
      </w:tblGrid>
      <w:tr w:rsidR="00E3727A" w:rsidRPr="00E3727A" w14:paraId="738DB6BC" w14:textId="77777777" w:rsidTr="00A406EE">
        <w:trPr>
          <w:trHeight w:val="288"/>
        </w:trPr>
        <w:tc>
          <w:tcPr>
            <w:tcW w:w="0" w:type="auto"/>
            <w:vMerge w:val="restart"/>
            <w:tcBorders>
              <w:top w:val="single" w:sz="8" w:space="0" w:color="auto"/>
              <w:left w:val="single" w:sz="8" w:space="0" w:color="auto"/>
              <w:bottom w:val="single" w:sz="4" w:space="0" w:color="auto"/>
              <w:right w:val="single" w:sz="4" w:space="0" w:color="000000"/>
            </w:tcBorders>
            <w:shd w:val="clear" w:color="auto" w:fill="auto"/>
            <w:vAlign w:val="center"/>
            <w:hideMark/>
          </w:tcPr>
          <w:p w14:paraId="710F0D01"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Periodo</w:t>
            </w:r>
          </w:p>
        </w:tc>
        <w:tc>
          <w:tcPr>
            <w:tcW w:w="0" w:type="auto"/>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6972C8C9"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Juzgado de</w:t>
            </w:r>
            <w:r>
              <w:rPr>
                <w:rFonts w:ascii="Book Antiqua" w:eastAsia="Times New Roman" w:hAnsi="Book Antiqua" w:cs="Calibri"/>
                <w:b/>
                <w:bCs/>
                <w:color w:val="000000"/>
                <w:sz w:val="18"/>
                <w:szCs w:val="18"/>
                <w:lang w:eastAsia="es-CR"/>
              </w:rPr>
              <w:t xml:space="preserve"> </w:t>
            </w:r>
            <w:r w:rsidRPr="00E3727A">
              <w:rPr>
                <w:rFonts w:ascii="Book Antiqua" w:eastAsia="Times New Roman" w:hAnsi="Book Antiqua" w:cs="Calibri"/>
                <w:b/>
                <w:bCs/>
                <w:color w:val="000000"/>
                <w:sz w:val="18"/>
                <w:szCs w:val="18"/>
                <w:lang w:eastAsia="es-CR"/>
              </w:rPr>
              <w:t>Ejecución de la Pena</w:t>
            </w:r>
          </w:p>
        </w:tc>
      </w:tr>
      <w:tr w:rsidR="00E3727A" w:rsidRPr="00E3727A" w14:paraId="5F566A75" w14:textId="77777777" w:rsidTr="00E3727A">
        <w:trPr>
          <w:trHeight w:val="732"/>
        </w:trPr>
        <w:tc>
          <w:tcPr>
            <w:tcW w:w="0" w:type="auto"/>
            <w:vMerge/>
            <w:tcBorders>
              <w:top w:val="single" w:sz="8" w:space="0" w:color="auto"/>
              <w:left w:val="single" w:sz="8" w:space="0" w:color="auto"/>
              <w:bottom w:val="single" w:sz="4" w:space="0" w:color="auto"/>
              <w:right w:val="single" w:sz="4" w:space="0" w:color="000000"/>
            </w:tcBorders>
            <w:vAlign w:val="center"/>
            <w:hideMark/>
          </w:tcPr>
          <w:p w14:paraId="1EA843D5" w14:textId="77777777" w:rsidR="00E3727A" w:rsidRPr="00E3727A" w:rsidRDefault="00E3727A" w:rsidP="00E3727A">
            <w:pPr>
              <w:spacing w:before="0" w:after="0" w:line="240" w:lineRule="auto"/>
              <w:ind w:left="0"/>
              <w:jc w:val="left"/>
              <w:rPr>
                <w:rFonts w:ascii="Book Antiqua" w:eastAsia="Times New Roman" w:hAnsi="Book Antiqua" w:cs="Calibri"/>
                <w:b/>
                <w:bCs/>
                <w:color w:val="000000"/>
                <w:sz w:val="18"/>
                <w:szCs w:val="18"/>
                <w:lang w:eastAsia="es-CR"/>
              </w:rPr>
            </w:pPr>
          </w:p>
        </w:tc>
        <w:tc>
          <w:tcPr>
            <w:tcW w:w="0" w:type="auto"/>
            <w:tcBorders>
              <w:top w:val="nil"/>
              <w:left w:val="nil"/>
              <w:bottom w:val="nil"/>
              <w:right w:val="single" w:sz="4" w:space="0" w:color="auto"/>
            </w:tcBorders>
            <w:shd w:val="clear" w:color="auto" w:fill="auto"/>
            <w:vAlign w:val="center"/>
            <w:hideMark/>
          </w:tcPr>
          <w:p w14:paraId="383F0DD5"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6"/>
                <w:szCs w:val="16"/>
                <w:lang w:eastAsia="es-CR"/>
              </w:rPr>
            </w:pPr>
            <w:r w:rsidRPr="00E3727A">
              <w:rPr>
                <w:rFonts w:ascii="Book Antiqua" w:eastAsia="Times New Roman" w:hAnsi="Book Antiqua" w:cs="Calibri"/>
                <w:b/>
                <w:bCs/>
                <w:color w:val="000000"/>
                <w:sz w:val="16"/>
                <w:szCs w:val="16"/>
                <w:lang w:eastAsia="es-CR"/>
              </w:rPr>
              <w:t>TOTAL</w:t>
            </w:r>
          </w:p>
        </w:tc>
        <w:tc>
          <w:tcPr>
            <w:tcW w:w="0" w:type="auto"/>
            <w:tcBorders>
              <w:top w:val="nil"/>
              <w:left w:val="nil"/>
              <w:bottom w:val="nil"/>
              <w:right w:val="single" w:sz="4" w:space="0" w:color="auto"/>
            </w:tcBorders>
            <w:shd w:val="clear" w:color="auto" w:fill="auto"/>
            <w:vAlign w:val="center"/>
            <w:hideMark/>
          </w:tcPr>
          <w:p w14:paraId="66027AD8"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6"/>
                <w:szCs w:val="16"/>
                <w:lang w:eastAsia="es-CR"/>
              </w:rPr>
            </w:pPr>
            <w:r w:rsidRPr="00E3727A">
              <w:rPr>
                <w:rFonts w:ascii="Book Antiqua" w:eastAsia="Times New Roman" w:hAnsi="Book Antiqua" w:cs="Calibri"/>
                <w:b/>
                <w:bCs/>
                <w:color w:val="000000"/>
                <w:sz w:val="16"/>
                <w:szCs w:val="16"/>
                <w:lang w:eastAsia="es-CR"/>
              </w:rPr>
              <w:t>Alajuela</w:t>
            </w:r>
          </w:p>
        </w:tc>
        <w:tc>
          <w:tcPr>
            <w:tcW w:w="0" w:type="auto"/>
            <w:tcBorders>
              <w:top w:val="nil"/>
              <w:left w:val="nil"/>
              <w:bottom w:val="nil"/>
              <w:right w:val="single" w:sz="4" w:space="0" w:color="auto"/>
            </w:tcBorders>
            <w:shd w:val="clear" w:color="000000" w:fill="BDD6EE"/>
            <w:vAlign w:val="center"/>
            <w:hideMark/>
          </w:tcPr>
          <w:p w14:paraId="082FA1D7"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6"/>
                <w:szCs w:val="16"/>
                <w:lang w:eastAsia="es-CR"/>
              </w:rPr>
            </w:pPr>
            <w:r w:rsidRPr="00E3727A">
              <w:rPr>
                <w:rFonts w:ascii="Book Antiqua" w:eastAsia="Times New Roman" w:hAnsi="Book Antiqua" w:cs="Calibri"/>
                <w:b/>
                <w:bCs/>
                <w:color w:val="000000"/>
                <w:sz w:val="16"/>
                <w:szCs w:val="16"/>
                <w:lang w:eastAsia="es-CR"/>
              </w:rPr>
              <w:t>San José</w:t>
            </w:r>
          </w:p>
        </w:tc>
        <w:tc>
          <w:tcPr>
            <w:tcW w:w="0" w:type="auto"/>
            <w:tcBorders>
              <w:top w:val="nil"/>
              <w:left w:val="nil"/>
              <w:bottom w:val="nil"/>
              <w:right w:val="single" w:sz="4" w:space="0" w:color="auto"/>
            </w:tcBorders>
            <w:shd w:val="clear" w:color="auto" w:fill="auto"/>
            <w:vAlign w:val="center"/>
            <w:hideMark/>
          </w:tcPr>
          <w:p w14:paraId="266061C4"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6"/>
                <w:szCs w:val="16"/>
                <w:lang w:eastAsia="es-CR"/>
              </w:rPr>
            </w:pPr>
            <w:r w:rsidRPr="00E3727A">
              <w:rPr>
                <w:rFonts w:ascii="Book Antiqua" w:eastAsia="Times New Roman" w:hAnsi="Book Antiqua" w:cs="Calibri"/>
                <w:b/>
                <w:bCs/>
                <w:color w:val="000000"/>
                <w:sz w:val="16"/>
                <w:szCs w:val="16"/>
                <w:lang w:eastAsia="es-CR"/>
              </w:rPr>
              <w:t>Cartago/ Pérez Zeledón</w:t>
            </w:r>
            <w:r>
              <w:rPr>
                <w:rFonts w:ascii="Book Antiqua" w:eastAsia="Times New Roman" w:hAnsi="Book Antiqua" w:cs="Calibri"/>
                <w:b/>
                <w:bCs/>
                <w:color w:val="000000"/>
                <w:sz w:val="16"/>
                <w:szCs w:val="16"/>
                <w:lang w:eastAsia="es-CR"/>
              </w:rPr>
              <w:t xml:space="preserve"> (b)</w:t>
            </w:r>
          </w:p>
        </w:tc>
        <w:tc>
          <w:tcPr>
            <w:tcW w:w="0" w:type="auto"/>
            <w:tcBorders>
              <w:top w:val="nil"/>
              <w:left w:val="nil"/>
              <w:bottom w:val="nil"/>
              <w:right w:val="single" w:sz="4" w:space="0" w:color="auto"/>
            </w:tcBorders>
            <w:shd w:val="clear" w:color="auto" w:fill="auto"/>
            <w:vAlign w:val="center"/>
            <w:hideMark/>
          </w:tcPr>
          <w:p w14:paraId="5A935991"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6"/>
                <w:szCs w:val="16"/>
                <w:lang w:eastAsia="es-CR"/>
              </w:rPr>
            </w:pPr>
            <w:r w:rsidRPr="00E3727A">
              <w:rPr>
                <w:rFonts w:ascii="Book Antiqua" w:eastAsia="Times New Roman" w:hAnsi="Book Antiqua" w:cs="Calibri"/>
                <w:b/>
                <w:bCs/>
                <w:color w:val="000000"/>
                <w:sz w:val="16"/>
                <w:szCs w:val="16"/>
                <w:lang w:eastAsia="es-CR"/>
              </w:rPr>
              <w:t>Pococí</w:t>
            </w:r>
          </w:p>
        </w:tc>
        <w:tc>
          <w:tcPr>
            <w:tcW w:w="0" w:type="auto"/>
            <w:tcBorders>
              <w:top w:val="nil"/>
              <w:left w:val="nil"/>
              <w:bottom w:val="nil"/>
              <w:right w:val="single" w:sz="4" w:space="0" w:color="auto"/>
            </w:tcBorders>
            <w:shd w:val="clear" w:color="auto" w:fill="auto"/>
            <w:vAlign w:val="center"/>
            <w:hideMark/>
          </w:tcPr>
          <w:p w14:paraId="61E006CF"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6"/>
                <w:szCs w:val="16"/>
                <w:lang w:eastAsia="es-CR"/>
              </w:rPr>
            </w:pPr>
            <w:r w:rsidRPr="00E3727A">
              <w:rPr>
                <w:rFonts w:ascii="Book Antiqua" w:eastAsia="Times New Roman" w:hAnsi="Book Antiqua" w:cs="Calibri"/>
                <w:b/>
                <w:bCs/>
                <w:color w:val="000000"/>
                <w:sz w:val="16"/>
                <w:szCs w:val="16"/>
                <w:lang w:eastAsia="es-CR"/>
              </w:rPr>
              <w:t>Puntarenas</w:t>
            </w:r>
          </w:p>
        </w:tc>
        <w:tc>
          <w:tcPr>
            <w:tcW w:w="0" w:type="auto"/>
            <w:tcBorders>
              <w:top w:val="nil"/>
              <w:left w:val="nil"/>
              <w:bottom w:val="nil"/>
              <w:right w:val="single" w:sz="4" w:space="0" w:color="auto"/>
            </w:tcBorders>
            <w:shd w:val="clear" w:color="auto" w:fill="auto"/>
            <w:vAlign w:val="center"/>
            <w:hideMark/>
          </w:tcPr>
          <w:p w14:paraId="6A722C0E"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6"/>
                <w:szCs w:val="16"/>
                <w:lang w:eastAsia="es-CR"/>
              </w:rPr>
            </w:pPr>
            <w:r w:rsidRPr="00E3727A">
              <w:rPr>
                <w:rFonts w:ascii="Book Antiqua" w:eastAsia="Times New Roman" w:hAnsi="Book Antiqua" w:cs="Calibri"/>
                <w:b/>
                <w:bCs/>
                <w:color w:val="000000"/>
                <w:sz w:val="16"/>
                <w:szCs w:val="16"/>
                <w:lang w:eastAsia="es-CR"/>
              </w:rPr>
              <w:t>Liberia</w:t>
            </w:r>
          </w:p>
        </w:tc>
        <w:tc>
          <w:tcPr>
            <w:tcW w:w="0" w:type="auto"/>
            <w:tcBorders>
              <w:top w:val="nil"/>
              <w:left w:val="nil"/>
              <w:bottom w:val="nil"/>
              <w:right w:val="single" w:sz="12" w:space="0" w:color="auto"/>
            </w:tcBorders>
            <w:shd w:val="clear" w:color="auto" w:fill="auto"/>
            <w:vAlign w:val="center"/>
            <w:hideMark/>
          </w:tcPr>
          <w:p w14:paraId="391114C4"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6"/>
                <w:szCs w:val="16"/>
                <w:lang w:eastAsia="es-CR"/>
              </w:rPr>
            </w:pPr>
            <w:r w:rsidRPr="00E3727A">
              <w:rPr>
                <w:rFonts w:ascii="Book Antiqua" w:eastAsia="Times New Roman" w:hAnsi="Book Antiqua" w:cs="Calibri"/>
                <w:b/>
                <w:bCs/>
                <w:color w:val="000000"/>
                <w:sz w:val="16"/>
                <w:szCs w:val="16"/>
                <w:lang w:eastAsia="es-CR"/>
              </w:rPr>
              <w:t>Limón</w:t>
            </w:r>
          </w:p>
        </w:tc>
      </w:tr>
      <w:tr w:rsidR="00E3727A" w:rsidRPr="00E3727A" w14:paraId="319AABB2" w14:textId="77777777" w:rsidTr="00E3727A">
        <w:trPr>
          <w:trHeight w:val="288"/>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13F00BE"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2013</w:t>
            </w:r>
          </w:p>
        </w:tc>
        <w:tc>
          <w:tcPr>
            <w:tcW w:w="0" w:type="auto"/>
            <w:tcBorders>
              <w:top w:val="single" w:sz="8" w:space="0" w:color="auto"/>
              <w:left w:val="nil"/>
              <w:bottom w:val="single" w:sz="4" w:space="0" w:color="auto"/>
              <w:right w:val="single" w:sz="4" w:space="0" w:color="auto"/>
            </w:tcBorders>
            <w:shd w:val="clear" w:color="auto" w:fill="auto"/>
            <w:vAlign w:val="center"/>
            <w:hideMark/>
          </w:tcPr>
          <w:p w14:paraId="390C44A0"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3804</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26B19288"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1015</w:t>
            </w:r>
          </w:p>
        </w:tc>
        <w:tc>
          <w:tcPr>
            <w:tcW w:w="0" w:type="auto"/>
            <w:tcBorders>
              <w:top w:val="single" w:sz="8" w:space="0" w:color="auto"/>
              <w:left w:val="nil"/>
              <w:bottom w:val="single" w:sz="4" w:space="0" w:color="auto"/>
              <w:right w:val="single" w:sz="4" w:space="0" w:color="auto"/>
            </w:tcBorders>
            <w:shd w:val="clear" w:color="000000" w:fill="BDD6EE"/>
            <w:noWrap/>
            <w:vAlign w:val="center"/>
            <w:hideMark/>
          </w:tcPr>
          <w:p w14:paraId="054F2E2C"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1329</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49AAFB64"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772</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3F7B0804"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174</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6DEF4F60"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142</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10C5127C"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167</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7362D538"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205</w:t>
            </w:r>
          </w:p>
        </w:tc>
      </w:tr>
      <w:tr w:rsidR="00E3727A" w:rsidRPr="00E3727A" w14:paraId="7146DB16"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5B9AA4D"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2014</w:t>
            </w:r>
          </w:p>
        </w:tc>
        <w:tc>
          <w:tcPr>
            <w:tcW w:w="0" w:type="auto"/>
            <w:tcBorders>
              <w:top w:val="nil"/>
              <w:left w:val="nil"/>
              <w:bottom w:val="single" w:sz="4" w:space="0" w:color="auto"/>
              <w:right w:val="single" w:sz="4" w:space="0" w:color="auto"/>
            </w:tcBorders>
            <w:shd w:val="clear" w:color="auto" w:fill="auto"/>
            <w:vAlign w:val="center"/>
            <w:hideMark/>
          </w:tcPr>
          <w:p w14:paraId="0EC70F43"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3982</w:t>
            </w:r>
          </w:p>
        </w:tc>
        <w:tc>
          <w:tcPr>
            <w:tcW w:w="0" w:type="auto"/>
            <w:tcBorders>
              <w:top w:val="nil"/>
              <w:left w:val="nil"/>
              <w:bottom w:val="single" w:sz="4" w:space="0" w:color="auto"/>
              <w:right w:val="single" w:sz="4" w:space="0" w:color="auto"/>
            </w:tcBorders>
            <w:shd w:val="clear" w:color="auto" w:fill="auto"/>
            <w:noWrap/>
            <w:vAlign w:val="center"/>
            <w:hideMark/>
          </w:tcPr>
          <w:p w14:paraId="05A1352A"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1206</w:t>
            </w:r>
          </w:p>
        </w:tc>
        <w:tc>
          <w:tcPr>
            <w:tcW w:w="0" w:type="auto"/>
            <w:tcBorders>
              <w:top w:val="nil"/>
              <w:left w:val="nil"/>
              <w:bottom w:val="single" w:sz="4" w:space="0" w:color="auto"/>
              <w:right w:val="single" w:sz="4" w:space="0" w:color="auto"/>
            </w:tcBorders>
            <w:shd w:val="clear" w:color="000000" w:fill="BDD6EE"/>
            <w:noWrap/>
            <w:vAlign w:val="center"/>
            <w:hideMark/>
          </w:tcPr>
          <w:p w14:paraId="14814C1A"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1190</w:t>
            </w:r>
          </w:p>
        </w:tc>
        <w:tc>
          <w:tcPr>
            <w:tcW w:w="0" w:type="auto"/>
            <w:tcBorders>
              <w:top w:val="nil"/>
              <w:left w:val="nil"/>
              <w:bottom w:val="single" w:sz="4" w:space="0" w:color="auto"/>
              <w:right w:val="single" w:sz="4" w:space="0" w:color="auto"/>
            </w:tcBorders>
            <w:shd w:val="clear" w:color="auto" w:fill="auto"/>
            <w:noWrap/>
            <w:vAlign w:val="center"/>
            <w:hideMark/>
          </w:tcPr>
          <w:p w14:paraId="3F512BA1"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830</w:t>
            </w:r>
          </w:p>
        </w:tc>
        <w:tc>
          <w:tcPr>
            <w:tcW w:w="0" w:type="auto"/>
            <w:tcBorders>
              <w:top w:val="nil"/>
              <w:left w:val="nil"/>
              <w:bottom w:val="single" w:sz="4" w:space="0" w:color="auto"/>
              <w:right w:val="single" w:sz="4" w:space="0" w:color="auto"/>
            </w:tcBorders>
            <w:shd w:val="clear" w:color="auto" w:fill="auto"/>
            <w:noWrap/>
            <w:vAlign w:val="center"/>
            <w:hideMark/>
          </w:tcPr>
          <w:p w14:paraId="2803A372"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197</w:t>
            </w:r>
          </w:p>
        </w:tc>
        <w:tc>
          <w:tcPr>
            <w:tcW w:w="0" w:type="auto"/>
            <w:tcBorders>
              <w:top w:val="nil"/>
              <w:left w:val="nil"/>
              <w:bottom w:val="single" w:sz="4" w:space="0" w:color="auto"/>
              <w:right w:val="single" w:sz="4" w:space="0" w:color="auto"/>
            </w:tcBorders>
            <w:shd w:val="clear" w:color="auto" w:fill="auto"/>
            <w:noWrap/>
            <w:vAlign w:val="center"/>
            <w:hideMark/>
          </w:tcPr>
          <w:p w14:paraId="2EA20BBB"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157</w:t>
            </w:r>
          </w:p>
        </w:tc>
        <w:tc>
          <w:tcPr>
            <w:tcW w:w="0" w:type="auto"/>
            <w:tcBorders>
              <w:top w:val="nil"/>
              <w:left w:val="nil"/>
              <w:bottom w:val="single" w:sz="4" w:space="0" w:color="auto"/>
              <w:right w:val="single" w:sz="4" w:space="0" w:color="auto"/>
            </w:tcBorders>
            <w:shd w:val="clear" w:color="auto" w:fill="auto"/>
            <w:noWrap/>
            <w:vAlign w:val="center"/>
            <w:hideMark/>
          </w:tcPr>
          <w:p w14:paraId="19A8CB12"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184</w:t>
            </w:r>
          </w:p>
        </w:tc>
        <w:tc>
          <w:tcPr>
            <w:tcW w:w="0" w:type="auto"/>
            <w:tcBorders>
              <w:top w:val="nil"/>
              <w:left w:val="nil"/>
              <w:bottom w:val="single" w:sz="4" w:space="0" w:color="auto"/>
              <w:right w:val="single" w:sz="8" w:space="0" w:color="auto"/>
            </w:tcBorders>
            <w:shd w:val="clear" w:color="auto" w:fill="auto"/>
            <w:noWrap/>
            <w:vAlign w:val="center"/>
            <w:hideMark/>
          </w:tcPr>
          <w:p w14:paraId="7B83259C"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218</w:t>
            </w:r>
          </w:p>
        </w:tc>
      </w:tr>
      <w:tr w:rsidR="00E3727A" w:rsidRPr="00E3727A" w14:paraId="43C53EE7"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64FE04A"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2015</w:t>
            </w:r>
          </w:p>
        </w:tc>
        <w:tc>
          <w:tcPr>
            <w:tcW w:w="0" w:type="auto"/>
            <w:tcBorders>
              <w:top w:val="nil"/>
              <w:left w:val="nil"/>
              <w:bottom w:val="single" w:sz="4" w:space="0" w:color="auto"/>
              <w:right w:val="single" w:sz="4" w:space="0" w:color="auto"/>
            </w:tcBorders>
            <w:shd w:val="clear" w:color="auto" w:fill="auto"/>
            <w:vAlign w:val="center"/>
            <w:hideMark/>
          </w:tcPr>
          <w:p w14:paraId="015C561F"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4035</w:t>
            </w:r>
          </w:p>
        </w:tc>
        <w:tc>
          <w:tcPr>
            <w:tcW w:w="0" w:type="auto"/>
            <w:tcBorders>
              <w:top w:val="nil"/>
              <w:left w:val="nil"/>
              <w:bottom w:val="single" w:sz="4" w:space="0" w:color="auto"/>
              <w:right w:val="single" w:sz="4" w:space="0" w:color="auto"/>
            </w:tcBorders>
            <w:shd w:val="clear" w:color="auto" w:fill="auto"/>
            <w:noWrap/>
            <w:vAlign w:val="center"/>
            <w:hideMark/>
          </w:tcPr>
          <w:p w14:paraId="4E609191"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1163</w:t>
            </w:r>
          </w:p>
        </w:tc>
        <w:tc>
          <w:tcPr>
            <w:tcW w:w="0" w:type="auto"/>
            <w:tcBorders>
              <w:top w:val="nil"/>
              <w:left w:val="nil"/>
              <w:bottom w:val="single" w:sz="4" w:space="0" w:color="auto"/>
              <w:right w:val="single" w:sz="4" w:space="0" w:color="auto"/>
            </w:tcBorders>
            <w:shd w:val="clear" w:color="000000" w:fill="BDD6EE"/>
            <w:noWrap/>
            <w:vAlign w:val="center"/>
            <w:hideMark/>
          </w:tcPr>
          <w:p w14:paraId="69BD4B41"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1172</w:t>
            </w:r>
          </w:p>
        </w:tc>
        <w:tc>
          <w:tcPr>
            <w:tcW w:w="0" w:type="auto"/>
            <w:tcBorders>
              <w:top w:val="nil"/>
              <w:left w:val="nil"/>
              <w:bottom w:val="single" w:sz="4" w:space="0" w:color="auto"/>
              <w:right w:val="single" w:sz="4" w:space="0" w:color="auto"/>
            </w:tcBorders>
            <w:shd w:val="clear" w:color="auto" w:fill="auto"/>
            <w:noWrap/>
            <w:vAlign w:val="center"/>
            <w:hideMark/>
          </w:tcPr>
          <w:p w14:paraId="1DFCF147"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715</w:t>
            </w:r>
          </w:p>
        </w:tc>
        <w:tc>
          <w:tcPr>
            <w:tcW w:w="0" w:type="auto"/>
            <w:tcBorders>
              <w:top w:val="nil"/>
              <w:left w:val="nil"/>
              <w:bottom w:val="single" w:sz="4" w:space="0" w:color="auto"/>
              <w:right w:val="single" w:sz="4" w:space="0" w:color="auto"/>
            </w:tcBorders>
            <w:shd w:val="clear" w:color="auto" w:fill="auto"/>
            <w:noWrap/>
            <w:vAlign w:val="center"/>
            <w:hideMark/>
          </w:tcPr>
          <w:p w14:paraId="0BC10384"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381</w:t>
            </w:r>
          </w:p>
        </w:tc>
        <w:tc>
          <w:tcPr>
            <w:tcW w:w="0" w:type="auto"/>
            <w:tcBorders>
              <w:top w:val="nil"/>
              <w:left w:val="nil"/>
              <w:bottom w:val="single" w:sz="4" w:space="0" w:color="auto"/>
              <w:right w:val="single" w:sz="4" w:space="0" w:color="auto"/>
            </w:tcBorders>
            <w:shd w:val="clear" w:color="auto" w:fill="auto"/>
            <w:noWrap/>
            <w:vAlign w:val="center"/>
            <w:hideMark/>
          </w:tcPr>
          <w:p w14:paraId="06B0A6D0"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181</w:t>
            </w:r>
          </w:p>
        </w:tc>
        <w:tc>
          <w:tcPr>
            <w:tcW w:w="0" w:type="auto"/>
            <w:tcBorders>
              <w:top w:val="nil"/>
              <w:left w:val="nil"/>
              <w:bottom w:val="single" w:sz="4" w:space="0" w:color="auto"/>
              <w:right w:val="single" w:sz="4" w:space="0" w:color="auto"/>
            </w:tcBorders>
            <w:shd w:val="clear" w:color="auto" w:fill="auto"/>
            <w:noWrap/>
            <w:vAlign w:val="center"/>
            <w:hideMark/>
          </w:tcPr>
          <w:p w14:paraId="41FC3475"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235</w:t>
            </w:r>
          </w:p>
        </w:tc>
        <w:tc>
          <w:tcPr>
            <w:tcW w:w="0" w:type="auto"/>
            <w:tcBorders>
              <w:top w:val="nil"/>
              <w:left w:val="nil"/>
              <w:bottom w:val="single" w:sz="4" w:space="0" w:color="auto"/>
              <w:right w:val="single" w:sz="8" w:space="0" w:color="auto"/>
            </w:tcBorders>
            <w:shd w:val="clear" w:color="auto" w:fill="auto"/>
            <w:noWrap/>
            <w:vAlign w:val="center"/>
            <w:hideMark/>
          </w:tcPr>
          <w:p w14:paraId="03753D81"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188</w:t>
            </w:r>
          </w:p>
        </w:tc>
      </w:tr>
      <w:tr w:rsidR="00E3727A" w:rsidRPr="00E3727A" w14:paraId="4052AF92"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10AF0E0"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2016</w:t>
            </w:r>
          </w:p>
        </w:tc>
        <w:tc>
          <w:tcPr>
            <w:tcW w:w="0" w:type="auto"/>
            <w:tcBorders>
              <w:top w:val="nil"/>
              <w:left w:val="nil"/>
              <w:bottom w:val="single" w:sz="4" w:space="0" w:color="auto"/>
              <w:right w:val="single" w:sz="4" w:space="0" w:color="auto"/>
            </w:tcBorders>
            <w:shd w:val="clear" w:color="auto" w:fill="auto"/>
            <w:vAlign w:val="center"/>
            <w:hideMark/>
          </w:tcPr>
          <w:p w14:paraId="1BC76365"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3974</w:t>
            </w:r>
          </w:p>
        </w:tc>
        <w:tc>
          <w:tcPr>
            <w:tcW w:w="0" w:type="auto"/>
            <w:tcBorders>
              <w:top w:val="nil"/>
              <w:left w:val="nil"/>
              <w:bottom w:val="single" w:sz="4" w:space="0" w:color="auto"/>
              <w:right w:val="single" w:sz="4" w:space="0" w:color="auto"/>
            </w:tcBorders>
            <w:shd w:val="clear" w:color="auto" w:fill="auto"/>
            <w:noWrap/>
            <w:vAlign w:val="center"/>
            <w:hideMark/>
          </w:tcPr>
          <w:p w14:paraId="4B3CDF00"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1316</w:t>
            </w:r>
          </w:p>
        </w:tc>
        <w:tc>
          <w:tcPr>
            <w:tcW w:w="0" w:type="auto"/>
            <w:tcBorders>
              <w:top w:val="nil"/>
              <w:left w:val="nil"/>
              <w:bottom w:val="single" w:sz="4" w:space="0" w:color="auto"/>
              <w:right w:val="single" w:sz="4" w:space="0" w:color="auto"/>
            </w:tcBorders>
            <w:shd w:val="clear" w:color="000000" w:fill="BDD6EE"/>
            <w:noWrap/>
            <w:vAlign w:val="center"/>
            <w:hideMark/>
          </w:tcPr>
          <w:p w14:paraId="7943E903"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1251</w:t>
            </w:r>
          </w:p>
        </w:tc>
        <w:tc>
          <w:tcPr>
            <w:tcW w:w="0" w:type="auto"/>
            <w:tcBorders>
              <w:top w:val="nil"/>
              <w:left w:val="nil"/>
              <w:bottom w:val="single" w:sz="4" w:space="0" w:color="auto"/>
              <w:right w:val="single" w:sz="4" w:space="0" w:color="auto"/>
            </w:tcBorders>
            <w:shd w:val="clear" w:color="auto" w:fill="auto"/>
            <w:noWrap/>
            <w:vAlign w:val="center"/>
            <w:hideMark/>
          </w:tcPr>
          <w:p w14:paraId="3D4F10BA"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601</w:t>
            </w:r>
          </w:p>
        </w:tc>
        <w:tc>
          <w:tcPr>
            <w:tcW w:w="0" w:type="auto"/>
            <w:tcBorders>
              <w:top w:val="nil"/>
              <w:left w:val="nil"/>
              <w:bottom w:val="single" w:sz="4" w:space="0" w:color="auto"/>
              <w:right w:val="single" w:sz="4" w:space="0" w:color="auto"/>
            </w:tcBorders>
            <w:shd w:val="clear" w:color="auto" w:fill="auto"/>
            <w:noWrap/>
            <w:vAlign w:val="center"/>
            <w:hideMark/>
          </w:tcPr>
          <w:p w14:paraId="1D417422"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220</w:t>
            </w:r>
          </w:p>
        </w:tc>
        <w:tc>
          <w:tcPr>
            <w:tcW w:w="0" w:type="auto"/>
            <w:tcBorders>
              <w:top w:val="nil"/>
              <w:left w:val="nil"/>
              <w:bottom w:val="single" w:sz="4" w:space="0" w:color="auto"/>
              <w:right w:val="single" w:sz="4" w:space="0" w:color="auto"/>
            </w:tcBorders>
            <w:shd w:val="clear" w:color="auto" w:fill="auto"/>
            <w:noWrap/>
            <w:vAlign w:val="center"/>
            <w:hideMark/>
          </w:tcPr>
          <w:p w14:paraId="7310F78B"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167</w:t>
            </w:r>
          </w:p>
        </w:tc>
        <w:tc>
          <w:tcPr>
            <w:tcW w:w="0" w:type="auto"/>
            <w:tcBorders>
              <w:top w:val="nil"/>
              <w:left w:val="nil"/>
              <w:bottom w:val="single" w:sz="4" w:space="0" w:color="auto"/>
              <w:right w:val="single" w:sz="4" w:space="0" w:color="auto"/>
            </w:tcBorders>
            <w:shd w:val="clear" w:color="auto" w:fill="auto"/>
            <w:noWrap/>
            <w:vAlign w:val="center"/>
            <w:hideMark/>
          </w:tcPr>
          <w:p w14:paraId="6CF57C5D"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260</w:t>
            </w:r>
          </w:p>
        </w:tc>
        <w:tc>
          <w:tcPr>
            <w:tcW w:w="0" w:type="auto"/>
            <w:tcBorders>
              <w:top w:val="nil"/>
              <w:left w:val="nil"/>
              <w:bottom w:val="single" w:sz="4" w:space="0" w:color="auto"/>
              <w:right w:val="single" w:sz="8" w:space="0" w:color="auto"/>
            </w:tcBorders>
            <w:shd w:val="clear" w:color="auto" w:fill="auto"/>
            <w:noWrap/>
            <w:vAlign w:val="center"/>
            <w:hideMark/>
          </w:tcPr>
          <w:p w14:paraId="20B0F924"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159</w:t>
            </w:r>
          </w:p>
        </w:tc>
      </w:tr>
      <w:tr w:rsidR="00E3727A" w:rsidRPr="00E3727A" w14:paraId="2FF4C915"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F26578B"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2017</w:t>
            </w:r>
          </w:p>
        </w:tc>
        <w:tc>
          <w:tcPr>
            <w:tcW w:w="0" w:type="auto"/>
            <w:tcBorders>
              <w:top w:val="nil"/>
              <w:left w:val="nil"/>
              <w:bottom w:val="single" w:sz="4" w:space="0" w:color="auto"/>
              <w:right w:val="single" w:sz="4" w:space="0" w:color="auto"/>
            </w:tcBorders>
            <w:shd w:val="clear" w:color="auto" w:fill="auto"/>
            <w:vAlign w:val="center"/>
            <w:hideMark/>
          </w:tcPr>
          <w:p w14:paraId="3CF951BA"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4766</w:t>
            </w:r>
          </w:p>
        </w:tc>
        <w:tc>
          <w:tcPr>
            <w:tcW w:w="0" w:type="auto"/>
            <w:tcBorders>
              <w:top w:val="nil"/>
              <w:left w:val="nil"/>
              <w:bottom w:val="single" w:sz="4" w:space="0" w:color="auto"/>
              <w:right w:val="single" w:sz="4" w:space="0" w:color="auto"/>
            </w:tcBorders>
            <w:shd w:val="clear" w:color="auto" w:fill="auto"/>
            <w:noWrap/>
            <w:vAlign w:val="center"/>
            <w:hideMark/>
          </w:tcPr>
          <w:p w14:paraId="43C12B6E"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1551</w:t>
            </w:r>
          </w:p>
        </w:tc>
        <w:tc>
          <w:tcPr>
            <w:tcW w:w="0" w:type="auto"/>
            <w:tcBorders>
              <w:top w:val="nil"/>
              <w:left w:val="nil"/>
              <w:bottom w:val="single" w:sz="4" w:space="0" w:color="auto"/>
              <w:right w:val="single" w:sz="4" w:space="0" w:color="auto"/>
            </w:tcBorders>
            <w:shd w:val="clear" w:color="000000" w:fill="BDD6EE"/>
            <w:noWrap/>
            <w:vAlign w:val="center"/>
            <w:hideMark/>
          </w:tcPr>
          <w:p w14:paraId="64ABF326"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1247</w:t>
            </w:r>
          </w:p>
        </w:tc>
        <w:tc>
          <w:tcPr>
            <w:tcW w:w="0" w:type="auto"/>
            <w:tcBorders>
              <w:top w:val="nil"/>
              <w:left w:val="nil"/>
              <w:bottom w:val="single" w:sz="4" w:space="0" w:color="auto"/>
              <w:right w:val="single" w:sz="4" w:space="0" w:color="auto"/>
            </w:tcBorders>
            <w:shd w:val="clear" w:color="auto" w:fill="auto"/>
            <w:noWrap/>
            <w:vAlign w:val="center"/>
            <w:hideMark/>
          </w:tcPr>
          <w:p w14:paraId="339BF0FE"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909</w:t>
            </w:r>
          </w:p>
        </w:tc>
        <w:tc>
          <w:tcPr>
            <w:tcW w:w="0" w:type="auto"/>
            <w:tcBorders>
              <w:top w:val="nil"/>
              <w:left w:val="nil"/>
              <w:bottom w:val="single" w:sz="4" w:space="0" w:color="auto"/>
              <w:right w:val="single" w:sz="4" w:space="0" w:color="auto"/>
            </w:tcBorders>
            <w:shd w:val="clear" w:color="auto" w:fill="auto"/>
            <w:noWrap/>
            <w:vAlign w:val="center"/>
            <w:hideMark/>
          </w:tcPr>
          <w:p w14:paraId="0079013E"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472</w:t>
            </w:r>
          </w:p>
        </w:tc>
        <w:tc>
          <w:tcPr>
            <w:tcW w:w="0" w:type="auto"/>
            <w:tcBorders>
              <w:top w:val="nil"/>
              <w:left w:val="nil"/>
              <w:bottom w:val="single" w:sz="4" w:space="0" w:color="auto"/>
              <w:right w:val="single" w:sz="4" w:space="0" w:color="auto"/>
            </w:tcBorders>
            <w:shd w:val="clear" w:color="auto" w:fill="auto"/>
            <w:noWrap/>
            <w:vAlign w:val="center"/>
            <w:hideMark/>
          </w:tcPr>
          <w:p w14:paraId="3D314725"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166</w:t>
            </w:r>
          </w:p>
        </w:tc>
        <w:tc>
          <w:tcPr>
            <w:tcW w:w="0" w:type="auto"/>
            <w:tcBorders>
              <w:top w:val="nil"/>
              <w:left w:val="nil"/>
              <w:bottom w:val="single" w:sz="4" w:space="0" w:color="auto"/>
              <w:right w:val="single" w:sz="4" w:space="0" w:color="auto"/>
            </w:tcBorders>
            <w:shd w:val="clear" w:color="auto" w:fill="auto"/>
            <w:noWrap/>
            <w:vAlign w:val="center"/>
            <w:hideMark/>
          </w:tcPr>
          <w:p w14:paraId="268322F2"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290</w:t>
            </w:r>
          </w:p>
        </w:tc>
        <w:tc>
          <w:tcPr>
            <w:tcW w:w="0" w:type="auto"/>
            <w:tcBorders>
              <w:top w:val="nil"/>
              <w:left w:val="nil"/>
              <w:bottom w:val="single" w:sz="4" w:space="0" w:color="auto"/>
              <w:right w:val="single" w:sz="8" w:space="0" w:color="auto"/>
            </w:tcBorders>
            <w:shd w:val="clear" w:color="auto" w:fill="auto"/>
            <w:noWrap/>
            <w:vAlign w:val="center"/>
            <w:hideMark/>
          </w:tcPr>
          <w:p w14:paraId="0FE06E51"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131</w:t>
            </w:r>
          </w:p>
        </w:tc>
      </w:tr>
      <w:tr w:rsidR="00E3727A" w:rsidRPr="00E3727A" w14:paraId="6177DF58"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CD2F22F"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2018</w:t>
            </w:r>
          </w:p>
        </w:tc>
        <w:tc>
          <w:tcPr>
            <w:tcW w:w="0" w:type="auto"/>
            <w:tcBorders>
              <w:top w:val="nil"/>
              <w:left w:val="nil"/>
              <w:bottom w:val="single" w:sz="4" w:space="0" w:color="auto"/>
              <w:right w:val="single" w:sz="4" w:space="0" w:color="auto"/>
            </w:tcBorders>
            <w:shd w:val="clear" w:color="auto" w:fill="auto"/>
            <w:vAlign w:val="center"/>
            <w:hideMark/>
          </w:tcPr>
          <w:p w14:paraId="23A1E0D3"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5625</w:t>
            </w:r>
          </w:p>
        </w:tc>
        <w:tc>
          <w:tcPr>
            <w:tcW w:w="0" w:type="auto"/>
            <w:tcBorders>
              <w:top w:val="nil"/>
              <w:left w:val="nil"/>
              <w:bottom w:val="single" w:sz="4" w:space="0" w:color="auto"/>
              <w:right w:val="single" w:sz="4" w:space="0" w:color="auto"/>
            </w:tcBorders>
            <w:shd w:val="clear" w:color="auto" w:fill="auto"/>
            <w:noWrap/>
            <w:vAlign w:val="center"/>
            <w:hideMark/>
          </w:tcPr>
          <w:p w14:paraId="143AB9C6"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1687</w:t>
            </w:r>
          </w:p>
        </w:tc>
        <w:tc>
          <w:tcPr>
            <w:tcW w:w="0" w:type="auto"/>
            <w:tcBorders>
              <w:top w:val="nil"/>
              <w:left w:val="nil"/>
              <w:bottom w:val="single" w:sz="4" w:space="0" w:color="auto"/>
              <w:right w:val="single" w:sz="4" w:space="0" w:color="auto"/>
            </w:tcBorders>
            <w:shd w:val="clear" w:color="000000" w:fill="BDD6EE"/>
            <w:noWrap/>
            <w:vAlign w:val="center"/>
            <w:hideMark/>
          </w:tcPr>
          <w:p w14:paraId="2BF5A078"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1337</w:t>
            </w:r>
          </w:p>
        </w:tc>
        <w:tc>
          <w:tcPr>
            <w:tcW w:w="0" w:type="auto"/>
            <w:tcBorders>
              <w:top w:val="nil"/>
              <w:left w:val="nil"/>
              <w:bottom w:val="single" w:sz="4" w:space="0" w:color="auto"/>
              <w:right w:val="single" w:sz="4" w:space="0" w:color="auto"/>
            </w:tcBorders>
            <w:shd w:val="clear" w:color="auto" w:fill="auto"/>
            <w:noWrap/>
            <w:vAlign w:val="center"/>
            <w:hideMark/>
          </w:tcPr>
          <w:p w14:paraId="0919F6A3"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1132</w:t>
            </w:r>
          </w:p>
        </w:tc>
        <w:tc>
          <w:tcPr>
            <w:tcW w:w="0" w:type="auto"/>
            <w:tcBorders>
              <w:top w:val="nil"/>
              <w:left w:val="nil"/>
              <w:bottom w:val="single" w:sz="4" w:space="0" w:color="auto"/>
              <w:right w:val="single" w:sz="4" w:space="0" w:color="auto"/>
            </w:tcBorders>
            <w:shd w:val="clear" w:color="auto" w:fill="auto"/>
            <w:noWrap/>
            <w:vAlign w:val="center"/>
            <w:hideMark/>
          </w:tcPr>
          <w:p w14:paraId="441772ED"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561</w:t>
            </w:r>
          </w:p>
        </w:tc>
        <w:tc>
          <w:tcPr>
            <w:tcW w:w="0" w:type="auto"/>
            <w:tcBorders>
              <w:top w:val="nil"/>
              <w:left w:val="nil"/>
              <w:bottom w:val="single" w:sz="4" w:space="0" w:color="auto"/>
              <w:right w:val="single" w:sz="4" w:space="0" w:color="auto"/>
            </w:tcBorders>
            <w:shd w:val="clear" w:color="auto" w:fill="auto"/>
            <w:noWrap/>
            <w:vAlign w:val="center"/>
            <w:hideMark/>
          </w:tcPr>
          <w:p w14:paraId="52A0D247"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343</w:t>
            </w:r>
          </w:p>
        </w:tc>
        <w:tc>
          <w:tcPr>
            <w:tcW w:w="0" w:type="auto"/>
            <w:tcBorders>
              <w:top w:val="nil"/>
              <w:left w:val="nil"/>
              <w:bottom w:val="single" w:sz="4" w:space="0" w:color="auto"/>
              <w:right w:val="single" w:sz="4" w:space="0" w:color="auto"/>
            </w:tcBorders>
            <w:shd w:val="clear" w:color="auto" w:fill="auto"/>
            <w:noWrap/>
            <w:vAlign w:val="center"/>
            <w:hideMark/>
          </w:tcPr>
          <w:p w14:paraId="7EAFC202"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369</w:t>
            </w:r>
          </w:p>
        </w:tc>
        <w:tc>
          <w:tcPr>
            <w:tcW w:w="0" w:type="auto"/>
            <w:tcBorders>
              <w:top w:val="nil"/>
              <w:left w:val="nil"/>
              <w:bottom w:val="single" w:sz="4" w:space="0" w:color="auto"/>
              <w:right w:val="single" w:sz="8" w:space="0" w:color="auto"/>
            </w:tcBorders>
            <w:shd w:val="clear" w:color="auto" w:fill="auto"/>
            <w:noWrap/>
            <w:vAlign w:val="center"/>
            <w:hideMark/>
          </w:tcPr>
          <w:p w14:paraId="37B2CD39"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196</w:t>
            </w:r>
          </w:p>
        </w:tc>
      </w:tr>
      <w:tr w:rsidR="00E3727A" w:rsidRPr="00E3727A" w14:paraId="6A096567"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EC0126D"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2019</w:t>
            </w:r>
          </w:p>
        </w:tc>
        <w:tc>
          <w:tcPr>
            <w:tcW w:w="0" w:type="auto"/>
            <w:tcBorders>
              <w:top w:val="nil"/>
              <w:left w:val="nil"/>
              <w:bottom w:val="single" w:sz="4" w:space="0" w:color="auto"/>
              <w:right w:val="single" w:sz="4" w:space="0" w:color="auto"/>
            </w:tcBorders>
            <w:shd w:val="clear" w:color="auto" w:fill="auto"/>
            <w:vAlign w:val="center"/>
            <w:hideMark/>
          </w:tcPr>
          <w:p w14:paraId="398FC92C"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7242</w:t>
            </w:r>
          </w:p>
        </w:tc>
        <w:tc>
          <w:tcPr>
            <w:tcW w:w="0" w:type="auto"/>
            <w:tcBorders>
              <w:top w:val="nil"/>
              <w:left w:val="nil"/>
              <w:bottom w:val="single" w:sz="4" w:space="0" w:color="auto"/>
              <w:right w:val="single" w:sz="4" w:space="0" w:color="auto"/>
            </w:tcBorders>
            <w:shd w:val="clear" w:color="auto" w:fill="auto"/>
            <w:noWrap/>
            <w:vAlign w:val="center"/>
            <w:hideMark/>
          </w:tcPr>
          <w:p w14:paraId="5C257433"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2011</w:t>
            </w:r>
          </w:p>
        </w:tc>
        <w:tc>
          <w:tcPr>
            <w:tcW w:w="0" w:type="auto"/>
            <w:tcBorders>
              <w:top w:val="nil"/>
              <w:left w:val="nil"/>
              <w:bottom w:val="single" w:sz="4" w:space="0" w:color="auto"/>
              <w:right w:val="single" w:sz="4" w:space="0" w:color="auto"/>
            </w:tcBorders>
            <w:shd w:val="clear" w:color="000000" w:fill="BDD6EE"/>
            <w:noWrap/>
            <w:vAlign w:val="center"/>
            <w:hideMark/>
          </w:tcPr>
          <w:p w14:paraId="23E7B2DA"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1748</w:t>
            </w:r>
          </w:p>
        </w:tc>
        <w:tc>
          <w:tcPr>
            <w:tcW w:w="0" w:type="auto"/>
            <w:tcBorders>
              <w:top w:val="nil"/>
              <w:left w:val="nil"/>
              <w:bottom w:val="single" w:sz="4" w:space="0" w:color="auto"/>
              <w:right w:val="single" w:sz="4" w:space="0" w:color="auto"/>
            </w:tcBorders>
            <w:shd w:val="clear" w:color="auto" w:fill="auto"/>
            <w:noWrap/>
            <w:vAlign w:val="center"/>
            <w:hideMark/>
          </w:tcPr>
          <w:p w14:paraId="0AC5255F"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1528</w:t>
            </w:r>
          </w:p>
        </w:tc>
        <w:tc>
          <w:tcPr>
            <w:tcW w:w="0" w:type="auto"/>
            <w:tcBorders>
              <w:top w:val="nil"/>
              <w:left w:val="nil"/>
              <w:bottom w:val="single" w:sz="4" w:space="0" w:color="auto"/>
              <w:right w:val="single" w:sz="4" w:space="0" w:color="auto"/>
            </w:tcBorders>
            <w:shd w:val="clear" w:color="auto" w:fill="auto"/>
            <w:noWrap/>
            <w:vAlign w:val="center"/>
            <w:hideMark/>
          </w:tcPr>
          <w:p w14:paraId="48376EA0"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815</w:t>
            </w:r>
          </w:p>
        </w:tc>
        <w:tc>
          <w:tcPr>
            <w:tcW w:w="0" w:type="auto"/>
            <w:tcBorders>
              <w:top w:val="nil"/>
              <w:left w:val="nil"/>
              <w:bottom w:val="single" w:sz="4" w:space="0" w:color="auto"/>
              <w:right w:val="single" w:sz="4" w:space="0" w:color="auto"/>
            </w:tcBorders>
            <w:shd w:val="clear" w:color="auto" w:fill="auto"/>
            <w:noWrap/>
            <w:vAlign w:val="center"/>
            <w:hideMark/>
          </w:tcPr>
          <w:p w14:paraId="119BC40C"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443</w:t>
            </w:r>
          </w:p>
        </w:tc>
        <w:tc>
          <w:tcPr>
            <w:tcW w:w="0" w:type="auto"/>
            <w:tcBorders>
              <w:top w:val="nil"/>
              <w:left w:val="nil"/>
              <w:bottom w:val="single" w:sz="4" w:space="0" w:color="auto"/>
              <w:right w:val="single" w:sz="4" w:space="0" w:color="auto"/>
            </w:tcBorders>
            <w:shd w:val="clear" w:color="auto" w:fill="auto"/>
            <w:noWrap/>
            <w:vAlign w:val="center"/>
            <w:hideMark/>
          </w:tcPr>
          <w:p w14:paraId="1FBCC49F"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487</w:t>
            </w:r>
          </w:p>
        </w:tc>
        <w:tc>
          <w:tcPr>
            <w:tcW w:w="0" w:type="auto"/>
            <w:tcBorders>
              <w:top w:val="nil"/>
              <w:left w:val="nil"/>
              <w:bottom w:val="single" w:sz="4" w:space="0" w:color="auto"/>
              <w:right w:val="single" w:sz="8" w:space="0" w:color="auto"/>
            </w:tcBorders>
            <w:shd w:val="clear" w:color="auto" w:fill="auto"/>
            <w:noWrap/>
            <w:vAlign w:val="center"/>
            <w:hideMark/>
          </w:tcPr>
          <w:p w14:paraId="27CFCD72"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210</w:t>
            </w:r>
          </w:p>
        </w:tc>
      </w:tr>
      <w:tr w:rsidR="00E3727A" w:rsidRPr="00E3727A" w14:paraId="546D8A43"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5841C34"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2020</w:t>
            </w:r>
          </w:p>
        </w:tc>
        <w:tc>
          <w:tcPr>
            <w:tcW w:w="0" w:type="auto"/>
            <w:tcBorders>
              <w:top w:val="nil"/>
              <w:left w:val="nil"/>
              <w:bottom w:val="single" w:sz="4" w:space="0" w:color="auto"/>
              <w:right w:val="single" w:sz="4" w:space="0" w:color="auto"/>
            </w:tcBorders>
            <w:shd w:val="clear" w:color="auto" w:fill="auto"/>
            <w:vAlign w:val="center"/>
            <w:hideMark/>
          </w:tcPr>
          <w:p w14:paraId="383AAD11"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8887</w:t>
            </w:r>
          </w:p>
        </w:tc>
        <w:tc>
          <w:tcPr>
            <w:tcW w:w="0" w:type="auto"/>
            <w:tcBorders>
              <w:top w:val="nil"/>
              <w:left w:val="nil"/>
              <w:bottom w:val="single" w:sz="4" w:space="0" w:color="auto"/>
              <w:right w:val="single" w:sz="4" w:space="0" w:color="auto"/>
            </w:tcBorders>
            <w:shd w:val="clear" w:color="auto" w:fill="auto"/>
            <w:noWrap/>
            <w:vAlign w:val="center"/>
            <w:hideMark/>
          </w:tcPr>
          <w:p w14:paraId="3E0E252A"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3241</w:t>
            </w:r>
          </w:p>
        </w:tc>
        <w:tc>
          <w:tcPr>
            <w:tcW w:w="0" w:type="auto"/>
            <w:tcBorders>
              <w:top w:val="nil"/>
              <w:left w:val="nil"/>
              <w:bottom w:val="single" w:sz="4" w:space="0" w:color="auto"/>
              <w:right w:val="single" w:sz="4" w:space="0" w:color="auto"/>
            </w:tcBorders>
            <w:shd w:val="clear" w:color="000000" w:fill="BDD6EE"/>
            <w:noWrap/>
            <w:vAlign w:val="center"/>
            <w:hideMark/>
          </w:tcPr>
          <w:p w14:paraId="3FB49ABE"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2013</w:t>
            </w:r>
          </w:p>
        </w:tc>
        <w:tc>
          <w:tcPr>
            <w:tcW w:w="0" w:type="auto"/>
            <w:tcBorders>
              <w:top w:val="nil"/>
              <w:left w:val="nil"/>
              <w:bottom w:val="single" w:sz="4" w:space="0" w:color="auto"/>
              <w:right w:val="single" w:sz="4" w:space="0" w:color="auto"/>
            </w:tcBorders>
            <w:shd w:val="clear" w:color="auto" w:fill="auto"/>
            <w:noWrap/>
            <w:vAlign w:val="center"/>
            <w:hideMark/>
          </w:tcPr>
          <w:p w14:paraId="0EA146BD"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1497</w:t>
            </w:r>
          </w:p>
        </w:tc>
        <w:tc>
          <w:tcPr>
            <w:tcW w:w="0" w:type="auto"/>
            <w:tcBorders>
              <w:top w:val="nil"/>
              <w:left w:val="nil"/>
              <w:bottom w:val="single" w:sz="4" w:space="0" w:color="auto"/>
              <w:right w:val="single" w:sz="4" w:space="0" w:color="auto"/>
            </w:tcBorders>
            <w:shd w:val="clear" w:color="auto" w:fill="auto"/>
            <w:noWrap/>
            <w:vAlign w:val="center"/>
            <w:hideMark/>
          </w:tcPr>
          <w:p w14:paraId="5C2380B9"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895</w:t>
            </w:r>
          </w:p>
        </w:tc>
        <w:tc>
          <w:tcPr>
            <w:tcW w:w="0" w:type="auto"/>
            <w:tcBorders>
              <w:top w:val="nil"/>
              <w:left w:val="nil"/>
              <w:bottom w:val="single" w:sz="4" w:space="0" w:color="auto"/>
              <w:right w:val="single" w:sz="4" w:space="0" w:color="auto"/>
            </w:tcBorders>
            <w:shd w:val="clear" w:color="auto" w:fill="auto"/>
            <w:noWrap/>
            <w:vAlign w:val="center"/>
            <w:hideMark/>
          </w:tcPr>
          <w:p w14:paraId="590E1EA9"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232</w:t>
            </w:r>
          </w:p>
        </w:tc>
        <w:tc>
          <w:tcPr>
            <w:tcW w:w="0" w:type="auto"/>
            <w:tcBorders>
              <w:top w:val="nil"/>
              <w:left w:val="nil"/>
              <w:bottom w:val="single" w:sz="4" w:space="0" w:color="auto"/>
              <w:right w:val="single" w:sz="4" w:space="0" w:color="auto"/>
            </w:tcBorders>
            <w:shd w:val="clear" w:color="auto" w:fill="auto"/>
            <w:noWrap/>
            <w:vAlign w:val="center"/>
            <w:hideMark/>
          </w:tcPr>
          <w:p w14:paraId="0DBB10FD"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692</w:t>
            </w:r>
          </w:p>
        </w:tc>
        <w:tc>
          <w:tcPr>
            <w:tcW w:w="0" w:type="auto"/>
            <w:tcBorders>
              <w:top w:val="nil"/>
              <w:left w:val="nil"/>
              <w:bottom w:val="single" w:sz="4" w:space="0" w:color="auto"/>
              <w:right w:val="single" w:sz="8" w:space="0" w:color="auto"/>
            </w:tcBorders>
            <w:shd w:val="clear" w:color="auto" w:fill="auto"/>
            <w:noWrap/>
            <w:vAlign w:val="center"/>
            <w:hideMark/>
          </w:tcPr>
          <w:p w14:paraId="5C877A59"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317</w:t>
            </w:r>
          </w:p>
        </w:tc>
      </w:tr>
      <w:tr w:rsidR="00E3727A" w:rsidRPr="00E3727A" w14:paraId="3B5977D8"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95E15B1"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2021</w:t>
            </w:r>
          </w:p>
        </w:tc>
        <w:tc>
          <w:tcPr>
            <w:tcW w:w="0" w:type="auto"/>
            <w:tcBorders>
              <w:top w:val="nil"/>
              <w:left w:val="nil"/>
              <w:bottom w:val="single" w:sz="4" w:space="0" w:color="auto"/>
              <w:right w:val="single" w:sz="4" w:space="0" w:color="auto"/>
            </w:tcBorders>
            <w:shd w:val="clear" w:color="auto" w:fill="auto"/>
            <w:vAlign w:val="center"/>
            <w:hideMark/>
          </w:tcPr>
          <w:p w14:paraId="7972E99C"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9544</w:t>
            </w:r>
          </w:p>
        </w:tc>
        <w:tc>
          <w:tcPr>
            <w:tcW w:w="0" w:type="auto"/>
            <w:tcBorders>
              <w:top w:val="nil"/>
              <w:left w:val="nil"/>
              <w:bottom w:val="single" w:sz="4" w:space="0" w:color="auto"/>
              <w:right w:val="single" w:sz="4" w:space="0" w:color="auto"/>
            </w:tcBorders>
            <w:shd w:val="clear" w:color="auto" w:fill="auto"/>
            <w:noWrap/>
            <w:vAlign w:val="center"/>
            <w:hideMark/>
          </w:tcPr>
          <w:p w14:paraId="4878FC5C"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4024</w:t>
            </w:r>
          </w:p>
        </w:tc>
        <w:tc>
          <w:tcPr>
            <w:tcW w:w="0" w:type="auto"/>
            <w:tcBorders>
              <w:top w:val="nil"/>
              <w:left w:val="nil"/>
              <w:bottom w:val="single" w:sz="4" w:space="0" w:color="auto"/>
              <w:right w:val="single" w:sz="4" w:space="0" w:color="auto"/>
            </w:tcBorders>
            <w:shd w:val="clear" w:color="000000" w:fill="BDD6EE"/>
            <w:noWrap/>
            <w:vAlign w:val="center"/>
            <w:hideMark/>
          </w:tcPr>
          <w:p w14:paraId="64762478"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2029</w:t>
            </w:r>
          </w:p>
        </w:tc>
        <w:tc>
          <w:tcPr>
            <w:tcW w:w="0" w:type="auto"/>
            <w:tcBorders>
              <w:top w:val="nil"/>
              <w:left w:val="nil"/>
              <w:bottom w:val="single" w:sz="4" w:space="0" w:color="auto"/>
              <w:right w:val="single" w:sz="4" w:space="0" w:color="auto"/>
            </w:tcBorders>
            <w:shd w:val="clear" w:color="auto" w:fill="auto"/>
            <w:noWrap/>
            <w:vAlign w:val="center"/>
            <w:hideMark/>
          </w:tcPr>
          <w:p w14:paraId="236201A3"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1246</w:t>
            </w:r>
          </w:p>
        </w:tc>
        <w:tc>
          <w:tcPr>
            <w:tcW w:w="0" w:type="auto"/>
            <w:tcBorders>
              <w:top w:val="nil"/>
              <w:left w:val="nil"/>
              <w:bottom w:val="single" w:sz="4" w:space="0" w:color="auto"/>
              <w:right w:val="single" w:sz="4" w:space="0" w:color="auto"/>
            </w:tcBorders>
            <w:shd w:val="clear" w:color="auto" w:fill="auto"/>
            <w:noWrap/>
            <w:vAlign w:val="center"/>
            <w:hideMark/>
          </w:tcPr>
          <w:p w14:paraId="01E58F3A"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977</w:t>
            </w:r>
          </w:p>
        </w:tc>
        <w:tc>
          <w:tcPr>
            <w:tcW w:w="0" w:type="auto"/>
            <w:tcBorders>
              <w:top w:val="nil"/>
              <w:left w:val="nil"/>
              <w:bottom w:val="single" w:sz="4" w:space="0" w:color="auto"/>
              <w:right w:val="single" w:sz="4" w:space="0" w:color="auto"/>
            </w:tcBorders>
            <w:shd w:val="clear" w:color="auto" w:fill="auto"/>
            <w:noWrap/>
            <w:vAlign w:val="center"/>
            <w:hideMark/>
          </w:tcPr>
          <w:p w14:paraId="5EB462B5"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232</w:t>
            </w:r>
          </w:p>
        </w:tc>
        <w:tc>
          <w:tcPr>
            <w:tcW w:w="0" w:type="auto"/>
            <w:tcBorders>
              <w:top w:val="nil"/>
              <w:left w:val="nil"/>
              <w:bottom w:val="single" w:sz="4" w:space="0" w:color="auto"/>
              <w:right w:val="single" w:sz="4" w:space="0" w:color="auto"/>
            </w:tcBorders>
            <w:shd w:val="clear" w:color="auto" w:fill="auto"/>
            <w:noWrap/>
            <w:vAlign w:val="center"/>
            <w:hideMark/>
          </w:tcPr>
          <w:p w14:paraId="493BB444"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766</w:t>
            </w:r>
          </w:p>
        </w:tc>
        <w:tc>
          <w:tcPr>
            <w:tcW w:w="0" w:type="auto"/>
            <w:tcBorders>
              <w:top w:val="nil"/>
              <w:left w:val="nil"/>
              <w:bottom w:val="single" w:sz="4" w:space="0" w:color="auto"/>
              <w:right w:val="single" w:sz="8" w:space="0" w:color="auto"/>
            </w:tcBorders>
            <w:shd w:val="clear" w:color="auto" w:fill="auto"/>
            <w:noWrap/>
            <w:vAlign w:val="center"/>
            <w:hideMark/>
          </w:tcPr>
          <w:p w14:paraId="127F5E83"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270</w:t>
            </w:r>
          </w:p>
        </w:tc>
      </w:tr>
      <w:tr w:rsidR="00E3727A" w:rsidRPr="00E3727A" w14:paraId="661961E8"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2577268"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jul-22</w:t>
            </w:r>
            <w:r>
              <w:rPr>
                <w:rFonts w:ascii="Book Antiqua" w:eastAsia="Times New Roman" w:hAnsi="Book Antiqua" w:cs="Calibri"/>
                <w:b/>
                <w:bCs/>
                <w:color w:val="000000"/>
                <w:sz w:val="18"/>
                <w:szCs w:val="18"/>
                <w:lang w:eastAsia="es-CR"/>
              </w:rPr>
              <w:t xml:space="preserve"> (a)</w:t>
            </w:r>
          </w:p>
        </w:tc>
        <w:tc>
          <w:tcPr>
            <w:tcW w:w="0" w:type="auto"/>
            <w:tcBorders>
              <w:top w:val="nil"/>
              <w:left w:val="nil"/>
              <w:bottom w:val="single" w:sz="4" w:space="0" w:color="auto"/>
              <w:right w:val="single" w:sz="4" w:space="0" w:color="auto"/>
            </w:tcBorders>
            <w:shd w:val="clear" w:color="auto" w:fill="auto"/>
            <w:vAlign w:val="center"/>
            <w:hideMark/>
          </w:tcPr>
          <w:p w14:paraId="1FCCF0ED"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10165</w:t>
            </w:r>
          </w:p>
        </w:tc>
        <w:tc>
          <w:tcPr>
            <w:tcW w:w="0" w:type="auto"/>
            <w:tcBorders>
              <w:top w:val="nil"/>
              <w:left w:val="nil"/>
              <w:bottom w:val="single" w:sz="4" w:space="0" w:color="auto"/>
              <w:right w:val="single" w:sz="4" w:space="0" w:color="auto"/>
            </w:tcBorders>
            <w:shd w:val="clear" w:color="auto" w:fill="auto"/>
            <w:vAlign w:val="center"/>
            <w:hideMark/>
          </w:tcPr>
          <w:p w14:paraId="1443725E"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4762</w:t>
            </w:r>
          </w:p>
        </w:tc>
        <w:tc>
          <w:tcPr>
            <w:tcW w:w="0" w:type="auto"/>
            <w:tcBorders>
              <w:top w:val="nil"/>
              <w:left w:val="nil"/>
              <w:bottom w:val="single" w:sz="4" w:space="0" w:color="auto"/>
              <w:right w:val="single" w:sz="4" w:space="0" w:color="auto"/>
            </w:tcBorders>
            <w:shd w:val="clear" w:color="000000" w:fill="BDD6EE"/>
            <w:noWrap/>
            <w:vAlign w:val="center"/>
            <w:hideMark/>
          </w:tcPr>
          <w:p w14:paraId="7A873173"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1916</w:t>
            </w:r>
          </w:p>
        </w:tc>
        <w:tc>
          <w:tcPr>
            <w:tcW w:w="0" w:type="auto"/>
            <w:tcBorders>
              <w:top w:val="nil"/>
              <w:left w:val="nil"/>
              <w:bottom w:val="single" w:sz="4" w:space="0" w:color="auto"/>
              <w:right w:val="single" w:sz="4" w:space="0" w:color="auto"/>
            </w:tcBorders>
            <w:shd w:val="clear" w:color="auto" w:fill="auto"/>
            <w:vAlign w:val="center"/>
            <w:hideMark/>
          </w:tcPr>
          <w:p w14:paraId="2F80F68C"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1140</w:t>
            </w:r>
          </w:p>
        </w:tc>
        <w:tc>
          <w:tcPr>
            <w:tcW w:w="0" w:type="auto"/>
            <w:tcBorders>
              <w:top w:val="nil"/>
              <w:left w:val="nil"/>
              <w:bottom w:val="single" w:sz="4" w:space="0" w:color="auto"/>
              <w:right w:val="single" w:sz="4" w:space="0" w:color="auto"/>
            </w:tcBorders>
            <w:shd w:val="clear" w:color="auto" w:fill="auto"/>
            <w:vAlign w:val="center"/>
            <w:hideMark/>
          </w:tcPr>
          <w:p w14:paraId="017F36C0"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985</w:t>
            </w:r>
          </w:p>
        </w:tc>
        <w:tc>
          <w:tcPr>
            <w:tcW w:w="0" w:type="auto"/>
            <w:tcBorders>
              <w:top w:val="nil"/>
              <w:left w:val="nil"/>
              <w:bottom w:val="single" w:sz="4" w:space="0" w:color="auto"/>
              <w:right w:val="single" w:sz="4" w:space="0" w:color="auto"/>
            </w:tcBorders>
            <w:shd w:val="clear" w:color="auto" w:fill="auto"/>
            <w:vAlign w:val="center"/>
            <w:hideMark/>
          </w:tcPr>
          <w:p w14:paraId="086407B8"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356</w:t>
            </w:r>
          </w:p>
        </w:tc>
        <w:tc>
          <w:tcPr>
            <w:tcW w:w="0" w:type="auto"/>
            <w:tcBorders>
              <w:top w:val="nil"/>
              <w:left w:val="nil"/>
              <w:bottom w:val="single" w:sz="4" w:space="0" w:color="auto"/>
              <w:right w:val="single" w:sz="4" w:space="0" w:color="auto"/>
            </w:tcBorders>
            <w:shd w:val="clear" w:color="auto" w:fill="auto"/>
            <w:vAlign w:val="center"/>
            <w:hideMark/>
          </w:tcPr>
          <w:p w14:paraId="0088D885"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768</w:t>
            </w:r>
          </w:p>
        </w:tc>
        <w:tc>
          <w:tcPr>
            <w:tcW w:w="0" w:type="auto"/>
            <w:tcBorders>
              <w:top w:val="nil"/>
              <w:left w:val="nil"/>
              <w:bottom w:val="single" w:sz="4" w:space="0" w:color="auto"/>
              <w:right w:val="single" w:sz="8" w:space="0" w:color="auto"/>
            </w:tcBorders>
            <w:shd w:val="clear" w:color="auto" w:fill="auto"/>
            <w:vAlign w:val="center"/>
            <w:hideMark/>
          </w:tcPr>
          <w:p w14:paraId="1CE7078D"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238</w:t>
            </w:r>
          </w:p>
        </w:tc>
      </w:tr>
      <w:tr w:rsidR="00E3727A" w:rsidRPr="00E3727A" w14:paraId="74FFAAC1"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6CDFF62" w14:textId="77777777" w:rsidR="00E3727A" w:rsidRPr="00E3727A" w:rsidRDefault="00E3727A" w:rsidP="00E3727A">
            <w:pPr>
              <w:spacing w:before="0" w:after="0" w:line="240" w:lineRule="auto"/>
              <w:ind w:left="0"/>
              <w:jc w:val="left"/>
              <w:rPr>
                <w:rFonts w:ascii="Book Antiqua" w:eastAsia="Times New Roman" w:hAnsi="Book Antiqua" w:cs="Calibri"/>
                <w:color w:val="000000"/>
                <w:sz w:val="18"/>
                <w:szCs w:val="18"/>
                <w:lang w:eastAsia="es-CR"/>
              </w:rPr>
            </w:pPr>
            <w:r w:rsidRPr="00E3727A">
              <w:rPr>
                <w:rFonts w:ascii="Book Antiqua" w:eastAsia="Times New Roman" w:hAnsi="Book Antiqua" w:cs="Calibri"/>
                <w:color w:val="000000"/>
                <w:sz w:val="18"/>
                <w:szCs w:val="18"/>
                <w:lang w:eastAsia="es-CR"/>
              </w:rPr>
              <w:t>Cantidad de juezas o jueces</w:t>
            </w:r>
          </w:p>
        </w:tc>
        <w:tc>
          <w:tcPr>
            <w:tcW w:w="0" w:type="auto"/>
            <w:tcBorders>
              <w:top w:val="nil"/>
              <w:left w:val="nil"/>
              <w:bottom w:val="single" w:sz="4" w:space="0" w:color="auto"/>
              <w:right w:val="single" w:sz="4" w:space="0" w:color="auto"/>
            </w:tcBorders>
            <w:shd w:val="clear" w:color="auto" w:fill="auto"/>
            <w:vAlign w:val="center"/>
            <w:hideMark/>
          </w:tcPr>
          <w:p w14:paraId="57CB4757"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15</w:t>
            </w:r>
          </w:p>
        </w:tc>
        <w:tc>
          <w:tcPr>
            <w:tcW w:w="0" w:type="auto"/>
            <w:tcBorders>
              <w:top w:val="nil"/>
              <w:left w:val="nil"/>
              <w:bottom w:val="single" w:sz="4" w:space="0" w:color="auto"/>
              <w:right w:val="single" w:sz="4" w:space="0" w:color="auto"/>
            </w:tcBorders>
            <w:shd w:val="clear" w:color="auto" w:fill="auto"/>
            <w:noWrap/>
            <w:vAlign w:val="center"/>
            <w:hideMark/>
          </w:tcPr>
          <w:p w14:paraId="2C7CAE72"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7</w:t>
            </w:r>
          </w:p>
        </w:tc>
        <w:tc>
          <w:tcPr>
            <w:tcW w:w="0" w:type="auto"/>
            <w:tcBorders>
              <w:top w:val="nil"/>
              <w:left w:val="nil"/>
              <w:bottom w:val="single" w:sz="4" w:space="0" w:color="auto"/>
              <w:right w:val="single" w:sz="4" w:space="0" w:color="auto"/>
            </w:tcBorders>
            <w:shd w:val="clear" w:color="000000" w:fill="BDD6EE"/>
            <w:noWrap/>
            <w:vAlign w:val="center"/>
            <w:hideMark/>
          </w:tcPr>
          <w:p w14:paraId="463D1D16"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3191AE62"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3CDBB3D4"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538E97C4"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0612C8C"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w:t>
            </w:r>
          </w:p>
        </w:tc>
        <w:tc>
          <w:tcPr>
            <w:tcW w:w="0" w:type="auto"/>
            <w:tcBorders>
              <w:top w:val="nil"/>
              <w:left w:val="nil"/>
              <w:bottom w:val="single" w:sz="4" w:space="0" w:color="auto"/>
              <w:right w:val="single" w:sz="8" w:space="0" w:color="auto"/>
            </w:tcBorders>
            <w:shd w:val="clear" w:color="auto" w:fill="auto"/>
            <w:noWrap/>
            <w:vAlign w:val="center"/>
            <w:hideMark/>
          </w:tcPr>
          <w:p w14:paraId="4AF6B161"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w:t>
            </w:r>
          </w:p>
        </w:tc>
      </w:tr>
      <w:tr w:rsidR="00E3727A" w:rsidRPr="00E3727A" w14:paraId="1EA4B567" w14:textId="77777777" w:rsidTr="00E3727A">
        <w:trPr>
          <w:trHeight w:val="288"/>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F46AA1F" w14:textId="77777777" w:rsidR="00E3727A" w:rsidRPr="00E3727A" w:rsidRDefault="00E3727A" w:rsidP="00E3727A">
            <w:pPr>
              <w:spacing w:before="0" w:after="0" w:line="240" w:lineRule="auto"/>
              <w:ind w:left="0"/>
              <w:jc w:val="left"/>
              <w:rPr>
                <w:rFonts w:ascii="Book Antiqua" w:eastAsia="Times New Roman" w:hAnsi="Book Antiqua" w:cs="Calibri"/>
                <w:color w:val="000000"/>
                <w:sz w:val="18"/>
                <w:szCs w:val="18"/>
                <w:lang w:eastAsia="es-CR"/>
              </w:rPr>
            </w:pPr>
            <w:r w:rsidRPr="00E3727A">
              <w:rPr>
                <w:rFonts w:ascii="Book Antiqua" w:eastAsia="Times New Roman" w:hAnsi="Book Antiqua" w:cs="Calibri"/>
                <w:color w:val="000000"/>
                <w:sz w:val="18"/>
                <w:szCs w:val="18"/>
                <w:lang w:eastAsia="es-CR"/>
              </w:rPr>
              <w:t xml:space="preserve">Cantidad de técnicos/as judiciales </w:t>
            </w:r>
          </w:p>
        </w:tc>
        <w:tc>
          <w:tcPr>
            <w:tcW w:w="0" w:type="auto"/>
            <w:tcBorders>
              <w:top w:val="nil"/>
              <w:left w:val="nil"/>
              <w:bottom w:val="single" w:sz="4" w:space="0" w:color="auto"/>
              <w:right w:val="single" w:sz="4" w:space="0" w:color="auto"/>
            </w:tcBorders>
            <w:shd w:val="clear" w:color="auto" w:fill="auto"/>
            <w:vAlign w:val="center"/>
            <w:hideMark/>
          </w:tcPr>
          <w:p w14:paraId="24F9326B"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18</w:t>
            </w:r>
          </w:p>
        </w:tc>
        <w:tc>
          <w:tcPr>
            <w:tcW w:w="0" w:type="auto"/>
            <w:tcBorders>
              <w:top w:val="nil"/>
              <w:left w:val="nil"/>
              <w:bottom w:val="single" w:sz="4" w:space="0" w:color="auto"/>
              <w:right w:val="single" w:sz="4" w:space="0" w:color="auto"/>
            </w:tcBorders>
            <w:shd w:val="clear" w:color="auto" w:fill="auto"/>
            <w:noWrap/>
            <w:vAlign w:val="center"/>
            <w:hideMark/>
          </w:tcPr>
          <w:p w14:paraId="070FED78"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7</w:t>
            </w:r>
          </w:p>
        </w:tc>
        <w:tc>
          <w:tcPr>
            <w:tcW w:w="0" w:type="auto"/>
            <w:tcBorders>
              <w:top w:val="nil"/>
              <w:left w:val="nil"/>
              <w:bottom w:val="single" w:sz="4" w:space="0" w:color="auto"/>
              <w:right w:val="single" w:sz="4" w:space="0" w:color="auto"/>
            </w:tcBorders>
            <w:shd w:val="clear" w:color="000000" w:fill="BDD6EE"/>
            <w:noWrap/>
            <w:vAlign w:val="center"/>
            <w:hideMark/>
          </w:tcPr>
          <w:p w14:paraId="0915C9B9"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4</w:t>
            </w:r>
          </w:p>
        </w:tc>
        <w:tc>
          <w:tcPr>
            <w:tcW w:w="0" w:type="auto"/>
            <w:tcBorders>
              <w:top w:val="nil"/>
              <w:left w:val="nil"/>
              <w:bottom w:val="single" w:sz="4" w:space="0" w:color="auto"/>
              <w:right w:val="single" w:sz="4" w:space="0" w:color="auto"/>
            </w:tcBorders>
            <w:shd w:val="clear" w:color="auto" w:fill="auto"/>
            <w:noWrap/>
            <w:vAlign w:val="center"/>
            <w:hideMark/>
          </w:tcPr>
          <w:p w14:paraId="23E8695E"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261F069A"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0F4D186A"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1BAE6583"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w:t>
            </w:r>
          </w:p>
        </w:tc>
        <w:tc>
          <w:tcPr>
            <w:tcW w:w="0" w:type="auto"/>
            <w:tcBorders>
              <w:top w:val="nil"/>
              <w:left w:val="nil"/>
              <w:bottom w:val="single" w:sz="4" w:space="0" w:color="auto"/>
              <w:right w:val="single" w:sz="8" w:space="0" w:color="auto"/>
            </w:tcBorders>
            <w:shd w:val="clear" w:color="auto" w:fill="auto"/>
            <w:noWrap/>
            <w:vAlign w:val="center"/>
            <w:hideMark/>
          </w:tcPr>
          <w:p w14:paraId="0C79259D" w14:textId="77777777" w:rsidR="00E3727A" w:rsidRPr="00E3727A" w:rsidRDefault="00E3727A" w:rsidP="00E3727A">
            <w:pPr>
              <w:spacing w:before="0" w:after="0" w:line="240" w:lineRule="auto"/>
              <w:ind w:left="0"/>
              <w:jc w:val="center"/>
              <w:rPr>
                <w:rFonts w:ascii="Book Antiqua" w:eastAsia="Times New Roman" w:hAnsi="Book Antiqua" w:cs="Calibri"/>
                <w:color w:val="000000"/>
                <w:sz w:val="16"/>
                <w:szCs w:val="16"/>
                <w:lang w:eastAsia="es-CR"/>
              </w:rPr>
            </w:pPr>
            <w:r w:rsidRPr="00E3727A">
              <w:rPr>
                <w:rFonts w:ascii="Book Antiqua" w:eastAsia="Times New Roman" w:hAnsi="Book Antiqua" w:cs="Calibri"/>
                <w:color w:val="000000"/>
                <w:sz w:val="16"/>
                <w:szCs w:val="16"/>
                <w:lang w:eastAsia="es-CR"/>
              </w:rPr>
              <w:t>1</w:t>
            </w:r>
          </w:p>
        </w:tc>
      </w:tr>
      <w:tr w:rsidR="00E3727A" w:rsidRPr="00E3727A" w14:paraId="6E3CE160" w14:textId="77777777" w:rsidTr="00E3727A">
        <w:trPr>
          <w:trHeight w:val="48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FD00131" w14:textId="77777777" w:rsidR="00E3727A" w:rsidRPr="00E3727A" w:rsidRDefault="00E3727A" w:rsidP="00E3727A">
            <w:pPr>
              <w:spacing w:before="0" w:after="0" w:line="240" w:lineRule="auto"/>
              <w:ind w:left="0"/>
              <w:jc w:val="left"/>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Promedio circulante por jueza o juez a julio 2022</w:t>
            </w:r>
          </w:p>
        </w:tc>
        <w:tc>
          <w:tcPr>
            <w:tcW w:w="0" w:type="auto"/>
            <w:tcBorders>
              <w:top w:val="nil"/>
              <w:left w:val="nil"/>
              <w:bottom w:val="single" w:sz="4" w:space="0" w:color="auto"/>
              <w:right w:val="single" w:sz="4" w:space="0" w:color="auto"/>
            </w:tcBorders>
            <w:shd w:val="clear" w:color="auto" w:fill="auto"/>
            <w:vAlign w:val="center"/>
            <w:hideMark/>
          </w:tcPr>
          <w:p w14:paraId="59CA874C"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651</w:t>
            </w:r>
          </w:p>
        </w:tc>
        <w:tc>
          <w:tcPr>
            <w:tcW w:w="0" w:type="auto"/>
            <w:tcBorders>
              <w:top w:val="nil"/>
              <w:left w:val="nil"/>
              <w:bottom w:val="single" w:sz="4" w:space="0" w:color="auto"/>
              <w:right w:val="single" w:sz="4" w:space="0" w:color="auto"/>
            </w:tcBorders>
            <w:shd w:val="clear" w:color="auto" w:fill="auto"/>
            <w:noWrap/>
            <w:vAlign w:val="center"/>
            <w:hideMark/>
          </w:tcPr>
          <w:p w14:paraId="49B547EC"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680</w:t>
            </w:r>
          </w:p>
        </w:tc>
        <w:tc>
          <w:tcPr>
            <w:tcW w:w="0" w:type="auto"/>
            <w:tcBorders>
              <w:top w:val="nil"/>
              <w:left w:val="nil"/>
              <w:bottom w:val="single" w:sz="4" w:space="0" w:color="auto"/>
              <w:right w:val="single" w:sz="4" w:space="0" w:color="auto"/>
            </w:tcBorders>
            <w:shd w:val="clear" w:color="auto" w:fill="auto"/>
            <w:noWrap/>
            <w:vAlign w:val="center"/>
            <w:hideMark/>
          </w:tcPr>
          <w:p w14:paraId="4A95165B"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958</w:t>
            </w:r>
          </w:p>
        </w:tc>
        <w:tc>
          <w:tcPr>
            <w:tcW w:w="0" w:type="auto"/>
            <w:tcBorders>
              <w:top w:val="nil"/>
              <w:left w:val="nil"/>
              <w:bottom w:val="single" w:sz="4" w:space="0" w:color="auto"/>
              <w:right w:val="single" w:sz="4" w:space="0" w:color="auto"/>
            </w:tcBorders>
            <w:shd w:val="clear" w:color="auto" w:fill="auto"/>
            <w:noWrap/>
            <w:vAlign w:val="center"/>
            <w:hideMark/>
          </w:tcPr>
          <w:p w14:paraId="548770EE"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570</w:t>
            </w:r>
          </w:p>
        </w:tc>
        <w:tc>
          <w:tcPr>
            <w:tcW w:w="0" w:type="auto"/>
            <w:tcBorders>
              <w:top w:val="nil"/>
              <w:left w:val="nil"/>
              <w:bottom w:val="single" w:sz="4" w:space="0" w:color="auto"/>
              <w:right w:val="single" w:sz="4" w:space="0" w:color="auto"/>
            </w:tcBorders>
            <w:shd w:val="clear" w:color="auto" w:fill="auto"/>
            <w:noWrap/>
            <w:vAlign w:val="center"/>
            <w:hideMark/>
          </w:tcPr>
          <w:p w14:paraId="6B044C6D"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985</w:t>
            </w:r>
          </w:p>
        </w:tc>
        <w:tc>
          <w:tcPr>
            <w:tcW w:w="0" w:type="auto"/>
            <w:tcBorders>
              <w:top w:val="nil"/>
              <w:left w:val="nil"/>
              <w:bottom w:val="single" w:sz="4" w:space="0" w:color="auto"/>
              <w:right w:val="single" w:sz="4" w:space="0" w:color="auto"/>
            </w:tcBorders>
            <w:shd w:val="clear" w:color="auto" w:fill="auto"/>
            <w:noWrap/>
            <w:vAlign w:val="center"/>
            <w:hideMark/>
          </w:tcPr>
          <w:p w14:paraId="1EF4D601"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356</w:t>
            </w:r>
          </w:p>
        </w:tc>
        <w:tc>
          <w:tcPr>
            <w:tcW w:w="0" w:type="auto"/>
            <w:tcBorders>
              <w:top w:val="nil"/>
              <w:left w:val="nil"/>
              <w:bottom w:val="single" w:sz="4" w:space="0" w:color="auto"/>
              <w:right w:val="single" w:sz="4" w:space="0" w:color="auto"/>
            </w:tcBorders>
            <w:shd w:val="clear" w:color="auto" w:fill="auto"/>
            <w:noWrap/>
            <w:vAlign w:val="center"/>
            <w:hideMark/>
          </w:tcPr>
          <w:p w14:paraId="31C2A720"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768</w:t>
            </w:r>
          </w:p>
        </w:tc>
        <w:tc>
          <w:tcPr>
            <w:tcW w:w="0" w:type="auto"/>
            <w:tcBorders>
              <w:top w:val="nil"/>
              <w:left w:val="nil"/>
              <w:bottom w:val="single" w:sz="4" w:space="0" w:color="auto"/>
              <w:right w:val="single" w:sz="8" w:space="0" w:color="auto"/>
            </w:tcBorders>
            <w:shd w:val="clear" w:color="auto" w:fill="auto"/>
            <w:noWrap/>
            <w:vAlign w:val="center"/>
            <w:hideMark/>
          </w:tcPr>
          <w:p w14:paraId="13924A66"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238</w:t>
            </w:r>
          </w:p>
        </w:tc>
      </w:tr>
      <w:tr w:rsidR="00E3727A" w:rsidRPr="00E3727A" w14:paraId="0534DEDB" w14:textId="77777777" w:rsidTr="00E3727A">
        <w:trPr>
          <w:trHeight w:val="492"/>
        </w:trPr>
        <w:tc>
          <w:tcPr>
            <w:tcW w:w="0" w:type="auto"/>
            <w:tcBorders>
              <w:top w:val="nil"/>
              <w:left w:val="single" w:sz="8" w:space="0" w:color="auto"/>
              <w:bottom w:val="single" w:sz="8" w:space="0" w:color="auto"/>
              <w:right w:val="single" w:sz="4" w:space="0" w:color="auto"/>
            </w:tcBorders>
            <w:shd w:val="clear" w:color="auto" w:fill="auto"/>
            <w:vAlign w:val="center"/>
            <w:hideMark/>
          </w:tcPr>
          <w:p w14:paraId="309F142A" w14:textId="77777777" w:rsidR="00E3727A" w:rsidRPr="00E3727A" w:rsidRDefault="00E3727A" w:rsidP="00E3727A">
            <w:pPr>
              <w:spacing w:before="0" w:after="0" w:line="240" w:lineRule="auto"/>
              <w:ind w:left="0"/>
              <w:jc w:val="left"/>
              <w:rPr>
                <w:rFonts w:ascii="Book Antiqua" w:eastAsia="Times New Roman" w:hAnsi="Book Antiqua" w:cs="Calibri"/>
                <w:b/>
                <w:bCs/>
                <w:color w:val="000000"/>
                <w:sz w:val="18"/>
                <w:szCs w:val="18"/>
                <w:lang w:eastAsia="es-CR"/>
              </w:rPr>
            </w:pPr>
            <w:r w:rsidRPr="00E3727A">
              <w:rPr>
                <w:rFonts w:ascii="Book Antiqua" w:eastAsia="Times New Roman" w:hAnsi="Book Antiqua" w:cs="Calibri"/>
                <w:b/>
                <w:bCs/>
                <w:color w:val="000000"/>
                <w:sz w:val="18"/>
                <w:szCs w:val="18"/>
                <w:lang w:eastAsia="es-CR"/>
              </w:rPr>
              <w:t>Promedio circulante por técnico/a judicial a julio 2022</w:t>
            </w:r>
          </w:p>
        </w:tc>
        <w:tc>
          <w:tcPr>
            <w:tcW w:w="0" w:type="auto"/>
            <w:tcBorders>
              <w:top w:val="nil"/>
              <w:left w:val="nil"/>
              <w:bottom w:val="single" w:sz="8" w:space="0" w:color="auto"/>
              <w:right w:val="single" w:sz="4" w:space="0" w:color="auto"/>
            </w:tcBorders>
            <w:shd w:val="clear" w:color="auto" w:fill="auto"/>
            <w:vAlign w:val="center"/>
            <w:hideMark/>
          </w:tcPr>
          <w:p w14:paraId="61D56580"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555</w:t>
            </w:r>
          </w:p>
        </w:tc>
        <w:tc>
          <w:tcPr>
            <w:tcW w:w="0" w:type="auto"/>
            <w:tcBorders>
              <w:top w:val="nil"/>
              <w:left w:val="nil"/>
              <w:bottom w:val="single" w:sz="8" w:space="0" w:color="auto"/>
              <w:right w:val="single" w:sz="4" w:space="0" w:color="auto"/>
            </w:tcBorders>
            <w:shd w:val="clear" w:color="auto" w:fill="auto"/>
            <w:noWrap/>
            <w:vAlign w:val="center"/>
            <w:hideMark/>
          </w:tcPr>
          <w:p w14:paraId="52A3BBF6"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680</w:t>
            </w:r>
          </w:p>
        </w:tc>
        <w:tc>
          <w:tcPr>
            <w:tcW w:w="0" w:type="auto"/>
            <w:tcBorders>
              <w:top w:val="nil"/>
              <w:left w:val="nil"/>
              <w:bottom w:val="single" w:sz="8" w:space="0" w:color="auto"/>
              <w:right w:val="single" w:sz="4" w:space="0" w:color="auto"/>
            </w:tcBorders>
            <w:shd w:val="clear" w:color="auto" w:fill="auto"/>
            <w:noWrap/>
            <w:vAlign w:val="center"/>
            <w:hideMark/>
          </w:tcPr>
          <w:p w14:paraId="6E6EABC0"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479</w:t>
            </w:r>
          </w:p>
        </w:tc>
        <w:tc>
          <w:tcPr>
            <w:tcW w:w="0" w:type="auto"/>
            <w:tcBorders>
              <w:top w:val="nil"/>
              <w:left w:val="nil"/>
              <w:bottom w:val="single" w:sz="8" w:space="0" w:color="auto"/>
              <w:right w:val="single" w:sz="4" w:space="0" w:color="auto"/>
            </w:tcBorders>
            <w:shd w:val="clear" w:color="auto" w:fill="auto"/>
            <w:noWrap/>
            <w:vAlign w:val="center"/>
            <w:hideMark/>
          </w:tcPr>
          <w:p w14:paraId="26BFC75C"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380</w:t>
            </w:r>
          </w:p>
        </w:tc>
        <w:tc>
          <w:tcPr>
            <w:tcW w:w="0" w:type="auto"/>
            <w:tcBorders>
              <w:top w:val="nil"/>
              <w:left w:val="nil"/>
              <w:bottom w:val="single" w:sz="8" w:space="0" w:color="auto"/>
              <w:right w:val="single" w:sz="4" w:space="0" w:color="auto"/>
            </w:tcBorders>
            <w:shd w:val="clear" w:color="auto" w:fill="auto"/>
            <w:noWrap/>
            <w:vAlign w:val="center"/>
            <w:hideMark/>
          </w:tcPr>
          <w:p w14:paraId="264FC966"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985</w:t>
            </w:r>
          </w:p>
        </w:tc>
        <w:tc>
          <w:tcPr>
            <w:tcW w:w="0" w:type="auto"/>
            <w:tcBorders>
              <w:top w:val="nil"/>
              <w:left w:val="nil"/>
              <w:bottom w:val="single" w:sz="8" w:space="0" w:color="auto"/>
              <w:right w:val="single" w:sz="4" w:space="0" w:color="auto"/>
            </w:tcBorders>
            <w:shd w:val="clear" w:color="auto" w:fill="auto"/>
            <w:noWrap/>
            <w:vAlign w:val="center"/>
            <w:hideMark/>
          </w:tcPr>
          <w:p w14:paraId="5DEE11A3"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356</w:t>
            </w:r>
          </w:p>
        </w:tc>
        <w:tc>
          <w:tcPr>
            <w:tcW w:w="0" w:type="auto"/>
            <w:tcBorders>
              <w:top w:val="nil"/>
              <w:left w:val="nil"/>
              <w:bottom w:val="single" w:sz="8" w:space="0" w:color="auto"/>
              <w:right w:val="single" w:sz="4" w:space="0" w:color="auto"/>
            </w:tcBorders>
            <w:shd w:val="clear" w:color="auto" w:fill="auto"/>
            <w:noWrap/>
            <w:vAlign w:val="center"/>
            <w:hideMark/>
          </w:tcPr>
          <w:p w14:paraId="11279447"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768</w:t>
            </w:r>
          </w:p>
        </w:tc>
        <w:tc>
          <w:tcPr>
            <w:tcW w:w="0" w:type="auto"/>
            <w:tcBorders>
              <w:top w:val="nil"/>
              <w:left w:val="nil"/>
              <w:bottom w:val="single" w:sz="8" w:space="0" w:color="auto"/>
              <w:right w:val="single" w:sz="8" w:space="0" w:color="auto"/>
            </w:tcBorders>
            <w:shd w:val="clear" w:color="auto" w:fill="auto"/>
            <w:noWrap/>
            <w:vAlign w:val="center"/>
            <w:hideMark/>
          </w:tcPr>
          <w:p w14:paraId="36701726" w14:textId="77777777" w:rsidR="00E3727A" w:rsidRPr="00E3727A" w:rsidRDefault="00E3727A" w:rsidP="00E3727A">
            <w:pPr>
              <w:spacing w:before="0" w:after="0" w:line="240" w:lineRule="auto"/>
              <w:ind w:left="0"/>
              <w:jc w:val="center"/>
              <w:rPr>
                <w:rFonts w:ascii="Book Antiqua" w:eastAsia="Times New Roman" w:hAnsi="Book Antiqua" w:cs="Calibri"/>
                <w:b/>
                <w:bCs/>
                <w:color w:val="000000"/>
                <w:sz w:val="20"/>
                <w:szCs w:val="20"/>
                <w:lang w:eastAsia="es-CR"/>
              </w:rPr>
            </w:pPr>
            <w:r w:rsidRPr="00E3727A">
              <w:rPr>
                <w:rFonts w:ascii="Book Antiqua" w:eastAsia="Times New Roman" w:hAnsi="Book Antiqua" w:cs="Calibri"/>
                <w:b/>
                <w:bCs/>
                <w:color w:val="000000"/>
                <w:sz w:val="20"/>
                <w:szCs w:val="20"/>
                <w:lang w:eastAsia="es-CR"/>
              </w:rPr>
              <w:t>238</w:t>
            </w:r>
          </w:p>
        </w:tc>
      </w:tr>
    </w:tbl>
    <w:p w14:paraId="58562710" w14:textId="77777777" w:rsidR="00596F9F" w:rsidRDefault="00596F9F" w:rsidP="00362542">
      <w:pPr>
        <w:spacing w:before="0" w:after="0" w:line="240" w:lineRule="auto"/>
        <w:ind w:left="-425"/>
        <w:rPr>
          <w:rFonts w:ascii="Book Antiqua" w:hAnsi="Book Antiqua" w:cs="Book Antiqua"/>
          <w:b/>
          <w:snapToGrid w:val="0"/>
          <w:sz w:val="16"/>
          <w:szCs w:val="16"/>
        </w:rPr>
      </w:pPr>
    </w:p>
    <w:p w14:paraId="43650FBC" w14:textId="63658C03" w:rsidR="00362542" w:rsidRPr="00DA7B66" w:rsidRDefault="00362542" w:rsidP="00A406EE">
      <w:pPr>
        <w:spacing w:before="0" w:after="0" w:line="240" w:lineRule="auto"/>
        <w:ind w:left="0"/>
        <w:rPr>
          <w:rFonts w:ascii="Book Antiqua" w:hAnsi="Book Antiqua" w:cs="Book Antiqua"/>
          <w:b/>
          <w:snapToGrid w:val="0"/>
          <w:sz w:val="16"/>
          <w:szCs w:val="16"/>
        </w:rPr>
      </w:pPr>
      <w:r w:rsidRPr="00DA7B66">
        <w:rPr>
          <w:rFonts w:ascii="Book Antiqua" w:hAnsi="Book Antiqua" w:cs="Book Antiqua"/>
          <w:b/>
          <w:snapToGrid w:val="0"/>
          <w:sz w:val="16"/>
          <w:szCs w:val="16"/>
        </w:rPr>
        <w:t xml:space="preserve">NOTAS: </w:t>
      </w:r>
      <w:r w:rsidRPr="00DA7B66">
        <w:rPr>
          <w:rFonts w:ascii="Book Antiqua" w:hAnsi="Book Antiqua" w:cs="Book Antiqua"/>
          <w:bCs/>
          <w:snapToGrid w:val="0"/>
          <w:sz w:val="16"/>
          <w:szCs w:val="16"/>
        </w:rPr>
        <w:t xml:space="preserve">(a) Datos </w:t>
      </w:r>
      <w:r w:rsidR="00E3727A">
        <w:rPr>
          <w:rFonts w:ascii="Book Antiqua" w:hAnsi="Book Antiqua" w:cs="Book Antiqua"/>
          <w:bCs/>
          <w:snapToGrid w:val="0"/>
          <w:sz w:val="16"/>
          <w:szCs w:val="16"/>
        </w:rPr>
        <w:t>preliminares</w:t>
      </w:r>
      <w:r w:rsidR="001227C9" w:rsidRPr="00DA7B66">
        <w:rPr>
          <w:rFonts w:ascii="Book Antiqua" w:hAnsi="Book Antiqua" w:cs="Book Antiqua"/>
          <w:bCs/>
          <w:snapToGrid w:val="0"/>
          <w:sz w:val="16"/>
          <w:szCs w:val="16"/>
        </w:rPr>
        <w:t xml:space="preserve"> del SIGMA</w:t>
      </w:r>
      <w:r w:rsidRPr="00DA7B66">
        <w:rPr>
          <w:rFonts w:ascii="Book Antiqua" w:hAnsi="Book Antiqua" w:cs="Book Antiqua"/>
          <w:bCs/>
          <w:snapToGrid w:val="0"/>
          <w:sz w:val="16"/>
          <w:szCs w:val="16"/>
        </w:rPr>
        <w:t xml:space="preserve">, pendientes de validación por parte del Subproceso de Estadística. </w:t>
      </w:r>
    </w:p>
    <w:p w14:paraId="17198008" w14:textId="77777777" w:rsidR="00362542" w:rsidRPr="00DA7B66" w:rsidRDefault="00362542" w:rsidP="00A406EE">
      <w:pPr>
        <w:spacing w:before="0" w:after="0" w:line="240" w:lineRule="auto"/>
        <w:ind w:left="0"/>
        <w:rPr>
          <w:rFonts w:ascii="Book Antiqua" w:hAnsi="Book Antiqua" w:cs="Book Antiqua"/>
          <w:snapToGrid w:val="0"/>
          <w:sz w:val="16"/>
          <w:szCs w:val="16"/>
        </w:rPr>
      </w:pPr>
      <w:r w:rsidRPr="00DA7B66">
        <w:rPr>
          <w:rFonts w:ascii="Book Antiqua" w:hAnsi="Book Antiqua" w:cs="Book Antiqua"/>
          <w:snapToGrid w:val="0"/>
          <w:sz w:val="16"/>
          <w:szCs w:val="16"/>
        </w:rPr>
        <w:t>(b) El personal ordinario de Cartago es una Jueza, un Coordinador Judicial y un Técnico Judicial, además se incluye una plaza de Juez y otra de Técnico Judicial que están físicamente en la sede de Pérez Zeledón.</w:t>
      </w:r>
    </w:p>
    <w:p w14:paraId="78AE8E4B" w14:textId="77777777" w:rsidR="00362542" w:rsidRPr="00DA7B66" w:rsidRDefault="00362542" w:rsidP="00A406EE">
      <w:pPr>
        <w:spacing w:before="0" w:after="0" w:line="240" w:lineRule="auto"/>
        <w:ind w:left="0"/>
        <w:rPr>
          <w:rFonts w:ascii="Book Antiqua" w:hAnsi="Book Antiqua" w:cs="Book Antiqua"/>
          <w:b/>
          <w:snapToGrid w:val="0"/>
          <w:sz w:val="16"/>
          <w:szCs w:val="16"/>
        </w:rPr>
      </w:pPr>
      <w:r w:rsidRPr="00DA7B66">
        <w:rPr>
          <w:rFonts w:ascii="Book Antiqua" w:hAnsi="Book Antiqua" w:cs="Book Antiqua"/>
          <w:b/>
          <w:snapToGrid w:val="0"/>
          <w:sz w:val="16"/>
          <w:szCs w:val="16"/>
        </w:rPr>
        <w:t>FUENTE: Elaboración propia con datos del Subproceso de Estadística.</w:t>
      </w:r>
    </w:p>
    <w:p w14:paraId="5B95C3F0" w14:textId="77777777" w:rsidR="00133706" w:rsidRPr="00A406EE" w:rsidRDefault="00133706" w:rsidP="00133706">
      <w:pPr>
        <w:spacing w:after="120"/>
        <w:rPr>
          <w:rFonts w:ascii="Book Antiqua" w:hAnsi="Book Antiqua" w:cs="Book Antiqua"/>
          <w:snapToGrid w:val="0"/>
        </w:rPr>
      </w:pPr>
    </w:p>
    <w:p w14:paraId="1B8AAF39" w14:textId="6505ED05" w:rsidR="00133706" w:rsidRPr="00DA7B66" w:rsidRDefault="00133706" w:rsidP="00133706">
      <w:pPr>
        <w:spacing w:after="120"/>
        <w:rPr>
          <w:rFonts w:ascii="Book Antiqua" w:hAnsi="Book Antiqua" w:cs="Book Antiqua"/>
          <w:snapToGrid w:val="0"/>
          <w:sz w:val="24"/>
          <w:szCs w:val="24"/>
        </w:rPr>
      </w:pPr>
      <w:r w:rsidRPr="00A406EE">
        <w:rPr>
          <w:rFonts w:ascii="Book Antiqua" w:hAnsi="Book Antiqua" w:cs="Book Antiqua"/>
          <w:snapToGrid w:val="0"/>
        </w:rPr>
        <w:t xml:space="preserve">Según se observa de 2013 (3804) a </w:t>
      </w:r>
      <w:r w:rsidR="008C7CA1" w:rsidRPr="00A406EE">
        <w:rPr>
          <w:rFonts w:ascii="Book Antiqua" w:hAnsi="Book Antiqua" w:cs="Book Antiqua"/>
          <w:snapToGrid w:val="0"/>
        </w:rPr>
        <w:t xml:space="preserve">2021 </w:t>
      </w:r>
      <w:r w:rsidRPr="00A406EE">
        <w:rPr>
          <w:rFonts w:ascii="Book Antiqua" w:hAnsi="Book Antiqua" w:cs="Book Antiqua"/>
          <w:snapToGrid w:val="0"/>
        </w:rPr>
        <w:t>(</w:t>
      </w:r>
      <w:r w:rsidR="008C7CA1" w:rsidRPr="00A406EE">
        <w:rPr>
          <w:rFonts w:ascii="Book Antiqua" w:hAnsi="Book Antiqua" w:cs="Book Antiqua"/>
          <w:snapToGrid w:val="0"/>
        </w:rPr>
        <w:t>10165</w:t>
      </w:r>
      <w:r w:rsidRPr="00A406EE">
        <w:rPr>
          <w:rFonts w:ascii="Book Antiqua" w:hAnsi="Book Antiqua" w:cs="Book Antiqua"/>
          <w:snapToGrid w:val="0"/>
        </w:rPr>
        <w:t xml:space="preserve">) el circulante total creció en </w:t>
      </w:r>
      <w:r w:rsidR="008C7CA1" w:rsidRPr="00A406EE">
        <w:rPr>
          <w:rFonts w:ascii="Book Antiqua" w:hAnsi="Book Antiqua" w:cs="Book Antiqua"/>
          <w:snapToGrid w:val="0"/>
        </w:rPr>
        <w:t xml:space="preserve">5740 </w:t>
      </w:r>
      <w:r w:rsidRPr="00A406EE">
        <w:rPr>
          <w:rFonts w:ascii="Book Antiqua" w:hAnsi="Book Antiqua" w:cs="Book Antiqua"/>
          <w:snapToGrid w:val="0"/>
        </w:rPr>
        <w:t>(</w:t>
      </w:r>
      <w:r w:rsidR="008C7CA1" w:rsidRPr="00A406EE">
        <w:rPr>
          <w:rFonts w:ascii="Book Antiqua" w:hAnsi="Book Antiqua" w:cs="Book Antiqua"/>
          <w:snapToGrid w:val="0"/>
        </w:rPr>
        <w:t>151%</w:t>
      </w:r>
      <w:r w:rsidRPr="00A406EE">
        <w:rPr>
          <w:rFonts w:ascii="Book Antiqua" w:hAnsi="Book Antiqua" w:cs="Book Antiqua"/>
          <w:snapToGrid w:val="0"/>
        </w:rPr>
        <w:t>) asuntos</w:t>
      </w:r>
      <w:r w:rsidR="008C7CA1" w:rsidRPr="00A406EE">
        <w:rPr>
          <w:rFonts w:ascii="Book Antiqua" w:hAnsi="Book Antiqua" w:cs="Book Antiqua"/>
          <w:snapToGrid w:val="0"/>
        </w:rPr>
        <w:t xml:space="preserve"> y los despachos con el mayor crecimiento fueron Pococí (461%), Liberia (359%) y Alajuela (296%), mientras que </w:t>
      </w:r>
      <w:r w:rsidR="005B76A9" w:rsidRPr="00A406EE">
        <w:rPr>
          <w:rFonts w:ascii="Book Antiqua" w:hAnsi="Book Antiqua" w:cs="Book Antiqua"/>
          <w:snapToGrid w:val="0"/>
        </w:rPr>
        <w:t>Puntarenas (63%), Cartago (53%), San José (53%) y Limón (32%) representan los menor aumentos en el circulante desde el 2013</w:t>
      </w:r>
      <w:r w:rsidRPr="00A406EE">
        <w:rPr>
          <w:rFonts w:ascii="Book Antiqua" w:hAnsi="Book Antiqua" w:cs="Book Antiqua"/>
          <w:snapToGrid w:val="0"/>
          <w:sz w:val="20"/>
          <w:szCs w:val="20"/>
        </w:rPr>
        <w:t xml:space="preserve">. </w:t>
      </w:r>
      <w:r w:rsidRPr="00A406EE">
        <w:rPr>
          <w:rFonts w:ascii="Book Antiqua" w:hAnsi="Book Antiqua" w:cs="Book Antiqua"/>
          <w:snapToGrid w:val="0"/>
        </w:rPr>
        <w:t xml:space="preserve">Respecto del promedio de circulante por profesional </w:t>
      </w:r>
      <w:r w:rsidR="00BA5F45" w:rsidRPr="00A406EE">
        <w:rPr>
          <w:rFonts w:ascii="Book Antiqua" w:hAnsi="Book Antiqua" w:cs="Book Antiqua"/>
          <w:snapToGrid w:val="0"/>
        </w:rPr>
        <w:t>ª julio del 2022</w:t>
      </w:r>
      <w:r w:rsidRPr="00A406EE">
        <w:rPr>
          <w:rFonts w:ascii="Book Antiqua" w:hAnsi="Book Antiqua" w:cs="Book Antiqua"/>
          <w:snapToGrid w:val="0"/>
        </w:rPr>
        <w:t xml:space="preserve">, se observa que </w:t>
      </w:r>
      <w:r w:rsidR="00BA5F45" w:rsidRPr="00A406EE">
        <w:rPr>
          <w:rFonts w:ascii="Book Antiqua" w:hAnsi="Book Antiqua" w:cs="Book Antiqua"/>
          <w:snapToGrid w:val="0"/>
        </w:rPr>
        <w:t>Pococí</w:t>
      </w:r>
      <w:r w:rsidRPr="00A406EE">
        <w:rPr>
          <w:rFonts w:ascii="Book Antiqua" w:hAnsi="Book Antiqua" w:cs="Book Antiqua"/>
          <w:snapToGrid w:val="0"/>
        </w:rPr>
        <w:t xml:space="preserve"> (</w:t>
      </w:r>
      <w:r w:rsidR="00BA5F45" w:rsidRPr="00A406EE">
        <w:rPr>
          <w:rFonts w:ascii="Book Antiqua" w:hAnsi="Book Antiqua" w:cs="Book Antiqua"/>
          <w:snapToGrid w:val="0"/>
        </w:rPr>
        <w:t>985</w:t>
      </w:r>
      <w:r w:rsidRPr="00A406EE">
        <w:rPr>
          <w:rFonts w:ascii="Book Antiqua" w:hAnsi="Book Antiqua" w:cs="Book Antiqua"/>
          <w:snapToGrid w:val="0"/>
        </w:rPr>
        <w:t>) es el despacho con mayor circulante por Jueza o Juez y Limón (</w:t>
      </w:r>
      <w:r w:rsidR="00554CF8" w:rsidRPr="00A406EE">
        <w:rPr>
          <w:rFonts w:ascii="Book Antiqua" w:hAnsi="Book Antiqua" w:cs="Book Antiqua"/>
          <w:snapToGrid w:val="0"/>
        </w:rPr>
        <w:t>238</w:t>
      </w:r>
      <w:r w:rsidRPr="00A406EE">
        <w:rPr>
          <w:rFonts w:ascii="Book Antiqua" w:hAnsi="Book Antiqua" w:cs="Book Antiqua"/>
          <w:snapToGrid w:val="0"/>
        </w:rPr>
        <w:t>) registra el menor</w:t>
      </w:r>
      <w:r w:rsidR="00554CF8" w:rsidRPr="00A406EE">
        <w:rPr>
          <w:rFonts w:ascii="Book Antiqua" w:hAnsi="Book Antiqua" w:cs="Book Antiqua"/>
          <w:snapToGrid w:val="0"/>
        </w:rPr>
        <w:t xml:space="preserve"> y en el caso de San José se ostenta el segundo lugar con 958 asuntos</w:t>
      </w:r>
      <w:r w:rsidRPr="00A406EE">
        <w:rPr>
          <w:rFonts w:ascii="Book Antiqua" w:hAnsi="Book Antiqua" w:cs="Book Antiqua"/>
          <w:snapToGrid w:val="0"/>
        </w:rPr>
        <w:t xml:space="preserve">.  </w:t>
      </w:r>
      <w:r w:rsidR="00137F87" w:rsidRPr="00A406EE">
        <w:rPr>
          <w:rFonts w:ascii="Book Antiqua" w:hAnsi="Book Antiqua" w:cs="Book Antiqua"/>
          <w:snapToGrid w:val="0"/>
        </w:rPr>
        <w:t>En cuanto al personal técnico judicial, Pococí mantiene la mayor distribución de circulante por puesto (985) junto con Liberia (768) y Alajuela (680</w:t>
      </w:r>
      <w:r w:rsidR="00ED1F55" w:rsidRPr="00A406EE">
        <w:rPr>
          <w:rFonts w:ascii="Book Antiqua" w:hAnsi="Book Antiqua" w:cs="Book Antiqua"/>
          <w:snapToGrid w:val="0"/>
        </w:rPr>
        <w:t>), los</w:t>
      </w:r>
      <w:r w:rsidR="00137F87" w:rsidRPr="00A406EE">
        <w:rPr>
          <w:rFonts w:ascii="Book Antiqua" w:hAnsi="Book Antiqua" w:cs="Book Antiqua"/>
          <w:snapToGrid w:val="0"/>
        </w:rPr>
        <w:t xml:space="preserve"> menores son San José (479), Cartago (380), Puntarenas (356) y Limón (238).</w:t>
      </w:r>
      <w:r w:rsidR="00596F9F" w:rsidRPr="00A406EE">
        <w:rPr>
          <w:rFonts w:ascii="Book Antiqua" w:hAnsi="Book Antiqua" w:cs="Book Antiqua"/>
          <w:snapToGrid w:val="0"/>
        </w:rPr>
        <w:t xml:space="preserve"> </w:t>
      </w:r>
    </w:p>
    <w:p w14:paraId="3270D9CD" w14:textId="77777777" w:rsidR="00A73E20" w:rsidRDefault="00133706" w:rsidP="00A406EE">
      <w:pPr>
        <w:rPr>
          <w:rFonts w:ascii="Book Antiqua" w:hAnsi="Book Antiqua" w:cs="Book Antiqua"/>
          <w:snapToGrid w:val="0"/>
        </w:rPr>
      </w:pPr>
      <w:r w:rsidRPr="00A406EE">
        <w:rPr>
          <w:rFonts w:ascii="Book Antiqua" w:hAnsi="Book Antiqua" w:cs="Book Antiqua"/>
          <w:snapToGrid w:val="0"/>
        </w:rPr>
        <w:lastRenderedPageBreak/>
        <w:t xml:space="preserve">En cuanto a la carga de trabajo, cabe recordar, que </w:t>
      </w:r>
      <w:r w:rsidR="009F4118" w:rsidRPr="00A406EE">
        <w:rPr>
          <w:rFonts w:ascii="Book Antiqua" w:hAnsi="Book Antiqua" w:cs="Book Antiqua"/>
          <w:snapToGrid w:val="0"/>
        </w:rPr>
        <w:t>al momento de realizar el rediseño del despacho</w:t>
      </w:r>
      <w:r w:rsidRPr="00A406EE">
        <w:rPr>
          <w:rFonts w:ascii="Book Antiqua" w:hAnsi="Book Antiqua" w:cs="Book Antiqua"/>
          <w:snapToGrid w:val="0"/>
        </w:rPr>
        <w:t xml:space="preserve"> se identificó que existe</w:t>
      </w:r>
      <w:r w:rsidR="00137F87" w:rsidRPr="00A406EE">
        <w:rPr>
          <w:rFonts w:ascii="Book Antiqua" w:hAnsi="Book Antiqua" w:cs="Book Antiqua"/>
          <w:snapToGrid w:val="0"/>
        </w:rPr>
        <w:t xml:space="preserve"> trabajo intermedio e</w:t>
      </w:r>
      <w:r w:rsidRPr="00A406EE">
        <w:rPr>
          <w:rFonts w:ascii="Book Antiqua" w:hAnsi="Book Antiqua" w:cs="Book Antiqua"/>
          <w:snapToGrid w:val="0"/>
        </w:rPr>
        <w:t>n</w:t>
      </w:r>
      <w:r w:rsidR="00137F87" w:rsidRPr="00A406EE">
        <w:rPr>
          <w:rFonts w:ascii="Book Antiqua" w:hAnsi="Book Antiqua" w:cs="Book Antiqua"/>
          <w:snapToGrid w:val="0"/>
        </w:rPr>
        <w:t xml:space="preserve"> los</w:t>
      </w:r>
      <w:r w:rsidRPr="00A406EE">
        <w:rPr>
          <w:rFonts w:ascii="Book Antiqua" w:hAnsi="Book Antiqua" w:cs="Book Antiqua"/>
          <w:snapToGrid w:val="0"/>
        </w:rPr>
        <w:t xml:space="preserve"> incidentes relacionados con monitoreo electrónico que no se están registrando estadísticamente y San José es el despacho que asume la mayor cantidad de estos incidentes, por lo cual, </w:t>
      </w:r>
      <w:r w:rsidR="00DD3CBA" w:rsidRPr="00A406EE">
        <w:rPr>
          <w:rFonts w:ascii="Book Antiqua" w:hAnsi="Book Antiqua" w:cs="Book Antiqua"/>
          <w:snapToGrid w:val="0"/>
        </w:rPr>
        <w:t>mediante la evaluación del modelo electrónico que se implementará en las oficinas de ejecución de la pena, se podrá realizar un análisis comparativo de la realidad de la carga de trabajo de cada una de ellas.</w:t>
      </w:r>
      <w:r w:rsidR="008F616A">
        <w:rPr>
          <w:rFonts w:ascii="Book Antiqua" w:hAnsi="Book Antiqua" w:cs="Book Antiqua"/>
          <w:snapToGrid w:val="0"/>
        </w:rPr>
        <w:t xml:space="preserve"> Por lo que seguidamente se detalla el cálculo de la carga de trabajo de los juzgados de ejecución de la pena </w:t>
      </w:r>
      <w:r w:rsidR="00A73E20">
        <w:rPr>
          <w:rFonts w:ascii="Book Antiqua" w:hAnsi="Book Antiqua" w:cs="Book Antiqua"/>
          <w:snapToGrid w:val="0"/>
        </w:rPr>
        <w:t>sumando la entrada de asuntos nuevos y el circulante actual:</w:t>
      </w:r>
    </w:p>
    <w:p w14:paraId="2E605AE0" w14:textId="2DD70A81" w:rsidR="000D353C" w:rsidRDefault="000D353C" w:rsidP="000D353C">
      <w:pPr>
        <w:spacing w:before="0" w:after="0" w:line="240" w:lineRule="auto"/>
        <w:jc w:val="center"/>
        <w:rPr>
          <w:rFonts w:ascii="Book Antiqua" w:hAnsi="Book Antiqua" w:cs="Book Antiqua"/>
          <w:snapToGrid w:val="0"/>
        </w:rPr>
      </w:pPr>
    </w:p>
    <w:p w14:paraId="2DBAB355" w14:textId="77777777" w:rsidR="00A22D02" w:rsidRDefault="00A22D02" w:rsidP="000D353C">
      <w:pPr>
        <w:spacing w:before="0" w:after="0" w:line="240" w:lineRule="auto"/>
        <w:jc w:val="center"/>
        <w:rPr>
          <w:rFonts w:ascii="Book Antiqua" w:hAnsi="Book Antiqua" w:cs="Book Antiqua"/>
          <w:snapToGrid w:val="0"/>
        </w:rPr>
      </w:pPr>
    </w:p>
    <w:p w14:paraId="418B0F34" w14:textId="77777777" w:rsidR="000D353C" w:rsidRDefault="000D353C" w:rsidP="000D353C">
      <w:pPr>
        <w:numPr>
          <w:ilvl w:val="0"/>
          <w:numId w:val="43"/>
        </w:numPr>
        <w:spacing w:before="0" w:after="0" w:line="240" w:lineRule="auto"/>
        <w:jc w:val="center"/>
        <w:rPr>
          <w:rFonts w:ascii="Book Antiqua" w:hAnsi="Book Antiqua" w:cs="Book Antiqua"/>
          <w:snapToGrid w:val="0"/>
        </w:rPr>
      </w:pPr>
    </w:p>
    <w:p w14:paraId="0ED310D7" w14:textId="77777777" w:rsidR="000D353C" w:rsidRPr="00A406EE" w:rsidRDefault="000D353C" w:rsidP="00A406EE">
      <w:pPr>
        <w:spacing w:before="0" w:after="0" w:line="240" w:lineRule="auto"/>
        <w:ind w:left="0"/>
        <w:jc w:val="center"/>
        <w:rPr>
          <w:rFonts w:ascii="Book Antiqua" w:hAnsi="Book Antiqua" w:cs="Book Antiqua"/>
          <w:b/>
          <w:bCs/>
          <w:snapToGrid w:val="0"/>
        </w:rPr>
      </w:pPr>
      <w:r w:rsidRPr="00A406EE">
        <w:rPr>
          <w:rFonts w:ascii="Book Antiqua" w:hAnsi="Book Antiqua" w:cs="Book Antiqua"/>
          <w:b/>
          <w:bCs/>
          <w:snapToGrid w:val="0"/>
        </w:rPr>
        <w:t>Estimación de carga de trabajo total en los juzgados de ejecución de la pena del país según promedio de asuntos entrados 2019-2021 y circulante al 31 de julio del 2022, por plaza de jueza o juez y personal técnico judicial</w:t>
      </w:r>
    </w:p>
    <w:p w14:paraId="5239BE81" w14:textId="77777777" w:rsidR="000D353C" w:rsidRDefault="000D353C" w:rsidP="00A406EE">
      <w:pPr>
        <w:spacing w:before="0" w:after="0" w:line="240" w:lineRule="auto"/>
        <w:jc w:val="center"/>
        <w:rPr>
          <w:rFonts w:ascii="Book Antiqua" w:hAnsi="Book Antiqua" w:cs="Book Antiqua"/>
          <w:snapToGrid w:val="0"/>
        </w:rPr>
      </w:pPr>
    </w:p>
    <w:tbl>
      <w:tblPr>
        <w:tblW w:w="5011" w:type="pct"/>
        <w:tblLayout w:type="fixed"/>
        <w:tblCellMar>
          <w:left w:w="70" w:type="dxa"/>
          <w:right w:w="70" w:type="dxa"/>
        </w:tblCellMar>
        <w:tblLook w:val="04A0" w:firstRow="1" w:lastRow="0" w:firstColumn="1" w:lastColumn="0" w:noHBand="0" w:noVBand="1"/>
      </w:tblPr>
      <w:tblGrid>
        <w:gridCol w:w="3277"/>
        <w:gridCol w:w="880"/>
        <w:gridCol w:w="760"/>
        <w:gridCol w:w="872"/>
        <w:gridCol w:w="975"/>
        <w:gridCol w:w="898"/>
        <w:gridCol w:w="916"/>
        <w:gridCol w:w="698"/>
        <w:gridCol w:w="698"/>
      </w:tblGrid>
      <w:tr w:rsidR="00ED73F3" w:rsidRPr="00ED73F3" w14:paraId="339035BC" w14:textId="77777777" w:rsidTr="00A406EE">
        <w:trPr>
          <w:trHeight w:val="690"/>
        </w:trPr>
        <w:tc>
          <w:tcPr>
            <w:tcW w:w="1643" w:type="pct"/>
            <w:vMerge w:val="restart"/>
            <w:tcBorders>
              <w:top w:val="single" w:sz="8" w:space="0" w:color="auto"/>
              <w:left w:val="single" w:sz="8" w:space="0" w:color="auto"/>
              <w:bottom w:val="single" w:sz="8" w:space="0" w:color="000000"/>
              <w:right w:val="single" w:sz="8" w:space="0" w:color="auto"/>
            </w:tcBorders>
            <w:shd w:val="clear" w:color="000000" w:fill="305496"/>
            <w:vAlign w:val="center"/>
            <w:hideMark/>
          </w:tcPr>
          <w:p w14:paraId="0C4E2FC3"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Despachos</w:t>
            </w:r>
          </w:p>
        </w:tc>
        <w:tc>
          <w:tcPr>
            <w:tcW w:w="1259" w:type="pct"/>
            <w:gridSpan w:val="3"/>
            <w:tcBorders>
              <w:top w:val="single" w:sz="8" w:space="0" w:color="auto"/>
              <w:left w:val="nil"/>
              <w:bottom w:val="single" w:sz="8" w:space="0" w:color="auto"/>
              <w:right w:val="single" w:sz="8" w:space="0" w:color="000000"/>
            </w:tcBorders>
            <w:shd w:val="clear" w:color="000000" w:fill="2F75B5"/>
            <w:vAlign w:val="center"/>
            <w:hideMark/>
          </w:tcPr>
          <w:p w14:paraId="2E8AF799"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PLAZAS ORDINARIAS DE LA JUDICATURA</w:t>
            </w:r>
          </w:p>
        </w:tc>
        <w:tc>
          <w:tcPr>
            <w:tcW w:w="2097" w:type="pct"/>
            <w:gridSpan w:val="5"/>
            <w:tcBorders>
              <w:top w:val="single" w:sz="8" w:space="0" w:color="auto"/>
              <w:left w:val="nil"/>
              <w:bottom w:val="single" w:sz="8" w:space="0" w:color="auto"/>
              <w:right w:val="single" w:sz="8" w:space="0" w:color="000000"/>
            </w:tcBorders>
            <w:shd w:val="clear" w:color="000000" w:fill="2F75B5"/>
            <w:vAlign w:val="center"/>
            <w:hideMark/>
          </w:tcPr>
          <w:p w14:paraId="2449856C"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CARGA DE TRABAJO POR PUESTO</w:t>
            </w:r>
          </w:p>
        </w:tc>
      </w:tr>
      <w:tr w:rsidR="00ED73F3" w:rsidRPr="00ED73F3" w14:paraId="4DC5C44E" w14:textId="77777777" w:rsidTr="00A406EE">
        <w:trPr>
          <w:trHeight w:val="999"/>
        </w:trPr>
        <w:tc>
          <w:tcPr>
            <w:tcW w:w="1643" w:type="pct"/>
            <w:vMerge/>
            <w:tcBorders>
              <w:top w:val="single" w:sz="8" w:space="0" w:color="auto"/>
              <w:left w:val="single" w:sz="8" w:space="0" w:color="auto"/>
              <w:bottom w:val="single" w:sz="8" w:space="0" w:color="000000"/>
              <w:right w:val="single" w:sz="8" w:space="0" w:color="auto"/>
            </w:tcBorders>
            <w:vAlign w:val="center"/>
            <w:hideMark/>
          </w:tcPr>
          <w:p w14:paraId="3E6A3B4C" w14:textId="77777777" w:rsidR="00ED73F3" w:rsidRPr="00ED73F3" w:rsidRDefault="00ED73F3" w:rsidP="00ED73F3">
            <w:pPr>
              <w:spacing w:before="0" w:after="0" w:line="240" w:lineRule="auto"/>
              <w:ind w:left="0"/>
              <w:jc w:val="left"/>
              <w:rPr>
                <w:rFonts w:ascii="Book Antiqua" w:eastAsia="Times New Roman" w:hAnsi="Book Antiqua" w:cs="Calibri"/>
                <w:b/>
                <w:bCs/>
                <w:color w:val="FFFFFF"/>
                <w:sz w:val="16"/>
                <w:szCs w:val="16"/>
                <w:lang w:eastAsia="es-CR"/>
              </w:rPr>
            </w:pPr>
          </w:p>
        </w:tc>
        <w:tc>
          <w:tcPr>
            <w:tcW w:w="441" w:type="pct"/>
            <w:tcBorders>
              <w:top w:val="nil"/>
              <w:left w:val="nil"/>
              <w:bottom w:val="single" w:sz="8" w:space="0" w:color="auto"/>
              <w:right w:val="single" w:sz="8" w:space="0" w:color="auto"/>
            </w:tcBorders>
            <w:shd w:val="clear" w:color="000000" w:fill="2F75B5"/>
            <w:vAlign w:val="center"/>
            <w:hideMark/>
          </w:tcPr>
          <w:p w14:paraId="0C71AFD3"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Cantidad de plazas de juez</w:t>
            </w:r>
            <w:r>
              <w:rPr>
                <w:rFonts w:ascii="Book Antiqua" w:eastAsia="Times New Roman" w:hAnsi="Book Antiqua" w:cs="Calibri"/>
                <w:b/>
                <w:bCs/>
                <w:color w:val="FFFFFF"/>
                <w:sz w:val="16"/>
                <w:szCs w:val="16"/>
                <w:lang w:eastAsia="es-CR"/>
              </w:rPr>
              <w:t>/a</w:t>
            </w:r>
          </w:p>
        </w:tc>
        <w:tc>
          <w:tcPr>
            <w:tcW w:w="381" w:type="pct"/>
            <w:tcBorders>
              <w:top w:val="nil"/>
              <w:left w:val="nil"/>
              <w:bottom w:val="single" w:sz="8" w:space="0" w:color="auto"/>
              <w:right w:val="single" w:sz="8" w:space="0" w:color="auto"/>
            </w:tcBorders>
            <w:shd w:val="clear" w:color="000000" w:fill="2F75B5"/>
            <w:vAlign w:val="center"/>
            <w:hideMark/>
          </w:tcPr>
          <w:p w14:paraId="0072E3A2"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Plazas de técnico/a Judicial</w:t>
            </w:r>
          </w:p>
        </w:tc>
        <w:tc>
          <w:tcPr>
            <w:tcW w:w="437" w:type="pct"/>
            <w:tcBorders>
              <w:top w:val="nil"/>
              <w:left w:val="nil"/>
              <w:bottom w:val="single" w:sz="8" w:space="0" w:color="auto"/>
              <w:right w:val="single" w:sz="8" w:space="0" w:color="auto"/>
            </w:tcBorders>
            <w:shd w:val="clear" w:color="000000" w:fill="2F75B5"/>
            <w:vAlign w:val="center"/>
            <w:hideMark/>
          </w:tcPr>
          <w:p w14:paraId="5293773F"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Coordinador</w:t>
            </w:r>
            <w:r>
              <w:rPr>
                <w:rFonts w:ascii="Book Antiqua" w:eastAsia="Times New Roman" w:hAnsi="Book Antiqua" w:cs="Calibri"/>
                <w:b/>
                <w:bCs/>
                <w:color w:val="FFFFFF"/>
                <w:sz w:val="16"/>
                <w:szCs w:val="16"/>
                <w:lang w:eastAsia="es-CR"/>
              </w:rPr>
              <w:t xml:space="preserve">/a </w:t>
            </w:r>
            <w:r w:rsidRPr="00ED73F3">
              <w:rPr>
                <w:rFonts w:ascii="Book Antiqua" w:eastAsia="Times New Roman" w:hAnsi="Book Antiqua" w:cs="Calibri"/>
                <w:b/>
                <w:bCs/>
                <w:color w:val="FFFFFF"/>
                <w:sz w:val="16"/>
                <w:szCs w:val="16"/>
                <w:lang w:eastAsia="es-CR"/>
              </w:rPr>
              <w:t>Judicial</w:t>
            </w:r>
          </w:p>
        </w:tc>
        <w:tc>
          <w:tcPr>
            <w:tcW w:w="489" w:type="pct"/>
            <w:tcBorders>
              <w:top w:val="nil"/>
              <w:left w:val="nil"/>
              <w:bottom w:val="single" w:sz="8" w:space="0" w:color="auto"/>
              <w:right w:val="single" w:sz="8" w:space="0" w:color="auto"/>
            </w:tcBorders>
            <w:shd w:val="clear" w:color="000000" w:fill="2F75B5"/>
            <w:vAlign w:val="center"/>
            <w:hideMark/>
          </w:tcPr>
          <w:p w14:paraId="7E528AF8"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Promedio mensual entrado 2019-2022</w:t>
            </w:r>
          </w:p>
        </w:tc>
        <w:tc>
          <w:tcPr>
            <w:tcW w:w="450" w:type="pct"/>
            <w:tcBorders>
              <w:top w:val="nil"/>
              <w:left w:val="nil"/>
              <w:bottom w:val="single" w:sz="8" w:space="0" w:color="auto"/>
              <w:right w:val="single" w:sz="8" w:space="0" w:color="auto"/>
            </w:tcBorders>
            <w:shd w:val="clear" w:color="000000" w:fill="2F75B5"/>
            <w:vAlign w:val="center"/>
            <w:hideMark/>
          </w:tcPr>
          <w:p w14:paraId="3FAA44A7"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Circulante a julio del 2022</w:t>
            </w:r>
          </w:p>
        </w:tc>
        <w:tc>
          <w:tcPr>
            <w:tcW w:w="459" w:type="pct"/>
            <w:tcBorders>
              <w:top w:val="nil"/>
              <w:left w:val="nil"/>
              <w:bottom w:val="single" w:sz="8" w:space="0" w:color="auto"/>
              <w:right w:val="single" w:sz="8" w:space="0" w:color="auto"/>
            </w:tcBorders>
            <w:shd w:val="clear" w:color="000000" w:fill="2F75B5"/>
            <w:vAlign w:val="center"/>
            <w:hideMark/>
          </w:tcPr>
          <w:p w14:paraId="02189E8D"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Carga de trabajo entrada + circulante</w:t>
            </w:r>
          </w:p>
        </w:tc>
        <w:tc>
          <w:tcPr>
            <w:tcW w:w="350" w:type="pct"/>
            <w:tcBorders>
              <w:top w:val="nil"/>
              <w:left w:val="nil"/>
              <w:bottom w:val="single" w:sz="8" w:space="0" w:color="auto"/>
              <w:right w:val="single" w:sz="8" w:space="0" w:color="auto"/>
            </w:tcBorders>
            <w:shd w:val="clear" w:color="000000" w:fill="70AD47"/>
            <w:vAlign w:val="center"/>
            <w:hideMark/>
          </w:tcPr>
          <w:p w14:paraId="05873F93"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Carga de trabajo por juez</w:t>
            </w:r>
            <w:r>
              <w:rPr>
                <w:rFonts w:ascii="Book Antiqua" w:eastAsia="Times New Roman" w:hAnsi="Book Antiqua" w:cs="Calibri"/>
                <w:b/>
                <w:bCs/>
                <w:color w:val="FFFFFF"/>
                <w:sz w:val="16"/>
                <w:szCs w:val="16"/>
                <w:lang w:eastAsia="es-CR"/>
              </w:rPr>
              <w:t xml:space="preserve">/a </w:t>
            </w:r>
          </w:p>
        </w:tc>
        <w:tc>
          <w:tcPr>
            <w:tcW w:w="350" w:type="pct"/>
            <w:tcBorders>
              <w:top w:val="nil"/>
              <w:left w:val="nil"/>
              <w:bottom w:val="single" w:sz="8" w:space="0" w:color="auto"/>
              <w:right w:val="single" w:sz="8" w:space="0" w:color="auto"/>
            </w:tcBorders>
            <w:shd w:val="clear" w:color="000000" w:fill="70AD47"/>
            <w:vAlign w:val="center"/>
            <w:hideMark/>
          </w:tcPr>
          <w:p w14:paraId="309E8E4C" w14:textId="77777777" w:rsidR="00ED73F3" w:rsidRPr="00ED73F3" w:rsidRDefault="00ED73F3" w:rsidP="00ED73F3">
            <w:pPr>
              <w:spacing w:before="0" w:after="0" w:line="240" w:lineRule="auto"/>
              <w:ind w:left="0"/>
              <w:jc w:val="center"/>
              <w:rPr>
                <w:rFonts w:ascii="Book Antiqua" w:eastAsia="Times New Roman" w:hAnsi="Book Antiqua" w:cs="Calibri"/>
                <w:b/>
                <w:bCs/>
                <w:color w:val="FFFFFF"/>
                <w:sz w:val="16"/>
                <w:szCs w:val="16"/>
                <w:lang w:eastAsia="es-CR"/>
              </w:rPr>
            </w:pPr>
            <w:r w:rsidRPr="00ED73F3">
              <w:rPr>
                <w:rFonts w:ascii="Book Antiqua" w:eastAsia="Times New Roman" w:hAnsi="Book Antiqua" w:cs="Calibri"/>
                <w:b/>
                <w:bCs/>
                <w:color w:val="FFFFFF"/>
                <w:sz w:val="16"/>
                <w:szCs w:val="16"/>
                <w:lang w:eastAsia="es-CR"/>
              </w:rPr>
              <w:t>Entrada por técnico</w:t>
            </w:r>
            <w:r>
              <w:rPr>
                <w:rFonts w:ascii="Book Antiqua" w:eastAsia="Times New Roman" w:hAnsi="Book Antiqua" w:cs="Calibri"/>
                <w:b/>
                <w:bCs/>
                <w:color w:val="FFFFFF"/>
                <w:sz w:val="16"/>
                <w:szCs w:val="16"/>
                <w:lang w:eastAsia="es-CR"/>
              </w:rPr>
              <w:t>/a</w:t>
            </w:r>
          </w:p>
        </w:tc>
      </w:tr>
      <w:tr w:rsidR="00ED73F3" w:rsidRPr="00ED73F3" w14:paraId="39047419" w14:textId="77777777" w:rsidTr="00A406EE">
        <w:trPr>
          <w:trHeight w:val="300"/>
        </w:trPr>
        <w:tc>
          <w:tcPr>
            <w:tcW w:w="1643" w:type="pct"/>
            <w:tcBorders>
              <w:top w:val="nil"/>
              <w:left w:val="single" w:sz="8" w:space="0" w:color="auto"/>
              <w:bottom w:val="single" w:sz="8" w:space="0" w:color="auto"/>
              <w:right w:val="single" w:sz="8" w:space="0" w:color="auto"/>
            </w:tcBorders>
            <w:shd w:val="clear" w:color="auto" w:fill="auto"/>
            <w:noWrap/>
            <w:vAlign w:val="center"/>
            <w:hideMark/>
          </w:tcPr>
          <w:p w14:paraId="3708B299" w14:textId="77777777" w:rsidR="00ED73F3" w:rsidRPr="00ED73F3" w:rsidRDefault="00ED73F3" w:rsidP="00ED73F3">
            <w:pPr>
              <w:spacing w:before="0" w:after="0" w:line="240" w:lineRule="auto"/>
              <w:ind w:left="0"/>
              <w:jc w:val="left"/>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Juzgado de Ejecución de la Pena de Pococí</w:t>
            </w:r>
          </w:p>
        </w:tc>
        <w:tc>
          <w:tcPr>
            <w:tcW w:w="441" w:type="pct"/>
            <w:tcBorders>
              <w:top w:val="nil"/>
              <w:left w:val="nil"/>
              <w:bottom w:val="single" w:sz="8" w:space="0" w:color="auto"/>
              <w:right w:val="single" w:sz="8" w:space="0" w:color="auto"/>
            </w:tcBorders>
            <w:shd w:val="clear" w:color="auto" w:fill="auto"/>
            <w:noWrap/>
            <w:vAlign w:val="center"/>
            <w:hideMark/>
          </w:tcPr>
          <w:p w14:paraId="63B87A09"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381" w:type="pct"/>
            <w:tcBorders>
              <w:top w:val="nil"/>
              <w:left w:val="nil"/>
              <w:bottom w:val="single" w:sz="8" w:space="0" w:color="auto"/>
              <w:right w:val="single" w:sz="8" w:space="0" w:color="auto"/>
            </w:tcBorders>
            <w:shd w:val="clear" w:color="auto" w:fill="auto"/>
            <w:noWrap/>
            <w:vAlign w:val="center"/>
            <w:hideMark/>
          </w:tcPr>
          <w:p w14:paraId="372E9F09"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437" w:type="pct"/>
            <w:tcBorders>
              <w:top w:val="nil"/>
              <w:left w:val="nil"/>
              <w:bottom w:val="single" w:sz="8" w:space="0" w:color="auto"/>
              <w:right w:val="single" w:sz="8" w:space="0" w:color="auto"/>
            </w:tcBorders>
            <w:shd w:val="clear" w:color="auto" w:fill="auto"/>
            <w:noWrap/>
            <w:vAlign w:val="center"/>
            <w:hideMark/>
          </w:tcPr>
          <w:p w14:paraId="1297E81A"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489" w:type="pct"/>
            <w:tcBorders>
              <w:top w:val="nil"/>
              <w:left w:val="nil"/>
              <w:bottom w:val="single" w:sz="8" w:space="0" w:color="auto"/>
              <w:right w:val="single" w:sz="8" w:space="0" w:color="auto"/>
            </w:tcBorders>
            <w:shd w:val="clear" w:color="auto" w:fill="auto"/>
            <w:noWrap/>
            <w:vAlign w:val="center"/>
            <w:hideMark/>
          </w:tcPr>
          <w:p w14:paraId="68AFDA07"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115</w:t>
            </w:r>
          </w:p>
        </w:tc>
        <w:tc>
          <w:tcPr>
            <w:tcW w:w="450" w:type="pct"/>
            <w:tcBorders>
              <w:top w:val="nil"/>
              <w:left w:val="nil"/>
              <w:bottom w:val="single" w:sz="8" w:space="0" w:color="auto"/>
              <w:right w:val="single" w:sz="8" w:space="0" w:color="auto"/>
            </w:tcBorders>
            <w:shd w:val="clear" w:color="auto" w:fill="auto"/>
            <w:noWrap/>
            <w:vAlign w:val="center"/>
            <w:hideMark/>
          </w:tcPr>
          <w:p w14:paraId="3D4C1B4E"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985</w:t>
            </w:r>
          </w:p>
        </w:tc>
        <w:tc>
          <w:tcPr>
            <w:tcW w:w="459" w:type="pct"/>
            <w:tcBorders>
              <w:top w:val="nil"/>
              <w:left w:val="nil"/>
              <w:bottom w:val="single" w:sz="8" w:space="0" w:color="auto"/>
              <w:right w:val="single" w:sz="8" w:space="0" w:color="auto"/>
            </w:tcBorders>
            <w:shd w:val="clear" w:color="000000" w:fill="F2F2F2"/>
            <w:vAlign w:val="center"/>
            <w:hideMark/>
          </w:tcPr>
          <w:p w14:paraId="2BC0543B"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1100</w:t>
            </w:r>
          </w:p>
        </w:tc>
        <w:tc>
          <w:tcPr>
            <w:tcW w:w="350" w:type="pct"/>
            <w:tcBorders>
              <w:top w:val="nil"/>
              <w:left w:val="nil"/>
              <w:bottom w:val="single" w:sz="8" w:space="0" w:color="auto"/>
              <w:right w:val="single" w:sz="8" w:space="0" w:color="auto"/>
            </w:tcBorders>
            <w:shd w:val="clear" w:color="000000" w:fill="F2F2F2"/>
            <w:vAlign w:val="center"/>
            <w:hideMark/>
          </w:tcPr>
          <w:p w14:paraId="0C6C2D8F"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1100</w:t>
            </w:r>
          </w:p>
        </w:tc>
        <w:tc>
          <w:tcPr>
            <w:tcW w:w="350" w:type="pct"/>
            <w:tcBorders>
              <w:top w:val="nil"/>
              <w:left w:val="nil"/>
              <w:bottom w:val="single" w:sz="8" w:space="0" w:color="auto"/>
              <w:right w:val="single" w:sz="8" w:space="0" w:color="auto"/>
            </w:tcBorders>
            <w:shd w:val="clear" w:color="000000" w:fill="F2F2F2"/>
            <w:vAlign w:val="center"/>
            <w:hideMark/>
          </w:tcPr>
          <w:p w14:paraId="2D1C7D6C"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1100</w:t>
            </w:r>
          </w:p>
        </w:tc>
      </w:tr>
      <w:tr w:rsidR="00ED73F3" w:rsidRPr="00ED73F3" w14:paraId="658540F3" w14:textId="77777777" w:rsidTr="00A406EE">
        <w:trPr>
          <w:trHeight w:val="300"/>
        </w:trPr>
        <w:tc>
          <w:tcPr>
            <w:tcW w:w="1643" w:type="pct"/>
            <w:tcBorders>
              <w:top w:val="nil"/>
              <w:left w:val="single" w:sz="8" w:space="0" w:color="auto"/>
              <w:bottom w:val="single" w:sz="8" w:space="0" w:color="auto"/>
              <w:right w:val="single" w:sz="8" w:space="0" w:color="auto"/>
            </w:tcBorders>
            <w:shd w:val="clear" w:color="auto" w:fill="auto"/>
            <w:noWrap/>
            <w:vAlign w:val="center"/>
            <w:hideMark/>
          </w:tcPr>
          <w:p w14:paraId="7AE6B114" w14:textId="77777777" w:rsidR="00ED73F3" w:rsidRPr="00ED73F3" w:rsidRDefault="00ED73F3" w:rsidP="00ED73F3">
            <w:pPr>
              <w:spacing w:before="0" w:after="0" w:line="240" w:lineRule="auto"/>
              <w:ind w:left="0"/>
              <w:jc w:val="left"/>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Juzgado de Ejecución de la Pena de Alajuela</w:t>
            </w:r>
          </w:p>
        </w:tc>
        <w:tc>
          <w:tcPr>
            <w:tcW w:w="441" w:type="pct"/>
            <w:tcBorders>
              <w:top w:val="nil"/>
              <w:left w:val="nil"/>
              <w:bottom w:val="single" w:sz="8" w:space="0" w:color="auto"/>
              <w:right w:val="single" w:sz="8" w:space="0" w:color="auto"/>
            </w:tcBorders>
            <w:shd w:val="clear" w:color="auto" w:fill="auto"/>
            <w:noWrap/>
            <w:vAlign w:val="center"/>
            <w:hideMark/>
          </w:tcPr>
          <w:p w14:paraId="7F244FD6"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7</w:t>
            </w:r>
          </w:p>
        </w:tc>
        <w:tc>
          <w:tcPr>
            <w:tcW w:w="381" w:type="pct"/>
            <w:tcBorders>
              <w:top w:val="nil"/>
              <w:left w:val="nil"/>
              <w:bottom w:val="single" w:sz="8" w:space="0" w:color="auto"/>
              <w:right w:val="single" w:sz="8" w:space="0" w:color="auto"/>
            </w:tcBorders>
            <w:shd w:val="clear" w:color="auto" w:fill="auto"/>
            <w:noWrap/>
            <w:vAlign w:val="center"/>
            <w:hideMark/>
          </w:tcPr>
          <w:p w14:paraId="2F17C373"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7</w:t>
            </w:r>
          </w:p>
        </w:tc>
        <w:tc>
          <w:tcPr>
            <w:tcW w:w="437" w:type="pct"/>
            <w:tcBorders>
              <w:top w:val="nil"/>
              <w:left w:val="nil"/>
              <w:bottom w:val="single" w:sz="8" w:space="0" w:color="auto"/>
              <w:right w:val="single" w:sz="8" w:space="0" w:color="auto"/>
            </w:tcBorders>
            <w:shd w:val="clear" w:color="auto" w:fill="auto"/>
            <w:noWrap/>
            <w:vAlign w:val="center"/>
            <w:hideMark/>
          </w:tcPr>
          <w:p w14:paraId="3DB1CC3F"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489" w:type="pct"/>
            <w:tcBorders>
              <w:top w:val="nil"/>
              <w:left w:val="nil"/>
              <w:bottom w:val="single" w:sz="8" w:space="0" w:color="auto"/>
              <w:right w:val="single" w:sz="8" w:space="0" w:color="auto"/>
            </w:tcBorders>
            <w:shd w:val="clear" w:color="auto" w:fill="auto"/>
            <w:noWrap/>
            <w:vAlign w:val="center"/>
            <w:hideMark/>
          </w:tcPr>
          <w:p w14:paraId="68F572F0"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688</w:t>
            </w:r>
          </w:p>
        </w:tc>
        <w:tc>
          <w:tcPr>
            <w:tcW w:w="450" w:type="pct"/>
            <w:tcBorders>
              <w:top w:val="nil"/>
              <w:left w:val="nil"/>
              <w:bottom w:val="single" w:sz="8" w:space="0" w:color="auto"/>
              <w:right w:val="single" w:sz="8" w:space="0" w:color="auto"/>
            </w:tcBorders>
            <w:shd w:val="clear" w:color="auto" w:fill="auto"/>
            <w:noWrap/>
            <w:vAlign w:val="center"/>
            <w:hideMark/>
          </w:tcPr>
          <w:p w14:paraId="2B474A2A"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4762</w:t>
            </w:r>
          </w:p>
        </w:tc>
        <w:tc>
          <w:tcPr>
            <w:tcW w:w="459" w:type="pct"/>
            <w:tcBorders>
              <w:top w:val="nil"/>
              <w:left w:val="nil"/>
              <w:bottom w:val="single" w:sz="8" w:space="0" w:color="auto"/>
              <w:right w:val="single" w:sz="8" w:space="0" w:color="auto"/>
            </w:tcBorders>
            <w:shd w:val="clear" w:color="000000" w:fill="F2F2F2"/>
            <w:vAlign w:val="center"/>
            <w:hideMark/>
          </w:tcPr>
          <w:p w14:paraId="68F4F317"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5450</w:t>
            </w:r>
          </w:p>
        </w:tc>
        <w:tc>
          <w:tcPr>
            <w:tcW w:w="350" w:type="pct"/>
            <w:tcBorders>
              <w:top w:val="nil"/>
              <w:left w:val="nil"/>
              <w:bottom w:val="single" w:sz="8" w:space="0" w:color="auto"/>
              <w:right w:val="single" w:sz="8" w:space="0" w:color="auto"/>
            </w:tcBorders>
            <w:shd w:val="clear" w:color="000000" w:fill="F2F2F2"/>
            <w:vAlign w:val="center"/>
            <w:hideMark/>
          </w:tcPr>
          <w:p w14:paraId="181E9E49"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779</w:t>
            </w:r>
          </w:p>
        </w:tc>
        <w:tc>
          <w:tcPr>
            <w:tcW w:w="350" w:type="pct"/>
            <w:tcBorders>
              <w:top w:val="nil"/>
              <w:left w:val="nil"/>
              <w:bottom w:val="single" w:sz="8" w:space="0" w:color="auto"/>
              <w:right w:val="single" w:sz="8" w:space="0" w:color="auto"/>
            </w:tcBorders>
            <w:shd w:val="clear" w:color="000000" w:fill="F2F2F2"/>
            <w:vAlign w:val="center"/>
            <w:hideMark/>
          </w:tcPr>
          <w:p w14:paraId="69AB23B2"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779</w:t>
            </w:r>
          </w:p>
        </w:tc>
      </w:tr>
      <w:tr w:rsidR="00ED73F3" w:rsidRPr="00ED73F3" w14:paraId="407CF608" w14:textId="77777777" w:rsidTr="00A406EE">
        <w:trPr>
          <w:trHeight w:val="300"/>
        </w:trPr>
        <w:tc>
          <w:tcPr>
            <w:tcW w:w="1643" w:type="pct"/>
            <w:tcBorders>
              <w:top w:val="nil"/>
              <w:left w:val="single" w:sz="8" w:space="0" w:color="auto"/>
              <w:bottom w:val="single" w:sz="8" w:space="0" w:color="auto"/>
              <w:right w:val="single" w:sz="8" w:space="0" w:color="auto"/>
            </w:tcBorders>
            <w:shd w:val="clear" w:color="auto" w:fill="auto"/>
            <w:noWrap/>
            <w:vAlign w:val="center"/>
            <w:hideMark/>
          </w:tcPr>
          <w:p w14:paraId="44198996" w14:textId="77777777" w:rsidR="00ED73F3" w:rsidRPr="00ED73F3" w:rsidRDefault="00ED73F3" w:rsidP="00ED73F3">
            <w:pPr>
              <w:spacing w:before="0" w:after="0" w:line="240" w:lineRule="auto"/>
              <w:ind w:left="0"/>
              <w:jc w:val="left"/>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Juzgado de Ejecución de la Pena de Cartago</w:t>
            </w:r>
          </w:p>
        </w:tc>
        <w:tc>
          <w:tcPr>
            <w:tcW w:w="441" w:type="pct"/>
            <w:tcBorders>
              <w:top w:val="nil"/>
              <w:left w:val="nil"/>
              <w:bottom w:val="single" w:sz="8" w:space="0" w:color="auto"/>
              <w:right w:val="single" w:sz="8" w:space="0" w:color="auto"/>
            </w:tcBorders>
            <w:shd w:val="clear" w:color="auto" w:fill="auto"/>
            <w:noWrap/>
            <w:vAlign w:val="center"/>
            <w:hideMark/>
          </w:tcPr>
          <w:p w14:paraId="22C01B22"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2</w:t>
            </w:r>
          </w:p>
        </w:tc>
        <w:tc>
          <w:tcPr>
            <w:tcW w:w="381" w:type="pct"/>
            <w:tcBorders>
              <w:top w:val="nil"/>
              <w:left w:val="nil"/>
              <w:bottom w:val="single" w:sz="8" w:space="0" w:color="auto"/>
              <w:right w:val="single" w:sz="8" w:space="0" w:color="auto"/>
            </w:tcBorders>
            <w:shd w:val="clear" w:color="auto" w:fill="auto"/>
            <w:noWrap/>
            <w:vAlign w:val="center"/>
            <w:hideMark/>
          </w:tcPr>
          <w:p w14:paraId="3EDDA073"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3</w:t>
            </w:r>
          </w:p>
        </w:tc>
        <w:tc>
          <w:tcPr>
            <w:tcW w:w="437" w:type="pct"/>
            <w:tcBorders>
              <w:top w:val="nil"/>
              <w:left w:val="nil"/>
              <w:bottom w:val="single" w:sz="8" w:space="0" w:color="auto"/>
              <w:right w:val="single" w:sz="8" w:space="0" w:color="auto"/>
            </w:tcBorders>
            <w:shd w:val="clear" w:color="auto" w:fill="auto"/>
            <w:noWrap/>
            <w:vAlign w:val="center"/>
            <w:hideMark/>
          </w:tcPr>
          <w:p w14:paraId="57611EFD"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489" w:type="pct"/>
            <w:tcBorders>
              <w:top w:val="nil"/>
              <w:left w:val="nil"/>
              <w:bottom w:val="single" w:sz="8" w:space="0" w:color="auto"/>
              <w:right w:val="single" w:sz="8" w:space="0" w:color="auto"/>
            </w:tcBorders>
            <w:shd w:val="clear" w:color="auto" w:fill="auto"/>
            <w:noWrap/>
            <w:vAlign w:val="center"/>
            <w:hideMark/>
          </w:tcPr>
          <w:p w14:paraId="43EEA720"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186</w:t>
            </w:r>
          </w:p>
        </w:tc>
        <w:tc>
          <w:tcPr>
            <w:tcW w:w="450" w:type="pct"/>
            <w:tcBorders>
              <w:top w:val="nil"/>
              <w:left w:val="nil"/>
              <w:bottom w:val="single" w:sz="8" w:space="0" w:color="auto"/>
              <w:right w:val="single" w:sz="8" w:space="0" w:color="auto"/>
            </w:tcBorders>
            <w:shd w:val="clear" w:color="auto" w:fill="auto"/>
            <w:noWrap/>
            <w:vAlign w:val="center"/>
            <w:hideMark/>
          </w:tcPr>
          <w:p w14:paraId="358E60F3"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1140</w:t>
            </w:r>
          </w:p>
        </w:tc>
        <w:tc>
          <w:tcPr>
            <w:tcW w:w="459" w:type="pct"/>
            <w:tcBorders>
              <w:top w:val="nil"/>
              <w:left w:val="nil"/>
              <w:bottom w:val="single" w:sz="8" w:space="0" w:color="auto"/>
              <w:right w:val="single" w:sz="8" w:space="0" w:color="auto"/>
            </w:tcBorders>
            <w:shd w:val="clear" w:color="000000" w:fill="F2F2F2"/>
            <w:vAlign w:val="center"/>
            <w:hideMark/>
          </w:tcPr>
          <w:p w14:paraId="322A1A74"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1326</w:t>
            </w:r>
          </w:p>
        </w:tc>
        <w:tc>
          <w:tcPr>
            <w:tcW w:w="350" w:type="pct"/>
            <w:tcBorders>
              <w:top w:val="nil"/>
              <w:left w:val="nil"/>
              <w:bottom w:val="single" w:sz="8" w:space="0" w:color="auto"/>
              <w:right w:val="single" w:sz="8" w:space="0" w:color="auto"/>
            </w:tcBorders>
            <w:shd w:val="clear" w:color="000000" w:fill="F2F2F2"/>
            <w:vAlign w:val="center"/>
            <w:hideMark/>
          </w:tcPr>
          <w:p w14:paraId="14459542"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663</w:t>
            </w:r>
          </w:p>
        </w:tc>
        <w:tc>
          <w:tcPr>
            <w:tcW w:w="350" w:type="pct"/>
            <w:tcBorders>
              <w:top w:val="nil"/>
              <w:left w:val="nil"/>
              <w:bottom w:val="single" w:sz="8" w:space="0" w:color="auto"/>
              <w:right w:val="single" w:sz="8" w:space="0" w:color="auto"/>
            </w:tcBorders>
            <w:shd w:val="clear" w:color="000000" w:fill="F2F2F2"/>
            <w:vAlign w:val="center"/>
            <w:hideMark/>
          </w:tcPr>
          <w:p w14:paraId="4C7BB288"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442</w:t>
            </w:r>
          </w:p>
        </w:tc>
      </w:tr>
      <w:tr w:rsidR="00ED73F3" w:rsidRPr="00ED73F3" w14:paraId="7F4B36CD" w14:textId="77777777" w:rsidTr="00A406EE">
        <w:trPr>
          <w:trHeight w:val="300"/>
        </w:trPr>
        <w:tc>
          <w:tcPr>
            <w:tcW w:w="1643" w:type="pct"/>
            <w:tcBorders>
              <w:top w:val="nil"/>
              <w:left w:val="single" w:sz="8" w:space="0" w:color="auto"/>
              <w:bottom w:val="single" w:sz="8" w:space="0" w:color="auto"/>
              <w:right w:val="single" w:sz="8" w:space="0" w:color="auto"/>
            </w:tcBorders>
            <w:shd w:val="clear" w:color="auto" w:fill="auto"/>
            <w:noWrap/>
            <w:vAlign w:val="center"/>
            <w:hideMark/>
          </w:tcPr>
          <w:p w14:paraId="14F75698" w14:textId="77777777" w:rsidR="00ED73F3" w:rsidRPr="00ED73F3" w:rsidRDefault="00ED73F3" w:rsidP="00ED73F3">
            <w:pPr>
              <w:spacing w:before="0" w:after="0" w:line="240" w:lineRule="auto"/>
              <w:ind w:left="0"/>
              <w:jc w:val="left"/>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Juzgado de Ejecución de la Pena de San José</w:t>
            </w:r>
          </w:p>
        </w:tc>
        <w:tc>
          <w:tcPr>
            <w:tcW w:w="441" w:type="pct"/>
            <w:tcBorders>
              <w:top w:val="nil"/>
              <w:left w:val="nil"/>
              <w:bottom w:val="single" w:sz="8" w:space="0" w:color="auto"/>
              <w:right w:val="single" w:sz="8" w:space="0" w:color="auto"/>
            </w:tcBorders>
            <w:shd w:val="clear" w:color="auto" w:fill="auto"/>
            <w:noWrap/>
            <w:vAlign w:val="center"/>
            <w:hideMark/>
          </w:tcPr>
          <w:p w14:paraId="6FC1B5D8"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2</w:t>
            </w:r>
          </w:p>
        </w:tc>
        <w:tc>
          <w:tcPr>
            <w:tcW w:w="381" w:type="pct"/>
            <w:tcBorders>
              <w:top w:val="nil"/>
              <w:left w:val="nil"/>
              <w:bottom w:val="single" w:sz="8" w:space="0" w:color="auto"/>
              <w:right w:val="single" w:sz="8" w:space="0" w:color="auto"/>
            </w:tcBorders>
            <w:shd w:val="clear" w:color="auto" w:fill="auto"/>
            <w:noWrap/>
            <w:vAlign w:val="center"/>
            <w:hideMark/>
          </w:tcPr>
          <w:p w14:paraId="756A1B3F"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4</w:t>
            </w:r>
          </w:p>
        </w:tc>
        <w:tc>
          <w:tcPr>
            <w:tcW w:w="437" w:type="pct"/>
            <w:tcBorders>
              <w:top w:val="nil"/>
              <w:left w:val="nil"/>
              <w:bottom w:val="single" w:sz="8" w:space="0" w:color="auto"/>
              <w:right w:val="single" w:sz="8" w:space="0" w:color="auto"/>
            </w:tcBorders>
            <w:shd w:val="clear" w:color="auto" w:fill="auto"/>
            <w:noWrap/>
            <w:vAlign w:val="center"/>
            <w:hideMark/>
          </w:tcPr>
          <w:p w14:paraId="02A442CA"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489" w:type="pct"/>
            <w:tcBorders>
              <w:top w:val="nil"/>
              <w:left w:val="nil"/>
              <w:bottom w:val="single" w:sz="8" w:space="0" w:color="auto"/>
              <w:right w:val="single" w:sz="8" w:space="0" w:color="auto"/>
            </w:tcBorders>
            <w:shd w:val="clear" w:color="auto" w:fill="auto"/>
            <w:noWrap/>
            <w:vAlign w:val="center"/>
            <w:hideMark/>
          </w:tcPr>
          <w:p w14:paraId="72A2FF72"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184</w:t>
            </w:r>
          </w:p>
        </w:tc>
        <w:tc>
          <w:tcPr>
            <w:tcW w:w="450" w:type="pct"/>
            <w:tcBorders>
              <w:top w:val="nil"/>
              <w:left w:val="nil"/>
              <w:bottom w:val="single" w:sz="8" w:space="0" w:color="auto"/>
              <w:right w:val="single" w:sz="8" w:space="0" w:color="auto"/>
            </w:tcBorders>
            <w:shd w:val="clear" w:color="auto" w:fill="auto"/>
            <w:noWrap/>
            <w:vAlign w:val="center"/>
            <w:hideMark/>
          </w:tcPr>
          <w:p w14:paraId="722E9DDE"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1916</w:t>
            </w:r>
          </w:p>
        </w:tc>
        <w:tc>
          <w:tcPr>
            <w:tcW w:w="459" w:type="pct"/>
            <w:tcBorders>
              <w:top w:val="nil"/>
              <w:left w:val="nil"/>
              <w:bottom w:val="single" w:sz="8" w:space="0" w:color="auto"/>
              <w:right w:val="single" w:sz="8" w:space="0" w:color="auto"/>
            </w:tcBorders>
            <w:shd w:val="clear" w:color="000000" w:fill="F2F2F2"/>
            <w:vAlign w:val="center"/>
            <w:hideMark/>
          </w:tcPr>
          <w:p w14:paraId="016B3C52"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2100</w:t>
            </w:r>
          </w:p>
        </w:tc>
        <w:tc>
          <w:tcPr>
            <w:tcW w:w="350" w:type="pct"/>
            <w:tcBorders>
              <w:top w:val="nil"/>
              <w:left w:val="nil"/>
              <w:bottom w:val="single" w:sz="8" w:space="0" w:color="auto"/>
              <w:right w:val="single" w:sz="8" w:space="0" w:color="auto"/>
            </w:tcBorders>
            <w:shd w:val="clear" w:color="000000" w:fill="F2F2F2"/>
            <w:vAlign w:val="center"/>
            <w:hideMark/>
          </w:tcPr>
          <w:p w14:paraId="09F5D435"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1050</w:t>
            </w:r>
          </w:p>
        </w:tc>
        <w:tc>
          <w:tcPr>
            <w:tcW w:w="350" w:type="pct"/>
            <w:tcBorders>
              <w:top w:val="nil"/>
              <w:left w:val="nil"/>
              <w:bottom w:val="single" w:sz="8" w:space="0" w:color="auto"/>
              <w:right w:val="single" w:sz="8" w:space="0" w:color="auto"/>
            </w:tcBorders>
            <w:shd w:val="clear" w:color="000000" w:fill="F2F2F2"/>
            <w:vAlign w:val="center"/>
            <w:hideMark/>
          </w:tcPr>
          <w:p w14:paraId="36DAB47F"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525</w:t>
            </w:r>
          </w:p>
        </w:tc>
      </w:tr>
      <w:tr w:rsidR="00ED73F3" w:rsidRPr="00ED73F3" w14:paraId="48E91677" w14:textId="77777777" w:rsidTr="00A406EE">
        <w:trPr>
          <w:trHeight w:val="300"/>
        </w:trPr>
        <w:tc>
          <w:tcPr>
            <w:tcW w:w="1643" w:type="pct"/>
            <w:tcBorders>
              <w:top w:val="nil"/>
              <w:left w:val="single" w:sz="8" w:space="0" w:color="auto"/>
              <w:bottom w:val="single" w:sz="8" w:space="0" w:color="auto"/>
              <w:right w:val="single" w:sz="8" w:space="0" w:color="auto"/>
            </w:tcBorders>
            <w:shd w:val="clear" w:color="auto" w:fill="auto"/>
            <w:noWrap/>
            <w:vAlign w:val="center"/>
            <w:hideMark/>
          </w:tcPr>
          <w:p w14:paraId="038243B9" w14:textId="77777777" w:rsidR="00ED73F3" w:rsidRPr="00ED73F3" w:rsidRDefault="00ED73F3" w:rsidP="00ED73F3">
            <w:pPr>
              <w:spacing w:before="0" w:after="0" w:line="240" w:lineRule="auto"/>
              <w:ind w:left="0"/>
              <w:jc w:val="left"/>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Juzgado de Ejecución de la Pena de Liberia</w:t>
            </w:r>
          </w:p>
        </w:tc>
        <w:tc>
          <w:tcPr>
            <w:tcW w:w="441" w:type="pct"/>
            <w:tcBorders>
              <w:top w:val="nil"/>
              <w:left w:val="nil"/>
              <w:bottom w:val="single" w:sz="8" w:space="0" w:color="auto"/>
              <w:right w:val="single" w:sz="8" w:space="0" w:color="auto"/>
            </w:tcBorders>
            <w:shd w:val="clear" w:color="auto" w:fill="auto"/>
            <w:noWrap/>
            <w:vAlign w:val="center"/>
            <w:hideMark/>
          </w:tcPr>
          <w:p w14:paraId="376CBD64"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381" w:type="pct"/>
            <w:tcBorders>
              <w:top w:val="nil"/>
              <w:left w:val="nil"/>
              <w:bottom w:val="single" w:sz="8" w:space="0" w:color="auto"/>
              <w:right w:val="single" w:sz="8" w:space="0" w:color="auto"/>
            </w:tcBorders>
            <w:shd w:val="clear" w:color="auto" w:fill="auto"/>
            <w:noWrap/>
            <w:vAlign w:val="center"/>
            <w:hideMark/>
          </w:tcPr>
          <w:p w14:paraId="61AA6D1C"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437" w:type="pct"/>
            <w:tcBorders>
              <w:top w:val="nil"/>
              <w:left w:val="nil"/>
              <w:bottom w:val="single" w:sz="8" w:space="0" w:color="auto"/>
              <w:right w:val="single" w:sz="8" w:space="0" w:color="auto"/>
            </w:tcBorders>
            <w:shd w:val="clear" w:color="auto" w:fill="auto"/>
            <w:noWrap/>
            <w:vAlign w:val="center"/>
            <w:hideMark/>
          </w:tcPr>
          <w:p w14:paraId="6228A575"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0</w:t>
            </w:r>
          </w:p>
        </w:tc>
        <w:tc>
          <w:tcPr>
            <w:tcW w:w="489" w:type="pct"/>
            <w:tcBorders>
              <w:top w:val="nil"/>
              <w:left w:val="nil"/>
              <w:bottom w:val="single" w:sz="8" w:space="0" w:color="auto"/>
              <w:right w:val="single" w:sz="8" w:space="0" w:color="auto"/>
            </w:tcBorders>
            <w:shd w:val="clear" w:color="auto" w:fill="auto"/>
            <w:noWrap/>
            <w:vAlign w:val="center"/>
            <w:hideMark/>
          </w:tcPr>
          <w:p w14:paraId="4C6074FC"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79</w:t>
            </w:r>
          </w:p>
        </w:tc>
        <w:tc>
          <w:tcPr>
            <w:tcW w:w="450" w:type="pct"/>
            <w:tcBorders>
              <w:top w:val="nil"/>
              <w:left w:val="nil"/>
              <w:bottom w:val="single" w:sz="8" w:space="0" w:color="auto"/>
              <w:right w:val="single" w:sz="8" w:space="0" w:color="auto"/>
            </w:tcBorders>
            <w:shd w:val="clear" w:color="auto" w:fill="auto"/>
            <w:noWrap/>
            <w:vAlign w:val="center"/>
            <w:hideMark/>
          </w:tcPr>
          <w:p w14:paraId="2B74CE93"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768</w:t>
            </w:r>
          </w:p>
        </w:tc>
        <w:tc>
          <w:tcPr>
            <w:tcW w:w="459" w:type="pct"/>
            <w:tcBorders>
              <w:top w:val="nil"/>
              <w:left w:val="nil"/>
              <w:bottom w:val="single" w:sz="8" w:space="0" w:color="auto"/>
              <w:right w:val="single" w:sz="8" w:space="0" w:color="auto"/>
            </w:tcBorders>
            <w:shd w:val="clear" w:color="000000" w:fill="F2F2F2"/>
            <w:vAlign w:val="center"/>
            <w:hideMark/>
          </w:tcPr>
          <w:p w14:paraId="3B25ADE0"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847</w:t>
            </w:r>
          </w:p>
        </w:tc>
        <w:tc>
          <w:tcPr>
            <w:tcW w:w="350" w:type="pct"/>
            <w:tcBorders>
              <w:top w:val="nil"/>
              <w:left w:val="nil"/>
              <w:bottom w:val="single" w:sz="8" w:space="0" w:color="auto"/>
              <w:right w:val="single" w:sz="8" w:space="0" w:color="auto"/>
            </w:tcBorders>
            <w:shd w:val="clear" w:color="000000" w:fill="F2F2F2"/>
            <w:vAlign w:val="center"/>
            <w:hideMark/>
          </w:tcPr>
          <w:p w14:paraId="2F8C475D"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847</w:t>
            </w:r>
          </w:p>
        </w:tc>
        <w:tc>
          <w:tcPr>
            <w:tcW w:w="350" w:type="pct"/>
            <w:tcBorders>
              <w:top w:val="nil"/>
              <w:left w:val="nil"/>
              <w:bottom w:val="single" w:sz="8" w:space="0" w:color="auto"/>
              <w:right w:val="single" w:sz="8" w:space="0" w:color="auto"/>
            </w:tcBorders>
            <w:shd w:val="clear" w:color="000000" w:fill="F2F2F2"/>
            <w:vAlign w:val="center"/>
            <w:hideMark/>
          </w:tcPr>
          <w:p w14:paraId="339A7E39"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847</w:t>
            </w:r>
          </w:p>
        </w:tc>
      </w:tr>
      <w:tr w:rsidR="00ED73F3" w:rsidRPr="00ED73F3" w14:paraId="6507749C" w14:textId="77777777" w:rsidTr="00A406EE">
        <w:trPr>
          <w:trHeight w:val="300"/>
        </w:trPr>
        <w:tc>
          <w:tcPr>
            <w:tcW w:w="1643" w:type="pct"/>
            <w:tcBorders>
              <w:top w:val="nil"/>
              <w:left w:val="single" w:sz="8" w:space="0" w:color="auto"/>
              <w:bottom w:val="single" w:sz="8" w:space="0" w:color="auto"/>
              <w:right w:val="single" w:sz="8" w:space="0" w:color="auto"/>
            </w:tcBorders>
            <w:shd w:val="clear" w:color="auto" w:fill="auto"/>
            <w:noWrap/>
            <w:vAlign w:val="center"/>
            <w:hideMark/>
          </w:tcPr>
          <w:p w14:paraId="310FB131" w14:textId="77777777" w:rsidR="00ED73F3" w:rsidRPr="00ED73F3" w:rsidRDefault="00ED73F3" w:rsidP="00ED73F3">
            <w:pPr>
              <w:spacing w:before="0" w:after="0" w:line="240" w:lineRule="auto"/>
              <w:ind w:left="0"/>
              <w:jc w:val="left"/>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Juzgado de Ejecución de la Pena de Puntarenas</w:t>
            </w:r>
          </w:p>
        </w:tc>
        <w:tc>
          <w:tcPr>
            <w:tcW w:w="441" w:type="pct"/>
            <w:tcBorders>
              <w:top w:val="nil"/>
              <w:left w:val="nil"/>
              <w:bottom w:val="single" w:sz="8" w:space="0" w:color="auto"/>
              <w:right w:val="single" w:sz="8" w:space="0" w:color="auto"/>
            </w:tcBorders>
            <w:shd w:val="clear" w:color="auto" w:fill="auto"/>
            <w:noWrap/>
            <w:vAlign w:val="center"/>
            <w:hideMark/>
          </w:tcPr>
          <w:p w14:paraId="420D7619"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381" w:type="pct"/>
            <w:tcBorders>
              <w:top w:val="nil"/>
              <w:left w:val="nil"/>
              <w:bottom w:val="single" w:sz="8" w:space="0" w:color="auto"/>
              <w:right w:val="single" w:sz="8" w:space="0" w:color="auto"/>
            </w:tcBorders>
            <w:shd w:val="clear" w:color="auto" w:fill="auto"/>
            <w:noWrap/>
            <w:vAlign w:val="center"/>
            <w:hideMark/>
          </w:tcPr>
          <w:p w14:paraId="197879FF"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0</w:t>
            </w:r>
          </w:p>
        </w:tc>
        <w:tc>
          <w:tcPr>
            <w:tcW w:w="437" w:type="pct"/>
            <w:tcBorders>
              <w:top w:val="nil"/>
              <w:left w:val="nil"/>
              <w:bottom w:val="single" w:sz="8" w:space="0" w:color="auto"/>
              <w:right w:val="single" w:sz="8" w:space="0" w:color="auto"/>
            </w:tcBorders>
            <w:shd w:val="clear" w:color="auto" w:fill="auto"/>
            <w:noWrap/>
            <w:vAlign w:val="center"/>
            <w:hideMark/>
          </w:tcPr>
          <w:p w14:paraId="3DECE81B"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489" w:type="pct"/>
            <w:tcBorders>
              <w:top w:val="nil"/>
              <w:left w:val="nil"/>
              <w:bottom w:val="single" w:sz="8" w:space="0" w:color="auto"/>
              <w:right w:val="single" w:sz="8" w:space="0" w:color="auto"/>
            </w:tcBorders>
            <w:shd w:val="clear" w:color="auto" w:fill="auto"/>
            <w:noWrap/>
            <w:vAlign w:val="center"/>
            <w:hideMark/>
          </w:tcPr>
          <w:p w14:paraId="44911DB0"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71</w:t>
            </w:r>
          </w:p>
        </w:tc>
        <w:tc>
          <w:tcPr>
            <w:tcW w:w="450" w:type="pct"/>
            <w:tcBorders>
              <w:top w:val="nil"/>
              <w:left w:val="nil"/>
              <w:bottom w:val="single" w:sz="8" w:space="0" w:color="auto"/>
              <w:right w:val="single" w:sz="8" w:space="0" w:color="auto"/>
            </w:tcBorders>
            <w:shd w:val="clear" w:color="auto" w:fill="auto"/>
            <w:noWrap/>
            <w:vAlign w:val="center"/>
            <w:hideMark/>
          </w:tcPr>
          <w:p w14:paraId="0E2CC687"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356</w:t>
            </w:r>
          </w:p>
        </w:tc>
        <w:tc>
          <w:tcPr>
            <w:tcW w:w="459" w:type="pct"/>
            <w:tcBorders>
              <w:top w:val="nil"/>
              <w:left w:val="nil"/>
              <w:bottom w:val="single" w:sz="8" w:space="0" w:color="auto"/>
              <w:right w:val="single" w:sz="8" w:space="0" w:color="auto"/>
            </w:tcBorders>
            <w:shd w:val="clear" w:color="000000" w:fill="F2F2F2"/>
            <w:vAlign w:val="center"/>
            <w:hideMark/>
          </w:tcPr>
          <w:p w14:paraId="66C8D77F"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427</w:t>
            </w:r>
          </w:p>
        </w:tc>
        <w:tc>
          <w:tcPr>
            <w:tcW w:w="350" w:type="pct"/>
            <w:tcBorders>
              <w:top w:val="nil"/>
              <w:left w:val="nil"/>
              <w:bottom w:val="single" w:sz="8" w:space="0" w:color="auto"/>
              <w:right w:val="single" w:sz="8" w:space="0" w:color="auto"/>
            </w:tcBorders>
            <w:shd w:val="clear" w:color="000000" w:fill="F2F2F2"/>
            <w:vAlign w:val="center"/>
            <w:hideMark/>
          </w:tcPr>
          <w:p w14:paraId="420014A7"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427</w:t>
            </w:r>
          </w:p>
        </w:tc>
        <w:tc>
          <w:tcPr>
            <w:tcW w:w="350" w:type="pct"/>
            <w:tcBorders>
              <w:top w:val="nil"/>
              <w:left w:val="nil"/>
              <w:bottom w:val="single" w:sz="8" w:space="0" w:color="auto"/>
              <w:right w:val="single" w:sz="8" w:space="0" w:color="auto"/>
            </w:tcBorders>
            <w:shd w:val="clear" w:color="000000" w:fill="F2F2F2"/>
            <w:vAlign w:val="center"/>
            <w:hideMark/>
          </w:tcPr>
          <w:p w14:paraId="18252BA1"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427</w:t>
            </w:r>
          </w:p>
        </w:tc>
      </w:tr>
      <w:tr w:rsidR="00ED73F3" w:rsidRPr="00ED73F3" w14:paraId="14359D3A" w14:textId="77777777" w:rsidTr="00A406EE">
        <w:trPr>
          <w:trHeight w:val="300"/>
        </w:trPr>
        <w:tc>
          <w:tcPr>
            <w:tcW w:w="1643" w:type="pct"/>
            <w:tcBorders>
              <w:top w:val="nil"/>
              <w:left w:val="single" w:sz="8" w:space="0" w:color="auto"/>
              <w:bottom w:val="single" w:sz="8" w:space="0" w:color="auto"/>
              <w:right w:val="single" w:sz="8" w:space="0" w:color="auto"/>
            </w:tcBorders>
            <w:shd w:val="clear" w:color="auto" w:fill="auto"/>
            <w:noWrap/>
            <w:vAlign w:val="center"/>
            <w:hideMark/>
          </w:tcPr>
          <w:p w14:paraId="6A117C8E" w14:textId="77777777" w:rsidR="00ED73F3" w:rsidRPr="00ED73F3" w:rsidRDefault="00ED73F3" w:rsidP="00ED73F3">
            <w:pPr>
              <w:spacing w:before="0" w:after="0" w:line="240" w:lineRule="auto"/>
              <w:ind w:left="0"/>
              <w:jc w:val="left"/>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Juzgado de Ejecución de la Pena de Limón</w:t>
            </w:r>
          </w:p>
        </w:tc>
        <w:tc>
          <w:tcPr>
            <w:tcW w:w="441" w:type="pct"/>
            <w:tcBorders>
              <w:top w:val="nil"/>
              <w:left w:val="nil"/>
              <w:bottom w:val="single" w:sz="8" w:space="0" w:color="auto"/>
              <w:right w:val="single" w:sz="8" w:space="0" w:color="auto"/>
            </w:tcBorders>
            <w:shd w:val="clear" w:color="auto" w:fill="auto"/>
            <w:noWrap/>
            <w:vAlign w:val="center"/>
            <w:hideMark/>
          </w:tcPr>
          <w:p w14:paraId="3BE44567"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381" w:type="pct"/>
            <w:tcBorders>
              <w:top w:val="nil"/>
              <w:left w:val="nil"/>
              <w:bottom w:val="single" w:sz="8" w:space="0" w:color="auto"/>
              <w:right w:val="single" w:sz="8" w:space="0" w:color="auto"/>
            </w:tcBorders>
            <w:shd w:val="clear" w:color="auto" w:fill="auto"/>
            <w:noWrap/>
            <w:vAlign w:val="center"/>
            <w:hideMark/>
          </w:tcPr>
          <w:p w14:paraId="3F4756E3"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437" w:type="pct"/>
            <w:tcBorders>
              <w:top w:val="nil"/>
              <w:left w:val="nil"/>
              <w:bottom w:val="single" w:sz="8" w:space="0" w:color="auto"/>
              <w:right w:val="single" w:sz="8" w:space="0" w:color="auto"/>
            </w:tcBorders>
            <w:shd w:val="clear" w:color="auto" w:fill="auto"/>
            <w:noWrap/>
            <w:vAlign w:val="center"/>
            <w:hideMark/>
          </w:tcPr>
          <w:p w14:paraId="2EDD0D78"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1</w:t>
            </w:r>
          </w:p>
        </w:tc>
        <w:tc>
          <w:tcPr>
            <w:tcW w:w="489" w:type="pct"/>
            <w:tcBorders>
              <w:top w:val="nil"/>
              <w:left w:val="nil"/>
              <w:bottom w:val="single" w:sz="8" w:space="0" w:color="auto"/>
              <w:right w:val="single" w:sz="8" w:space="0" w:color="auto"/>
            </w:tcBorders>
            <w:shd w:val="clear" w:color="auto" w:fill="auto"/>
            <w:noWrap/>
            <w:vAlign w:val="center"/>
            <w:hideMark/>
          </w:tcPr>
          <w:p w14:paraId="715A879D"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48</w:t>
            </w:r>
          </w:p>
        </w:tc>
        <w:tc>
          <w:tcPr>
            <w:tcW w:w="450" w:type="pct"/>
            <w:tcBorders>
              <w:top w:val="nil"/>
              <w:left w:val="nil"/>
              <w:bottom w:val="single" w:sz="8" w:space="0" w:color="auto"/>
              <w:right w:val="single" w:sz="8" w:space="0" w:color="auto"/>
            </w:tcBorders>
            <w:shd w:val="clear" w:color="auto" w:fill="auto"/>
            <w:noWrap/>
            <w:vAlign w:val="center"/>
            <w:hideMark/>
          </w:tcPr>
          <w:p w14:paraId="391175C4"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238</w:t>
            </w:r>
          </w:p>
        </w:tc>
        <w:tc>
          <w:tcPr>
            <w:tcW w:w="459" w:type="pct"/>
            <w:tcBorders>
              <w:top w:val="nil"/>
              <w:left w:val="nil"/>
              <w:bottom w:val="single" w:sz="8" w:space="0" w:color="auto"/>
              <w:right w:val="single" w:sz="8" w:space="0" w:color="auto"/>
            </w:tcBorders>
            <w:shd w:val="clear" w:color="000000" w:fill="F2F2F2"/>
            <w:vAlign w:val="center"/>
            <w:hideMark/>
          </w:tcPr>
          <w:p w14:paraId="6DDFB10C"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286</w:t>
            </w:r>
          </w:p>
        </w:tc>
        <w:tc>
          <w:tcPr>
            <w:tcW w:w="350" w:type="pct"/>
            <w:tcBorders>
              <w:top w:val="nil"/>
              <w:left w:val="nil"/>
              <w:bottom w:val="single" w:sz="8" w:space="0" w:color="auto"/>
              <w:right w:val="single" w:sz="8" w:space="0" w:color="auto"/>
            </w:tcBorders>
            <w:shd w:val="clear" w:color="000000" w:fill="F2F2F2"/>
            <w:vAlign w:val="center"/>
            <w:hideMark/>
          </w:tcPr>
          <w:p w14:paraId="39981930"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286</w:t>
            </w:r>
          </w:p>
        </w:tc>
        <w:tc>
          <w:tcPr>
            <w:tcW w:w="350" w:type="pct"/>
            <w:tcBorders>
              <w:top w:val="nil"/>
              <w:left w:val="nil"/>
              <w:bottom w:val="single" w:sz="8" w:space="0" w:color="auto"/>
              <w:right w:val="single" w:sz="8" w:space="0" w:color="auto"/>
            </w:tcBorders>
            <w:shd w:val="clear" w:color="000000" w:fill="F2F2F2"/>
            <w:vAlign w:val="center"/>
            <w:hideMark/>
          </w:tcPr>
          <w:p w14:paraId="1B0B1BC9" w14:textId="77777777" w:rsidR="00ED73F3" w:rsidRPr="00ED73F3" w:rsidRDefault="00ED73F3" w:rsidP="00ED73F3">
            <w:pPr>
              <w:spacing w:before="0" w:after="0" w:line="240" w:lineRule="auto"/>
              <w:ind w:left="0"/>
              <w:jc w:val="center"/>
              <w:rPr>
                <w:rFonts w:ascii="Book Antiqua" w:eastAsia="Times New Roman" w:hAnsi="Book Antiqua" w:cs="Calibri"/>
                <w:color w:val="000000"/>
                <w:sz w:val="16"/>
                <w:szCs w:val="16"/>
                <w:lang w:eastAsia="es-CR"/>
              </w:rPr>
            </w:pPr>
            <w:r w:rsidRPr="00ED73F3">
              <w:rPr>
                <w:rFonts w:ascii="Book Antiqua" w:eastAsia="Times New Roman" w:hAnsi="Book Antiqua" w:cs="Calibri"/>
                <w:color w:val="000000"/>
                <w:sz w:val="16"/>
                <w:szCs w:val="16"/>
                <w:lang w:eastAsia="es-CR"/>
              </w:rPr>
              <w:t>286</w:t>
            </w:r>
          </w:p>
        </w:tc>
      </w:tr>
      <w:tr w:rsidR="00ED73F3" w:rsidRPr="00ED73F3" w14:paraId="7FFA3347" w14:textId="77777777" w:rsidTr="00A406EE">
        <w:trPr>
          <w:trHeight w:val="300"/>
        </w:trPr>
        <w:tc>
          <w:tcPr>
            <w:tcW w:w="1643" w:type="pct"/>
            <w:tcBorders>
              <w:top w:val="nil"/>
              <w:left w:val="single" w:sz="8" w:space="0" w:color="auto"/>
              <w:bottom w:val="single" w:sz="8" w:space="0" w:color="auto"/>
              <w:right w:val="single" w:sz="8" w:space="0" w:color="auto"/>
            </w:tcBorders>
            <w:shd w:val="clear" w:color="auto" w:fill="auto"/>
            <w:noWrap/>
            <w:vAlign w:val="center"/>
            <w:hideMark/>
          </w:tcPr>
          <w:p w14:paraId="67DD7E2E" w14:textId="77777777" w:rsidR="00ED73F3" w:rsidRPr="00ED73F3" w:rsidRDefault="00ED73F3" w:rsidP="00ED73F3">
            <w:pPr>
              <w:spacing w:before="0" w:after="0" w:line="240" w:lineRule="auto"/>
              <w:ind w:left="0"/>
              <w:jc w:val="right"/>
              <w:rPr>
                <w:rFonts w:ascii="Book Antiqua" w:eastAsia="Times New Roman" w:hAnsi="Book Antiqua" w:cs="Calibri"/>
                <w:b/>
                <w:bCs/>
                <w:color w:val="000000"/>
                <w:sz w:val="16"/>
                <w:szCs w:val="16"/>
                <w:lang w:eastAsia="es-CR"/>
              </w:rPr>
            </w:pPr>
            <w:r w:rsidRPr="00ED73F3">
              <w:rPr>
                <w:rFonts w:ascii="Book Antiqua" w:eastAsia="Times New Roman" w:hAnsi="Book Antiqua" w:cs="Calibri"/>
                <w:b/>
                <w:bCs/>
                <w:color w:val="000000"/>
                <w:sz w:val="16"/>
                <w:szCs w:val="16"/>
                <w:lang w:eastAsia="es-CR"/>
              </w:rPr>
              <w:t>TOTALES</w:t>
            </w:r>
          </w:p>
        </w:tc>
        <w:tc>
          <w:tcPr>
            <w:tcW w:w="441" w:type="pct"/>
            <w:tcBorders>
              <w:top w:val="nil"/>
              <w:left w:val="nil"/>
              <w:bottom w:val="single" w:sz="8" w:space="0" w:color="auto"/>
              <w:right w:val="single" w:sz="8" w:space="0" w:color="auto"/>
            </w:tcBorders>
            <w:shd w:val="clear" w:color="auto" w:fill="auto"/>
            <w:noWrap/>
            <w:vAlign w:val="center"/>
            <w:hideMark/>
          </w:tcPr>
          <w:p w14:paraId="373E88D2" w14:textId="77777777" w:rsidR="00ED73F3" w:rsidRPr="00ED73F3" w:rsidRDefault="00ED73F3" w:rsidP="00ED73F3">
            <w:pPr>
              <w:spacing w:before="0" w:after="0" w:line="240" w:lineRule="auto"/>
              <w:ind w:left="0"/>
              <w:jc w:val="center"/>
              <w:rPr>
                <w:rFonts w:ascii="Book Antiqua" w:eastAsia="Times New Roman" w:hAnsi="Book Antiqua" w:cs="Calibri"/>
                <w:b/>
                <w:bCs/>
                <w:color w:val="000000"/>
                <w:sz w:val="20"/>
                <w:szCs w:val="20"/>
                <w:lang w:eastAsia="es-CR"/>
              </w:rPr>
            </w:pPr>
            <w:r w:rsidRPr="00ED73F3">
              <w:rPr>
                <w:rFonts w:ascii="Book Antiqua" w:eastAsia="Times New Roman" w:hAnsi="Book Antiqua" w:cs="Calibri"/>
                <w:b/>
                <w:bCs/>
                <w:color w:val="000000"/>
                <w:sz w:val="20"/>
                <w:szCs w:val="20"/>
                <w:lang w:eastAsia="es-CR"/>
              </w:rPr>
              <w:t>15</w:t>
            </w:r>
          </w:p>
        </w:tc>
        <w:tc>
          <w:tcPr>
            <w:tcW w:w="381" w:type="pct"/>
            <w:tcBorders>
              <w:top w:val="nil"/>
              <w:left w:val="nil"/>
              <w:bottom w:val="single" w:sz="8" w:space="0" w:color="auto"/>
              <w:right w:val="single" w:sz="8" w:space="0" w:color="auto"/>
            </w:tcBorders>
            <w:shd w:val="clear" w:color="auto" w:fill="auto"/>
            <w:noWrap/>
            <w:vAlign w:val="center"/>
            <w:hideMark/>
          </w:tcPr>
          <w:p w14:paraId="7513BF85" w14:textId="77777777" w:rsidR="00ED73F3" w:rsidRPr="00ED73F3" w:rsidRDefault="00ED73F3" w:rsidP="00ED73F3">
            <w:pPr>
              <w:spacing w:before="0" w:after="0" w:line="240" w:lineRule="auto"/>
              <w:ind w:left="0"/>
              <w:jc w:val="center"/>
              <w:rPr>
                <w:rFonts w:ascii="Book Antiqua" w:eastAsia="Times New Roman" w:hAnsi="Book Antiqua" w:cs="Calibri"/>
                <w:b/>
                <w:bCs/>
                <w:color w:val="000000"/>
                <w:sz w:val="20"/>
                <w:szCs w:val="20"/>
                <w:lang w:eastAsia="es-CR"/>
              </w:rPr>
            </w:pPr>
            <w:r w:rsidRPr="00ED73F3">
              <w:rPr>
                <w:rFonts w:ascii="Book Antiqua" w:eastAsia="Times New Roman" w:hAnsi="Book Antiqua" w:cs="Calibri"/>
                <w:b/>
                <w:bCs/>
                <w:color w:val="000000"/>
                <w:sz w:val="20"/>
                <w:szCs w:val="20"/>
                <w:lang w:eastAsia="es-CR"/>
              </w:rPr>
              <w:t>17</w:t>
            </w:r>
          </w:p>
        </w:tc>
        <w:tc>
          <w:tcPr>
            <w:tcW w:w="437" w:type="pct"/>
            <w:tcBorders>
              <w:top w:val="nil"/>
              <w:left w:val="nil"/>
              <w:bottom w:val="single" w:sz="8" w:space="0" w:color="auto"/>
              <w:right w:val="single" w:sz="8" w:space="0" w:color="auto"/>
            </w:tcBorders>
            <w:shd w:val="clear" w:color="auto" w:fill="auto"/>
            <w:noWrap/>
            <w:vAlign w:val="center"/>
            <w:hideMark/>
          </w:tcPr>
          <w:p w14:paraId="11A74C5A" w14:textId="77777777" w:rsidR="00ED73F3" w:rsidRPr="00ED73F3" w:rsidRDefault="00ED73F3" w:rsidP="00ED73F3">
            <w:pPr>
              <w:spacing w:before="0" w:after="0" w:line="240" w:lineRule="auto"/>
              <w:ind w:left="0"/>
              <w:jc w:val="center"/>
              <w:rPr>
                <w:rFonts w:ascii="Book Antiqua" w:eastAsia="Times New Roman" w:hAnsi="Book Antiqua" w:cs="Calibri"/>
                <w:b/>
                <w:bCs/>
                <w:color w:val="000000"/>
                <w:sz w:val="20"/>
                <w:szCs w:val="20"/>
                <w:lang w:eastAsia="es-CR"/>
              </w:rPr>
            </w:pPr>
            <w:r w:rsidRPr="00ED73F3">
              <w:rPr>
                <w:rFonts w:ascii="Book Antiqua" w:eastAsia="Times New Roman" w:hAnsi="Book Antiqua" w:cs="Calibri"/>
                <w:b/>
                <w:bCs/>
                <w:color w:val="000000"/>
                <w:sz w:val="20"/>
                <w:szCs w:val="20"/>
                <w:lang w:eastAsia="es-CR"/>
              </w:rPr>
              <w:t>6</w:t>
            </w:r>
          </w:p>
        </w:tc>
        <w:tc>
          <w:tcPr>
            <w:tcW w:w="489" w:type="pct"/>
            <w:tcBorders>
              <w:top w:val="nil"/>
              <w:left w:val="nil"/>
              <w:bottom w:val="single" w:sz="8" w:space="0" w:color="auto"/>
              <w:right w:val="single" w:sz="8" w:space="0" w:color="auto"/>
            </w:tcBorders>
            <w:shd w:val="clear" w:color="auto" w:fill="auto"/>
            <w:noWrap/>
            <w:vAlign w:val="center"/>
            <w:hideMark/>
          </w:tcPr>
          <w:p w14:paraId="5A28D60F" w14:textId="77777777" w:rsidR="00ED73F3" w:rsidRPr="00ED73F3" w:rsidRDefault="00ED73F3" w:rsidP="00ED73F3">
            <w:pPr>
              <w:spacing w:before="0" w:after="0" w:line="240" w:lineRule="auto"/>
              <w:ind w:left="0"/>
              <w:jc w:val="center"/>
              <w:rPr>
                <w:rFonts w:ascii="Book Antiqua" w:eastAsia="Times New Roman" w:hAnsi="Book Antiqua" w:cs="Calibri"/>
                <w:b/>
                <w:bCs/>
                <w:color w:val="000000"/>
                <w:sz w:val="20"/>
                <w:szCs w:val="20"/>
                <w:lang w:eastAsia="es-CR"/>
              </w:rPr>
            </w:pPr>
            <w:r w:rsidRPr="00ED73F3">
              <w:rPr>
                <w:rFonts w:ascii="Book Antiqua" w:eastAsia="Times New Roman" w:hAnsi="Book Antiqua" w:cs="Calibri"/>
                <w:b/>
                <w:bCs/>
                <w:color w:val="000000"/>
                <w:sz w:val="20"/>
                <w:szCs w:val="20"/>
                <w:lang w:eastAsia="es-CR"/>
              </w:rPr>
              <w:t>196</w:t>
            </w:r>
          </w:p>
        </w:tc>
        <w:tc>
          <w:tcPr>
            <w:tcW w:w="450" w:type="pct"/>
            <w:tcBorders>
              <w:top w:val="nil"/>
              <w:left w:val="nil"/>
              <w:bottom w:val="single" w:sz="8" w:space="0" w:color="auto"/>
              <w:right w:val="single" w:sz="8" w:space="0" w:color="auto"/>
            </w:tcBorders>
            <w:shd w:val="clear" w:color="auto" w:fill="auto"/>
            <w:noWrap/>
            <w:vAlign w:val="center"/>
            <w:hideMark/>
          </w:tcPr>
          <w:p w14:paraId="6BA8F495" w14:textId="77777777" w:rsidR="00ED73F3" w:rsidRPr="00ED73F3" w:rsidRDefault="00ED73F3" w:rsidP="00ED73F3">
            <w:pPr>
              <w:spacing w:before="0" w:after="0" w:line="240" w:lineRule="auto"/>
              <w:ind w:left="0"/>
              <w:jc w:val="center"/>
              <w:rPr>
                <w:rFonts w:ascii="Book Antiqua" w:eastAsia="Times New Roman" w:hAnsi="Book Antiqua" w:cs="Calibri"/>
                <w:b/>
                <w:bCs/>
                <w:color w:val="000000"/>
                <w:sz w:val="20"/>
                <w:szCs w:val="20"/>
                <w:lang w:eastAsia="es-CR"/>
              </w:rPr>
            </w:pPr>
            <w:r w:rsidRPr="00ED73F3">
              <w:rPr>
                <w:rFonts w:ascii="Book Antiqua" w:eastAsia="Times New Roman" w:hAnsi="Book Antiqua" w:cs="Calibri"/>
                <w:b/>
                <w:bCs/>
                <w:color w:val="000000"/>
                <w:sz w:val="20"/>
                <w:szCs w:val="20"/>
                <w:lang w:eastAsia="es-CR"/>
              </w:rPr>
              <w:t>1452</w:t>
            </w:r>
          </w:p>
        </w:tc>
        <w:tc>
          <w:tcPr>
            <w:tcW w:w="459" w:type="pct"/>
            <w:tcBorders>
              <w:top w:val="nil"/>
              <w:left w:val="nil"/>
              <w:bottom w:val="single" w:sz="8" w:space="0" w:color="auto"/>
              <w:right w:val="single" w:sz="8" w:space="0" w:color="auto"/>
            </w:tcBorders>
            <w:shd w:val="clear" w:color="auto" w:fill="auto"/>
            <w:noWrap/>
            <w:vAlign w:val="center"/>
            <w:hideMark/>
          </w:tcPr>
          <w:p w14:paraId="4BBBF0FD" w14:textId="77777777" w:rsidR="00ED73F3" w:rsidRPr="00ED73F3" w:rsidRDefault="00ED73F3" w:rsidP="00ED73F3">
            <w:pPr>
              <w:spacing w:before="0" w:after="0" w:line="240" w:lineRule="auto"/>
              <w:ind w:left="0"/>
              <w:jc w:val="center"/>
              <w:rPr>
                <w:rFonts w:ascii="Book Antiqua" w:eastAsia="Times New Roman" w:hAnsi="Book Antiqua" w:cs="Calibri"/>
                <w:b/>
                <w:bCs/>
                <w:color w:val="000000"/>
                <w:sz w:val="20"/>
                <w:szCs w:val="20"/>
                <w:lang w:eastAsia="es-CR"/>
              </w:rPr>
            </w:pPr>
            <w:r w:rsidRPr="00ED73F3">
              <w:rPr>
                <w:rFonts w:ascii="Book Antiqua" w:eastAsia="Times New Roman" w:hAnsi="Book Antiqua" w:cs="Calibri"/>
                <w:b/>
                <w:bCs/>
                <w:color w:val="000000"/>
                <w:sz w:val="20"/>
                <w:szCs w:val="20"/>
                <w:lang w:eastAsia="es-CR"/>
              </w:rPr>
              <w:t>1648</w:t>
            </w:r>
          </w:p>
        </w:tc>
        <w:tc>
          <w:tcPr>
            <w:tcW w:w="350" w:type="pct"/>
            <w:tcBorders>
              <w:top w:val="nil"/>
              <w:left w:val="nil"/>
              <w:bottom w:val="single" w:sz="8" w:space="0" w:color="auto"/>
              <w:right w:val="single" w:sz="8" w:space="0" w:color="auto"/>
            </w:tcBorders>
            <w:shd w:val="clear" w:color="auto" w:fill="auto"/>
            <w:noWrap/>
            <w:vAlign w:val="center"/>
            <w:hideMark/>
          </w:tcPr>
          <w:p w14:paraId="0418F34E" w14:textId="77777777" w:rsidR="00ED73F3" w:rsidRPr="00ED73F3" w:rsidRDefault="00ED73F3" w:rsidP="00ED73F3">
            <w:pPr>
              <w:spacing w:before="0" w:after="0" w:line="240" w:lineRule="auto"/>
              <w:ind w:left="0"/>
              <w:jc w:val="center"/>
              <w:rPr>
                <w:rFonts w:ascii="Book Antiqua" w:eastAsia="Times New Roman" w:hAnsi="Book Antiqua" w:cs="Calibri"/>
                <w:b/>
                <w:bCs/>
                <w:color w:val="000000"/>
                <w:sz w:val="20"/>
                <w:szCs w:val="20"/>
                <w:lang w:eastAsia="es-CR"/>
              </w:rPr>
            </w:pPr>
            <w:r w:rsidRPr="00ED73F3">
              <w:rPr>
                <w:rFonts w:ascii="Book Antiqua" w:eastAsia="Times New Roman" w:hAnsi="Book Antiqua" w:cs="Calibri"/>
                <w:b/>
                <w:bCs/>
                <w:color w:val="000000"/>
                <w:sz w:val="20"/>
                <w:szCs w:val="20"/>
                <w:lang w:eastAsia="es-CR"/>
              </w:rPr>
              <w:t>736</w:t>
            </w:r>
          </w:p>
        </w:tc>
        <w:tc>
          <w:tcPr>
            <w:tcW w:w="350" w:type="pct"/>
            <w:tcBorders>
              <w:top w:val="nil"/>
              <w:left w:val="nil"/>
              <w:bottom w:val="single" w:sz="8" w:space="0" w:color="auto"/>
              <w:right w:val="single" w:sz="8" w:space="0" w:color="auto"/>
            </w:tcBorders>
            <w:shd w:val="clear" w:color="auto" w:fill="auto"/>
            <w:noWrap/>
            <w:vAlign w:val="center"/>
            <w:hideMark/>
          </w:tcPr>
          <w:p w14:paraId="4C3A9F33" w14:textId="77777777" w:rsidR="00ED73F3" w:rsidRPr="00ED73F3" w:rsidRDefault="00ED73F3" w:rsidP="00ED73F3">
            <w:pPr>
              <w:spacing w:before="0" w:after="0" w:line="240" w:lineRule="auto"/>
              <w:ind w:left="0"/>
              <w:jc w:val="center"/>
              <w:rPr>
                <w:rFonts w:ascii="Book Antiqua" w:eastAsia="Times New Roman" w:hAnsi="Book Antiqua" w:cs="Calibri"/>
                <w:b/>
                <w:bCs/>
                <w:color w:val="000000"/>
                <w:sz w:val="20"/>
                <w:szCs w:val="20"/>
                <w:lang w:eastAsia="es-CR"/>
              </w:rPr>
            </w:pPr>
            <w:r w:rsidRPr="00ED73F3">
              <w:rPr>
                <w:rFonts w:ascii="Book Antiqua" w:eastAsia="Times New Roman" w:hAnsi="Book Antiqua" w:cs="Calibri"/>
                <w:b/>
                <w:bCs/>
                <w:color w:val="000000"/>
                <w:sz w:val="20"/>
                <w:szCs w:val="20"/>
                <w:lang w:eastAsia="es-CR"/>
              </w:rPr>
              <w:t>629</w:t>
            </w:r>
          </w:p>
        </w:tc>
      </w:tr>
    </w:tbl>
    <w:p w14:paraId="3C8E1D22" w14:textId="77777777" w:rsidR="00A73E20" w:rsidRDefault="00ED73F3" w:rsidP="00133706">
      <w:pPr>
        <w:rPr>
          <w:rFonts w:ascii="Book Antiqua" w:hAnsi="Book Antiqua" w:cs="Book Antiqua"/>
          <w:b/>
          <w:snapToGrid w:val="0"/>
          <w:sz w:val="16"/>
          <w:szCs w:val="16"/>
        </w:rPr>
      </w:pPr>
      <w:r w:rsidRPr="00DA7B66">
        <w:rPr>
          <w:rFonts w:ascii="Book Antiqua" w:hAnsi="Book Antiqua" w:cs="Book Antiqua"/>
          <w:b/>
          <w:snapToGrid w:val="0"/>
          <w:sz w:val="16"/>
          <w:szCs w:val="16"/>
        </w:rPr>
        <w:t>FUENTE: Elaboración propia con datos del Subproceso de Estadística</w:t>
      </w:r>
    </w:p>
    <w:p w14:paraId="33008263" w14:textId="77777777" w:rsidR="00ED73F3" w:rsidRDefault="00ED73F3" w:rsidP="00133706">
      <w:pPr>
        <w:rPr>
          <w:rFonts w:ascii="Book Antiqua" w:hAnsi="Book Antiqua" w:cs="Book Antiqua"/>
          <w:b/>
          <w:snapToGrid w:val="0"/>
          <w:sz w:val="16"/>
          <w:szCs w:val="16"/>
        </w:rPr>
      </w:pPr>
    </w:p>
    <w:p w14:paraId="3596CC0F" w14:textId="77777777" w:rsidR="00AC6795" w:rsidRDefault="00AC6795" w:rsidP="00133706">
      <w:pPr>
        <w:rPr>
          <w:rFonts w:ascii="Book Antiqua" w:hAnsi="Book Antiqua" w:cs="Book Antiqua"/>
          <w:snapToGrid w:val="0"/>
        </w:rPr>
      </w:pPr>
      <w:r>
        <w:rPr>
          <w:rFonts w:ascii="Book Antiqua" w:hAnsi="Book Antiqua" w:cs="Book Antiqua"/>
          <w:snapToGrid w:val="0"/>
        </w:rPr>
        <w:t>Previo a dar análisis al cuadro anterior, se recalca que el circulante de los juzgados de ejecución</w:t>
      </w:r>
      <w:r w:rsidRPr="00AC6795">
        <w:rPr>
          <w:rFonts w:ascii="Book Antiqua" w:hAnsi="Book Antiqua" w:cs="Book Antiqua"/>
          <w:snapToGrid w:val="0"/>
        </w:rPr>
        <w:t xml:space="preserve"> </w:t>
      </w:r>
      <w:r>
        <w:rPr>
          <w:rFonts w:ascii="Book Antiqua" w:hAnsi="Book Antiqua" w:cs="Book Antiqua"/>
          <w:snapToGrid w:val="0"/>
        </w:rPr>
        <w:t xml:space="preserve">de la pena, según la actual fórmula estadística, considera tanto los expedientes en trámite como en seguimiento. </w:t>
      </w:r>
    </w:p>
    <w:p w14:paraId="751F28D9" w14:textId="6C20AA5D" w:rsidR="00ED73F3" w:rsidRDefault="00ED73F3" w:rsidP="00133706">
      <w:pPr>
        <w:rPr>
          <w:rFonts w:ascii="Book Antiqua" w:hAnsi="Book Antiqua" w:cs="Book Antiqua"/>
          <w:snapToGrid w:val="0"/>
        </w:rPr>
      </w:pPr>
      <w:r w:rsidRPr="00A406EE">
        <w:rPr>
          <w:rFonts w:ascii="Book Antiqua" w:hAnsi="Book Antiqua" w:cs="Book Antiqua"/>
          <w:snapToGrid w:val="0"/>
        </w:rPr>
        <w:lastRenderedPageBreak/>
        <w:t>Conforme la información del cuadro anterior se determina que, se mantiene la constante de que el despacho con mayor carga de trabajo por plaza de jueza o juez es Pococí con 1100 expedientes, seguido por San José</w:t>
      </w:r>
      <w:r w:rsidR="003238FF">
        <w:rPr>
          <w:rFonts w:ascii="Book Antiqua" w:hAnsi="Book Antiqua" w:cs="Book Antiqua"/>
          <w:snapToGrid w:val="0"/>
        </w:rPr>
        <w:t xml:space="preserve"> con 1050 expedientes, Liberia con 847 y Alajuela con 779 asuntos, las tres menores cargas de trabajo se encuentran en Cartago con 66</w:t>
      </w:r>
      <w:r w:rsidR="00B932F1">
        <w:rPr>
          <w:rFonts w:ascii="Book Antiqua" w:hAnsi="Book Antiqua" w:cs="Book Antiqua"/>
          <w:snapToGrid w:val="0"/>
        </w:rPr>
        <w:t>4</w:t>
      </w:r>
      <w:r w:rsidR="003238FF">
        <w:rPr>
          <w:rFonts w:ascii="Book Antiqua" w:hAnsi="Book Antiqua" w:cs="Book Antiqua"/>
          <w:snapToGrid w:val="0"/>
        </w:rPr>
        <w:t>3 expedientes, Puntarenas 427 y Limón 286 asuntos.</w:t>
      </w:r>
      <w:r w:rsidR="00A36865">
        <w:rPr>
          <w:rFonts w:ascii="Book Antiqua" w:hAnsi="Book Antiqua" w:cs="Book Antiqua"/>
          <w:snapToGrid w:val="0"/>
        </w:rPr>
        <w:t xml:space="preserve"> En el caso de</w:t>
      </w:r>
      <w:r w:rsidR="00854AB7">
        <w:rPr>
          <w:rFonts w:ascii="Book Antiqua" w:hAnsi="Book Antiqua" w:cs="Book Antiqua"/>
          <w:snapToGrid w:val="0"/>
        </w:rPr>
        <w:t>l personal técnico judicial se determina que la carga de trabajo total más alta (entrada + circulante) corresponde a Pococí con 1100 expedientes, Liberia con 874, Alajuela con 779 y San José con 525, las menores cargas de trabajo se encuentran en Cartago con 442 asuntos, Puntarenas con 427 y Limón con 286.</w:t>
      </w:r>
    </w:p>
    <w:p w14:paraId="476EFF06" w14:textId="6EF9749E" w:rsidR="00E1495F" w:rsidRDefault="00E1495F" w:rsidP="00133706">
      <w:pPr>
        <w:rPr>
          <w:rFonts w:ascii="Book Antiqua" w:hAnsi="Book Antiqua" w:cs="Book Antiqua"/>
          <w:snapToGrid w:val="0"/>
        </w:rPr>
      </w:pPr>
      <w:r>
        <w:rPr>
          <w:rFonts w:ascii="Book Antiqua" w:hAnsi="Book Antiqua" w:cs="Book Antiqua"/>
          <w:snapToGrid w:val="0"/>
        </w:rPr>
        <w:t xml:space="preserve">Con base en la información anterior, se logra determinar que </w:t>
      </w:r>
      <w:r w:rsidR="00A47EE1">
        <w:rPr>
          <w:rFonts w:ascii="Book Antiqua" w:hAnsi="Book Antiqua" w:cs="Book Antiqua"/>
          <w:snapToGrid w:val="0"/>
        </w:rPr>
        <w:t>el Juzgado de Ejecución de la Pena de San José a nivel de carga de trabajo total se encuentra entre los tres despachos con mayor cantidad de asuntos que resolver por plaza de jueza o juez y en el caso del personal técnico entre los tres menores del país.</w:t>
      </w:r>
      <w:r w:rsidR="00855BCD">
        <w:rPr>
          <w:rFonts w:ascii="Book Antiqua" w:hAnsi="Book Antiqua" w:cs="Book Antiqua"/>
          <w:snapToGrid w:val="0"/>
        </w:rPr>
        <w:t xml:space="preserve"> Ahora bien, es importante recalcar que, el circulante es una variable, que si bien es cierto depende de la cantidad de asuntos nuevos, también depende mucho de</w:t>
      </w:r>
      <w:r w:rsidR="00331F50">
        <w:rPr>
          <w:rFonts w:ascii="Book Antiqua" w:hAnsi="Book Antiqua" w:cs="Book Antiqua"/>
          <w:snapToGrid w:val="0"/>
        </w:rPr>
        <w:t xml:space="preserve"> la eficiencia del despacho, es decir que, si existe mucho retraso esto puede provocar que la carga de trabajo del despacho aumente, por lo que en el caso del Juzgado de Ejecución de la Pena, se considera que su necesidad se encuentra en lograr estabilizar los asuntos pendientes de trámite (expedientes que no son de seguimiento) con planes de descongestionamiento que la asignación de una plaza de jueza o juez adicional.</w:t>
      </w:r>
    </w:p>
    <w:p w14:paraId="5D446E20" w14:textId="6AE89C86" w:rsidR="00971F7D" w:rsidRDefault="00971F7D" w:rsidP="00971F7D">
      <w:pPr>
        <w:pStyle w:val="Prrafodelista"/>
        <w:spacing w:before="0"/>
        <w:ind w:left="567" w:right="758"/>
        <w:contextualSpacing/>
        <w:rPr>
          <w:rFonts w:ascii="Book Antiqua" w:hAnsi="Book Antiqua" w:cs="Book Antiqua"/>
          <w:i/>
          <w:iCs/>
          <w:highlight w:val="cyan"/>
        </w:rPr>
      </w:pPr>
    </w:p>
    <w:p w14:paraId="194B94ED" w14:textId="5C315076" w:rsidR="00971F7D" w:rsidRPr="008F619D" w:rsidRDefault="00ED1F55" w:rsidP="0033577E">
      <w:pPr>
        <w:pStyle w:val="Ttulo1"/>
        <w:numPr>
          <w:ilvl w:val="0"/>
          <w:numId w:val="74"/>
        </w:numPr>
        <w:shd w:val="clear" w:color="auto" w:fill="548DD4"/>
        <w:rPr>
          <w:rFonts w:ascii="Book Antiqua" w:hAnsi="Book Antiqua" w:cs="Arial"/>
          <w:color w:val="FFFFFF"/>
          <w:sz w:val="22"/>
          <w:szCs w:val="22"/>
          <w:lang w:val="es-CR"/>
        </w:rPr>
      </w:pPr>
      <w:r>
        <w:rPr>
          <w:rFonts w:ascii="Book Antiqua" w:hAnsi="Book Antiqua" w:cs="Arial"/>
          <w:color w:val="FFFFFF"/>
          <w:sz w:val="22"/>
          <w:szCs w:val="22"/>
          <w:lang w:val="es-CR"/>
        </w:rPr>
        <w:t>OTROS ASPECTOS RELEVANTES POR CONSIDERAR</w:t>
      </w:r>
    </w:p>
    <w:p w14:paraId="233BD428" w14:textId="77777777" w:rsidR="00971F7D" w:rsidRPr="00A406EE" w:rsidRDefault="00971F7D" w:rsidP="00A406EE">
      <w:pPr>
        <w:pStyle w:val="Prrafodelista"/>
        <w:spacing w:before="0"/>
        <w:ind w:left="567" w:right="758"/>
        <w:contextualSpacing/>
        <w:rPr>
          <w:rFonts w:ascii="Book Antiqua" w:hAnsi="Book Antiqua" w:cs="Book Antiqua"/>
          <w:i/>
          <w:iCs/>
          <w:highlight w:val="cyan"/>
        </w:rPr>
      </w:pPr>
    </w:p>
    <w:p w14:paraId="083A5C21" w14:textId="45508205" w:rsidR="007B20E2" w:rsidRPr="00607E01" w:rsidRDefault="007116A7" w:rsidP="00607E01">
      <w:pPr>
        <w:tabs>
          <w:tab w:val="left" w:pos="709"/>
        </w:tabs>
        <w:spacing w:after="120"/>
        <w:rPr>
          <w:rFonts w:ascii="Book Antiqua" w:hAnsi="Book Antiqua"/>
          <w:b/>
          <w:bCs/>
          <w:i/>
          <w:iCs/>
          <w:color w:val="2F5496"/>
          <w:sz w:val="24"/>
          <w:szCs w:val="28"/>
          <w:lang w:eastAsia="x-none"/>
        </w:rPr>
      </w:pPr>
      <w:r w:rsidRPr="00607E01">
        <w:rPr>
          <w:rFonts w:ascii="Book Antiqua" w:hAnsi="Book Antiqua"/>
          <w:b/>
          <w:bCs/>
          <w:i/>
          <w:iCs/>
          <w:color w:val="2F5496"/>
          <w:sz w:val="24"/>
          <w:szCs w:val="28"/>
          <w:lang w:eastAsia="x-none"/>
        </w:rPr>
        <w:t xml:space="preserve">10.4 </w:t>
      </w:r>
      <w:r w:rsidR="00AD41C3">
        <w:rPr>
          <w:rFonts w:ascii="Book Antiqua" w:hAnsi="Book Antiqua"/>
          <w:b/>
          <w:bCs/>
          <w:i/>
          <w:iCs/>
          <w:color w:val="2F5496"/>
          <w:sz w:val="24"/>
          <w:szCs w:val="28"/>
          <w:lang w:eastAsia="x-none"/>
        </w:rPr>
        <w:t>ANÁLISIS DE PERMANENCIA DE LAS PLAZAS DE PERSONAL TÉCNICO JUDICIAL PROVENIENTES DEL CIERRE DE LA OFICINA CENTRALIZADA DE INFORMACIÓN PENITENCIARIA</w:t>
      </w:r>
    </w:p>
    <w:p w14:paraId="3F33EEDC" w14:textId="77777777" w:rsidR="007B20E2" w:rsidRPr="00D25F90" w:rsidRDefault="00D25F90" w:rsidP="003A294C">
      <w:pPr>
        <w:ind w:left="432"/>
        <w:rPr>
          <w:rFonts w:ascii="Book Antiqua" w:hAnsi="Book Antiqua"/>
          <w:b/>
          <w:bCs/>
        </w:rPr>
      </w:pPr>
      <w:r w:rsidRPr="00D25F90">
        <w:rPr>
          <w:rFonts w:ascii="Book Antiqua" w:hAnsi="Book Antiqua"/>
          <w:b/>
          <w:bCs/>
        </w:rPr>
        <w:t xml:space="preserve">10.4.1.- Acuerdo </w:t>
      </w:r>
      <w:r>
        <w:rPr>
          <w:rFonts w:ascii="Book Antiqua" w:hAnsi="Book Antiqua"/>
          <w:b/>
          <w:bCs/>
        </w:rPr>
        <w:t>d</w:t>
      </w:r>
      <w:r w:rsidRPr="00D25F90">
        <w:rPr>
          <w:rFonts w:ascii="Book Antiqua" w:hAnsi="Book Antiqua"/>
          <w:b/>
          <w:bCs/>
        </w:rPr>
        <w:t xml:space="preserve">e Consejo Superior </w:t>
      </w:r>
      <w:r>
        <w:rPr>
          <w:rFonts w:ascii="Book Antiqua" w:hAnsi="Book Antiqua"/>
          <w:b/>
          <w:bCs/>
        </w:rPr>
        <w:t>e</w:t>
      </w:r>
      <w:r w:rsidRPr="00D25F90">
        <w:rPr>
          <w:rFonts w:ascii="Book Antiqua" w:hAnsi="Book Antiqua"/>
          <w:b/>
          <w:bCs/>
        </w:rPr>
        <w:t xml:space="preserve">n </w:t>
      </w:r>
      <w:r>
        <w:rPr>
          <w:rFonts w:ascii="Book Antiqua" w:hAnsi="Book Antiqua"/>
          <w:b/>
          <w:bCs/>
        </w:rPr>
        <w:t>s</w:t>
      </w:r>
      <w:r w:rsidRPr="00D25F90">
        <w:rPr>
          <w:rFonts w:ascii="Book Antiqua" w:hAnsi="Book Antiqua"/>
          <w:b/>
          <w:bCs/>
        </w:rPr>
        <w:t>esión 02-2019, Artículo L</w:t>
      </w:r>
      <w:r>
        <w:rPr>
          <w:rFonts w:ascii="Book Antiqua" w:hAnsi="Book Antiqua"/>
          <w:b/>
          <w:bCs/>
        </w:rPr>
        <w:t>III</w:t>
      </w:r>
      <w:r w:rsidRPr="00D25F90">
        <w:rPr>
          <w:rFonts w:ascii="Book Antiqua" w:hAnsi="Book Antiqua"/>
          <w:b/>
          <w:bCs/>
        </w:rPr>
        <w:t>.</w:t>
      </w:r>
    </w:p>
    <w:p w14:paraId="2912F248" w14:textId="69731620" w:rsidR="0088638A" w:rsidRDefault="0088638A" w:rsidP="0088638A">
      <w:pPr>
        <w:spacing w:after="120" w:line="240" w:lineRule="auto"/>
        <w:ind w:left="0"/>
        <w:rPr>
          <w:rFonts w:ascii="Book Antiqua" w:hAnsi="Book Antiqua" w:cs="Book Antiqua"/>
          <w:snapToGrid w:val="0"/>
        </w:rPr>
      </w:pPr>
    </w:p>
    <w:p w14:paraId="24A9AD2C" w14:textId="2C86EB4D" w:rsidR="004B264F" w:rsidRPr="00A406EE" w:rsidRDefault="0088638A" w:rsidP="00A406EE">
      <w:pPr>
        <w:spacing w:after="120"/>
        <w:ind w:left="0"/>
        <w:rPr>
          <w:rFonts w:ascii="Book Antiqua" w:hAnsi="Book Antiqua" w:cs="Book Antiqua"/>
          <w:snapToGrid w:val="0"/>
        </w:rPr>
      </w:pPr>
      <w:r>
        <w:rPr>
          <w:rFonts w:ascii="Book Antiqua" w:hAnsi="Book Antiqua" w:cs="Book Antiqua"/>
          <w:snapToGrid w:val="0"/>
        </w:rPr>
        <w:t xml:space="preserve">Tal y como se ha mencionado en el presente informe, </w:t>
      </w:r>
      <w:r w:rsidRPr="00313AF2">
        <w:rPr>
          <w:rFonts w:ascii="Book Antiqua" w:hAnsi="Book Antiqua" w:cs="Book Antiqua"/>
          <w:snapToGrid w:val="0"/>
        </w:rPr>
        <w:t>el Consejo Superior en sesión 2-19 artículo LIII (ver anexo 1), acordó mantener temporalmente dos plazas de Técnico o Técnica Judicial en el Juzgado de Ejecución de la Pena</w:t>
      </w:r>
      <w:r>
        <w:rPr>
          <w:rFonts w:ascii="Book Antiqua" w:hAnsi="Book Antiqua" w:cs="Book Antiqua"/>
          <w:snapToGrid w:val="0"/>
        </w:rPr>
        <w:t xml:space="preserve"> de San José</w:t>
      </w:r>
      <w:r w:rsidRPr="00313AF2">
        <w:rPr>
          <w:rFonts w:ascii="Book Antiqua" w:hAnsi="Book Antiqua" w:cs="Book Antiqua"/>
          <w:snapToGrid w:val="0"/>
        </w:rPr>
        <w:t xml:space="preserve">, </w:t>
      </w:r>
      <w:r w:rsidR="00971F7D" w:rsidRPr="00313AF2">
        <w:rPr>
          <w:rFonts w:ascii="Book Antiqua" w:hAnsi="Book Antiqua" w:cs="Book Antiqua"/>
          <w:snapToGrid w:val="0"/>
        </w:rPr>
        <w:t>proveniente</w:t>
      </w:r>
      <w:r w:rsidR="00971F7D">
        <w:rPr>
          <w:rFonts w:ascii="Book Antiqua" w:hAnsi="Book Antiqua" w:cs="Book Antiqua"/>
          <w:snapToGrid w:val="0"/>
        </w:rPr>
        <w:t>s</w:t>
      </w:r>
      <w:r w:rsidR="00971F7D" w:rsidRPr="00313AF2">
        <w:rPr>
          <w:rFonts w:ascii="Book Antiqua" w:hAnsi="Book Antiqua" w:cs="Book Antiqua"/>
          <w:snapToGrid w:val="0"/>
        </w:rPr>
        <w:t xml:space="preserve"> del cierre, en octubre del 2018, de</w:t>
      </w:r>
      <w:r w:rsidR="00971F7D">
        <w:rPr>
          <w:rFonts w:ascii="Book Antiqua" w:hAnsi="Book Antiqua" w:cs="Book Antiqua"/>
          <w:snapToGrid w:val="0"/>
        </w:rPr>
        <w:t xml:space="preserve"> </w:t>
      </w:r>
      <w:r w:rsidR="00971F7D" w:rsidRPr="00313AF2">
        <w:rPr>
          <w:rFonts w:ascii="Book Antiqua" w:hAnsi="Book Antiqua" w:cs="Book Antiqua"/>
          <w:snapToGrid w:val="0"/>
        </w:rPr>
        <w:t>la Oficina Centralizada de Información Penitenciaria (sesión de Consejo Superior 91-18 celebrada el 19 de octubre de 2018, artículo XXIV)</w:t>
      </w:r>
      <w:r w:rsidR="00971F7D">
        <w:rPr>
          <w:rFonts w:ascii="Book Antiqua" w:hAnsi="Book Antiqua" w:cs="Book Antiqua"/>
          <w:snapToGrid w:val="0"/>
        </w:rPr>
        <w:t xml:space="preserve">, </w:t>
      </w:r>
      <w:r w:rsidRPr="00313AF2">
        <w:rPr>
          <w:rFonts w:ascii="Book Antiqua" w:hAnsi="Book Antiqua" w:cs="Book Antiqua"/>
          <w:snapToGrid w:val="0"/>
        </w:rPr>
        <w:t xml:space="preserve">a la espera de los resultados del análisis integral </w:t>
      </w:r>
      <w:r w:rsidR="00971F7D">
        <w:rPr>
          <w:rFonts w:ascii="Book Antiqua" w:hAnsi="Book Antiqua" w:cs="Book Antiqua"/>
          <w:snapToGrid w:val="0"/>
        </w:rPr>
        <w:t>del despacho por parte de la Dirección de Planificación</w:t>
      </w:r>
      <w:r w:rsidRPr="00313AF2">
        <w:rPr>
          <w:rFonts w:ascii="Book Antiqua" w:hAnsi="Book Antiqua" w:cs="Book Antiqua"/>
          <w:snapToGrid w:val="0"/>
        </w:rPr>
        <w:t xml:space="preserve">, </w:t>
      </w:r>
      <w:r w:rsidR="00971F7D">
        <w:rPr>
          <w:rFonts w:ascii="Book Antiqua" w:hAnsi="Book Antiqua" w:cs="Book Antiqua"/>
          <w:snapToGrid w:val="0"/>
        </w:rPr>
        <w:t>y conforme el análisis estadístico detallado en el apartado 10</w:t>
      </w:r>
      <w:r w:rsidR="00855BCD">
        <w:rPr>
          <w:rFonts w:ascii="Book Antiqua" w:hAnsi="Book Antiqua" w:cs="Book Antiqua"/>
          <w:snapToGrid w:val="0"/>
        </w:rPr>
        <w:t xml:space="preserve"> del presente informe, se determina que en el caso del personal técnico judicial actual del despacho, es decir sus dos </w:t>
      </w:r>
      <w:r w:rsidR="00855BCD">
        <w:rPr>
          <w:rFonts w:ascii="Book Antiqua" w:hAnsi="Book Antiqua" w:cs="Book Antiqua"/>
          <w:snapToGrid w:val="0"/>
        </w:rPr>
        <w:lastRenderedPageBreak/>
        <w:t xml:space="preserve">plazas ordinarias más dos provenientes de la Oficina Centralizada, la carga de trabajo en comparación con sus homólogos es baja a nivel de asuntos nuevos con 46 expedientes por plaza, en cuanto a escritos se ubica en el cuarto lugar con 504 al mes por plaza; no obstante, si se obtiene una carga de trabajo total incluyendo los asuntos nuevos con el circulante se </w:t>
      </w:r>
      <w:r w:rsidR="00331F50">
        <w:rPr>
          <w:rFonts w:ascii="Book Antiqua" w:hAnsi="Book Antiqua" w:cs="Book Antiqua"/>
          <w:snapToGrid w:val="0"/>
        </w:rPr>
        <w:t>encuentra en el cuatro lugar con 525 asuntos, por lo que se considera que es posible el traslado de recursos a otros despachos con mayor necesidad.</w:t>
      </w:r>
      <w:r w:rsidR="00BB2803">
        <w:rPr>
          <w:rFonts w:ascii="Book Antiqua" w:hAnsi="Book Antiqua" w:cs="Book Antiqua"/>
          <w:snapToGrid w:val="0"/>
        </w:rPr>
        <w:t xml:space="preserve"> </w:t>
      </w:r>
      <w:r w:rsidR="007B20E2" w:rsidRPr="00A406EE">
        <w:rPr>
          <w:rFonts w:ascii="Book Antiqua" w:hAnsi="Book Antiqua" w:cs="Book Antiqua"/>
          <w:snapToGrid w:val="0"/>
        </w:rPr>
        <w:t>Ahora bien,</w:t>
      </w:r>
      <w:r w:rsidR="00331F50">
        <w:rPr>
          <w:rFonts w:ascii="Book Antiqua" w:hAnsi="Book Antiqua" w:cs="Book Antiqua"/>
          <w:snapToGrid w:val="0"/>
        </w:rPr>
        <w:t xml:space="preserve"> </w:t>
      </w:r>
      <w:r>
        <w:rPr>
          <w:rFonts w:ascii="Book Antiqua" w:hAnsi="Book Antiqua" w:cs="Book Antiqua"/>
          <w:snapToGrid w:val="0"/>
        </w:rPr>
        <w:t xml:space="preserve">conforme </w:t>
      </w:r>
      <w:r w:rsidR="00ED1F55">
        <w:rPr>
          <w:rFonts w:ascii="Book Antiqua" w:hAnsi="Book Antiqua" w:cs="Book Antiqua"/>
          <w:snapToGrid w:val="0"/>
        </w:rPr>
        <w:t xml:space="preserve">el </w:t>
      </w:r>
      <w:r w:rsidR="00ED1F55" w:rsidRPr="00A406EE">
        <w:rPr>
          <w:rFonts w:ascii="Book Antiqua" w:hAnsi="Book Antiqua" w:cs="Book Antiqua"/>
          <w:snapToGrid w:val="0"/>
        </w:rPr>
        <w:t>criterio</w:t>
      </w:r>
      <w:r w:rsidR="007B20E2" w:rsidRPr="00A406EE">
        <w:rPr>
          <w:rFonts w:ascii="Book Antiqua" w:hAnsi="Book Antiqua" w:cs="Book Antiqua"/>
          <w:snapToGrid w:val="0"/>
        </w:rPr>
        <w:t xml:space="preserve"> de expertos la atención de incidentes por monitoreo </w:t>
      </w:r>
      <w:r w:rsidR="003F5687" w:rsidRPr="00A406EE">
        <w:rPr>
          <w:rFonts w:ascii="Book Antiqua" w:hAnsi="Book Antiqua" w:cs="Book Antiqua"/>
          <w:snapToGrid w:val="0"/>
        </w:rPr>
        <w:t>electrónico</w:t>
      </w:r>
      <w:r w:rsidR="007B20E2" w:rsidRPr="00A406EE">
        <w:rPr>
          <w:rFonts w:ascii="Book Antiqua" w:hAnsi="Book Antiqua" w:cs="Book Antiqua"/>
          <w:snapToGrid w:val="0"/>
        </w:rPr>
        <w:t xml:space="preserve"> se </w:t>
      </w:r>
      <w:r w:rsidR="008867E6" w:rsidRPr="00A406EE">
        <w:rPr>
          <w:rFonts w:ascii="Book Antiqua" w:hAnsi="Book Antiqua" w:cs="Book Antiqua"/>
          <w:snapToGrid w:val="0"/>
        </w:rPr>
        <w:t>ubica</w:t>
      </w:r>
      <w:r w:rsidR="007B20E2" w:rsidRPr="00A406EE">
        <w:rPr>
          <w:rFonts w:ascii="Book Antiqua" w:hAnsi="Book Antiqua" w:cs="Book Antiqua"/>
          <w:snapToGrid w:val="0"/>
        </w:rPr>
        <w:t xml:space="preserve"> como el mayor generador de carga de trabajo en esta materia. Con base en la información recabada por el Subproceso de Estadística de la Dirección de Planificación, </w:t>
      </w:r>
      <w:r w:rsidR="004B264F" w:rsidRPr="00A406EE">
        <w:rPr>
          <w:rFonts w:ascii="Book Antiqua" w:hAnsi="Book Antiqua" w:cs="Book Antiqua"/>
          <w:snapToGrid w:val="0"/>
        </w:rPr>
        <w:t xml:space="preserve">a continuación, se detalla el movimiento estadístico de este tipo de asuntos en </w:t>
      </w:r>
      <w:r w:rsidR="007B20E2" w:rsidRPr="00A406EE">
        <w:rPr>
          <w:rFonts w:ascii="Book Antiqua" w:hAnsi="Book Antiqua" w:cs="Book Antiqua"/>
          <w:snapToGrid w:val="0"/>
        </w:rPr>
        <w:t>el Juzgado de Ejecución de la Pena de San José</w:t>
      </w:r>
      <w:r w:rsidR="004B264F" w:rsidRPr="00A406EE">
        <w:rPr>
          <w:rFonts w:ascii="Book Antiqua" w:hAnsi="Book Antiqua" w:cs="Book Antiqua"/>
          <w:snapToGrid w:val="0"/>
        </w:rPr>
        <w:t>:</w:t>
      </w:r>
    </w:p>
    <w:p w14:paraId="1C652A62" w14:textId="2929A3D5" w:rsidR="004B264F" w:rsidRDefault="004B264F" w:rsidP="007B20E2">
      <w:pPr>
        <w:pStyle w:val="Textonotapie"/>
        <w:rPr>
          <w:rFonts w:ascii="Book Antiqua" w:hAnsi="Book Antiqua"/>
          <w:sz w:val="22"/>
          <w:szCs w:val="22"/>
          <w:lang w:val="es-CR"/>
        </w:rPr>
      </w:pPr>
    </w:p>
    <w:p w14:paraId="3D7EDCC0" w14:textId="77777777" w:rsidR="00A22D02" w:rsidRDefault="00A22D02" w:rsidP="007B20E2">
      <w:pPr>
        <w:pStyle w:val="Textonotapie"/>
        <w:rPr>
          <w:rFonts w:ascii="Book Antiqua" w:hAnsi="Book Antiqua"/>
          <w:sz w:val="22"/>
          <w:szCs w:val="22"/>
          <w:lang w:val="es-CR"/>
        </w:rPr>
      </w:pPr>
    </w:p>
    <w:p w14:paraId="7017AA52" w14:textId="77777777" w:rsidR="000D353C" w:rsidRDefault="000D353C" w:rsidP="000D353C">
      <w:pPr>
        <w:numPr>
          <w:ilvl w:val="0"/>
          <w:numId w:val="43"/>
        </w:numPr>
        <w:spacing w:before="0" w:after="0" w:line="240" w:lineRule="auto"/>
        <w:jc w:val="center"/>
        <w:rPr>
          <w:rFonts w:ascii="Book Antiqua" w:hAnsi="Book Antiqua"/>
        </w:rPr>
      </w:pPr>
    </w:p>
    <w:p w14:paraId="56EDF8E2" w14:textId="77777777" w:rsidR="000D353C" w:rsidRDefault="000D353C" w:rsidP="000D353C">
      <w:pPr>
        <w:spacing w:before="0" w:after="0" w:line="240" w:lineRule="auto"/>
        <w:ind w:left="0"/>
        <w:jc w:val="center"/>
        <w:rPr>
          <w:rFonts w:ascii="Book Antiqua" w:hAnsi="Book Antiqua"/>
          <w:b/>
          <w:bCs/>
        </w:rPr>
      </w:pPr>
      <w:r w:rsidRPr="00A406EE">
        <w:rPr>
          <w:rFonts w:ascii="Book Antiqua" w:hAnsi="Book Antiqua"/>
          <w:b/>
          <w:bCs/>
        </w:rPr>
        <w:t>Cantidad de asuntos nuevos ingresados en el Juzgado de Ejecución de la Pena por Monitoreo Electrónico entre el 2016 a julio del 2022</w:t>
      </w:r>
    </w:p>
    <w:p w14:paraId="0271E1ED" w14:textId="77777777" w:rsidR="000D353C" w:rsidRPr="00A406EE" w:rsidRDefault="000D353C" w:rsidP="00A406EE">
      <w:pPr>
        <w:spacing w:before="0" w:after="0" w:line="240" w:lineRule="auto"/>
        <w:ind w:left="0"/>
        <w:jc w:val="center"/>
        <w:rPr>
          <w:rFonts w:ascii="Book Antiqua" w:hAnsi="Book Antiqua"/>
          <w:b/>
          <w:bCs/>
        </w:rPr>
      </w:pPr>
    </w:p>
    <w:tbl>
      <w:tblPr>
        <w:tblW w:w="8886" w:type="dxa"/>
        <w:jc w:val="center"/>
        <w:tblCellMar>
          <w:left w:w="70" w:type="dxa"/>
          <w:right w:w="70" w:type="dxa"/>
        </w:tblCellMar>
        <w:tblLook w:val="04A0" w:firstRow="1" w:lastRow="0" w:firstColumn="1" w:lastColumn="0" w:noHBand="0" w:noVBand="1"/>
      </w:tblPr>
      <w:tblGrid>
        <w:gridCol w:w="3669"/>
        <w:gridCol w:w="664"/>
        <w:gridCol w:w="709"/>
        <w:gridCol w:w="709"/>
        <w:gridCol w:w="699"/>
        <w:gridCol w:w="960"/>
        <w:gridCol w:w="738"/>
        <w:gridCol w:w="738"/>
      </w:tblGrid>
      <w:tr w:rsidR="00960433" w:rsidRPr="00586895" w14:paraId="383516DF" w14:textId="77777777" w:rsidTr="00A406EE">
        <w:trPr>
          <w:trHeight w:val="300"/>
          <w:jc w:val="center"/>
        </w:trPr>
        <w:tc>
          <w:tcPr>
            <w:tcW w:w="3669" w:type="dxa"/>
            <w:tcBorders>
              <w:top w:val="single" w:sz="4" w:space="0" w:color="auto"/>
              <w:left w:val="single" w:sz="4" w:space="0" w:color="auto"/>
              <w:bottom w:val="single" w:sz="4" w:space="0" w:color="auto"/>
              <w:right w:val="single" w:sz="4" w:space="0" w:color="auto"/>
            </w:tcBorders>
            <w:shd w:val="clear" w:color="000000" w:fill="757171"/>
            <w:noWrap/>
            <w:vAlign w:val="center"/>
            <w:hideMark/>
          </w:tcPr>
          <w:p w14:paraId="65F5032F" w14:textId="77777777" w:rsidR="00960433" w:rsidRPr="00A406EE" w:rsidRDefault="00960433" w:rsidP="004B264F">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Clase de asunto</w:t>
            </w:r>
          </w:p>
        </w:tc>
        <w:tc>
          <w:tcPr>
            <w:tcW w:w="664" w:type="dxa"/>
            <w:tcBorders>
              <w:top w:val="single" w:sz="4" w:space="0" w:color="auto"/>
              <w:left w:val="nil"/>
              <w:bottom w:val="single" w:sz="4" w:space="0" w:color="auto"/>
              <w:right w:val="single" w:sz="4" w:space="0" w:color="auto"/>
            </w:tcBorders>
            <w:shd w:val="clear" w:color="000000" w:fill="757171"/>
            <w:noWrap/>
            <w:vAlign w:val="center"/>
            <w:hideMark/>
          </w:tcPr>
          <w:p w14:paraId="038803DD" w14:textId="77777777" w:rsidR="00960433" w:rsidRPr="00A406EE" w:rsidRDefault="00960433" w:rsidP="004B264F">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2016</w:t>
            </w:r>
          </w:p>
        </w:tc>
        <w:tc>
          <w:tcPr>
            <w:tcW w:w="709" w:type="dxa"/>
            <w:tcBorders>
              <w:top w:val="single" w:sz="4" w:space="0" w:color="auto"/>
              <w:left w:val="nil"/>
              <w:bottom w:val="single" w:sz="4" w:space="0" w:color="auto"/>
              <w:right w:val="single" w:sz="4" w:space="0" w:color="auto"/>
            </w:tcBorders>
            <w:shd w:val="clear" w:color="000000" w:fill="757171"/>
            <w:noWrap/>
            <w:vAlign w:val="center"/>
            <w:hideMark/>
          </w:tcPr>
          <w:p w14:paraId="1408DAFA" w14:textId="77777777" w:rsidR="00960433" w:rsidRPr="00A406EE" w:rsidRDefault="00960433" w:rsidP="004B264F">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2017</w:t>
            </w:r>
          </w:p>
        </w:tc>
        <w:tc>
          <w:tcPr>
            <w:tcW w:w="709" w:type="dxa"/>
            <w:tcBorders>
              <w:top w:val="single" w:sz="4" w:space="0" w:color="auto"/>
              <w:left w:val="nil"/>
              <w:bottom w:val="single" w:sz="4" w:space="0" w:color="auto"/>
              <w:right w:val="single" w:sz="4" w:space="0" w:color="auto"/>
            </w:tcBorders>
            <w:shd w:val="clear" w:color="000000" w:fill="757171"/>
            <w:noWrap/>
            <w:vAlign w:val="center"/>
            <w:hideMark/>
          </w:tcPr>
          <w:p w14:paraId="32C56A4F" w14:textId="77777777" w:rsidR="00960433" w:rsidRPr="00A406EE" w:rsidRDefault="00960433" w:rsidP="004B264F">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2018</w:t>
            </w:r>
          </w:p>
        </w:tc>
        <w:tc>
          <w:tcPr>
            <w:tcW w:w="699" w:type="dxa"/>
            <w:tcBorders>
              <w:top w:val="single" w:sz="4" w:space="0" w:color="auto"/>
              <w:left w:val="nil"/>
              <w:bottom w:val="single" w:sz="4" w:space="0" w:color="auto"/>
              <w:right w:val="single" w:sz="4" w:space="0" w:color="auto"/>
            </w:tcBorders>
            <w:shd w:val="clear" w:color="000000" w:fill="757171"/>
            <w:noWrap/>
            <w:vAlign w:val="center"/>
            <w:hideMark/>
          </w:tcPr>
          <w:p w14:paraId="5A8C2919" w14:textId="77777777" w:rsidR="00960433" w:rsidRPr="00A406EE" w:rsidRDefault="00960433" w:rsidP="004B264F">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2019</w:t>
            </w:r>
          </w:p>
        </w:tc>
        <w:tc>
          <w:tcPr>
            <w:tcW w:w="960" w:type="dxa"/>
            <w:tcBorders>
              <w:top w:val="single" w:sz="4" w:space="0" w:color="auto"/>
              <w:left w:val="nil"/>
              <w:bottom w:val="single" w:sz="4" w:space="0" w:color="auto"/>
              <w:right w:val="single" w:sz="4" w:space="0" w:color="auto"/>
            </w:tcBorders>
            <w:shd w:val="clear" w:color="000000" w:fill="757171"/>
            <w:noWrap/>
            <w:vAlign w:val="center"/>
            <w:hideMark/>
          </w:tcPr>
          <w:p w14:paraId="4E117A19" w14:textId="77777777" w:rsidR="00960433" w:rsidRPr="00A406EE" w:rsidRDefault="00960433" w:rsidP="004B264F">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2020</w:t>
            </w:r>
          </w:p>
        </w:tc>
        <w:tc>
          <w:tcPr>
            <w:tcW w:w="738" w:type="dxa"/>
            <w:tcBorders>
              <w:top w:val="single" w:sz="4" w:space="0" w:color="auto"/>
              <w:left w:val="nil"/>
              <w:bottom w:val="single" w:sz="4" w:space="0" w:color="auto"/>
              <w:right w:val="single" w:sz="4" w:space="0" w:color="auto"/>
            </w:tcBorders>
            <w:shd w:val="clear" w:color="000000" w:fill="757171"/>
            <w:noWrap/>
            <w:vAlign w:val="center"/>
            <w:hideMark/>
          </w:tcPr>
          <w:p w14:paraId="0F85FF01" w14:textId="77777777" w:rsidR="00960433" w:rsidRPr="00A406EE" w:rsidRDefault="00960433" w:rsidP="004B264F">
            <w:pPr>
              <w:spacing w:before="0" w:after="0" w:line="240" w:lineRule="auto"/>
              <w:ind w:left="0"/>
              <w:jc w:val="center"/>
              <w:rPr>
                <w:rFonts w:ascii="Book Antiqua" w:eastAsia="Times New Roman" w:hAnsi="Book Antiqua" w:cs="Calibri"/>
                <w:b/>
                <w:bCs/>
                <w:color w:val="FFFFFF"/>
                <w:sz w:val="18"/>
                <w:szCs w:val="18"/>
                <w:lang w:eastAsia="es-CR"/>
              </w:rPr>
            </w:pPr>
            <w:r w:rsidRPr="00A406EE">
              <w:rPr>
                <w:rFonts w:ascii="Book Antiqua" w:eastAsia="Times New Roman" w:hAnsi="Book Antiqua" w:cs="Calibri"/>
                <w:b/>
                <w:bCs/>
                <w:color w:val="FFFFFF"/>
                <w:sz w:val="18"/>
                <w:szCs w:val="18"/>
                <w:lang w:eastAsia="es-CR"/>
              </w:rPr>
              <w:t>2021</w:t>
            </w:r>
          </w:p>
        </w:tc>
        <w:tc>
          <w:tcPr>
            <w:tcW w:w="738" w:type="dxa"/>
            <w:tcBorders>
              <w:top w:val="single" w:sz="4" w:space="0" w:color="auto"/>
              <w:left w:val="nil"/>
              <w:bottom w:val="single" w:sz="4" w:space="0" w:color="auto"/>
              <w:right w:val="single" w:sz="4" w:space="0" w:color="auto"/>
            </w:tcBorders>
            <w:shd w:val="clear" w:color="000000" w:fill="757171"/>
          </w:tcPr>
          <w:p w14:paraId="22948EC0" w14:textId="77777777" w:rsidR="00960433" w:rsidRPr="00960433" w:rsidRDefault="00960433" w:rsidP="004B264F">
            <w:pPr>
              <w:spacing w:before="0" w:after="0" w:line="240" w:lineRule="auto"/>
              <w:ind w:left="0"/>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Jul-22</w:t>
            </w:r>
          </w:p>
        </w:tc>
      </w:tr>
      <w:tr w:rsidR="00960433" w:rsidRPr="004B264F" w14:paraId="718FD40F" w14:textId="77777777" w:rsidTr="00A406EE">
        <w:trPr>
          <w:trHeight w:val="300"/>
          <w:jc w:val="center"/>
        </w:trPr>
        <w:tc>
          <w:tcPr>
            <w:tcW w:w="3669" w:type="dxa"/>
            <w:tcBorders>
              <w:top w:val="nil"/>
              <w:left w:val="single" w:sz="4" w:space="0" w:color="auto"/>
              <w:bottom w:val="single" w:sz="4" w:space="0" w:color="auto"/>
              <w:right w:val="single" w:sz="4" w:space="0" w:color="auto"/>
            </w:tcBorders>
            <w:shd w:val="clear" w:color="000000" w:fill="FFFFFF"/>
            <w:noWrap/>
            <w:vAlign w:val="center"/>
            <w:hideMark/>
          </w:tcPr>
          <w:p w14:paraId="67BB288C" w14:textId="77777777" w:rsidR="00960433" w:rsidRPr="00A406EE" w:rsidRDefault="00960433" w:rsidP="004B264F">
            <w:pPr>
              <w:spacing w:before="0" w:after="0" w:line="240" w:lineRule="auto"/>
              <w:ind w:left="0"/>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Monitoreo Electrónico (Art 57 Bis del C.P.)</w:t>
            </w:r>
          </w:p>
        </w:tc>
        <w:tc>
          <w:tcPr>
            <w:tcW w:w="664" w:type="dxa"/>
            <w:tcBorders>
              <w:top w:val="nil"/>
              <w:left w:val="nil"/>
              <w:bottom w:val="single" w:sz="4" w:space="0" w:color="auto"/>
              <w:right w:val="single" w:sz="4" w:space="0" w:color="auto"/>
            </w:tcBorders>
            <w:shd w:val="clear" w:color="000000" w:fill="FFFFFF"/>
            <w:noWrap/>
            <w:vAlign w:val="center"/>
            <w:hideMark/>
          </w:tcPr>
          <w:p w14:paraId="120F8443" w14:textId="77777777" w:rsidR="00960433" w:rsidRPr="00A406EE" w:rsidRDefault="00960433" w:rsidP="004B264F">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60</w:t>
            </w:r>
          </w:p>
        </w:tc>
        <w:tc>
          <w:tcPr>
            <w:tcW w:w="709" w:type="dxa"/>
            <w:tcBorders>
              <w:top w:val="nil"/>
              <w:left w:val="nil"/>
              <w:bottom w:val="single" w:sz="4" w:space="0" w:color="auto"/>
              <w:right w:val="single" w:sz="4" w:space="0" w:color="auto"/>
            </w:tcBorders>
            <w:shd w:val="clear" w:color="000000" w:fill="FFFFFF"/>
            <w:noWrap/>
            <w:vAlign w:val="center"/>
            <w:hideMark/>
          </w:tcPr>
          <w:p w14:paraId="7851CC69" w14:textId="77777777" w:rsidR="00960433" w:rsidRPr="00A406EE" w:rsidRDefault="00960433" w:rsidP="004B264F">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177</w:t>
            </w:r>
          </w:p>
        </w:tc>
        <w:tc>
          <w:tcPr>
            <w:tcW w:w="709" w:type="dxa"/>
            <w:tcBorders>
              <w:top w:val="nil"/>
              <w:left w:val="nil"/>
              <w:bottom w:val="single" w:sz="4" w:space="0" w:color="auto"/>
              <w:right w:val="single" w:sz="4" w:space="0" w:color="auto"/>
            </w:tcBorders>
            <w:shd w:val="clear" w:color="000000" w:fill="FFFFFF"/>
            <w:noWrap/>
            <w:vAlign w:val="center"/>
            <w:hideMark/>
          </w:tcPr>
          <w:p w14:paraId="751BE2AF" w14:textId="77777777" w:rsidR="00960433" w:rsidRPr="00A406EE" w:rsidRDefault="00960433" w:rsidP="004B264F">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322</w:t>
            </w:r>
          </w:p>
        </w:tc>
        <w:tc>
          <w:tcPr>
            <w:tcW w:w="699" w:type="dxa"/>
            <w:tcBorders>
              <w:top w:val="nil"/>
              <w:left w:val="nil"/>
              <w:bottom w:val="single" w:sz="4" w:space="0" w:color="auto"/>
              <w:right w:val="single" w:sz="4" w:space="0" w:color="auto"/>
            </w:tcBorders>
            <w:shd w:val="clear" w:color="000000" w:fill="FFFFFF"/>
            <w:noWrap/>
            <w:vAlign w:val="center"/>
            <w:hideMark/>
          </w:tcPr>
          <w:p w14:paraId="49D44E3B" w14:textId="77777777" w:rsidR="00960433" w:rsidRPr="00A406EE" w:rsidRDefault="00960433" w:rsidP="004B264F">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386</w:t>
            </w:r>
          </w:p>
        </w:tc>
        <w:tc>
          <w:tcPr>
            <w:tcW w:w="960" w:type="dxa"/>
            <w:tcBorders>
              <w:top w:val="nil"/>
              <w:left w:val="nil"/>
              <w:bottom w:val="single" w:sz="4" w:space="0" w:color="auto"/>
              <w:right w:val="single" w:sz="4" w:space="0" w:color="auto"/>
            </w:tcBorders>
            <w:shd w:val="clear" w:color="000000" w:fill="FFFFFF"/>
            <w:noWrap/>
            <w:vAlign w:val="center"/>
            <w:hideMark/>
          </w:tcPr>
          <w:p w14:paraId="70CA149B" w14:textId="77777777" w:rsidR="00960433" w:rsidRPr="00A406EE" w:rsidRDefault="00960433" w:rsidP="004B264F">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238</w:t>
            </w:r>
          </w:p>
        </w:tc>
        <w:tc>
          <w:tcPr>
            <w:tcW w:w="738" w:type="dxa"/>
            <w:tcBorders>
              <w:top w:val="nil"/>
              <w:left w:val="nil"/>
              <w:bottom w:val="single" w:sz="4" w:space="0" w:color="auto"/>
              <w:right w:val="single" w:sz="4" w:space="0" w:color="auto"/>
            </w:tcBorders>
            <w:shd w:val="clear" w:color="000000" w:fill="FFFFFF"/>
            <w:noWrap/>
            <w:vAlign w:val="center"/>
            <w:hideMark/>
          </w:tcPr>
          <w:p w14:paraId="13858316" w14:textId="77777777" w:rsidR="00960433" w:rsidRPr="00A406EE" w:rsidRDefault="00960433" w:rsidP="004B264F">
            <w:pPr>
              <w:spacing w:before="0" w:after="0" w:line="240" w:lineRule="auto"/>
              <w:ind w:left="0"/>
              <w:jc w:val="center"/>
              <w:rPr>
                <w:rFonts w:ascii="Book Antiqua" w:eastAsia="Times New Roman" w:hAnsi="Book Antiqua" w:cs="Calibri"/>
                <w:color w:val="000000"/>
                <w:sz w:val="18"/>
                <w:szCs w:val="18"/>
                <w:lang w:eastAsia="es-CR"/>
              </w:rPr>
            </w:pPr>
            <w:r w:rsidRPr="00A406EE">
              <w:rPr>
                <w:rFonts w:ascii="Book Antiqua" w:eastAsia="Times New Roman" w:hAnsi="Book Antiqua" w:cs="Calibri"/>
                <w:color w:val="000000"/>
                <w:sz w:val="18"/>
                <w:szCs w:val="18"/>
                <w:lang w:eastAsia="es-CR"/>
              </w:rPr>
              <w:t>298</w:t>
            </w:r>
          </w:p>
        </w:tc>
        <w:tc>
          <w:tcPr>
            <w:tcW w:w="738" w:type="dxa"/>
            <w:tcBorders>
              <w:top w:val="nil"/>
              <w:left w:val="nil"/>
              <w:bottom w:val="single" w:sz="4" w:space="0" w:color="auto"/>
              <w:right w:val="single" w:sz="4" w:space="0" w:color="auto"/>
            </w:tcBorders>
            <w:shd w:val="clear" w:color="000000" w:fill="FFFFFF"/>
          </w:tcPr>
          <w:p w14:paraId="04029160" w14:textId="77777777" w:rsidR="00960433" w:rsidRPr="00960433" w:rsidRDefault="00960433" w:rsidP="004B264F">
            <w:pPr>
              <w:spacing w:before="0" w:after="0" w:line="240" w:lineRule="auto"/>
              <w:ind w:left="0"/>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187</w:t>
            </w:r>
          </w:p>
        </w:tc>
      </w:tr>
    </w:tbl>
    <w:p w14:paraId="35C72887" w14:textId="77777777" w:rsidR="004B264F" w:rsidRDefault="004B264F" w:rsidP="007B20E2">
      <w:pPr>
        <w:pStyle w:val="Textonotapie"/>
        <w:rPr>
          <w:rFonts w:ascii="Book Antiqua" w:hAnsi="Book Antiqua"/>
          <w:sz w:val="22"/>
          <w:szCs w:val="22"/>
          <w:lang w:val="es-CR"/>
        </w:rPr>
      </w:pPr>
    </w:p>
    <w:p w14:paraId="346A9E3B" w14:textId="21F72E6C" w:rsidR="007B20E2" w:rsidRPr="00A406EE" w:rsidRDefault="00331F50" w:rsidP="00A406EE">
      <w:pPr>
        <w:pStyle w:val="Textonotapie"/>
        <w:spacing w:line="276" w:lineRule="auto"/>
        <w:rPr>
          <w:rFonts w:ascii="Book Antiqua" w:hAnsi="Book Antiqua" w:cs="Book Antiqua"/>
          <w:snapToGrid w:val="0"/>
          <w:sz w:val="22"/>
          <w:szCs w:val="22"/>
          <w:lang w:val="es-CR"/>
        </w:rPr>
      </w:pPr>
      <w:r>
        <w:rPr>
          <w:rFonts w:ascii="Book Antiqua" w:hAnsi="Book Antiqua"/>
          <w:sz w:val="22"/>
          <w:szCs w:val="22"/>
          <w:lang w:val="es-CR"/>
        </w:rPr>
        <w:t>En virtud de los datos expuestos</w:t>
      </w:r>
      <w:r w:rsidR="00DB792C">
        <w:rPr>
          <w:rFonts w:ascii="Book Antiqua" w:hAnsi="Book Antiqua"/>
          <w:sz w:val="22"/>
          <w:szCs w:val="22"/>
          <w:lang w:val="es-CR"/>
        </w:rPr>
        <w:t xml:space="preserve">, </w:t>
      </w:r>
      <w:r>
        <w:rPr>
          <w:rFonts w:ascii="Book Antiqua" w:hAnsi="Book Antiqua"/>
          <w:sz w:val="22"/>
          <w:szCs w:val="22"/>
          <w:lang w:val="es-CR"/>
        </w:rPr>
        <w:t xml:space="preserve">en los que </w:t>
      </w:r>
      <w:r w:rsidR="00DB792C">
        <w:rPr>
          <w:rFonts w:ascii="Book Antiqua" w:hAnsi="Book Antiqua"/>
          <w:sz w:val="22"/>
          <w:szCs w:val="22"/>
          <w:lang w:val="es-CR"/>
        </w:rPr>
        <w:t xml:space="preserve">se registra un aumento del </w:t>
      </w:r>
      <w:r w:rsidR="00960433">
        <w:rPr>
          <w:rFonts w:ascii="Book Antiqua" w:hAnsi="Book Antiqua"/>
          <w:sz w:val="22"/>
          <w:szCs w:val="22"/>
          <w:lang w:val="es-CR"/>
        </w:rPr>
        <w:t>397% al comparar la entrada registrada en el 2016 con la del 2021; el año con may</w:t>
      </w:r>
      <w:r w:rsidR="00804AF2">
        <w:rPr>
          <w:rFonts w:ascii="Book Antiqua" w:hAnsi="Book Antiqua"/>
          <w:sz w:val="22"/>
          <w:szCs w:val="22"/>
          <w:lang w:val="es-CR"/>
        </w:rPr>
        <w:t xml:space="preserve">or incidencia de Monitoreos electrónicos fue el 2019 con 386 asuntos; la información anterior determina que </w:t>
      </w:r>
      <w:r w:rsidR="00EE27AA">
        <w:rPr>
          <w:rFonts w:ascii="Book Antiqua" w:hAnsi="Book Antiqua"/>
          <w:sz w:val="22"/>
          <w:szCs w:val="22"/>
          <w:lang w:val="es-CR"/>
        </w:rPr>
        <w:t xml:space="preserve">la cantidad de incidentes de Monitoreo electrónico nuevos ingresados en el Juzgado de Ejecución de la Pena de San José ha venido en aumento desde el 2016. </w:t>
      </w:r>
      <w:r w:rsidR="00B932F1">
        <w:rPr>
          <w:rFonts w:ascii="Book Antiqua" w:hAnsi="Book Antiqua"/>
          <w:sz w:val="22"/>
          <w:szCs w:val="22"/>
          <w:lang w:val="es-CR"/>
        </w:rPr>
        <w:t>A</w:t>
      </w:r>
      <w:r w:rsidR="00B932F1" w:rsidRPr="00B932F1">
        <w:rPr>
          <w:rFonts w:ascii="Book Antiqua" w:hAnsi="Book Antiqua"/>
          <w:sz w:val="22"/>
          <w:szCs w:val="22"/>
          <w:lang w:val="es-CR"/>
        </w:rPr>
        <w:t>demás,</w:t>
      </w:r>
      <w:r w:rsidR="007B20E2" w:rsidRPr="00A406EE">
        <w:rPr>
          <w:rFonts w:ascii="Book Antiqua" w:hAnsi="Book Antiqua"/>
          <w:sz w:val="22"/>
          <w:szCs w:val="22"/>
          <w:lang w:val="es-CR"/>
        </w:rPr>
        <w:t xml:space="preserve"> cabe observar que la mayoría de estos asuntos permanece en circulante por los años que se estableció la sentencia (salvo que se revoque el beneficio), de ahí que el circulante de este tipo de incidente también va en aumento </w:t>
      </w:r>
      <w:r w:rsidR="00BF0E9C">
        <w:rPr>
          <w:rFonts w:ascii="Book Antiqua" w:hAnsi="Book Antiqua"/>
          <w:sz w:val="22"/>
          <w:szCs w:val="22"/>
          <w:lang w:val="es-CR"/>
        </w:rPr>
        <w:t>y al 31 de julio del 2022</w:t>
      </w:r>
      <w:r w:rsidR="007B20E2" w:rsidRPr="00A406EE">
        <w:rPr>
          <w:rFonts w:ascii="Book Antiqua" w:hAnsi="Book Antiqua" w:cs="Book Antiqua"/>
          <w:snapToGrid w:val="0"/>
          <w:sz w:val="22"/>
          <w:szCs w:val="22"/>
          <w:lang w:val="es-CR"/>
        </w:rPr>
        <w:t>, el mayor porcentaje del circulante del Juzgado de Ejecución de la Pena de San José (</w:t>
      </w:r>
      <w:r w:rsidR="00BF0E9C">
        <w:rPr>
          <w:rFonts w:ascii="Book Antiqua" w:hAnsi="Book Antiqua" w:cs="Book Antiqua"/>
          <w:snapToGrid w:val="0"/>
          <w:sz w:val="22"/>
          <w:szCs w:val="22"/>
          <w:lang w:val="es-CR"/>
        </w:rPr>
        <w:t>30</w:t>
      </w:r>
      <w:r w:rsidR="007B20E2" w:rsidRPr="00A406EE">
        <w:rPr>
          <w:rFonts w:ascii="Book Antiqua" w:hAnsi="Book Antiqua" w:cs="Book Antiqua"/>
          <w:snapToGrid w:val="0"/>
          <w:sz w:val="22"/>
          <w:szCs w:val="22"/>
          <w:lang w:val="es-CR"/>
        </w:rPr>
        <w:t>%) son asuntos por monitoreo electrónico</w:t>
      </w:r>
      <w:r w:rsidR="00B932F1">
        <w:rPr>
          <w:rFonts w:ascii="Book Antiqua" w:hAnsi="Book Antiqua" w:cs="Book Antiqua"/>
          <w:snapToGrid w:val="0"/>
          <w:sz w:val="22"/>
          <w:szCs w:val="22"/>
          <w:lang w:val="es-CR"/>
        </w:rPr>
        <w:t>.</w:t>
      </w:r>
      <w:r w:rsidR="007B20E2" w:rsidRPr="00A406EE">
        <w:rPr>
          <w:rFonts w:ascii="Book Antiqua" w:hAnsi="Book Antiqua" w:cs="Book Antiqua"/>
          <w:snapToGrid w:val="0"/>
          <w:sz w:val="22"/>
          <w:szCs w:val="22"/>
          <w:lang w:val="es-CR"/>
        </w:rPr>
        <w:t xml:space="preserve"> </w:t>
      </w:r>
    </w:p>
    <w:p w14:paraId="79451971" w14:textId="77777777" w:rsidR="007B20E2" w:rsidRPr="00DA7B66" w:rsidRDefault="007B20E2" w:rsidP="007B20E2">
      <w:pPr>
        <w:pStyle w:val="Textonotapie"/>
        <w:rPr>
          <w:rFonts w:ascii="Book Antiqua" w:hAnsi="Book Antiqua" w:cs="Book Antiqua"/>
          <w:snapToGrid w:val="0"/>
          <w:sz w:val="24"/>
          <w:szCs w:val="24"/>
          <w:lang w:val="es-CR"/>
        </w:rPr>
      </w:pPr>
    </w:p>
    <w:p w14:paraId="050F55CC" w14:textId="342613F8" w:rsidR="007B20E2" w:rsidRPr="00A406EE" w:rsidRDefault="00B932F1" w:rsidP="00A406EE">
      <w:pPr>
        <w:spacing w:after="120"/>
        <w:ind w:left="567"/>
        <w:rPr>
          <w:rFonts w:ascii="Book Antiqua" w:hAnsi="Book Antiqua"/>
        </w:rPr>
      </w:pPr>
      <w:r>
        <w:rPr>
          <w:rFonts w:ascii="Book Antiqua" w:hAnsi="Book Antiqua" w:cs="Book Antiqua"/>
          <w:snapToGrid w:val="0"/>
        </w:rPr>
        <w:t xml:space="preserve">A pesar de lo anterior, se debe mencionar que, durante el proceso de abordaje se detectó que, </w:t>
      </w:r>
      <w:r w:rsidR="007B20E2" w:rsidRPr="00A406EE">
        <w:rPr>
          <w:rFonts w:ascii="Book Antiqua" w:hAnsi="Book Antiqua" w:cs="Book Antiqua"/>
          <w:snapToGrid w:val="0"/>
        </w:rPr>
        <w:t xml:space="preserve">en procura de agilizar el trámite de los incidentes por monitoreo electrónico, un grupo de juezas y jueces de Ejecución de la Pena, elevaron a conocimiento del Consejo Superior una propuesta para que la Administración Penitenciaria asumiera lo relativo al estudio de los permisos urgentes presentados por las personas sentenciadas, lo que fue conocido por el </w:t>
      </w:r>
      <w:r w:rsidR="007B20E2" w:rsidRPr="00A406EE">
        <w:rPr>
          <w:rFonts w:ascii="Book Antiqua" w:hAnsi="Book Antiqua" w:cs="Arial"/>
          <w:bCs/>
        </w:rPr>
        <w:t xml:space="preserve">Consejo Superior en sesión 62-2018 del 12 de julio de 2018, artículo LXXXV, donde acordó hacer esta gestión de conocimiento de la licenciada </w:t>
      </w:r>
      <w:r w:rsidR="007B20E2" w:rsidRPr="00A406EE">
        <w:rPr>
          <w:rFonts w:ascii="Book Antiqua" w:hAnsi="Book Antiqua"/>
          <w:bCs/>
        </w:rPr>
        <w:t xml:space="preserve">Isabel Porras, Viceministra de Justicia y Paz, no obstante, entre ambas instituciones no existe relación jerárquica, de ahí que a la fecha el despacho no haya identificado </w:t>
      </w:r>
      <w:r w:rsidR="007B20E2" w:rsidRPr="00A406EE">
        <w:rPr>
          <w:rFonts w:ascii="Book Antiqua" w:hAnsi="Book Antiqua"/>
          <w:bCs/>
        </w:rPr>
        <w:lastRenderedPageBreak/>
        <w:t>que la medida haya alcanzado la incidencia esperada.</w:t>
      </w:r>
      <w:r w:rsidR="007B20E2" w:rsidRPr="00A406EE">
        <w:rPr>
          <w:rFonts w:ascii="Book Antiqua" w:hAnsi="Book Antiqua" w:cs="Book Antiqua"/>
          <w:snapToGrid w:val="0"/>
        </w:rPr>
        <w:t xml:space="preserve">  Del estudio aquí contenido previamente se establece la necesidad de revisar y actualizar el </w:t>
      </w:r>
      <w:r w:rsidR="007B20E2" w:rsidRPr="00A406EE">
        <w:rPr>
          <w:rFonts w:ascii="Book Antiqua" w:hAnsi="Book Antiqua"/>
          <w:bCs/>
        </w:rPr>
        <w:t>Reglamento para la aplicación de los mecanismos electrónicos alternativos al cumplimiento de la privación de libertad</w:t>
      </w:r>
      <w:r w:rsidR="00425319" w:rsidRPr="00A406EE">
        <w:rPr>
          <w:rFonts w:ascii="Book Antiqua" w:hAnsi="Book Antiqua"/>
          <w:bCs/>
        </w:rPr>
        <w:t xml:space="preserve"> para la definición de responsabilidades para los entes involucrados al interno del Ministerio de Justicia como del Poder Judicial (Defensa Pública, Fiscalía y Juzgado)</w:t>
      </w:r>
      <w:r w:rsidR="007B20E2" w:rsidRPr="00A406EE">
        <w:rPr>
          <w:rFonts w:ascii="Book Antiqua" w:hAnsi="Book Antiqua"/>
        </w:rPr>
        <w:t xml:space="preserve">. Bajo este contexto y debido a que la principal carga de trabajo del Juzgado de Ejecución de la Pena de San José son los casos de monitoreo electrónico, la situación </w:t>
      </w:r>
      <w:r w:rsidR="00425319" w:rsidRPr="00A406EE">
        <w:rPr>
          <w:rFonts w:ascii="Book Antiqua" w:hAnsi="Book Antiqua"/>
        </w:rPr>
        <w:t>observada</w:t>
      </w:r>
      <w:r w:rsidR="007B20E2" w:rsidRPr="00A406EE">
        <w:rPr>
          <w:rFonts w:ascii="Book Antiqua" w:hAnsi="Book Antiqua"/>
        </w:rPr>
        <w:t xml:space="preserve"> podría variar </w:t>
      </w:r>
      <w:r w:rsidR="00425319" w:rsidRPr="00A406EE">
        <w:rPr>
          <w:rFonts w:ascii="Book Antiqua" w:hAnsi="Book Antiqua"/>
        </w:rPr>
        <w:t xml:space="preserve">en positivo </w:t>
      </w:r>
      <w:r w:rsidR="007B20E2" w:rsidRPr="00A406EE">
        <w:rPr>
          <w:rFonts w:ascii="Book Antiqua" w:hAnsi="Book Antiqua"/>
        </w:rPr>
        <w:t>acorde con los</w:t>
      </w:r>
      <w:r w:rsidR="00425319" w:rsidRPr="00A406EE">
        <w:rPr>
          <w:rFonts w:ascii="Book Antiqua" w:hAnsi="Book Antiqua"/>
        </w:rPr>
        <w:t xml:space="preserve"> cambios que propicie la actualización de la normativa</w:t>
      </w:r>
      <w:r w:rsidR="007B20E2" w:rsidRPr="00A406EE">
        <w:rPr>
          <w:rFonts w:ascii="Book Antiqua" w:hAnsi="Book Antiqua"/>
        </w:rPr>
        <w:t>.</w:t>
      </w:r>
    </w:p>
    <w:p w14:paraId="1C263731" w14:textId="33D8EFE1" w:rsidR="007B20E2" w:rsidRPr="00DA7B66" w:rsidRDefault="007B20E2" w:rsidP="00A406EE">
      <w:pPr>
        <w:ind w:left="426"/>
        <w:rPr>
          <w:rFonts w:ascii="Book Antiqua" w:hAnsi="Book Antiqua"/>
          <w:sz w:val="24"/>
          <w:szCs w:val="24"/>
        </w:rPr>
      </w:pPr>
      <w:r w:rsidRPr="00A406EE">
        <w:rPr>
          <w:rFonts w:ascii="Book Antiqua" w:hAnsi="Book Antiqua"/>
        </w:rPr>
        <w:t xml:space="preserve">En síntesis, </w:t>
      </w:r>
      <w:r w:rsidRPr="00A406EE">
        <w:rPr>
          <w:rFonts w:ascii="Book Antiqua" w:hAnsi="Book Antiqua" w:cs="Book Antiqua"/>
          <w:snapToGrid w:val="0"/>
        </w:rPr>
        <w:t xml:space="preserve">se establece que a diferencia del Juzgado de Ejecución de la Pena de Alajuela (evaluado en informe N°34-PLA-OI-2019); donde su población meta permanece recluida en centros penales por lo que normalmente gestionan quejan o solicitan la libertad condicional.  En el caso del Juzgado de Ejecución de la Pena de San José  donde se atiende predominantemente personas sentenciadas que cumplen bajo el sistema semi-institucional (solo se presentan a pernoctar), en comunidad (libertad condicional o pena alternativa) o en casa por cárcel con monitoreo electrónico, los incidentes atendidos predominantemente son evasiones, eventos y solicitudes </w:t>
      </w:r>
      <w:r w:rsidR="00425319" w:rsidRPr="00A406EE">
        <w:rPr>
          <w:rFonts w:ascii="Book Antiqua" w:hAnsi="Book Antiqua" w:cs="Book Antiqua"/>
          <w:snapToGrid w:val="0"/>
        </w:rPr>
        <w:t>derivadas de incidentes de m</w:t>
      </w:r>
      <w:r w:rsidRPr="00A406EE">
        <w:rPr>
          <w:rFonts w:ascii="Book Antiqua" w:hAnsi="Book Antiqua" w:cs="Book Antiqua"/>
          <w:snapToGrid w:val="0"/>
        </w:rPr>
        <w:t>onitoreo electrónico</w:t>
      </w:r>
      <w:r w:rsidR="00425319" w:rsidRPr="00A406EE">
        <w:rPr>
          <w:rFonts w:ascii="Book Antiqua" w:hAnsi="Book Antiqua" w:cs="Book Antiqua"/>
          <w:snapToGrid w:val="0"/>
        </w:rPr>
        <w:t>; s</w:t>
      </w:r>
      <w:r w:rsidRPr="00A406EE">
        <w:rPr>
          <w:rFonts w:ascii="Book Antiqua" w:hAnsi="Book Antiqua" w:cs="Book Antiqua"/>
          <w:snapToGrid w:val="0"/>
        </w:rPr>
        <w:t xml:space="preserve">ituación </w:t>
      </w:r>
      <w:r w:rsidR="00425319" w:rsidRPr="00A406EE">
        <w:rPr>
          <w:rFonts w:ascii="Book Antiqua" w:hAnsi="Book Antiqua" w:cs="Book Antiqua"/>
          <w:snapToGrid w:val="0"/>
        </w:rPr>
        <w:t xml:space="preserve">que </w:t>
      </w:r>
      <w:r w:rsidRPr="00A406EE">
        <w:rPr>
          <w:rFonts w:ascii="Book Antiqua" w:hAnsi="Book Antiqua" w:cs="Book Antiqua"/>
          <w:snapToGrid w:val="0"/>
        </w:rPr>
        <w:t>genera diferencia</w:t>
      </w:r>
      <w:r w:rsidR="00425319" w:rsidRPr="00A406EE">
        <w:rPr>
          <w:rFonts w:ascii="Book Antiqua" w:hAnsi="Book Antiqua" w:cs="Book Antiqua"/>
          <w:snapToGrid w:val="0"/>
        </w:rPr>
        <w:t>s</w:t>
      </w:r>
      <w:r w:rsidRPr="00A406EE">
        <w:rPr>
          <w:rFonts w:ascii="Book Antiqua" w:hAnsi="Book Antiqua" w:cs="Book Antiqua"/>
          <w:snapToGrid w:val="0"/>
        </w:rPr>
        <w:t xml:space="preserve"> en la carga de trabajo, ya que</w:t>
      </w:r>
      <w:r w:rsidR="00425319" w:rsidRPr="00A406EE">
        <w:rPr>
          <w:rFonts w:ascii="Book Antiqua" w:hAnsi="Book Antiqua" w:cs="Book Antiqua"/>
          <w:snapToGrid w:val="0"/>
        </w:rPr>
        <w:t xml:space="preserve"> el tipo de incidente ingresado en </w:t>
      </w:r>
      <w:r w:rsidR="00DD3CBA" w:rsidRPr="00A406EE">
        <w:rPr>
          <w:rFonts w:ascii="Book Antiqua" w:hAnsi="Book Antiqua" w:cs="Book Antiqua"/>
          <w:snapToGrid w:val="0"/>
        </w:rPr>
        <w:t>S</w:t>
      </w:r>
      <w:r w:rsidRPr="00A406EE">
        <w:rPr>
          <w:rFonts w:ascii="Book Antiqua" w:hAnsi="Book Antiqua" w:cs="Book Antiqua"/>
          <w:snapToGrid w:val="0"/>
        </w:rPr>
        <w:t>an José generan mayor cantidad de providencias que normalmente recaen en el</w:t>
      </w:r>
      <w:r w:rsidR="00425319" w:rsidRPr="00A406EE">
        <w:rPr>
          <w:rFonts w:ascii="Book Antiqua" w:hAnsi="Book Antiqua" w:cs="Book Antiqua"/>
          <w:snapToGrid w:val="0"/>
        </w:rPr>
        <w:t xml:space="preserve"> personal del </w:t>
      </w:r>
      <w:r w:rsidRPr="00A406EE">
        <w:rPr>
          <w:rFonts w:ascii="Book Antiqua" w:hAnsi="Book Antiqua" w:cs="Book Antiqua"/>
          <w:snapToGrid w:val="0"/>
        </w:rPr>
        <w:t>área de apoyo.</w:t>
      </w:r>
    </w:p>
    <w:p w14:paraId="01201A23" w14:textId="24775BF6" w:rsidR="007B20E2" w:rsidRPr="00A406EE" w:rsidRDefault="007B20E2" w:rsidP="007B20E2">
      <w:pPr>
        <w:spacing w:after="120"/>
        <w:rPr>
          <w:rFonts w:ascii="Book Antiqua" w:hAnsi="Book Antiqua"/>
        </w:rPr>
      </w:pPr>
      <w:r w:rsidRPr="00A406EE">
        <w:rPr>
          <w:rFonts w:ascii="Book Antiqua" w:hAnsi="Book Antiqua"/>
        </w:rPr>
        <w:t xml:space="preserve">Por lo anterior, procede sugerir que la plaza de Técnica o Técnico Judicial </w:t>
      </w:r>
      <w:r w:rsidR="00425319" w:rsidRPr="00A406EE">
        <w:rPr>
          <w:rFonts w:ascii="Book Antiqua" w:hAnsi="Book Antiqua"/>
        </w:rPr>
        <w:t xml:space="preserve">92770 </w:t>
      </w:r>
      <w:r w:rsidRPr="00A406EE">
        <w:rPr>
          <w:rFonts w:ascii="Book Antiqua" w:hAnsi="Book Antiqua"/>
        </w:rPr>
        <w:t xml:space="preserve">que se trasladó de la Oficina de Información Penitenciaria al Juzgado desde 2012, efectivamente se integre a la estructura formal del despacho, en tanto ha sido parte de </w:t>
      </w:r>
      <w:r w:rsidR="00691B16" w:rsidRPr="00A406EE">
        <w:rPr>
          <w:rFonts w:ascii="Book Antiqua" w:hAnsi="Book Antiqua"/>
        </w:rPr>
        <w:t>esta</w:t>
      </w:r>
      <w:r w:rsidRPr="00A406EE">
        <w:rPr>
          <w:rFonts w:ascii="Book Antiqua" w:hAnsi="Book Antiqua"/>
        </w:rPr>
        <w:t xml:space="preserve"> oficina por casi nueve años</w:t>
      </w:r>
      <w:r w:rsidR="00691B16" w:rsidRPr="00A406EE">
        <w:rPr>
          <w:rFonts w:ascii="Book Antiqua" w:hAnsi="Book Antiqua"/>
        </w:rPr>
        <w:t>.</w:t>
      </w:r>
      <w:r w:rsidRPr="00A406EE">
        <w:rPr>
          <w:rFonts w:ascii="Book Antiqua" w:hAnsi="Book Antiqua"/>
        </w:rPr>
        <w:t xml:space="preserve"> </w:t>
      </w:r>
    </w:p>
    <w:p w14:paraId="47976131" w14:textId="3868BF48" w:rsidR="007B20E2" w:rsidRPr="00A406EE" w:rsidRDefault="007B20E2" w:rsidP="007B20E2">
      <w:pPr>
        <w:spacing w:after="120"/>
        <w:rPr>
          <w:rFonts w:ascii="Book Antiqua" w:hAnsi="Book Antiqua"/>
        </w:rPr>
      </w:pPr>
      <w:r w:rsidRPr="00A406EE">
        <w:rPr>
          <w:rFonts w:ascii="Book Antiqua" w:hAnsi="Book Antiqua"/>
        </w:rPr>
        <w:t xml:space="preserve">La Segunda plaza (92772) </w:t>
      </w:r>
      <w:r w:rsidR="00691B16" w:rsidRPr="00A406EE">
        <w:rPr>
          <w:rFonts w:ascii="Book Antiqua" w:hAnsi="Book Antiqua"/>
        </w:rPr>
        <w:t xml:space="preserve">creada inicialmente para </w:t>
      </w:r>
      <w:r w:rsidRPr="00A406EE">
        <w:rPr>
          <w:rFonts w:ascii="Book Antiqua" w:hAnsi="Book Antiqua"/>
        </w:rPr>
        <w:t>la Oficina de Información Penitenciaria</w:t>
      </w:r>
      <w:r w:rsidR="00691B16" w:rsidRPr="00A406EE">
        <w:rPr>
          <w:rFonts w:ascii="Book Antiqua" w:hAnsi="Book Antiqua"/>
        </w:rPr>
        <w:t xml:space="preserve"> y</w:t>
      </w:r>
      <w:r w:rsidRPr="00A406EE">
        <w:rPr>
          <w:rFonts w:ascii="Book Antiqua" w:hAnsi="Book Antiqua"/>
        </w:rPr>
        <w:t xml:space="preserve"> que por años </w:t>
      </w:r>
      <w:r w:rsidR="00691B16" w:rsidRPr="00A406EE">
        <w:rPr>
          <w:rFonts w:ascii="Book Antiqua" w:hAnsi="Book Antiqua"/>
        </w:rPr>
        <w:t xml:space="preserve">también </w:t>
      </w:r>
      <w:r w:rsidR="00F5481B" w:rsidRPr="00A406EE">
        <w:rPr>
          <w:rFonts w:ascii="Book Antiqua" w:hAnsi="Book Antiqua"/>
        </w:rPr>
        <w:t>ha</w:t>
      </w:r>
      <w:r w:rsidR="00691B16" w:rsidRPr="00A406EE">
        <w:rPr>
          <w:rFonts w:ascii="Book Antiqua" w:hAnsi="Book Antiqua"/>
        </w:rPr>
        <w:t xml:space="preserve"> </w:t>
      </w:r>
      <w:r w:rsidR="00294BF8" w:rsidRPr="00A406EE">
        <w:rPr>
          <w:rFonts w:ascii="Book Antiqua" w:hAnsi="Book Antiqua"/>
        </w:rPr>
        <w:t xml:space="preserve">formado parte del </w:t>
      </w:r>
      <w:r w:rsidRPr="00A406EE">
        <w:rPr>
          <w:rFonts w:ascii="Book Antiqua" w:hAnsi="Book Antiqua"/>
        </w:rPr>
        <w:t>Juzgado</w:t>
      </w:r>
      <w:r w:rsidR="001120F0" w:rsidRPr="00A406EE">
        <w:rPr>
          <w:rFonts w:ascii="Book Antiqua" w:hAnsi="Book Antiqua"/>
        </w:rPr>
        <w:t>,</w:t>
      </w:r>
      <w:r w:rsidRPr="00A406EE">
        <w:rPr>
          <w:rFonts w:ascii="Book Antiqua" w:hAnsi="Book Antiqua"/>
        </w:rPr>
        <w:t xml:space="preserve"> </w:t>
      </w:r>
      <w:r w:rsidR="00691B16" w:rsidRPr="00A406EE">
        <w:rPr>
          <w:rFonts w:ascii="Book Antiqua" w:hAnsi="Book Antiqua"/>
        </w:rPr>
        <w:t xml:space="preserve">se recomienda que continúe en el </w:t>
      </w:r>
      <w:r w:rsidR="006F49A9" w:rsidRPr="00A406EE">
        <w:rPr>
          <w:rFonts w:ascii="Book Antiqua" w:hAnsi="Book Antiqua"/>
        </w:rPr>
        <w:t>despacho,</w:t>
      </w:r>
      <w:r w:rsidRPr="00A406EE">
        <w:rPr>
          <w:rFonts w:ascii="Book Antiqua" w:hAnsi="Book Antiqua"/>
        </w:rPr>
        <w:t xml:space="preserve"> pero en forma temporal hasta que se conozca el impacto </w:t>
      </w:r>
      <w:r w:rsidR="00691B16" w:rsidRPr="00A406EE">
        <w:rPr>
          <w:rFonts w:ascii="Book Antiqua" w:hAnsi="Book Antiqua"/>
        </w:rPr>
        <w:t>que tendrá s</w:t>
      </w:r>
      <w:r w:rsidRPr="00A406EE">
        <w:rPr>
          <w:rFonts w:ascii="Book Antiqua" w:hAnsi="Book Antiqua"/>
        </w:rPr>
        <w:t>obre la carga de trabajo</w:t>
      </w:r>
      <w:r w:rsidR="00DD3CBA" w:rsidRPr="00A406EE">
        <w:rPr>
          <w:rFonts w:ascii="Book Antiqua" w:hAnsi="Book Antiqua"/>
        </w:rPr>
        <w:t xml:space="preserve"> la implementación de las mejoras tecnológicas y</w:t>
      </w:r>
      <w:r w:rsidRPr="00A406EE">
        <w:rPr>
          <w:rFonts w:ascii="Book Antiqua" w:hAnsi="Book Antiqua"/>
        </w:rPr>
        <w:t xml:space="preserve"> de las propuestas de mejora incluidas en este informe</w:t>
      </w:r>
      <w:r w:rsidR="00691B16" w:rsidRPr="00A406EE">
        <w:rPr>
          <w:rFonts w:ascii="Book Antiqua" w:hAnsi="Book Antiqua"/>
        </w:rPr>
        <w:t>,</w:t>
      </w:r>
      <w:r w:rsidRPr="00A406EE">
        <w:rPr>
          <w:rFonts w:ascii="Book Antiqua" w:hAnsi="Book Antiqua"/>
        </w:rPr>
        <w:t xml:space="preserve"> a saber:</w:t>
      </w:r>
    </w:p>
    <w:p w14:paraId="157882A6" w14:textId="1C3CCA12" w:rsidR="007B20E2" w:rsidRPr="00A406EE" w:rsidRDefault="007B20E2" w:rsidP="00B65081">
      <w:pPr>
        <w:numPr>
          <w:ilvl w:val="0"/>
          <w:numId w:val="11"/>
        </w:numPr>
        <w:spacing w:after="120" w:line="240" w:lineRule="auto"/>
        <w:ind w:left="1276" w:hanging="567"/>
        <w:rPr>
          <w:rFonts w:ascii="Book Antiqua" w:hAnsi="Book Antiqua"/>
        </w:rPr>
      </w:pPr>
      <w:r w:rsidRPr="00A406EE">
        <w:rPr>
          <w:rFonts w:ascii="Book Antiqua" w:hAnsi="Book Antiqua"/>
        </w:rPr>
        <w:t xml:space="preserve">Cambiar el trámite de expediente físico a </w:t>
      </w:r>
      <w:r w:rsidR="00691B16" w:rsidRPr="00A406EE">
        <w:rPr>
          <w:rFonts w:ascii="Book Antiqua" w:hAnsi="Book Antiqua"/>
        </w:rPr>
        <w:t xml:space="preserve">expediente </w:t>
      </w:r>
      <w:r w:rsidRPr="00A406EE">
        <w:rPr>
          <w:rFonts w:ascii="Book Antiqua" w:hAnsi="Book Antiqua"/>
        </w:rPr>
        <w:t>electrónico</w:t>
      </w:r>
      <w:r w:rsidR="001425D7">
        <w:rPr>
          <w:rFonts w:ascii="Book Antiqua" w:hAnsi="Book Antiqua"/>
        </w:rPr>
        <w:t xml:space="preserve"> en la jurisdicción de Ejecución de la Pena, aprobado por el Consejo Superior en sesión 92-2022, celebrada el 25 de octubre del 2022, artículo LIII</w:t>
      </w:r>
      <w:r w:rsidRPr="00A406EE">
        <w:rPr>
          <w:rFonts w:ascii="Book Antiqua" w:hAnsi="Book Antiqua"/>
        </w:rPr>
        <w:t>.</w:t>
      </w:r>
    </w:p>
    <w:p w14:paraId="4B38E42F" w14:textId="77777777" w:rsidR="007B20E2" w:rsidRPr="00A406EE" w:rsidRDefault="00691B16" w:rsidP="00B65081">
      <w:pPr>
        <w:numPr>
          <w:ilvl w:val="0"/>
          <w:numId w:val="11"/>
        </w:numPr>
        <w:spacing w:after="120" w:line="240" w:lineRule="auto"/>
        <w:ind w:left="1276" w:hanging="567"/>
        <w:rPr>
          <w:rFonts w:ascii="Book Antiqua" w:hAnsi="Book Antiqua"/>
        </w:rPr>
      </w:pPr>
      <w:r w:rsidRPr="00A406EE">
        <w:rPr>
          <w:rFonts w:ascii="Book Antiqua" w:hAnsi="Book Antiqua"/>
        </w:rPr>
        <w:t xml:space="preserve">Establecer conexión electrónica en tiempo real del Juzgado con la </w:t>
      </w:r>
      <w:r w:rsidR="007B20E2" w:rsidRPr="00A406EE">
        <w:rPr>
          <w:rFonts w:ascii="Book Antiqua" w:hAnsi="Book Antiqua"/>
        </w:rPr>
        <w:t>Fiscalía y Defensa Pública de Ejecución de la pena, para reducir la cantidad de consultas que formulan en el área de manifestación</w:t>
      </w:r>
      <w:r w:rsidRPr="00A406EE">
        <w:rPr>
          <w:rFonts w:ascii="Book Antiqua" w:hAnsi="Book Antiqua"/>
        </w:rPr>
        <w:t xml:space="preserve"> ya que podrán visualizar el estado del expediente en todo momento</w:t>
      </w:r>
      <w:r w:rsidR="007B20E2" w:rsidRPr="00A406EE">
        <w:rPr>
          <w:rFonts w:ascii="Book Antiqua" w:hAnsi="Book Antiqua"/>
        </w:rPr>
        <w:t>.</w:t>
      </w:r>
    </w:p>
    <w:p w14:paraId="6096BCA8" w14:textId="257F0516" w:rsidR="00691B16" w:rsidRPr="00A406EE" w:rsidRDefault="007B20E2" w:rsidP="00B65081">
      <w:pPr>
        <w:numPr>
          <w:ilvl w:val="0"/>
          <w:numId w:val="11"/>
        </w:numPr>
        <w:spacing w:after="120" w:line="240" w:lineRule="auto"/>
        <w:ind w:left="1276" w:hanging="567"/>
        <w:rPr>
          <w:rFonts w:ascii="Book Antiqua" w:hAnsi="Book Antiqua"/>
        </w:rPr>
      </w:pPr>
      <w:r w:rsidRPr="00A406EE">
        <w:rPr>
          <w:rFonts w:ascii="Book Antiqua" w:hAnsi="Book Antiqua"/>
        </w:rPr>
        <w:t>Promover una reforma y ampliación del “Reglamento a la ley de Mecanismos Electrónicos de Seguimiento en Materia Penal”, en cuanto a</w:t>
      </w:r>
      <w:r w:rsidR="00691B16" w:rsidRPr="00A406EE">
        <w:rPr>
          <w:rFonts w:ascii="Book Antiqua" w:hAnsi="Book Antiqua"/>
        </w:rPr>
        <w:t>:</w:t>
      </w:r>
    </w:p>
    <w:p w14:paraId="11D07437" w14:textId="77777777" w:rsidR="00691B16" w:rsidRPr="00A406EE" w:rsidRDefault="00691B16" w:rsidP="00B65081">
      <w:pPr>
        <w:numPr>
          <w:ilvl w:val="0"/>
          <w:numId w:val="15"/>
        </w:numPr>
        <w:spacing w:after="120" w:line="240" w:lineRule="auto"/>
        <w:ind w:left="1701" w:hanging="425"/>
        <w:rPr>
          <w:rFonts w:ascii="Book Antiqua" w:hAnsi="Book Antiqua"/>
        </w:rPr>
      </w:pPr>
      <w:r w:rsidRPr="00A406EE">
        <w:rPr>
          <w:rFonts w:ascii="Book Antiqua" w:hAnsi="Book Antiqua"/>
        </w:rPr>
        <w:lastRenderedPageBreak/>
        <w:t xml:space="preserve">Formalizar las gestiones o </w:t>
      </w:r>
      <w:r w:rsidR="007B20E2" w:rsidRPr="00A406EE">
        <w:rPr>
          <w:rFonts w:ascii="Book Antiqua" w:hAnsi="Book Antiqua"/>
        </w:rPr>
        <w:t xml:space="preserve">solicitudes que </w:t>
      </w:r>
      <w:r w:rsidRPr="00A406EE">
        <w:rPr>
          <w:rFonts w:ascii="Book Antiqua" w:hAnsi="Book Antiqua"/>
        </w:rPr>
        <w:t xml:space="preserve">debe </w:t>
      </w:r>
      <w:r w:rsidR="007B20E2" w:rsidRPr="00A406EE">
        <w:rPr>
          <w:rFonts w:ascii="Book Antiqua" w:hAnsi="Book Antiqua"/>
        </w:rPr>
        <w:t>evaluar la autoridad administrativa</w:t>
      </w:r>
      <w:r w:rsidRPr="00A406EE">
        <w:rPr>
          <w:rFonts w:ascii="Book Antiqua" w:hAnsi="Book Antiqua"/>
        </w:rPr>
        <w:t xml:space="preserve"> comunicando el resultado al </w:t>
      </w:r>
      <w:r w:rsidR="006F49A9" w:rsidRPr="00A406EE">
        <w:rPr>
          <w:rFonts w:ascii="Book Antiqua" w:hAnsi="Book Antiqua"/>
        </w:rPr>
        <w:t>despacho y</w:t>
      </w:r>
      <w:r w:rsidR="007B20E2" w:rsidRPr="00A406EE">
        <w:rPr>
          <w:rFonts w:ascii="Book Antiqua" w:hAnsi="Book Antiqua"/>
        </w:rPr>
        <w:t xml:space="preserve"> las</w:t>
      </w:r>
      <w:r w:rsidRPr="00A406EE">
        <w:rPr>
          <w:rFonts w:ascii="Book Antiqua" w:hAnsi="Book Antiqua"/>
        </w:rPr>
        <w:t xml:space="preserve"> solicitudes que debe analizar la </w:t>
      </w:r>
      <w:r w:rsidR="007B20E2" w:rsidRPr="00A406EE">
        <w:rPr>
          <w:rFonts w:ascii="Book Antiqua" w:hAnsi="Book Antiqua"/>
        </w:rPr>
        <w:t>Autoridad Judicial</w:t>
      </w:r>
      <w:r w:rsidRPr="00A406EE">
        <w:rPr>
          <w:rFonts w:ascii="Book Antiqua" w:hAnsi="Book Antiqua"/>
        </w:rPr>
        <w:t>.</w:t>
      </w:r>
    </w:p>
    <w:p w14:paraId="05072D23" w14:textId="77777777" w:rsidR="007B20E2" w:rsidRPr="00A406EE" w:rsidRDefault="00691B16" w:rsidP="00B65081">
      <w:pPr>
        <w:numPr>
          <w:ilvl w:val="0"/>
          <w:numId w:val="15"/>
        </w:numPr>
        <w:spacing w:after="120" w:line="240" w:lineRule="auto"/>
        <w:ind w:left="1701" w:hanging="425"/>
        <w:rPr>
          <w:rFonts w:ascii="Book Antiqua" w:hAnsi="Book Antiqua"/>
        </w:rPr>
      </w:pPr>
      <w:r w:rsidRPr="00A406EE">
        <w:rPr>
          <w:rFonts w:ascii="Book Antiqua" w:hAnsi="Book Antiqua"/>
        </w:rPr>
        <w:t>E</w:t>
      </w:r>
      <w:r w:rsidR="007B20E2" w:rsidRPr="00A406EE">
        <w:rPr>
          <w:rFonts w:ascii="Book Antiqua" w:hAnsi="Book Antiqua"/>
        </w:rPr>
        <w:t xml:space="preserve">stablecer </w:t>
      </w:r>
      <w:r w:rsidRPr="00A406EE">
        <w:rPr>
          <w:rFonts w:ascii="Book Antiqua" w:hAnsi="Book Antiqua"/>
        </w:rPr>
        <w:t xml:space="preserve">la autoridad y responsabilidad que deben asumir </w:t>
      </w:r>
      <w:r w:rsidR="007B20E2" w:rsidRPr="00A406EE">
        <w:rPr>
          <w:rFonts w:ascii="Book Antiqua" w:hAnsi="Book Antiqua"/>
        </w:rPr>
        <w:t xml:space="preserve">las diferentes instancias del Ministerio de Justicia y Paz, de forma que la información remitida </w:t>
      </w:r>
      <w:r w:rsidRPr="00A406EE">
        <w:rPr>
          <w:rFonts w:ascii="Book Antiqua" w:hAnsi="Book Antiqua"/>
        </w:rPr>
        <w:t xml:space="preserve">deje de ser </w:t>
      </w:r>
      <w:r w:rsidR="007B20E2" w:rsidRPr="00A406EE">
        <w:rPr>
          <w:rFonts w:ascii="Book Antiqua" w:hAnsi="Book Antiqua"/>
        </w:rPr>
        <w:t>contradictoria o incompleta.</w:t>
      </w:r>
    </w:p>
    <w:p w14:paraId="7F5B524E" w14:textId="77777777" w:rsidR="00691B16" w:rsidRPr="00A406EE" w:rsidRDefault="00691B16" w:rsidP="00B65081">
      <w:pPr>
        <w:numPr>
          <w:ilvl w:val="0"/>
          <w:numId w:val="15"/>
        </w:numPr>
        <w:spacing w:after="120" w:line="240" w:lineRule="auto"/>
        <w:ind w:left="1701" w:hanging="425"/>
        <w:rPr>
          <w:rFonts w:ascii="Book Antiqua" w:hAnsi="Book Antiqua"/>
        </w:rPr>
      </w:pPr>
      <w:r w:rsidRPr="00A406EE">
        <w:rPr>
          <w:rFonts w:ascii="Book Antiqua" w:hAnsi="Book Antiqua"/>
        </w:rPr>
        <w:t xml:space="preserve">Definir la responsabilidad y área de acción </w:t>
      </w:r>
      <w:r w:rsidR="00965C4C" w:rsidRPr="00A406EE">
        <w:rPr>
          <w:rFonts w:ascii="Book Antiqua" w:hAnsi="Book Antiqua"/>
        </w:rPr>
        <w:t xml:space="preserve">que deben asumir </w:t>
      </w:r>
      <w:r w:rsidRPr="00A406EE">
        <w:rPr>
          <w:rFonts w:ascii="Book Antiqua" w:hAnsi="Book Antiqua"/>
        </w:rPr>
        <w:t xml:space="preserve">la Defensa Pública </w:t>
      </w:r>
      <w:r w:rsidR="00965C4C" w:rsidRPr="00A406EE">
        <w:rPr>
          <w:rFonts w:ascii="Book Antiqua" w:hAnsi="Book Antiqua"/>
        </w:rPr>
        <w:t>como la</w:t>
      </w:r>
      <w:r w:rsidRPr="00A406EE">
        <w:rPr>
          <w:rFonts w:ascii="Book Antiqua" w:hAnsi="Book Antiqua"/>
        </w:rPr>
        <w:t xml:space="preserve"> Fiscalía de Ejecución de la Pena</w:t>
      </w:r>
      <w:r w:rsidR="00D11975" w:rsidRPr="00A406EE">
        <w:rPr>
          <w:rFonts w:ascii="Book Antiqua" w:hAnsi="Book Antiqua"/>
        </w:rPr>
        <w:t>, empoderando ambas instancias para ejercer sus obligaciones</w:t>
      </w:r>
      <w:r w:rsidRPr="00A406EE">
        <w:rPr>
          <w:rFonts w:ascii="Book Antiqua" w:hAnsi="Book Antiqua"/>
        </w:rPr>
        <w:t>.</w:t>
      </w:r>
    </w:p>
    <w:p w14:paraId="6D717C2F" w14:textId="45F751F1" w:rsidR="007B20E2" w:rsidRPr="00A406EE" w:rsidRDefault="007B20E2" w:rsidP="00B65081">
      <w:pPr>
        <w:numPr>
          <w:ilvl w:val="0"/>
          <w:numId w:val="14"/>
        </w:numPr>
        <w:spacing w:after="120" w:line="240" w:lineRule="auto"/>
        <w:rPr>
          <w:rFonts w:ascii="Book Antiqua" w:hAnsi="Book Antiqua"/>
        </w:rPr>
      </w:pPr>
      <w:r w:rsidRPr="00A406EE">
        <w:rPr>
          <w:rFonts w:ascii="Book Antiqua" w:hAnsi="Book Antiqua"/>
        </w:rPr>
        <w:t xml:space="preserve">Establecer, implementar y evaluar indicadores de gestión que realiza el Juzgado. </w:t>
      </w:r>
    </w:p>
    <w:p w14:paraId="35B60F09" w14:textId="77777777" w:rsidR="00965C4C" w:rsidRPr="00A406EE" w:rsidRDefault="00965C4C" w:rsidP="007B20E2">
      <w:pPr>
        <w:spacing w:after="120"/>
        <w:ind w:left="61"/>
        <w:rPr>
          <w:rFonts w:ascii="Book Antiqua" w:hAnsi="Book Antiqua"/>
        </w:rPr>
      </w:pPr>
    </w:p>
    <w:p w14:paraId="246B9EC5" w14:textId="77777777" w:rsidR="007B20E2" w:rsidRPr="00A406EE" w:rsidRDefault="007B20E2" w:rsidP="007B20E2">
      <w:pPr>
        <w:spacing w:after="120"/>
        <w:ind w:left="61"/>
        <w:rPr>
          <w:rFonts w:ascii="Book Antiqua" w:hAnsi="Book Antiqua"/>
        </w:rPr>
      </w:pPr>
      <w:r w:rsidRPr="00A406EE">
        <w:rPr>
          <w:rFonts w:ascii="Book Antiqua" w:hAnsi="Book Antiqua"/>
        </w:rPr>
        <w:t xml:space="preserve">Seis meses después de implementadas todas las oportunidades de mejora </w:t>
      </w:r>
      <w:r w:rsidR="00965C4C" w:rsidRPr="00A406EE">
        <w:rPr>
          <w:rFonts w:ascii="Book Antiqua" w:hAnsi="Book Antiqua"/>
        </w:rPr>
        <w:t xml:space="preserve">propuestas en este estudio </w:t>
      </w:r>
      <w:r w:rsidRPr="00A406EE">
        <w:rPr>
          <w:rFonts w:ascii="Book Antiqua" w:hAnsi="Book Antiqua"/>
        </w:rPr>
        <w:t xml:space="preserve">se deberá evaluar nuevamente la situación del despacho y establecer en definitiva la </w:t>
      </w:r>
      <w:r w:rsidR="00965C4C" w:rsidRPr="00A406EE">
        <w:rPr>
          <w:rFonts w:ascii="Book Antiqua" w:hAnsi="Book Antiqua"/>
        </w:rPr>
        <w:t xml:space="preserve">ubicación de </w:t>
      </w:r>
      <w:r w:rsidRPr="00A406EE">
        <w:rPr>
          <w:rFonts w:ascii="Book Antiqua" w:hAnsi="Book Antiqua"/>
        </w:rPr>
        <w:t>la plaza N°92772.</w:t>
      </w:r>
    </w:p>
    <w:p w14:paraId="4FB69E84" w14:textId="77777777" w:rsidR="0044570A" w:rsidRPr="00DA7B66" w:rsidRDefault="0044570A" w:rsidP="007B20E2">
      <w:pPr>
        <w:spacing w:after="120"/>
        <w:ind w:left="61"/>
        <w:rPr>
          <w:rFonts w:ascii="Book Antiqua" w:hAnsi="Book Antiqua"/>
          <w:sz w:val="24"/>
          <w:szCs w:val="24"/>
        </w:rPr>
      </w:pPr>
    </w:p>
    <w:p w14:paraId="2BEC1B93" w14:textId="7F6A57B4" w:rsidR="0044570A" w:rsidRPr="00A406EE" w:rsidRDefault="00F46379" w:rsidP="00A406EE">
      <w:pPr>
        <w:ind w:left="432"/>
        <w:rPr>
          <w:rFonts w:ascii="Book Antiqua" w:hAnsi="Book Antiqua"/>
          <w:b/>
          <w:bCs/>
        </w:rPr>
      </w:pPr>
      <w:r w:rsidRPr="00A406EE">
        <w:rPr>
          <w:rFonts w:ascii="Book Antiqua" w:hAnsi="Book Antiqua"/>
          <w:b/>
          <w:bCs/>
        </w:rPr>
        <w:t>10.</w:t>
      </w:r>
      <w:r w:rsidR="007532FD">
        <w:rPr>
          <w:rFonts w:ascii="Book Antiqua" w:hAnsi="Book Antiqua"/>
          <w:b/>
          <w:bCs/>
        </w:rPr>
        <w:t>4.2.</w:t>
      </w:r>
      <w:r w:rsidRPr="00A406EE">
        <w:rPr>
          <w:rFonts w:ascii="Book Antiqua" w:hAnsi="Book Antiqua"/>
          <w:b/>
          <w:bCs/>
        </w:rPr>
        <w:t xml:space="preserve"> </w:t>
      </w:r>
      <w:r w:rsidR="007532FD">
        <w:rPr>
          <w:rFonts w:ascii="Book Antiqua" w:hAnsi="Book Antiqua"/>
          <w:b/>
          <w:bCs/>
        </w:rPr>
        <w:t>C</w:t>
      </w:r>
      <w:r w:rsidR="007532FD" w:rsidRPr="007532FD">
        <w:rPr>
          <w:rFonts w:ascii="Book Antiqua" w:hAnsi="Book Antiqua"/>
          <w:b/>
          <w:bCs/>
        </w:rPr>
        <w:t xml:space="preserve">omparación contra el </w:t>
      </w:r>
      <w:r w:rsidR="007532FD">
        <w:rPr>
          <w:rFonts w:ascii="Book Antiqua" w:hAnsi="Book Antiqua"/>
          <w:b/>
          <w:bCs/>
        </w:rPr>
        <w:t>M</w:t>
      </w:r>
      <w:r w:rsidR="007532FD" w:rsidRPr="007532FD">
        <w:rPr>
          <w:rFonts w:ascii="Book Antiqua" w:hAnsi="Book Antiqua"/>
          <w:b/>
          <w:bCs/>
        </w:rPr>
        <w:t xml:space="preserve">odelo de </w:t>
      </w:r>
      <w:r w:rsidR="007532FD">
        <w:rPr>
          <w:rFonts w:ascii="Book Antiqua" w:hAnsi="Book Antiqua"/>
          <w:b/>
          <w:bCs/>
        </w:rPr>
        <w:t>E</w:t>
      </w:r>
      <w:r w:rsidR="007532FD" w:rsidRPr="007532FD">
        <w:rPr>
          <w:rFonts w:ascii="Book Antiqua" w:hAnsi="Book Antiqua"/>
          <w:b/>
          <w:bCs/>
        </w:rPr>
        <w:t>jecución de la</w:t>
      </w:r>
      <w:r w:rsidRPr="00A406EE">
        <w:rPr>
          <w:rFonts w:ascii="Book Antiqua" w:hAnsi="Book Antiqua"/>
          <w:b/>
          <w:bCs/>
        </w:rPr>
        <w:t xml:space="preserve"> </w:t>
      </w:r>
      <w:r w:rsidR="007532FD">
        <w:rPr>
          <w:rFonts w:ascii="Book Antiqua" w:hAnsi="Book Antiqua"/>
          <w:b/>
          <w:bCs/>
        </w:rPr>
        <w:t>P</w:t>
      </w:r>
      <w:r w:rsidR="007532FD" w:rsidRPr="007532FD">
        <w:rPr>
          <w:rFonts w:ascii="Book Antiqua" w:hAnsi="Book Antiqua"/>
          <w:b/>
          <w:bCs/>
        </w:rPr>
        <w:t>ena</w:t>
      </w:r>
    </w:p>
    <w:p w14:paraId="1BEAA647" w14:textId="77777777" w:rsidR="0044570A" w:rsidRDefault="00577ADF" w:rsidP="007B20E2">
      <w:pPr>
        <w:spacing w:after="120"/>
        <w:ind w:left="61"/>
        <w:rPr>
          <w:rFonts w:ascii="Book Antiqua" w:hAnsi="Book Antiqua"/>
        </w:rPr>
      </w:pPr>
      <w:r w:rsidRPr="00A406EE">
        <w:rPr>
          <w:rFonts w:ascii="Book Antiqua" w:hAnsi="Book Antiqua"/>
        </w:rPr>
        <w:t>A continuación</w:t>
      </w:r>
      <w:r w:rsidR="00B70BC6" w:rsidRPr="00A406EE">
        <w:rPr>
          <w:rFonts w:ascii="Book Antiqua" w:hAnsi="Book Antiqua"/>
        </w:rPr>
        <w:t xml:space="preserve">, </w:t>
      </w:r>
      <w:r w:rsidRPr="00A406EE">
        <w:rPr>
          <w:rFonts w:ascii="Book Antiqua" w:hAnsi="Book Antiqua"/>
        </w:rPr>
        <w:t>se muestra el cumplimiento del Juzgado respecto del despacho modelo establecido para Ejecución de la Pena.</w:t>
      </w:r>
    </w:p>
    <w:p w14:paraId="13F9BD66" w14:textId="77777777" w:rsidR="00485C91" w:rsidRPr="00A406EE" w:rsidRDefault="00485C91" w:rsidP="007B20E2">
      <w:pPr>
        <w:spacing w:after="120"/>
        <w:ind w:left="61"/>
        <w:rPr>
          <w:rFonts w:ascii="Book Antiqua" w:hAnsi="Book Antiqua"/>
        </w:rPr>
      </w:pPr>
    </w:p>
    <w:p w14:paraId="6EE3B018" w14:textId="77777777" w:rsidR="000A4785" w:rsidRPr="00C35A85" w:rsidRDefault="000A4785" w:rsidP="00A406EE">
      <w:pPr>
        <w:pStyle w:val="Descripcin"/>
        <w:numPr>
          <w:ilvl w:val="0"/>
          <w:numId w:val="50"/>
        </w:numPr>
        <w:spacing w:line="240" w:lineRule="auto"/>
        <w:rPr>
          <w:rFonts w:ascii="Book Antiqua" w:hAnsi="Book Antiqua"/>
          <w:sz w:val="24"/>
        </w:rPr>
      </w:pPr>
    </w:p>
    <w:tbl>
      <w:tblPr>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51"/>
        <w:gridCol w:w="1440"/>
        <w:gridCol w:w="1170"/>
        <w:gridCol w:w="1818"/>
      </w:tblGrid>
      <w:tr w:rsidR="000A4785" w:rsidRPr="000A4785" w14:paraId="21BB3E00" w14:textId="77777777" w:rsidTr="000A4785">
        <w:tc>
          <w:tcPr>
            <w:tcW w:w="4751" w:type="dxa"/>
          </w:tcPr>
          <w:p w14:paraId="2FE771D8" w14:textId="77777777" w:rsidR="000A4785" w:rsidRPr="000A4785" w:rsidRDefault="000A4785" w:rsidP="000A4785">
            <w:pPr>
              <w:ind w:left="0"/>
              <w:jc w:val="center"/>
              <w:rPr>
                <w:rFonts w:ascii="Book Antiqua" w:hAnsi="Book Antiqua"/>
                <w:b/>
              </w:rPr>
            </w:pPr>
            <w:r w:rsidRPr="000A4785">
              <w:rPr>
                <w:rFonts w:ascii="Book Antiqua" w:hAnsi="Book Antiqua"/>
                <w:b/>
              </w:rPr>
              <w:t>Propuesta de modelo</w:t>
            </w:r>
          </w:p>
        </w:tc>
        <w:tc>
          <w:tcPr>
            <w:tcW w:w="1440" w:type="dxa"/>
          </w:tcPr>
          <w:p w14:paraId="5D073F50" w14:textId="77777777" w:rsidR="000A4785" w:rsidRPr="000A4785" w:rsidRDefault="000A4785" w:rsidP="000A4785">
            <w:pPr>
              <w:ind w:left="0"/>
              <w:jc w:val="center"/>
              <w:rPr>
                <w:rFonts w:ascii="Book Antiqua" w:hAnsi="Book Antiqua"/>
                <w:b/>
              </w:rPr>
            </w:pPr>
            <w:r w:rsidRPr="000A4785">
              <w:rPr>
                <w:rFonts w:ascii="Book Antiqua" w:hAnsi="Book Antiqua"/>
                <w:b/>
              </w:rPr>
              <w:t>Cumple</w:t>
            </w:r>
          </w:p>
        </w:tc>
        <w:tc>
          <w:tcPr>
            <w:tcW w:w="1170" w:type="dxa"/>
          </w:tcPr>
          <w:p w14:paraId="7A14C3B7" w14:textId="77777777" w:rsidR="000A4785" w:rsidRPr="000A4785" w:rsidRDefault="000A4785" w:rsidP="000A4785">
            <w:pPr>
              <w:ind w:left="0"/>
              <w:jc w:val="center"/>
              <w:rPr>
                <w:rFonts w:ascii="Book Antiqua" w:hAnsi="Book Antiqua"/>
                <w:b/>
              </w:rPr>
            </w:pPr>
            <w:r w:rsidRPr="000A4785">
              <w:rPr>
                <w:rFonts w:ascii="Book Antiqua" w:hAnsi="Book Antiqua"/>
                <w:b/>
              </w:rPr>
              <w:t>No Cumple</w:t>
            </w:r>
          </w:p>
        </w:tc>
        <w:tc>
          <w:tcPr>
            <w:tcW w:w="1818" w:type="dxa"/>
          </w:tcPr>
          <w:p w14:paraId="09A533A7" w14:textId="77777777" w:rsidR="000A4785" w:rsidRPr="000A4785" w:rsidRDefault="000A4785" w:rsidP="000A4785">
            <w:pPr>
              <w:ind w:left="0"/>
              <w:jc w:val="center"/>
              <w:rPr>
                <w:rFonts w:ascii="Book Antiqua" w:hAnsi="Book Antiqua"/>
                <w:b/>
              </w:rPr>
            </w:pPr>
            <w:r w:rsidRPr="000A4785">
              <w:rPr>
                <w:rFonts w:ascii="Book Antiqua" w:hAnsi="Book Antiqua"/>
                <w:b/>
              </w:rPr>
              <w:t>No aplica</w:t>
            </w:r>
          </w:p>
        </w:tc>
      </w:tr>
      <w:tr w:rsidR="000A4785" w:rsidRPr="000A4785" w14:paraId="66ED7630" w14:textId="77777777" w:rsidTr="000A4785">
        <w:tc>
          <w:tcPr>
            <w:tcW w:w="4751" w:type="dxa"/>
          </w:tcPr>
          <w:p w14:paraId="27463F8C" w14:textId="77777777" w:rsidR="000A4785" w:rsidRPr="000A4785" w:rsidRDefault="000A4785" w:rsidP="000A4785">
            <w:pPr>
              <w:ind w:left="0"/>
              <w:rPr>
                <w:rFonts w:ascii="Book Antiqua" w:hAnsi="Book Antiqua"/>
              </w:rPr>
            </w:pPr>
            <w:r w:rsidRPr="000A4785">
              <w:rPr>
                <w:rFonts w:ascii="Book Antiqua" w:hAnsi="Book Antiqua"/>
              </w:rPr>
              <w:t>Distribución equitativa de carga de trabajo</w:t>
            </w:r>
          </w:p>
        </w:tc>
        <w:tc>
          <w:tcPr>
            <w:tcW w:w="1440" w:type="dxa"/>
          </w:tcPr>
          <w:p w14:paraId="4D00A484" w14:textId="4768E41A" w:rsidR="000A4785" w:rsidRPr="000A4785" w:rsidRDefault="002E5CB5" w:rsidP="000A4785">
            <w:pPr>
              <w:ind w:left="0"/>
              <w:jc w:val="center"/>
              <w:rPr>
                <w:rFonts w:ascii="Book Antiqua" w:hAnsi="Book Antiqua"/>
              </w:rPr>
            </w:pPr>
            <w:r w:rsidRPr="000A4785">
              <w:rPr>
                <w:rFonts w:ascii="Book Antiqua" w:hAnsi="Book Antiqua"/>
                <w:noProof/>
                <w:lang w:val="en-US"/>
              </w:rPr>
              <w:drawing>
                <wp:inline distT="0" distB="0" distL="0" distR="0" wp14:anchorId="57477EBA" wp14:editId="73D82DFB">
                  <wp:extent cx="175260" cy="274320"/>
                  <wp:effectExtent l="0" t="0" r="0" b="0"/>
                  <wp:docPr id="22" name="Imagen 1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relacionad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5260" cy="274320"/>
                          </a:xfrm>
                          <a:prstGeom prst="rect">
                            <a:avLst/>
                          </a:prstGeom>
                          <a:noFill/>
                          <a:ln>
                            <a:noFill/>
                          </a:ln>
                        </pic:spPr>
                      </pic:pic>
                    </a:graphicData>
                  </a:graphic>
                </wp:inline>
              </w:drawing>
            </w:r>
          </w:p>
        </w:tc>
        <w:tc>
          <w:tcPr>
            <w:tcW w:w="1170" w:type="dxa"/>
          </w:tcPr>
          <w:p w14:paraId="2CB440CF" w14:textId="77777777" w:rsidR="000A4785" w:rsidRPr="000A4785" w:rsidRDefault="000A4785" w:rsidP="000A4785">
            <w:pPr>
              <w:ind w:left="0"/>
              <w:jc w:val="center"/>
              <w:rPr>
                <w:rFonts w:ascii="Book Antiqua" w:hAnsi="Book Antiqua"/>
              </w:rPr>
            </w:pPr>
          </w:p>
        </w:tc>
        <w:tc>
          <w:tcPr>
            <w:tcW w:w="1818" w:type="dxa"/>
          </w:tcPr>
          <w:p w14:paraId="1A270B69" w14:textId="77777777" w:rsidR="000A4785" w:rsidRPr="000A4785" w:rsidRDefault="000A4785" w:rsidP="000A4785">
            <w:pPr>
              <w:ind w:left="0"/>
              <w:jc w:val="center"/>
              <w:rPr>
                <w:rFonts w:ascii="Book Antiqua" w:hAnsi="Book Antiqua"/>
              </w:rPr>
            </w:pPr>
          </w:p>
        </w:tc>
      </w:tr>
      <w:tr w:rsidR="000A4785" w:rsidRPr="000A4785" w14:paraId="23D287C2" w14:textId="77777777" w:rsidTr="000A4785">
        <w:tc>
          <w:tcPr>
            <w:tcW w:w="4751" w:type="dxa"/>
          </w:tcPr>
          <w:p w14:paraId="3EDBEE5F" w14:textId="77777777" w:rsidR="000A4785" w:rsidRPr="000A4785" w:rsidRDefault="000A4785" w:rsidP="000A4785">
            <w:pPr>
              <w:ind w:left="0"/>
              <w:rPr>
                <w:rFonts w:ascii="Book Antiqua" w:hAnsi="Book Antiqua"/>
              </w:rPr>
            </w:pPr>
            <w:r w:rsidRPr="000A4785">
              <w:rPr>
                <w:rFonts w:ascii="Book Antiqua" w:hAnsi="Book Antiqua"/>
              </w:rPr>
              <w:t>Distribución de una plaza de apoyo por cada persona Juzgadora</w:t>
            </w:r>
          </w:p>
        </w:tc>
        <w:tc>
          <w:tcPr>
            <w:tcW w:w="1440" w:type="dxa"/>
          </w:tcPr>
          <w:p w14:paraId="165491AC" w14:textId="1B20F41E" w:rsidR="000A4785" w:rsidRPr="000A4785" w:rsidRDefault="002E5CB5" w:rsidP="000A4785">
            <w:pPr>
              <w:ind w:left="0"/>
              <w:jc w:val="center"/>
              <w:rPr>
                <w:rFonts w:ascii="Book Antiqua" w:hAnsi="Book Antiqua"/>
              </w:rPr>
            </w:pPr>
            <w:r w:rsidRPr="000A4785">
              <w:rPr>
                <w:rFonts w:ascii="Book Antiqua" w:hAnsi="Book Antiqua"/>
                <w:noProof/>
                <w:lang w:val="en-US"/>
              </w:rPr>
              <w:drawing>
                <wp:inline distT="0" distB="0" distL="0" distR="0" wp14:anchorId="6CD583E7" wp14:editId="77B5F911">
                  <wp:extent cx="175260" cy="274320"/>
                  <wp:effectExtent l="0" t="0" r="0" b="0"/>
                  <wp:docPr id="23" name="Imagen 1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relacionad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5260" cy="274320"/>
                          </a:xfrm>
                          <a:prstGeom prst="rect">
                            <a:avLst/>
                          </a:prstGeom>
                          <a:noFill/>
                          <a:ln>
                            <a:noFill/>
                          </a:ln>
                        </pic:spPr>
                      </pic:pic>
                    </a:graphicData>
                  </a:graphic>
                </wp:inline>
              </w:drawing>
            </w:r>
          </w:p>
        </w:tc>
        <w:tc>
          <w:tcPr>
            <w:tcW w:w="1170" w:type="dxa"/>
          </w:tcPr>
          <w:p w14:paraId="4565412F" w14:textId="77777777" w:rsidR="000A4785" w:rsidRPr="000A4785" w:rsidRDefault="000A4785" w:rsidP="000A4785">
            <w:pPr>
              <w:ind w:left="0"/>
              <w:jc w:val="center"/>
              <w:rPr>
                <w:rFonts w:ascii="Book Antiqua" w:hAnsi="Book Antiqua"/>
              </w:rPr>
            </w:pPr>
          </w:p>
        </w:tc>
        <w:tc>
          <w:tcPr>
            <w:tcW w:w="1818" w:type="dxa"/>
          </w:tcPr>
          <w:p w14:paraId="58828FC6" w14:textId="77777777" w:rsidR="000A4785" w:rsidRPr="000A4785" w:rsidRDefault="000A4785" w:rsidP="000A4785">
            <w:pPr>
              <w:ind w:left="0"/>
              <w:jc w:val="center"/>
              <w:rPr>
                <w:rFonts w:ascii="Book Antiqua" w:hAnsi="Book Antiqua"/>
              </w:rPr>
            </w:pPr>
          </w:p>
        </w:tc>
      </w:tr>
      <w:tr w:rsidR="000A4785" w:rsidRPr="000A4785" w14:paraId="42B0B4AC" w14:textId="77777777" w:rsidTr="000A4785">
        <w:tc>
          <w:tcPr>
            <w:tcW w:w="4751" w:type="dxa"/>
          </w:tcPr>
          <w:p w14:paraId="5EAED55F" w14:textId="77777777" w:rsidR="000A4785" w:rsidRPr="000A4785" w:rsidRDefault="000A4785" w:rsidP="000A4785">
            <w:pPr>
              <w:ind w:left="0"/>
              <w:rPr>
                <w:rFonts w:ascii="Book Antiqua" w:hAnsi="Book Antiqua"/>
              </w:rPr>
            </w:pPr>
            <w:r w:rsidRPr="000A4785">
              <w:rPr>
                <w:rFonts w:ascii="Book Antiqua" w:hAnsi="Book Antiqua"/>
              </w:rPr>
              <w:t>Tramitación electrónica</w:t>
            </w:r>
          </w:p>
        </w:tc>
        <w:tc>
          <w:tcPr>
            <w:tcW w:w="1440" w:type="dxa"/>
          </w:tcPr>
          <w:p w14:paraId="743C8AAE" w14:textId="4C690A1B" w:rsidR="000A4785" w:rsidRPr="000A4785" w:rsidRDefault="002E5CB5" w:rsidP="000A4785">
            <w:pPr>
              <w:ind w:left="0"/>
              <w:jc w:val="center"/>
              <w:rPr>
                <w:rFonts w:ascii="Book Antiqua" w:hAnsi="Book Antiqua"/>
              </w:rPr>
            </w:pPr>
            <w:r w:rsidRPr="000A4785">
              <w:rPr>
                <w:rFonts w:ascii="Book Antiqua" w:hAnsi="Book Antiqua"/>
                <w:noProof/>
                <w:lang w:val="en-US"/>
              </w:rPr>
              <w:drawing>
                <wp:inline distT="0" distB="0" distL="0" distR="0" wp14:anchorId="5632290E" wp14:editId="5B7902B0">
                  <wp:extent cx="175260" cy="274320"/>
                  <wp:effectExtent l="0" t="0" r="0" b="0"/>
                  <wp:docPr id="24" name="Imagen 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relacionad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5260" cy="274320"/>
                          </a:xfrm>
                          <a:prstGeom prst="rect">
                            <a:avLst/>
                          </a:prstGeom>
                          <a:noFill/>
                          <a:ln>
                            <a:noFill/>
                          </a:ln>
                        </pic:spPr>
                      </pic:pic>
                    </a:graphicData>
                  </a:graphic>
                </wp:inline>
              </w:drawing>
            </w:r>
          </w:p>
        </w:tc>
        <w:tc>
          <w:tcPr>
            <w:tcW w:w="1170" w:type="dxa"/>
          </w:tcPr>
          <w:p w14:paraId="51A12800" w14:textId="77777777" w:rsidR="000A4785" w:rsidRPr="000A4785" w:rsidRDefault="000A4785" w:rsidP="000A4785">
            <w:pPr>
              <w:ind w:left="0"/>
              <w:jc w:val="center"/>
              <w:rPr>
                <w:rFonts w:ascii="Book Antiqua" w:hAnsi="Book Antiqua"/>
              </w:rPr>
            </w:pPr>
          </w:p>
        </w:tc>
        <w:tc>
          <w:tcPr>
            <w:tcW w:w="1818" w:type="dxa"/>
          </w:tcPr>
          <w:p w14:paraId="2E886C55" w14:textId="77777777" w:rsidR="000A4785" w:rsidRPr="000A4785" w:rsidRDefault="000A4785" w:rsidP="000A4785">
            <w:pPr>
              <w:ind w:left="0"/>
              <w:jc w:val="center"/>
              <w:rPr>
                <w:rFonts w:ascii="Book Antiqua" w:hAnsi="Book Antiqua"/>
              </w:rPr>
            </w:pPr>
          </w:p>
        </w:tc>
      </w:tr>
      <w:tr w:rsidR="000A4785" w:rsidRPr="000A4785" w14:paraId="7EAF5C03" w14:textId="77777777" w:rsidTr="000A4785">
        <w:tc>
          <w:tcPr>
            <w:tcW w:w="4751" w:type="dxa"/>
          </w:tcPr>
          <w:p w14:paraId="10100261" w14:textId="77777777" w:rsidR="000A4785" w:rsidRPr="000A4785" w:rsidRDefault="000A4785" w:rsidP="000A4785">
            <w:pPr>
              <w:ind w:left="0"/>
              <w:rPr>
                <w:rFonts w:ascii="Book Antiqua" w:hAnsi="Book Antiqua"/>
              </w:rPr>
            </w:pPr>
            <w:r w:rsidRPr="000A4785">
              <w:rPr>
                <w:rFonts w:ascii="Book Antiqua" w:hAnsi="Book Antiqua"/>
              </w:rPr>
              <w:lastRenderedPageBreak/>
              <w:t>Cada persona Juzgadora dispone de oficina independiente</w:t>
            </w:r>
          </w:p>
        </w:tc>
        <w:tc>
          <w:tcPr>
            <w:tcW w:w="1440" w:type="dxa"/>
          </w:tcPr>
          <w:p w14:paraId="5137F930" w14:textId="3E652185" w:rsidR="000A4785" w:rsidRPr="000A4785" w:rsidRDefault="002E5CB5" w:rsidP="000A4785">
            <w:pPr>
              <w:ind w:left="0"/>
              <w:jc w:val="center"/>
              <w:rPr>
                <w:rFonts w:ascii="Book Antiqua" w:hAnsi="Book Antiqua"/>
              </w:rPr>
            </w:pPr>
            <w:r w:rsidRPr="000A4785">
              <w:rPr>
                <w:rFonts w:ascii="Book Antiqua" w:hAnsi="Book Antiqua"/>
                <w:noProof/>
                <w:lang w:val="en-US"/>
              </w:rPr>
              <w:drawing>
                <wp:inline distT="0" distB="0" distL="0" distR="0" wp14:anchorId="5D5DECE7" wp14:editId="15321BE7">
                  <wp:extent cx="175260" cy="274320"/>
                  <wp:effectExtent l="0" t="0" r="0" b="0"/>
                  <wp:docPr id="25" name="Imagen 1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relacionad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5260" cy="274320"/>
                          </a:xfrm>
                          <a:prstGeom prst="rect">
                            <a:avLst/>
                          </a:prstGeom>
                          <a:noFill/>
                          <a:ln>
                            <a:noFill/>
                          </a:ln>
                        </pic:spPr>
                      </pic:pic>
                    </a:graphicData>
                  </a:graphic>
                </wp:inline>
              </w:drawing>
            </w:r>
          </w:p>
        </w:tc>
        <w:tc>
          <w:tcPr>
            <w:tcW w:w="1170" w:type="dxa"/>
          </w:tcPr>
          <w:p w14:paraId="6B5F77E2" w14:textId="77777777" w:rsidR="000A4785" w:rsidRPr="000A4785" w:rsidRDefault="000A4785" w:rsidP="000A4785">
            <w:pPr>
              <w:ind w:left="0"/>
              <w:jc w:val="center"/>
              <w:rPr>
                <w:rFonts w:ascii="Book Antiqua" w:hAnsi="Book Antiqua"/>
              </w:rPr>
            </w:pPr>
          </w:p>
        </w:tc>
        <w:tc>
          <w:tcPr>
            <w:tcW w:w="1818" w:type="dxa"/>
          </w:tcPr>
          <w:p w14:paraId="488703F3" w14:textId="77777777" w:rsidR="000A4785" w:rsidRPr="000A4785" w:rsidRDefault="000A4785" w:rsidP="000A4785">
            <w:pPr>
              <w:ind w:left="0"/>
              <w:jc w:val="center"/>
              <w:rPr>
                <w:rFonts w:ascii="Book Antiqua" w:hAnsi="Book Antiqua"/>
              </w:rPr>
            </w:pPr>
          </w:p>
        </w:tc>
      </w:tr>
      <w:tr w:rsidR="000A4785" w:rsidRPr="000A4785" w14:paraId="646526AC" w14:textId="77777777" w:rsidTr="000A4785">
        <w:tc>
          <w:tcPr>
            <w:tcW w:w="4751" w:type="dxa"/>
          </w:tcPr>
          <w:p w14:paraId="2869DE05" w14:textId="77777777" w:rsidR="000A4785" w:rsidRPr="000A4785" w:rsidRDefault="000A4785" w:rsidP="000A4785">
            <w:pPr>
              <w:ind w:left="0"/>
              <w:rPr>
                <w:rFonts w:ascii="Book Antiqua" w:hAnsi="Book Antiqua"/>
              </w:rPr>
            </w:pPr>
            <w:r w:rsidRPr="000A4785">
              <w:rPr>
                <w:rFonts w:ascii="Book Antiqua" w:hAnsi="Book Antiqua"/>
              </w:rPr>
              <w:t>Se dispone de sala de audiencias</w:t>
            </w:r>
          </w:p>
        </w:tc>
        <w:tc>
          <w:tcPr>
            <w:tcW w:w="1440" w:type="dxa"/>
          </w:tcPr>
          <w:p w14:paraId="00773445" w14:textId="3CAA79AB" w:rsidR="000A4785" w:rsidRPr="000A4785" w:rsidRDefault="002E5CB5" w:rsidP="000A4785">
            <w:pPr>
              <w:ind w:left="0"/>
              <w:jc w:val="center"/>
              <w:rPr>
                <w:rFonts w:ascii="Book Antiqua" w:hAnsi="Book Antiqua"/>
              </w:rPr>
            </w:pPr>
            <w:r w:rsidRPr="000A4785">
              <w:rPr>
                <w:rFonts w:ascii="Book Antiqua" w:hAnsi="Book Antiqua"/>
                <w:noProof/>
                <w:lang w:val="en-US"/>
              </w:rPr>
              <w:drawing>
                <wp:inline distT="0" distB="0" distL="0" distR="0" wp14:anchorId="77564C8E" wp14:editId="7F4607E9">
                  <wp:extent cx="175260" cy="274320"/>
                  <wp:effectExtent l="0" t="0" r="0" b="0"/>
                  <wp:docPr id="26" name="Imagen 1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relacionad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5260" cy="274320"/>
                          </a:xfrm>
                          <a:prstGeom prst="rect">
                            <a:avLst/>
                          </a:prstGeom>
                          <a:noFill/>
                          <a:ln>
                            <a:noFill/>
                          </a:ln>
                        </pic:spPr>
                      </pic:pic>
                    </a:graphicData>
                  </a:graphic>
                </wp:inline>
              </w:drawing>
            </w:r>
          </w:p>
        </w:tc>
        <w:tc>
          <w:tcPr>
            <w:tcW w:w="1170" w:type="dxa"/>
          </w:tcPr>
          <w:p w14:paraId="781CF55C" w14:textId="77777777" w:rsidR="000A4785" w:rsidRPr="000A4785" w:rsidRDefault="000A4785" w:rsidP="000A4785">
            <w:pPr>
              <w:ind w:left="0"/>
              <w:jc w:val="center"/>
              <w:rPr>
                <w:rFonts w:ascii="Book Antiqua" w:hAnsi="Book Antiqua"/>
              </w:rPr>
            </w:pPr>
          </w:p>
        </w:tc>
        <w:tc>
          <w:tcPr>
            <w:tcW w:w="1818" w:type="dxa"/>
          </w:tcPr>
          <w:p w14:paraId="09FDB067" w14:textId="77777777" w:rsidR="000A4785" w:rsidRPr="000A4785" w:rsidRDefault="000A4785" w:rsidP="000A4785">
            <w:pPr>
              <w:ind w:left="0"/>
              <w:jc w:val="center"/>
              <w:rPr>
                <w:rFonts w:ascii="Book Antiqua" w:hAnsi="Book Antiqua"/>
              </w:rPr>
            </w:pPr>
          </w:p>
        </w:tc>
      </w:tr>
      <w:tr w:rsidR="000A4785" w:rsidRPr="000A4785" w14:paraId="2EE99E63" w14:textId="77777777" w:rsidTr="000A4785">
        <w:tc>
          <w:tcPr>
            <w:tcW w:w="4751" w:type="dxa"/>
          </w:tcPr>
          <w:p w14:paraId="17898AB9" w14:textId="77777777" w:rsidR="000A4785" w:rsidRPr="000A4785" w:rsidRDefault="000A4785" w:rsidP="000A4785">
            <w:pPr>
              <w:ind w:left="0"/>
              <w:rPr>
                <w:rFonts w:ascii="Book Antiqua" w:hAnsi="Book Antiqua"/>
              </w:rPr>
            </w:pPr>
            <w:r w:rsidRPr="000A4785">
              <w:rPr>
                <w:rFonts w:ascii="Book Antiqua" w:hAnsi="Book Antiqua"/>
              </w:rPr>
              <w:t xml:space="preserve">Dispone de indicadores de Gestión </w:t>
            </w:r>
          </w:p>
        </w:tc>
        <w:tc>
          <w:tcPr>
            <w:tcW w:w="1440" w:type="dxa"/>
          </w:tcPr>
          <w:p w14:paraId="129BA6D0" w14:textId="10FB61F4" w:rsidR="000A4785" w:rsidRPr="000A4785" w:rsidRDefault="002E5CB5" w:rsidP="000A4785">
            <w:pPr>
              <w:ind w:left="0"/>
              <w:jc w:val="center"/>
              <w:rPr>
                <w:rFonts w:ascii="Book Antiqua" w:hAnsi="Book Antiqua"/>
              </w:rPr>
            </w:pPr>
            <w:r w:rsidRPr="000A4785">
              <w:rPr>
                <w:rFonts w:ascii="Book Antiqua" w:hAnsi="Book Antiqua"/>
                <w:noProof/>
                <w:lang w:val="en-US"/>
              </w:rPr>
              <w:drawing>
                <wp:inline distT="0" distB="0" distL="0" distR="0" wp14:anchorId="44C3E057" wp14:editId="328AC6DA">
                  <wp:extent cx="175260" cy="274320"/>
                  <wp:effectExtent l="0" t="0" r="0" b="0"/>
                  <wp:docPr id="27" name="Imagen 1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relacionad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5260" cy="274320"/>
                          </a:xfrm>
                          <a:prstGeom prst="rect">
                            <a:avLst/>
                          </a:prstGeom>
                          <a:noFill/>
                          <a:ln>
                            <a:noFill/>
                          </a:ln>
                        </pic:spPr>
                      </pic:pic>
                    </a:graphicData>
                  </a:graphic>
                </wp:inline>
              </w:drawing>
            </w:r>
          </w:p>
        </w:tc>
        <w:tc>
          <w:tcPr>
            <w:tcW w:w="1170" w:type="dxa"/>
          </w:tcPr>
          <w:p w14:paraId="785B379A" w14:textId="77777777" w:rsidR="000A4785" w:rsidRPr="000A4785" w:rsidRDefault="000A4785" w:rsidP="000A4785">
            <w:pPr>
              <w:ind w:left="0"/>
              <w:jc w:val="center"/>
              <w:rPr>
                <w:rFonts w:ascii="Book Antiqua" w:hAnsi="Book Antiqua"/>
              </w:rPr>
            </w:pPr>
          </w:p>
        </w:tc>
        <w:tc>
          <w:tcPr>
            <w:tcW w:w="1818" w:type="dxa"/>
          </w:tcPr>
          <w:p w14:paraId="5E70F811" w14:textId="77777777" w:rsidR="000A4785" w:rsidRPr="000A4785" w:rsidRDefault="000A4785" w:rsidP="000A4785">
            <w:pPr>
              <w:ind w:left="0"/>
              <w:jc w:val="center"/>
              <w:rPr>
                <w:rFonts w:ascii="Book Antiqua" w:hAnsi="Book Antiqua"/>
              </w:rPr>
            </w:pPr>
          </w:p>
        </w:tc>
      </w:tr>
      <w:tr w:rsidR="000A4785" w:rsidRPr="000A4785" w14:paraId="1B59764B" w14:textId="77777777" w:rsidTr="000A4785">
        <w:tc>
          <w:tcPr>
            <w:tcW w:w="4751" w:type="dxa"/>
          </w:tcPr>
          <w:p w14:paraId="536DF941" w14:textId="77777777" w:rsidR="000A4785" w:rsidRPr="000A4785" w:rsidRDefault="000A4785" w:rsidP="000A4785">
            <w:pPr>
              <w:ind w:left="0"/>
              <w:rPr>
                <w:rFonts w:ascii="Book Antiqua" w:hAnsi="Book Antiqua"/>
              </w:rPr>
            </w:pPr>
            <w:r w:rsidRPr="000A4785">
              <w:rPr>
                <w:rFonts w:ascii="Book Antiqua" w:hAnsi="Book Antiqua"/>
              </w:rPr>
              <w:t>Plazos de respuesta por abajo de lo estipulado en indicadores de Gestión</w:t>
            </w:r>
          </w:p>
        </w:tc>
        <w:tc>
          <w:tcPr>
            <w:tcW w:w="1440" w:type="dxa"/>
          </w:tcPr>
          <w:p w14:paraId="3D0022C8" w14:textId="77777777" w:rsidR="000A4785" w:rsidRPr="000A4785" w:rsidRDefault="000A4785" w:rsidP="000A4785">
            <w:pPr>
              <w:ind w:left="0"/>
              <w:jc w:val="center"/>
              <w:rPr>
                <w:rFonts w:ascii="Book Antiqua" w:hAnsi="Book Antiqua"/>
              </w:rPr>
            </w:pPr>
          </w:p>
        </w:tc>
        <w:tc>
          <w:tcPr>
            <w:tcW w:w="1170" w:type="dxa"/>
          </w:tcPr>
          <w:p w14:paraId="49432946" w14:textId="77777777" w:rsidR="000A4785" w:rsidRPr="000A4785" w:rsidRDefault="000A4785" w:rsidP="000A4785">
            <w:pPr>
              <w:ind w:left="0"/>
              <w:jc w:val="center"/>
              <w:rPr>
                <w:rFonts w:ascii="Book Antiqua" w:hAnsi="Book Antiqua"/>
              </w:rPr>
            </w:pPr>
          </w:p>
        </w:tc>
        <w:tc>
          <w:tcPr>
            <w:tcW w:w="1818" w:type="dxa"/>
          </w:tcPr>
          <w:p w14:paraId="30933B5F" w14:textId="2DB3987E" w:rsidR="000A4785" w:rsidRPr="000A4785" w:rsidRDefault="002E5CB5" w:rsidP="000A4785">
            <w:pPr>
              <w:ind w:left="0"/>
              <w:jc w:val="center"/>
              <w:rPr>
                <w:rFonts w:ascii="Book Antiqua" w:hAnsi="Book Antiqua"/>
              </w:rPr>
            </w:pPr>
            <w:r w:rsidRPr="000A4785">
              <w:rPr>
                <w:rFonts w:ascii="Book Antiqua" w:hAnsi="Book Antiqua"/>
                <w:noProof/>
                <w:lang w:val="en-US"/>
              </w:rPr>
              <w:drawing>
                <wp:inline distT="0" distB="0" distL="0" distR="0" wp14:anchorId="29825415" wp14:editId="5D9B170C">
                  <wp:extent cx="289560" cy="205740"/>
                  <wp:effectExtent l="0" t="0" r="0" b="0"/>
                  <wp:docPr id="28" name="Imagen 20" descr="Resultado de imagen para EQUI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Resultado de imagen para EQUIS 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9560" cy="205740"/>
                          </a:xfrm>
                          <a:prstGeom prst="rect">
                            <a:avLst/>
                          </a:prstGeom>
                          <a:solidFill>
                            <a:srgbClr val="FFFFFF"/>
                          </a:solidFill>
                          <a:ln>
                            <a:noFill/>
                          </a:ln>
                        </pic:spPr>
                      </pic:pic>
                    </a:graphicData>
                  </a:graphic>
                </wp:inline>
              </w:drawing>
            </w:r>
          </w:p>
        </w:tc>
      </w:tr>
    </w:tbl>
    <w:p w14:paraId="521BD95C" w14:textId="77777777" w:rsidR="008C4BD8" w:rsidRDefault="008C4BD8" w:rsidP="000A4785">
      <w:pPr>
        <w:rPr>
          <w:rFonts w:ascii="Book Antiqua" w:hAnsi="Book Antiqua"/>
          <w:sz w:val="24"/>
          <w:szCs w:val="24"/>
        </w:rPr>
      </w:pPr>
    </w:p>
    <w:p w14:paraId="116E8E85" w14:textId="77777777" w:rsidR="000A4785" w:rsidRPr="00A406EE" w:rsidRDefault="000A4785" w:rsidP="000A4785">
      <w:pPr>
        <w:rPr>
          <w:rFonts w:ascii="Book Antiqua" w:hAnsi="Book Antiqua"/>
        </w:rPr>
      </w:pPr>
      <w:r w:rsidRPr="00A406EE">
        <w:rPr>
          <w:rFonts w:ascii="Book Antiqua" w:hAnsi="Book Antiqua"/>
        </w:rPr>
        <w:t>Los indicadores de gestión para el despacho establecen, entre otros:</w:t>
      </w:r>
    </w:p>
    <w:p w14:paraId="595E2D9A" w14:textId="77777777" w:rsidR="000A4785" w:rsidRPr="00A406EE" w:rsidRDefault="000A4785" w:rsidP="000A4785">
      <w:pPr>
        <w:spacing w:before="0" w:after="0" w:line="240" w:lineRule="auto"/>
        <w:ind w:left="403"/>
        <w:rPr>
          <w:rFonts w:ascii="Book Antiqua" w:hAnsi="Book Antiqua"/>
          <w:b/>
          <w:bCs/>
        </w:rPr>
      </w:pPr>
      <w:r w:rsidRPr="00A406EE">
        <w:rPr>
          <w:rFonts w:ascii="Book Antiqua" w:hAnsi="Book Antiqua"/>
          <w:b/>
          <w:bCs/>
        </w:rPr>
        <w:t>Gestión:</w:t>
      </w:r>
    </w:p>
    <w:p w14:paraId="0D084A02" w14:textId="77777777" w:rsidR="00B70BC6" w:rsidRPr="00A406EE" w:rsidRDefault="00B70BC6" w:rsidP="000A4785">
      <w:pPr>
        <w:spacing w:before="0" w:after="0" w:line="240" w:lineRule="auto"/>
        <w:ind w:left="403"/>
        <w:rPr>
          <w:rFonts w:ascii="Book Antiqua" w:hAnsi="Book Antiqua"/>
        </w:rPr>
      </w:pPr>
    </w:p>
    <w:p w14:paraId="120BF922" w14:textId="6072943A" w:rsidR="000A4785" w:rsidRPr="00A406EE" w:rsidRDefault="000A4785" w:rsidP="00B65081">
      <w:pPr>
        <w:pStyle w:val="Prrafodelista"/>
        <w:numPr>
          <w:ilvl w:val="0"/>
          <w:numId w:val="28"/>
        </w:numPr>
        <w:spacing w:before="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0"/>
          <w:szCs w:val="20"/>
          <w:lang w:val="es-CR" w:eastAsia="en-US"/>
        </w:rPr>
        <w:t xml:space="preserve">Desarrollo de </w:t>
      </w:r>
      <w:r w:rsidR="008C4BD8" w:rsidRPr="00A406EE">
        <w:rPr>
          <w:rFonts w:ascii="Book Antiqua" w:eastAsia="Calibri" w:hAnsi="Book Antiqua" w:cs="Times New Roman"/>
          <w:sz w:val="20"/>
          <w:szCs w:val="20"/>
          <w:lang w:val="es-CR" w:eastAsia="en-US"/>
        </w:rPr>
        <w:t xml:space="preserve">tres </w:t>
      </w:r>
      <w:r w:rsidRPr="00A406EE">
        <w:rPr>
          <w:rFonts w:ascii="Book Antiqua" w:eastAsia="Calibri" w:hAnsi="Book Antiqua" w:cs="Times New Roman"/>
          <w:sz w:val="20"/>
          <w:szCs w:val="20"/>
          <w:lang w:val="es-CR" w:eastAsia="en-US"/>
        </w:rPr>
        <w:t>audiencias diarias</w:t>
      </w:r>
      <w:r w:rsidR="00D80C92" w:rsidRPr="00A406EE">
        <w:rPr>
          <w:rFonts w:ascii="Book Antiqua" w:eastAsia="Calibri" w:hAnsi="Book Antiqua" w:cs="Times New Roman"/>
          <w:sz w:val="20"/>
          <w:szCs w:val="20"/>
          <w:lang w:val="es-CR" w:eastAsia="en-US"/>
        </w:rPr>
        <w:t xml:space="preserve"> de resolución de incidentes</w:t>
      </w:r>
      <w:r w:rsidRPr="00A406EE">
        <w:rPr>
          <w:rFonts w:ascii="Book Antiqua" w:eastAsia="Calibri" w:hAnsi="Book Antiqua" w:cs="Times New Roman"/>
          <w:sz w:val="20"/>
          <w:szCs w:val="20"/>
          <w:lang w:val="es-CR" w:eastAsia="en-US"/>
        </w:rPr>
        <w:t xml:space="preserve"> en promedio por plaza de Jueza o Juez</w:t>
      </w:r>
      <w:r w:rsidR="00D80C92" w:rsidRPr="00A406EE">
        <w:rPr>
          <w:rFonts w:ascii="Book Antiqua" w:eastAsia="Calibri" w:hAnsi="Book Antiqua" w:cs="Times New Roman"/>
          <w:sz w:val="20"/>
          <w:szCs w:val="20"/>
          <w:lang w:val="es-CR" w:eastAsia="en-US"/>
        </w:rPr>
        <w:t>,</w:t>
      </w:r>
      <w:r w:rsidR="008C4BD8" w:rsidRPr="00A406EE">
        <w:rPr>
          <w:rFonts w:ascii="Book Antiqua" w:eastAsia="Calibri" w:hAnsi="Book Antiqua" w:cs="Times New Roman"/>
          <w:sz w:val="20"/>
          <w:szCs w:val="20"/>
          <w:lang w:val="es-CR" w:eastAsia="en-US"/>
        </w:rPr>
        <w:t xml:space="preserve"> conforme lo establecido por el modelo penal aprobado para los Juzgados de Ejecución de la Pena</w:t>
      </w:r>
      <w:r w:rsidR="00D80C92" w:rsidRPr="00A406EE">
        <w:rPr>
          <w:rFonts w:ascii="Book Antiqua" w:eastAsia="Calibri" w:hAnsi="Book Antiqua" w:cs="Times New Roman"/>
          <w:sz w:val="22"/>
          <w:szCs w:val="22"/>
          <w:lang w:val="es-CR" w:eastAsia="en-US"/>
        </w:rPr>
        <w:t>.</w:t>
      </w:r>
    </w:p>
    <w:p w14:paraId="70614EFC" w14:textId="77777777" w:rsidR="000A4785" w:rsidRPr="00A406EE" w:rsidRDefault="000A4785" w:rsidP="00B65081">
      <w:pPr>
        <w:pStyle w:val="Prrafodelista"/>
        <w:numPr>
          <w:ilvl w:val="0"/>
          <w:numId w:val="28"/>
        </w:numPr>
        <w:spacing w:before="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Terminar</w:t>
      </w:r>
      <w:r w:rsidR="00D06FC4" w:rsidRPr="00A406EE">
        <w:rPr>
          <w:rFonts w:ascii="Book Antiqua" w:eastAsia="Calibri" w:hAnsi="Book Antiqua" w:cs="Times New Roman"/>
          <w:sz w:val="22"/>
          <w:szCs w:val="22"/>
          <w:lang w:val="es-CR" w:eastAsia="en-US"/>
        </w:rPr>
        <w:t xml:space="preserve"> estadísticamente</w:t>
      </w:r>
      <w:r w:rsidRPr="00A406EE">
        <w:rPr>
          <w:rFonts w:ascii="Book Antiqua" w:eastAsia="Calibri" w:hAnsi="Book Antiqua" w:cs="Times New Roman"/>
          <w:sz w:val="22"/>
          <w:szCs w:val="22"/>
          <w:lang w:val="es-CR" w:eastAsia="en-US"/>
        </w:rPr>
        <w:t xml:space="preserve"> en </w:t>
      </w:r>
      <w:r w:rsidR="00F5481B" w:rsidRPr="00A406EE">
        <w:rPr>
          <w:rFonts w:ascii="Book Antiqua" w:eastAsia="Calibri" w:hAnsi="Book Antiqua" w:cs="Times New Roman"/>
          <w:sz w:val="22"/>
          <w:szCs w:val="22"/>
          <w:lang w:val="es-CR" w:eastAsia="en-US"/>
        </w:rPr>
        <w:t>promedio cuatro</w:t>
      </w:r>
      <w:r w:rsidRPr="00A406EE">
        <w:rPr>
          <w:rFonts w:ascii="Book Antiqua" w:eastAsia="Calibri" w:hAnsi="Book Antiqua" w:cs="Times New Roman"/>
          <w:sz w:val="22"/>
          <w:szCs w:val="22"/>
          <w:lang w:val="es-CR" w:eastAsia="en-US"/>
        </w:rPr>
        <w:t xml:space="preserve"> asuntos por día </w:t>
      </w:r>
      <w:r w:rsidR="008C4BD8" w:rsidRPr="00A406EE">
        <w:rPr>
          <w:rFonts w:ascii="Book Antiqua" w:eastAsia="Calibri" w:hAnsi="Book Antiqua" w:cs="Times New Roman"/>
          <w:sz w:val="22"/>
          <w:szCs w:val="22"/>
          <w:lang w:val="es-CR" w:eastAsia="en-US"/>
        </w:rPr>
        <w:t xml:space="preserve">por </w:t>
      </w:r>
      <w:r w:rsidRPr="00A406EE">
        <w:rPr>
          <w:rFonts w:ascii="Book Antiqua" w:eastAsia="Calibri" w:hAnsi="Book Antiqua" w:cs="Times New Roman"/>
          <w:sz w:val="22"/>
          <w:szCs w:val="22"/>
          <w:lang w:val="es-CR" w:eastAsia="en-US"/>
        </w:rPr>
        <w:t>cada persona juzgadora</w:t>
      </w:r>
      <w:r w:rsidR="008C4BD8" w:rsidRPr="00A406EE">
        <w:rPr>
          <w:rFonts w:ascii="Book Antiqua" w:eastAsia="Calibri" w:hAnsi="Book Antiqua" w:cs="Times New Roman"/>
          <w:sz w:val="22"/>
          <w:szCs w:val="22"/>
          <w:lang w:val="es-CR" w:eastAsia="en-US"/>
        </w:rPr>
        <w:t>, para un total mensual de 84 expedientes.</w:t>
      </w:r>
    </w:p>
    <w:p w14:paraId="60201E3E" w14:textId="77777777" w:rsidR="000A4785" w:rsidRPr="00A406EE" w:rsidRDefault="000A4785" w:rsidP="00B65081">
      <w:pPr>
        <w:pStyle w:val="Prrafodelista"/>
        <w:numPr>
          <w:ilvl w:val="0"/>
          <w:numId w:val="29"/>
        </w:numPr>
        <w:spacing w:before="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Circulante en trámite de 300 expedientes por persona Juzgadora</w:t>
      </w:r>
      <w:r w:rsidR="00B70BC6" w:rsidRPr="00A406EE">
        <w:rPr>
          <w:rFonts w:ascii="Book Antiqua" w:eastAsia="Calibri" w:hAnsi="Book Antiqua" w:cs="Times New Roman"/>
          <w:sz w:val="22"/>
          <w:szCs w:val="22"/>
          <w:lang w:val="es-CR" w:eastAsia="en-US"/>
        </w:rPr>
        <w:t xml:space="preserve"> </w:t>
      </w:r>
      <w:r w:rsidRPr="00A406EE">
        <w:rPr>
          <w:rFonts w:ascii="Book Antiqua" w:eastAsia="Calibri" w:hAnsi="Book Antiqua" w:cs="Times New Roman"/>
          <w:sz w:val="22"/>
          <w:szCs w:val="22"/>
          <w:lang w:val="es-CR" w:eastAsia="en-US"/>
        </w:rPr>
        <w:t>(*)</w:t>
      </w:r>
    </w:p>
    <w:p w14:paraId="4B3524BD" w14:textId="77777777" w:rsidR="000A4785" w:rsidRPr="00A406EE" w:rsidRDefault="000A4785" w:rsidP="00B65081">
      <w:pPr>
        <w:pStyle w:val="Prrafodelista"/>
        <w:numPr>
          <w:ilvl w:val="0"/>
          <w:numId w:val="29"/>
        </w:numPr>
        <w:spacing w:before="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Cantidad de asuntos entrados 85 por persona juzgadora al mes</w:t>
      </w:r>
      <w:r w:rsidR="00D06FC4" w:rsidRPr="00A406EE">
        <w:rPr>
          <w:rFonts w:ascii="Book Antiqua" w:eastAsia="Calibri" w:hAnsi="Book Antiqua" w:cs="Times New Roman"/>
          <w:sz w:val="22"/>
          <w:szCs w:val="22"/>
          <w:lang w:val="es-CR" w:eastAsia="en-US"/>
        </w:rPr>
        <w:t>.</w:t>
      </w:r>
    </w:p>
    <w:p w14:paraId="50CF35EF" w14:textId="76327528" w:rsidR="00D06FC4" w:rsidRPr="00A406EE" w:rsidRDefault="006E298C" w:rsidP="00B65081">
      <w:pPr>
        <w:pStyle w:val="Prrafodelista"/>
        <w:numPr>
          <w:ilvl w:val="0"/>
          <w:numId w:val="29"/>
        </w:numPr>
        <w:spacing w:before="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Tramitar diariamente 15 expedientes por plaza de Técnic</w:t>
      </w:r>
      <w:r w:rsidR="00DC66EE" w:rsidRPr="00A406EE">
        <w:rPr>
          <w:rFonts w:ascii="Book Antiqua" w:eastAsia="Calibri" w:hAnsi="Book Antiqua" w:cs="Times New Roman"/>
          <w:sz w:val="22"/>
          <w:szCs w:val="22"/>
          <w:lang w:val="es-CR" w:eastAsia="en-US"/>
        </w:rPr>
        <w:t xml:space="preserve">a o </w:t>
      </w:r>
      <w:r w:rsidR="00ED1F55" w:rsidRPr="00A406EE">
        <w:rPr>
          <w:rFonts w:ascii="Book Antiqua" w:eastAsia="Calibri" w:hAnsi="Book Antiqua" w:cs="Times New Roman"/>
          <w:sz w:val="22"/>
          <w:szCs w:val="22"/>
          <w:lang w:val="es-CR" w:eastAsia="en-US"/>
        </w:rPr>
        <w:t>Técnico Judicial</w:t>
      </w:r>
      <w:r w:rsidRPr="00A406EE">
        <w:rPr>
          <w:rFonts w:ascii="Book Antiqua" w:eastAsia="Calibri" w:hAnsi="Book Antiqua" w:cs="Times New Roman"/>
          <w:sz w:val="22"/>
          <w:szCs w:val="22"/>
          <w:lang w:val="es-CR" w:eastAsia="en-US"/>
        </w:rPr>
        <w:t xml:space="preserve">. </w:t>
      </w:r>
    </w:p>
    <w:p w14:paraId="3854F268" w14:textId="77777777" w:rsidR="000A4785" w:rsidRPr="00A406EE" w:rsidRDefault="000A4785" w:rsidP="004E57CC">
      <w:pPr>
        <w:pStyle w:val="Prrafodelista"/>
        <w:spacing w:before="0"/>
        <w:contextualSpacing/>
        <w:rPr>
          <w:rFonts w:ascii="Book Antiqua" w:hAnsi="Book Antiqua"/>
          <w:sz w:val="16"/>
          <w:szCs w:val="16"/>
        </w:rPr>
      </w:pPr>
    </w:p>
    <w:p w14:paraId="3F3B7A66" w14:textId="77777777" w:rsidR="00BF1C9C" w:rsidRDefault="00BF1C9C" w:rsidP="000A4785">
      <w:pPr>
        <w:spacing w:before="0" w:after="0" w:line="240" w:lineRule="auto"/>
        <w:ind w:left="403"/>
        <w:rPr>
          <w:rFonts w:ascii="Book Antiqua" w:hAnsi="Book Antiqua"/>
          <w:b/>
          <w:bCs/>
        </w:rPr>
      </w:pPr>
    </w:p>
    <w:p w14:paraId="2DE45ECB" w14:textId="16D9DE8D" w:rsidR="000A4785" w:rsidRPr="00A406EE" w:rsidRDefault="000A4785" w:rsidP="000A4785">
      <w:pPr>
        <w:spacing w:before="0" w:after="0" w:line="240" w:lineRule="auto"/>
        <w:ind w:left="403"/>
        <w:rPr>
          <w:rFonts w:ascii="Book Antiqua" w:hAnsi="Book Antiqua"/>
          <w:b/>
          <w:bCs/>
        </w:rPr>
      </w:pPr>
      <w:r w:rsidRPr="00A406EE">
        <w:rPr>
          <w:rFonts w:ascii="Book Antiqua" w:hAnsi="Book Antiqua"/>
          <w:b/>
          <w:bCs/>
        </w:rPr>
        <w:t>Plazos</w:t>
      </w:r>
    </w:p>
    <w:p w14:paraId="2D155183" w14:textId="77777777" w:rsidR="00D06FC4" w:rsidRPr="00A406EE" w:rsidRDefault="00D06FC4" w:rsidP="000A4785">
      <w:pPr>
        <w:spacing w:before="0" w:after="0" w:line="240" w:lineRule="auto"/>
        <w:ind w:left="403"/>
        <w:rPr>
          <w:rFonts w:ascii="Book Antiqua" w:hAnsi="Book Antiqua"/>
        </w:rPr>
      </w:pPr>
    </w:p>
    <w:p w14:paraId="25E4D82C" w14:textId="77777777" w:rsidR="000A4785" w:rsidRPr="00A406EE" w:rsidRDefault="000A4785" w:rsidP="004E57CC">
      <w:pPr>
        <w:pStyle w:val="Prrafodelista"/>
        <w:numPr>
          <w:ilvl w:val="0"/>
          <w:numId w:val="28"/>
        </w:numPr>
        <w:spacing w:before="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Plazo para resolver incidente de libertad condicional de 6 meses</w:t>
      </w:r>
    </w:p>
    <w:p w14:paraId="5745D1B2" w14:textId="77777777" w:rsidR="000A4785" w:rsidRPr="00A406EE" w:rsidRDefault="000A4785" w:rsidP="004E57CC">
      <w:pPr>
        <w:pStyle w:val="Prrafodelista"/>
        <w:numPr>
          <w:ilvl w:val="0"/>
          <w:numId w:val="28"/>
        </w:numPr>
        <w:spacing w:before="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Plazo para resolver solicitud de monitoreo electrónico de 6 meses</w:t>
      </w:r>
    </w:p>
    <w:p w14:paraId="2C8A7EF8" w14:textId="77777777" w:rsidR="000A4785" w:rsidRPr="00A406EE" w:rsidRDefault="000A4785" w:rsidP="004E57CC">
      <w:pPr>
        <w:pStyle w:val="Prrafodelista"/>
        <w:numPr>
          <w:ilvl w:val="0"/>
          <w:numId w:val="28"/>
        </w:numPr>
        <w:spacing w:before="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Plazo para resolver quejas de 1 mes</w:t>
      </w:r>
    </w:p>
    <w:p w14:paraId="5835B9BF" w14:textId="77777777" w:rsidR="000A4785" w:rsidRPr="00A406EE" w:rsidRDefault="000A4785" w:rsidP="004E57CC">
      <w:pPr>
        <w:pStyle w:val="Prrafodelista"/>
        <w:numPr>
          <w:ilvl w:val="0"/>
          <w:numId w:val="28"/>
        </w:numPr>
        <w:spacing w:before="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Plazo para modificación de pena de 1 mes</w:t>
      </w:r>
    </w:p>
    <w:p w14:paraId="2023C36F" w14:textId="77777777" w:rsidR="000A4785" w:rsidRPr="00A406EE" w:rsidRDefault="000A4785" w:rsidP="004E57CC">
      <w:pPr>
        <w:pStyle w:val="Prrafodelista"/>
        <w:numPr>
          <w:ilvl w:val="0"/>
          <w:numId w:val="28"/>
        </w:numPr>
        <w:spacing w:before="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Plazo para resolver eventos reportados por monitoreo electrónico 2 meses</w:t>
      </w:r>
    </w:p>
    <w:p w14:paraId="170D3425" w14:textId="77777777" w:rsidR="000A4785" w:rsidRPr="00C35A85" w:rsidRDefault="000A4785" w:rsidP="000A4785">
      <w:pPr>
        <w:rPr>
          <w:rFonts w:ascii="Book Antiqua" w:hAnsi="Book Antiqua"/>
          <w:sz w:val="18"/>
          <w:szCs w:val="18"/>
        </w:rPr>
      </w:pPr>
    </w:p>
    <w:p w14:paraId="5F4858DF" w14:textId="0021D26F" w:rsidR="00B04271" w:rsidRDefault="000A4785" w:rsidP="00B04271">
      <w:pPr>
        <w:ind w:left="432"/>
        <w:rPr>
          <w:rFonts w:ascii="Book Antiqua" w:hAnsi="Book Antiqua"/>
          <w:b/>
          <w:bCs/>
        </w:rPr>
      </w:pPr>
      <w:r w:rsidRPr="00C35A85">
        <w:rPr>
          <w:rFonts w:ascii="Book Antiqua" w:hAnsi="Book Antiqua"/>
          <w:sz w:val="18"/>
          <w:szCs w:val="18"/>
        </w:rPr>
        <w:t>(*) Circulante en trámite no incluye casos en seguimiento como (libertad condicional aprobada, monitoreo electrónico en seguimiento, en fuga o evasión, medidas de seguridad, etc.,</w:t>
      </w:r>
      <w:r w:rsidR="00B04271" w:rsidRPr="00313AF2">
        <w:rPr>
          <w:rFonts w:ascii="Book Antiqua" w:hAnsi="Book Antiqua"/>
          <w:b/>
          <w:bCs/>
        </w:rPr>
        <w:t>10.</w:t>
      </w:r>
      <w:r w:rsidR="00B04271">
        <w:rPr>
          <w:rFonts w:ascii="Book Antiqua" w:hAnsi="Book Antiqua"/>
          <w:b/>
          <w:bCs/>
        </w:rPr>
        <w:t>4.3.</w:t>
      </w:r>
      <w:r w:rsidR="00B04271" w:rsidRPr="00313AF2">
        <w:rPr>
          <w:rFonts w:ascii="Book Antiqua" w:hAnsi="Book Antiqua"/>
          <w:b/>
          <w:bCs/>
        </w:rPr>
        <w:t xml:space="preserve"> </w:t>
      </w:r>
      <w:r w:rsidR="00B04271">
        <w:rPr>
          <w:rFonts w:ascii="Book Antiqua" w:hAnsi="Book Antiqua"/>
          <w:b/>
          <w:bCs/>
        </w:rPr>
        <w:t>Seguimiento por parte del proyecto de Mejora del Proceso Penal</w:t>
      </w:r>
      <w:r w:rsidR="00B04271">
        <w:rPr>
          <w:rFonts w:ascii="Book Antiqua" w:hAnsi="Book Antiqua"/>
          <w:b/>
          <w:bCs/>
        </w:rPr>
        <w:tab/>
      </w:r>
    </w:p>
    <w:p w14:paraId="7B1BA73D" w14:textId="77777777" w:rsidR="00116481" w:rsidRDefault="00116481" w:rsidP="00CE61F6">
      <w:pPr>
        <w:pStyle w:val="Prrafodelista"/>
        <w:spacing w:before="0"/>
        <w:ind w:left="0"/>
        <w:contextualSpacing/>
        <w:rPr>
          <w:rFonts w:ascii="Book Antiqua" w:eastAsia="Calibri" w:hAnsi="Book Antiqua" w:cs="Times New Roman"/>
          <w:sz w:val="22"/>
          <w:szCs w:val="22"/>
          <w:lang w:val="es-CR" w:eastAsia="en-US"/>
        </w:rPr>
      </w:pPr>
      <w:r>
        <w:rPr>
          <w:rFonts w:ascii="Book Antiqua" w:eastAsia="Calibri" w:hAnsi="Book Antiqua" w:cs="Times New Roman"/>
          <w:sz w:val="22"/>
          <w:szCs w:val="22"/>
          <w:lang w:val="es-CR" w:eastAsia="en-US"/>
        </w:rPr>
        <w:lastRenderedPageBreak/>
        <w:t>En sesión de Consejo Superior 29-2020, celebrada el 27 de marzo del 2020, artículo único, se aprobó lo siguiente:</w:t>
      </w:r>
    </w:p>
    <w:p w14:paraId="7E883F37" w14:textId="77777777" w:rsidR="00116481" w:rsidRDefault="00116481" w:rsidP="00CE61F6">
      <w:pPr>
        <w:pStyle w:val="Prrafodelista"/>
        <w:spacing w:before="0"/>
        <w:ind w:left="0"/>
        <w:contextualSpacing/>
        <w:rPr>
          <w:rFonts w:ascii="Book Antiqua" w:eastAsia="Calibri" w:hAnsi="Book Antiqua" w:cs="Times New Roman"/>
          <w:sz w:val="22"/>
          <w:szCs w:val="22"/>
          <w:lang w:val="es-CR" w:eastAsia="en-US"/>
        </w:rPr>
      </w:pPr>
    </w:p>
    <w:p w14:paraId="0BE5EC3E" w14:textId="4F599FFB" w:rsidR="00116481" w:rsidRDefault="00ED1F55" w:rsidP="00A406EE">
      <w:pPr>
        <w:pStyle w:val="Prrafodelista"/>
        <w:spacing w:before="0"/>
        <w:ind w:left="284" w:right="474"/>
        <w:contextualSpacing/>
        <w:rPr>
          <w:rFonts w:ascii="Book Antiqua" w:eastAsia="Calibri" w:hAnsi="Book Antiqua" w:cs="Times New Roman"/>
          <w:i/>
          <w:iCs/>
          <w:sz w:val="22"/>
          <w:szCs w:val="22"/>
          <w:lang w:val="es-CR" w:eastAsia="en-US"/>
        </w:rPr>
      </w:pPr>
      <w:r>
        <w:rPr>
          <w:rFonts w:ascii="Book Antiqua" w:eastAsia="Calibri" w:hAnsi="Book Antiqua" w:cs="Times New Roman"/>
          <w:i/>
          <w:iCs/>
          <w:sz w:val="22"/>
          <w:szCs w:val="22"/>
          <w:lang w:val="es-CR" w:eastAsia="en-US"/>
        </w:rPr>
        <w:t>“La</w:t>
      </w:r>
      <w:r w:rsidRPr="00A406EE">
        <w:rPr>
          <w:rFonts w:ascii="Book Antiqua" w:eastAsia="Calibri" w:hAnsi="Book Antiqua" w:cs="Times New Roman"/>
          <w:i/>
          <w:iCs/>
          <w:sz w:val="22"/>
          <w:szCs w:val="22"/>
          <w:lang w:val="es-CR" w:eastAsia="en-US"/>
        </w:rPr>
        <w:t xml:space="preserve"> Dirección de Planificación diseñará un</w:t>
      </w:r>
      <w:r w:rsidR="00116481" w:rsidRPr="00A406EE">
        <w:rPr>
          <w:rFonts w:ascii="Book Antiqua" w:eastAsia="Calibri" w:hAnsi="Book Antiqua" w:cs="Times New Roman"/>
          <w:i/>
          <w:iCs/>
          <w:sz w:val="22"/>
          <w:szCs w:val="22"/>
          <w:lang w:val="es-CR" w:eastAsia="en-US"/>
        </w:rPr>
        <w:t xml:space="preserve">  instrumento  para  que  cada  una  de  las Jefaturas de la oficina informe las labores que fueron realizadas mediante la modalidad de </w:t>
      </w:r>
      <w:r w:rsidRPr="00A406EE">
        <w:rPr>
          <w:rFonts w:ascii="Book Antiqua" w:eastAsia="Calibri" w:hAnsi="Book Antiqua" w:cs="Times New Roman"/>
          <w:i/>
          <w:iCs/>
          <w:sz w:val="22"/>
          <w:szCs w:val="22"/>
          <w:lang w:val="es-CR" w:eastAsia="en-US"/>
        </w:rPr>
        <w:t>teletrabajo, la</w:t>
      </w:r>
      <w:r w:rsidR="00116481" w:rsidRPr="00A406EE">
        <w:rPr>
          <w:rFonts w:ascii="Book Antiqua" w:eastAsia="Calibri" w:hAnsi="Book Antiqua" w:cs="Times New Roman"/>
          <w:i/>
          <w:iCs/>
          <w:sz w:val="22"/>
          <w:szCs w:val="22"/>
          <w:lang w:val="es-CR" w:eastAsia="en-US"/>
        </w:rPr>
        <w:t xml:space="preserve">  cual</w:t>
      </w:r>
      <w:r w:rsidR="00116481">
        <w:rPr>
          <w:rFonts w:ascii="Book Antiqua" w:eastAsia="Calibri" w:hAnsi="Book Antiqua" w:cs="Times New Roman"/>
          <w:i/>
          <w:iCs/>
          <w:sz w:val="22"/>
          <w:szCs w:val="22"/>
          <w:lang w:val="es-CR" w:eastAsia="en-US"/>
        </w:rPr>
        <w:t xml:space="preserve"> </w:t>
      </w:r>
      <w:r w:rsidR="00116481" w:rsidRPr="00A406EE">
        <w:rPr>
          <w:rFonts w:ascii="Book Antiqua" w:eastAsia="Calibri" w:hAnsi="Book Antiqua" w:cs="Times New Roman"/>
          <w:i/>
          <w:iCs/>
          <w:sz w:val="22"/>
          <w:szCs w:val="22"/>
          <w:lang w:val="es-CR" w:eastAsia="en-US"/>
        </w:rPr>
        <w:t>se  remitirá  de  manera  semanal  a  la  Dirección  de  Planificación  quien brindará el seguimiento respectivo e informará a las instancias superiores</w:t>
      </w:r>
      <w:r w:rsidR="00116481">
        <w:rPr>
          <w:rFonts w:ascii="Book Antiqua" w:eastAsia="Calibri" w:hAnsi="Book Antiqua" w:cs="Times New Roman"/>
          <w:i/>
          <w:iCs/>
          <w:sz w:val="22"/>
          <w:szCs w:val="22"/>
          <w:lang w:val="es-CR" w:eastAsia="en-US"/>
        </w:rPr>
        <w:t>.”</w:t>
      </w:r>
    </w:p>
    <w:p w14:paraId="48A7A849" w14:textId="77777777" w:rsidR="00E90DC3" w:rsidRDefault="00E90DC3" w:rsidP="00CE61F6">
      <w:pPr>
        <w:pStyle w:val="Prrafodelista"/>
        <w:spacing w:before="0"/>
        <w:ind w:left="0"/>
        <w:contextualSpacing/>
        <w:rPr>
          <w:rFonts w:ascii="Book Antiqua" w:eastAsia="Calibri" w:hAnsi="Book Antiqua" w:cs="Times New Roman"/>
          <w:i/>
          <w:iCs/>
          <w:sz w:val="22"/>
          <w:szCs w:val="22"/>
          <w:lang w:val="es-CR" w:eastAsia="en-US"/>
        </w:rPr>
      </w:pPr>
    </w:p>
    <w:p w14:paraId="2561AA29" w14:textId="18EB374B" w:rsidR="00116481" w:rsidRDefault="00E90DC3" w:rsidP="00CE61F6">
      <w:pPr>
        <w:pStyle w:val="Prrafodelista"/>
        <w:spacing w:before="0"/>
        <w:ind w:left="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 xml:space="preserve">Posteriormente en sesión 52-2020, celebrada el 26 de mayo del 2020, artículo LIX, se aprobó </w:t>
      </w:r>
      <w:r w:rsidR="00200635" w:rsidRPr="00A406EE">
        <w:rPr>
          <w:rFonts w:ascii="Book Antiqua" w:eastAsia="Calibri" w:hAnsi="Book Antiqua" w:cs="Times New Roman"/>
          <w:sz w:val="22"/>
          <w:szCs w:val="22"/>
          <w:lang w:val="es-CR" w:eastAsia="en-US"/>
        </w:rPr>
        <w:t>la gestión presentada por la Magistrada Patricia Solano Castro, Presidenta de la Comisión de la Jurisdicción Penal, en oficio 036-mag.2.SCP-2020 del 25 de mayo del 2020, y sus recomendaciones</w:t>
      </w:r>
      <w:r w:rsidR="00200635">
        <w:rPr>
          <w:rFonts w:ascii="Book Antiqua" w:eastAsia="Calibri" w:hAnsi="Book Antiqua" w:cs="Times New Roman"/>
          <w:sz w:val="22"/>
          <w:szCs w:val="22"/>
          <w:lang w:val="es-CR" w:eastAsia="en-US"/>
        </w:rPr>
        <w:t>, específicamente a saber:</w:t>
      </w:r>
    </w:p>
    <w:p w14:paraId="12B4EDE6" w14:textId="2410992B" w:rsidR="00200635" w:rsidRDefault="00200635" w:rsidP="00CE61F6">
      <w:pPr>
        <w:pStyle w:val="Prrafodelista"/>
        <w:spacing w:before="0"/>
        <w:ind w:left="0"/>
        <w:contextualSpacing/>
        <w:rPr>
          <w:rFonts w:ascii="Book Antiqua" w:eastAsia="Calibri" w:hAnsi="Book Antiqua" w:cs="Times New Roman"/>
          <w:sz w:val="22"/>
          <w:szCs w:val="22"/>
          <w:lang w:val="es-CR" w:eastAsia="en-US"/>
        </w:rPr>
      </w:pPr>
    </w:p>
    <w:p w14:paraId="2BD0BFCB" w14:textId="774EEC9C" w:rsidR="00200635" w:rsidRPr="00200635" w:rsidRDefault="00200635" w:rsidP="00A406EE">
      <w:pPr>
        <w:pStyle w:val="Prrafodelista"/>
        <w:spacing w:before="0"/>
        <w:ind w:left="426" w:right="474"/>
        <w:contextualSpacing/>
        <w:rPr>
          <w:rFonts w:ascii="Book Antiqua" w:eastAsia="Calibri" w:hAnsi="Book Antiqua" w:cs="Times New Roman"/>
          <w:i/>
          <w:iCs/>
          <w:sz w:val="22"/>
          <w:szCs w:val="22"/>
          <w:lang w:val="es-CR" w:eastAsia="en-US"/>
        </w:rPr>
      </w:pPr>
      <w:r>
        <w:rPr>
          <w:rFonts w:ascii="Book Antiqua" w:eastAsia="Calibri" w:hAnsi="Book Antiqua" w:cs="Times New Roman"/>
          <w:i/>
          <w:iCs/>
          <w:sz w:val="22"/>
          <w:szCs w:val="22"/>
          <w:lang w:val="es-CR" w:eastAsia="en-US"/>
        </w:rPr>
        <w:t>“</w:t>
      </w:r>
      <w:r w:rsidRPr="00A406EE">
        <w:rPr>
          <w:rFonts w:ascii="Book Antiqua" w:eastAsia="Calibri" w:hAnsi="Book Antiqua" w:cs="Times New Roman"/>
          <w:i/>
          <w:iCs/>
          <w:sz w:val="22"/>
          <w:szCs w:val="22"/>
          <w:lang w:val="es-CR" w:eastAsia="en-US"/>
        </w:rPr>
        <w:t>4. Los despachos deberán seguir enviando los reportes semanales tanto de las personas que se encuentran en teletrabajo, como los que hacen modalidad presencial y las diferentes matrices de gestión implementadas por la Dirección de Planificación de manera mensual. Los resultados, deberán ser presentados de forma mensual por la Dirección de Planificación a la Comisión de la Jurisdicción Penal.”</w:t>
      </w:r>
    </w:p>
    <w:p w14:paraId="17516ECD" w14:textId="2A14714F" w:rsidR="00E90DC3" w:rsidRDefault="00E90DC3" w:rsidP="00CE61F6">
      <w:pPr>
        <w:pStyle w:val="Prrafodelista"/>
        <w:spacing w:before="0"/>
        <w:ind w:left="0"/>
        <w:contextualSpacing/>
        <w:rPr>
          <w:rFonts w:ascii="Book Antiqua" w:eastAsia="Calibri" w:hAnsi="Book Antiqua" w:cs="Times New Roman"/>
          <w:i/>
          <w:iCs/>
          <w:sz w:val="22"/>
          <w:szCs w:val="22"/>
          <w:lang w:val="es-CR" w:eastAsia="en-US"/>
        </w:rPr>
      </w:pPr>
    </w:p>
    <w:p w14:paraId="6D4BBE6F" w14:textId="77777777" w:rsidR="00E90DC3" w:rsidRDefault="00E90DC3" w:rsidP="00CE61F6">
      <w:pPr>
        <w:pStyle w:val="Prrafodelista"/>
        <w:spacing w:before="0"/>
        <w:ind w:left="0"/>
        <w:contextualSpacing/>
        <w:rPr>
          <w:rFonts w:ascii="Book Antiqua" w:eastAsia="Calibri" w:hAnsi="Book Antiqua" w:cs="Times New Roman"/>
          <w:i/>
          <w:iCs/>
          <w:sz w:val="22"/>
          <w:szCs w:val="22"/>
          <w:lang w:val="es-CR" w:eastAsia="en-US"/>
        </w:rPr>
      </w:pPr>
    </w:p>
    <w:p w14:paraId="5F9BA40C" w14:textId="77777777" w:rsidR="00041A2E" w:rsidRDefault="00116481" w:rsidP="00041A2E">
      <w:pPr>
        <w:pStyle w:val="Prrafodelista"/>
        <w:spacing w:before="0"/>
        <w:ind w:left="0"/>
        <w:contextualSpacing/>
        <w:rPr>
          <w:rFonts w:ascii="Book Antiqua" w:eastAsia="Calibri" w:hAnsi="Book Antiqua" w:cs="Times New Roman"/>
          <w:sz w:val="22"/>
          <w:szCs w:val="22"/>
          <w:lang w:val="es-CR" w:eastAsia="en-US"/>
        </w:rPr>
      </w:pPr>
      <w:r w:rsidRPr="00A406EE">
        <w:rPr>
          <w:rFonts w:ascii="Book Antiqua" w:eastAsia="Calibri" w:hAnsi="Book Antiqua" w:cs="Times New Roman"/>
          <w:sz w:val="22"/>
          <w:szCs w:val="22"/>
          <w:lang w:val="es-CR" w:eastAsia="en-US"/>
        </w:rPr>
        <w:t>A partir de lo aprobado</w:t>
      </w:r>
      <w:r w:rsidR="003474AD">
        <w:rPr>
          <w:rFonts w:ascii="Book Antiqua" w:eastAsia="Calibri" w:hAnsi="Book Antiqua" w:cs="Times New Roman"/>
          <w:sz w:val="22"/>
          <w:szCs w:val="22"/>
          <w:lang w:val="es-CR" w:eastAsia="en-US"/>
        </w:rPr>
        <w:t xml:space="preserve"> por Corte Plena,</w:t>
      </w:r>
      <w:r w:rsidRPr="00A406EE">
        <w:rPr>
          <w:rFonts w:ascii="Book Antiqua" w:eastAsia="Calibri" w:hAnsi="Book Antiqua" w:cs="Times New Roman"/>
          <w:sz w:val="22"/>
          <w:szCs w:val="22"/>
          <w:lang w:val="es-CR" w:eastAsia="en-US"/>
        </w:rPr>
        <w:t xml:space="preserve"> la Dirección de Planificación implementó los informes de labores en los despachos penales, incluidos los juzgados de ejecución de la pena y por consiguiente realizó un seguimiento mensual al Juzgado de Ejecución de la Pena de San José</w:t>
      </w:r>
      <w:r w:rsidR="00041A2E">
        <w:rPr>
          <w:rFonts w:ascii="Book Antiqua" w:eastAsia="Calibri" w:hAnsi="Book Antiqua" w:cs="Times New Roman"/>
          <w:sz w:val="22"/>
          <w:szCs w:val="22"/>
          <w:lang w:val="es-CR" w:eastAsia="en-US"/>
        </w:rPr>
        <w:t xml:space="preserve">. Adicionalmente, </w:t>
      </w:r>
      <w:r w:rsidR="00041A2E" w:rsidRPr="00313AF2">
        <w:rPr>
          <w:rFonts w:ascii="Book Antiqua" w:eastAsia="Calibri" w:hAnsi="Book Antiqua" w:cs="Times New Roman"/>
          <w:sz w:val="22"/>
          <w:szCs w:val="22"/>
          <w:lang w:val="es-CR" w:eastAsia="en-US"/>
        </w:rPr>
        <w:t>Corte Plena en sesión 12-2021, del 22 de marzo de 2021, artículo XVII aprobó el informe técnico de la Dirección de Planificación, 301-PLA-MI-21, el cual dentro de sus recomendaciones indicó lo siguiente:</w:t>
      </w:r>
    </w:p>
    <w:p w14:paraId="70F14BA7" w14:textId="77777777" w:rsidR="00041A2E" w:rsidRPr="00313AF2" w:rsidRDefault="00041A2E" w:rsidP="00041A2E">
      <w:pPr>
        <w:pStyle w:val="Prrafodelista"/>
        <w:spacing w:before="0"/>
        <w:ind w:left="0"/>
        <w:contextualSpacing/>
        <w:rPr>
          <w:rFonts w:ascii="Book Antiqua" w:eastAsia="Calibri" w:hAnsi="Book Antiqua" w:cs="Times New Roman"/>
          <w:sz w:val="22"/>
          <w:szCs w:val="22"/>
          <w:lang w:val="es-CR" w:eastAsia="en-US"/>
        </w:rPr>
      </w:pPr>
    </w:p>
    <w:p w14:paraId="73F04A10" w14:textId="77777777" w:rsidR="00041A2E" w:rsidRPr="00313AF2" w:rsidRDefault="00041A2E" w:rsidP="00041A2E">
      <w:pPr>
        <w:ind w:left="709" w:right="616"/>
        <w:rPr>
          <w:rFonts w:ascii="Book Antiqua" w:hAnsi="Book Antiqua"/>
          <w:i/>
          <w:iCs/>
        </w:rPr>
      </w:pPr>
      <w:r w:rsidRPr="00313AF2">
        <w:rPr>
          <w:rFonts w:ascii="Book Antiqua" w:hAnsi="Book Antiqua"/>
          <w:i/>
          <w:iCs/>
        </w:rPr>
        <w:t>9.5 Los despachos que cuenten con indicadores de gestión deben remitirlos a la Dirección de Planificación para su respectivo seguimiento, reemplazando las matrices de labores implementadas durante la atención de la emergencia Covid 19, las cuales se remitirán al profesional a cargo de la materia.</w:t>
      </w:r>
    </w:p>
    <w:p w14:paraId="02330F54" w14:textId="77777777" w:rsidR="00041A2E" w:rsidRDefault="00041A2E" w:rsidP="00CE61F6">
      <w:pPr>
        <w:pStyle w:val="Prrafodelista"/>
        <w:spacing w:before="0"/>
        <w:ind w:left="0"/>
        <w:contextualSpacing/>
        <w:rPr>
          <w:rFonts w:ascii="Book Antiqua" w:eastAsia="Calibri" w:hAnsi="Book Antiqua" w:cs="Times New Roman"/>
          <w:sz w:val="22"/>
          <w:szCs w:val="22"/>
          <w:lang w:val="es-CR" w:eastAsia="en-US"/>
        </w:rPr>
      </w:pPr>
    </w:p>
    <w:p w14:paraId="0F75C758" w14:textId="1B6BE540" w:rsidR="00116481" w:rsidRPr="00A406EE" w:rsidRDefault="00041A2E" w:rsidP="00CE61F6">
      <w:pPr>
        <w:pStyle w:val="Prrafodelista"/>
        <w:spacing w:before="0"/>
        <w:ind w:left="0"/>
        <w:contextualSpacing/>
        <w:rPr>
          <w:rFonts w:ascii="Book Antiqua" w:eastAsia="Calibri" w:hAnsi="Book Antiqua" w:cs="Times New Roman"/>
          <w:sz w:val="22"/>
          <w:szCs w:val="22"/>
          <w:lang w:val="es-CR" w:eastAsia="en-US"/>
        </w:rPr>
      </w:pPr>
      <w:r>
        <w:rPr>
          <w:rFonts w:ascii="Book Antiqua" w:eastAsia="Calibri" w:hAnsi="Book Antiqua" w:cs="Times New Roman"/>
          <w:sz w:val="22"/>
          <w:szCs w:val="22"/>
          <w:lang w:val="es-CR" w:eastAsia="en-US"/>
        </w:rPr>
        <w:t>L</w:t>
      </w:r>
      <w:r w:rsidR="00116481" w:rsidRPr="00A406EE">
        <w:rPr>
          <w:rFonts w:ascii="Book Antiqua" w:eastAsia="Calibri" w:hAnsi="Book Antiqua" w:cs="Times New Roman"/>
          <w:sz w:val="22"/>
          <w:szCs w:val="22"/>
          <w:lang w:val="es-CR" w:eastAsia="en-US"/>
        </w:rPr>
        <w:t>os resultados obtenidos</w:t>
      </w:r>
      <w:r w:rsidR="003474AD">
        <w:rPr>
          <w:rFonts w:ascii="Book Antiqua" w:eastAsia="Calibri" w:hAnsi="Book Antiqua" w:cs="Times New Roman"/>
          <w:sz w:val="22"/>
          <w:szCs w:val="22"/>
          <w:lang w:val="es-CR" w:eastAsia="en-US"/>
        </w:rPr>
        <w:t xml:space="preserve"> de la materia </w:t>
      </w:r>
      <w:r>
        <w:rPr>
          <w:rFonts w:ascii="Book Antiqua" w:eastAsia="Calibri" w:hAnsi="Book Antiqua" w:cs="Times New Roman"/>
          <w:sz w:val="22"/>
          <w:szCs w:val="22"/>
          <w:lang w:val="es-CR" w:eastAsia="en-US"/>
        </w:rPr>
        <w:t>Penal</w:t>
      </w:r>
      <w:r w:rsidR="00116481" w:rsidRPr="00A406EE">
        <w:rPr>
          <w:rFonts w:ascii="Book Antiqua" w:eastAsia="Calibri" w:hAnsi="Book Antiqua" w:cs="Times New Roman"/>
          <w:sz w:val="22"/>
          <w:szCs w:val="22"/>
          <w:lang w:val="es-CR" w:eastAsia="en-US"/>
        </w:rPr>
        <w:t xml:space="preserve"> fueron remitidos a Corte Plena mediante los siguientes informes:</w:t>
      </w:r>
    </w:p>
    <w:p w14:paraId="790A18DD" w14:textId="4F15FD62" w:rsidR="00116481" w:rsidRDefault="00116481" w:rsidP="00CE61F6">
      <w:pPr>
        <w:pStyle w:val="Prrafodelista"/>
        <w:spacing w:before="0"/>
        <w:ind w:left="0"/>
        <w:contextualSpacing/>
        <w:rPr>
          <w:rFonts w:ascii="Book Antiqua" w:eastAsia="Calibri" w:hAnsi="Book Antiqua" w:cs="Times New Roman"/>
          <w:i/>
          <w:iCs/>
          <w:sz w:val="22"/>
          <w:szCs w:val="22"/>
          <w:lang w:val="es-CR" w:eastAsia="en-US"/>
        </w:rPr>
      </w:pPr>
    </w:p>
    <w:p w14:paraId="19A668ED" w14:textId="20141B26" w:rsidR="00BB2803" w:rsidRDefault="00BB2803" w:rsidP="00CE61F6">
      <w:pPr>
        <w:pStyle w:val="Prrafodelista"/>
        <w:spacing w:before="0"/>
        <w:ind w:left="0"/>
        <w:contextualSpacing/>
        <w:rPr>
          <w:rFonts w:ascii="Book Antiqua" w:eastAsia="Calibri" w:hAnsi="Book Antiqua" w:cs="Times New Roman"/>
          <w:i/>
          <w:iCs/>
          <w:sz w:val="22"/>
          <w:szCs w:val="22"/>
          <w:lang w:val="es-CR" w:eastAsia="en-US"/>
        </w:rPr>
      </w:pPr>
    </w:p>
    <w:p w14:paraId="3E624C7C" w14:textId="5C1CF60E" w:rsidR="00BB2803" w:rsidRDefault="00BB2803" w:rsidP="00CE61F6">
      <w:pPr>
        <w:pStyle w:val="Prrafodelista"/>
        <w:spacing w:before="0"/>
        <w:ind w:left="0"/>
        <w:contextualSpacing/>
        <w:rPr>
          <w:rFonts w:ascii="Book Antiqua" w:eastAsia="Calibri" w:hAnsi="Book Antiqua" w:cs="Times New Roman"/>
          <w:i/>
          <w:iCs/>
          <w:sz w:val="22"/>
          <w:szCs w:val="22"/>
          <w:lang w:val="es-CR" w:eastAsia="en-US"/>
        </w:rPr>
      </w:pPr>
    </w:p>
    <w:p w14:paraId="5E185C16" w14:textId="6791B27F" w:rsidR="00BB2803" w:rsidRDefault="00BB2803" w:rsidP="00CE61F6">
      <w:pPr>
        <w:pStyle w:val="Prrafodelista"/>
        <w:spacing w:before="0"/>
        <w:ind w:left="0"/>
        <w:contextualSpacing/>
        <w:rPr>
          <w:rFonts w:ascii="Book Antiqua" w:eastAsia="Calibri" w:hAnsi="Book Antiqua" w:cs="Times New Roman"/>
          <w:i/>
          <w:iCs/>
          <w:sz w:val="22"/>
          <w:szCs w:val="22"/>
          <w:lang w:val="es-CR" w:eastAsia="en-US"/>
        </w:rPr>
      </w:pPr>
    </w:p>
    <w:p w14:paraId="5B79B1AA" w14:textId="66A1A670" w:rsidR="00BB2803" w:rsidRDefault="00BB2803" w:rsidP="00CE61F6">
      <w:pPr>
        <w:pStyle w:val="Prrafodelista"/>
        <w:spacing w:before="0"/>
        <w:ind w:left="0"/>
        <w:contextualSpacing/>
        <w:rPr>
          <w:rFonts w:ascii="Book Antiqua" w:eastAsia="Calibri" w:hAnsi="Book Antiqua" w:cs="Times New Roman"/>
          <w:i/>
          <w:iCs/>
          <w:sz w:val="22"/>
          <w:szCs w:val="22"/>
          <w:lang w:val="es-CR" w:eastAsia="en-US"/>
        </w:rPr>
      </w:pPr>
    </w:p>
    <w:p w14:paraId="627B152A" w14:textId="26E7DD7A" w:rsidR="00BB2803" w:rsidRDefault="00BB2803" w:rsidP="00CE61F6">
      <w:pPr>
        <w:pStyle w:val="Prrafodelista"/>
        <w:spacing w:before="0"/>
        <w:ind w:left="0"/>
        <w:contextualSpacing/>
        <w:rPr>
          <w:rFonts w:ascii="Book Antiqua" w:eastAsia="Calibri" w:hAnsi="Book Antiqua" w:cs="Times New Roman"/>
          <w:i/>
          <w:iCs/>
          <w:sz w:val="22"/>
          <w:szCs w:val="22"/>
          <w:lang w:val="es-CR" w:eastAsia="en-US"/>
        </w:rPr>
      </w:pPr>
    </w:p>
    <w:p w14:paraId="28285668" w14:textId="2E879964" w:rsidR="00BB2803" w:rsidRDefault="00BB2803" w:rsidP="00CE61F6">
      <w:pPr>
        <w:pStyle w:val="Prrafodelista"/>
        <w:spacing w:before="0"/>
        <w:ind w:left="0"/>
        <w:contextualSpacing/>
        <w:rPr>
          <w:rFonts w:ascii="Book Antiqua" w:eastAsia="Calibri" w:hAnsi="Book Antiqua" w:cs="Times New Roman"/>
          <w:i/>
          <w:iCs/>
          <w:sz w:val="22"/>
          <w:szCs w:val="22"/>
          <w:lang w:val="es-CR" w:eastAsia="en-US"/>
        </w:rPr>
      </w:pPr>
    </w:p>
    <w:p w14:paraId="2314615B" w14:textId="5FE7933C" w:rsidR="00BB2803" w:rsidRDefault="00BB2803" w:rsidP="00CE61F6">
      <w:pPr>
        <w:pStyle w:val="Prrafodelista"/>
        <w:spacing w:before="0"/>
        <w:ind w:left="0"/>
        <w:contextualSpacing/>
        <w:rPr>
          <w:rFonts w:ascii="Book Antiqua" w:eastAsia="Calibri" w:hAnsi="Book Antiqua" w:cs="Times New Roman"/>
          <w:i/>
          <w:iCs/>
          <w:sz w:val="22"/>
          <w:szCs w:val="22"/>
          <w:lang w:val="es-CR" w:eastAsia="en-US"/>
        </w:rPr>
      </w:pPr>
    </w:p>
    <w:p w14:paraId="520840F5" w14:textId="21B0E0E1" w:rsidR="00BB2803" w:rsidRDefault="00BB2803" w:rsidP="00CE61F6">
      <w:pPr>
        <w:pStyle w:val="Prrafodelista"/>
        <w:spacing w:before="0"/>
        <w:ind w:left="0"/>
        <w:contextualSpacing/>
        <w:rPr>
          <w:rFonts w:ascii="Book Antiqua" w:eastAsia="Calibri" w:hAnsi="Book Antiqua" w:cs="Times New Roman"/>
          <w:i/>
          <w:iCs/>
          <w:sz w:val="22"/>
          <w:szCs w:val="22"/>
          <w:lang w:val="es-CR" w:eastAsia="en-US"/>
        </w:rPr>
      </w:pPr>
    </w:p>
    <w:p w14:paraId="19AFE478" w14:textId="0BDC8313" w:rsidR="00BB2803" w:rsidRDefault="00BB2803" w:rsidP="00CE61F6">
      <w:pPr>
        <w:pStyle w:val="Prrafodelista"/>
        <w:spacing w:before="0"/>
        <w:ind w:left="0"/>
        <w:contextualSpacing/>
        <w:rPr>
          <w:rFonts w:ascii="Book Antiqua" w:eastAsia="Calibri" w:hAnsi="Book Antiqua" w:cs="Times New Roman"/>
          <w:i/>
          <w:iCs/>
          <w:sz w:val="22"/>
          <w:szCs w:val="22"/>
          <w:lang w:val="es-CR" w:eastAsia="en-US"/>
        </w:rPr>
      </w:pPr>
    </w:p>
    <w:p w14:paraId="259D1B36" w14:textId="77777777" w:rsidR="00BB2803" w:rsidRDefault="00BB2803" w:rsidP="00CE61F6">
      <w:pPr>
        <w:pStyle w:val="Prrafodelista"/>
        <w:spacing w:before="0"/>
        <w:ind w:left="0"/>
        <w:contextualSpacing/>
        <w:rPr>
          <w:rFonts w:ascii="Book Antiqua" w:eastAsia="Calibri" w:hAnsi="Book Antiqua" w:cs="Times New Roman"/>
          <w:i/>
          <w:iCs/>
          <w:sz w:val="22"/>
          <w:szCs w:val="22"/>
          <w:lang w:val="es-CR" w:eastAsia="en-US"/>
        </w:rPr>
      </w:pPr>
    </w:p>
    <w:p w14:paraId="2F8BF107" w14:textId="5454CF46" w:rsidR="003474AD" w:rsidRDefault="002814BC" w:rsidP="002814BC">
      <w:pPr>
        <w:numPr>
          <w:ilvl w:val="0"/>
          <w:numId w:val="43"/>
        </w:numPr>
        <w:spacing w:before="0" w:after="0" w:line="240" w:lineRule="auto"/>
        <w:jc w:val="center"/>
        <w:rPr>
          <w:rFonts w:ascii="Book Antiqua" w:hAnsi="Book Antiqua"/>
          <w:i/>
          <w:iCs/>
        </w:rPr>
      </w:pPr>
      <w:r>
        <w:rPr>
          <w:rFonts w:ascii="Book Antiqua" w:hAnsi="Book Antiqua"/>
          <w:i/>
          <w:iCs/>
        </w:rPr>
        <w:lastRenderedPageBreak/>
        <w:t xml:space="preserve"> </w:t>
      </w:r>
    </w:p>
    <w:p w14:paraId="54A0A445" w14:textId="54CFFAF5" w:rsidR="002814BC" w:rsidRPr="00A406EE" w:rsidRDefault="00041A2E" w:rsidP="00A406EE">
      <w:pPr>
        <w:spacing w:before="0" w:after="0" w:line="240" w:lineRule="auto"/>
        <w:ind w:left="0"/>
        <w:jc w:val="center"/>
        <w:rPr>
          <w:rFonts w:ascii="Book Antiqua" w:hAnsi="Book Antiqua"/>
        </w:rPr>
      </w:pPr>
      <w:r w:rsidRPr="00A406EE">
        <w:rPr>
          <w:rFonts w:ascii="Book Antiqua" w:hAnsi="Book Antiqua"/>
        </w:rPr>
        <w:t>Informes de seguimiento de la materia Penal remitidos a Corte Plena para su conocimiento y aprobación</w:t>
      </w:r>
    </w:p>
    <w:tbl>
      <w:tblPr>
        <w:tblW w:w="77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bottom w:w="15" w:type="dxa"/>
          <w:right w:w="70" w:type="dxa"/>
        </w:tblCellMar>
        <w:tblLook w:val="04A0" w:firstRow="1" w:lastRow="0" w:firstColumn="1" w:lastColumn="0" w:noHBand="0" w:noVBand="1"/>
      </w:tblPr>
      <w:tblGrid>
        <w:gridCol w:w="3084"/>
        <w:gridCol w:w="2126"/>
        <w:gridCol w:w="2552"/>
      </w:tblGrid>
      <w:tr w:rsidR="002814BC" w:rsidRPr="00041A2E" w14:paraId="5E3B5392" w14:textId="77777777" w:rsidTr="002814BC">
        <w:trPr>
          <w:trHeight w:val="675"/>
          <w:jc w:val="center"/>
        </w:trPr>
        <w:tc>
          <w:tcPr>
            <w:tcW w:w="3084" w:type="dxa"/>
            <w:vAlign w:val="center"/>
            <w:hideMark/>
          </w:tcPr>
          <w:p w14:paraId="4727A8A9" w14:textId="77777777" w:rsidR="002814BC" w:rsidRPr="00A406EE" w:rsidRDefault="002814BC" w:rsidP="003474AD">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N°de oficio</w:t>
            </w:r>
          </w:p>
        </w:tc>
        <w:tc>
          <w:tcPr>
            <w:tcW w:w="2126" w:type="dxa"/>
            <w:vAlign w:val="center"/>
            <w:hideMark/>
          </w:tcPr>
          <w:p w14:paraId="577E287F" w14:textId="77777777" w:rsidR="002814BC" w:rsidRPr="00A406EE" w:rsidRDefault="002814BC" w:rsidP="00A406EE">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Período analizado</w:t>
            </w:r>
          </w:p>
        </w:tc>
        <w:tc>
          <w:tcPr>
            <w:tcW w:w="2552" w:type="dxa"/>
            <w:vAlign w:val="center"/>
            <w:hideMark/>
          </w:tcPr>
          <w:p w14:paraId="1DE46675" w14:textId="77777777" w:rsidR="002814BC" w:rsidRPr="00A406EE" w:rsidRDefault="002814BC" w:rsidP="002814BC">
            <w:pPr>
              <w:spacing w:before="0" w:after="0" w:line="240" w:lineRule="auto"/>
              <w:ind w:left="0"/>
              <w:jc w:val="center"/>
              <w:rPr>
                <w:rFonts w:ascii="Book Antiqua" w:eastAsia="Times New Roman" w:hAnsi="Book Antiqua" w:cs="Calibri"/>
                <w:b/>
                <w:bCs/>
                <w:color w:val="000000"/>
                <w:sz w:val="16"/>
                <w:szCs w:val="16"/>
                <w:lang w:eastAsia="es-CR"/>
              </w:rPr>
            </w:pPr>
            <w:r w:rsidRPr="00A406EE">
              <w:rPr>
                <w:rFonts w:ascii="Book Antiqua" w:eastAsia="Times New Roman" w:hAnsi="Book Antiqua" w:cs="Calibri"/>
                <w:b/>
                <w:bCs/>
                <w:color w:val="000000"/>
                <w:sz w:val="16"/>
                <w:szCs w:val="16"/>
                <w:lang w:eastAsia="es-CR"/>
              </w:rPr>
              <w:t>Sesión de Consejo Superior o Corte Plena</w:t>
            </w:r>
          </w:p>
        </w:tc>
      </w:tr>
      <w:tr w:rsidR="002814BC" w:rsidRPr="002814BC" w14:paraId="7ECB60D8" w14:textId="77777777" w:rsidTr="00A406EE">
        <w:trPr>
          <w:trHeight w:val="253"/>
          <w:jc w:val="center"/>
        </w:trPr>
        <w:tc>
          <w:tcPr>
            <w:tcW w:w="3084" w:type="dxa"/>
            <w:vMerge w:val="restart"/>
            <w:vAlign w:val="center"/>
            <w:hideMark/>
          </w:tcPr>
          <w:p w14:paraId="2501E34E"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184-CACMFJ-JEF-2020/875-PLA-2020</w:t>
            </w:r>
          </w:p>
        </w:tc>
        <w:tc>
          <w:tcPr>
            <w:tcW w:w="2126" w:type="dxa"/>
            <w:vMerge w:val="restart"/>
            <w:vAlign w:val="center"/>
            <w:hideMark/>
          </w:tcPr>
          <w:p w14:paraId="5479E3F4"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mayo 2020</w:t>
            </w:r>
          </w:p>
        </w:tc>
        <w:tc>
          <w:tcPr>
            <w:tcW w:w="2552" w:type="dxa"/>
            <w:vMerge w:val="restart"/>
            <w:vAlign w:val="center"/>
            <w:hideMark/>
          </w:tcPr>
          <w:p w14:paraId="632ADF74"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Aprobado por Corte Plena en sesión 33-20, artículo XVI.</w:t>
            </w:r>
          </w:p>
        </w:tc>
      </w:tr>
      <w:tr w:rsidR="002814BC" w:rsidRPr="002814BC" w14:paraId="6686597E" w14:textId="77777777" w:rsidTr="00A406EE">
        <w:trPr>
          <w:trHeight w:val="253"/>
          <w:jc w:val="center"/>
        </w:trPr>
        <w:tc>
          <w:tcPr>
            <w:tcW w:w="3084" w:type="dxa"/>
            <w:vMerge/>
            <w:vAlign w:val="center"/>
            <w:hideMark/>
          </w:tcPr>
          <w:p w14:paraId="5B4F3A66"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126" w:type="dxa"/>
            <w:vMerge/>
            <w:vAlign w:val="center"/>
            <w:hideMark/>
          </w:tcPr>
          <w:p w14:paraId="098045AE"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552" w:type="dxa"/>
            <w:vMerge/>
            <w:vAlign w:val="center"/>
            <w:hideMark/>
          </w:tcPr>
          <w:p w14:paraId="18FDE9E6"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r>
      <w:tr w:rsidR="002814BC" w:rsidRPr="002814BC" w14:paraId="04335329" w14:textId="77777777" w:rsidTr="00A406EE">
        <w:trPr>
          <w:trHeight w:val="253"/>
          <w:jc w:val="center"/>
        </w:trPr>
        <w:tc>
          <w:tcPr>
            <w:tcW w:w="3084" w:type="dxa"/>
            <w:vMerge w:val="restart"/>
            <w:vAlign w:val="center"/>
            <w:hideMark/>
          </w:tcPr>
          <w:p w14:paraId="4B24134F" w14:textId="05A0A7C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1385-PLA-2020/ 320-CACMFJ-JEF-2020</w:t>
            </w:r>
          </w:p>
        </w:tc>
        <w:tc>
          <w:tcPr>
            <w:tcW w:w="2126" w:type="dxa"/>
            <w:vMerge w:val="restart"/>
            <w:vAlign w:val="center"/>
            <w:hideMark/>
          </w:tcPr>
          <w:p w14:paraId="4205A40D"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junio y julio 2020</w:t>
            </w:r>
          </w:p>
        </w:tc>
        <w:tc>
          <w:tcPr>
            <w:tcW w:w="2552" w:type="dxa"/>
            <w:vMerge w:val="restart"/>
            <w:vAlign w:val="center"/>
            <w:hideMark/>
          </w:tcPr>
          <w:p w14:paraId="6D736534"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Conocido por Corte Plena en sesión 50-20, artículo XII.</w:t>
            </w:r>
          </w:p>
        </w:tc>
      </w:tr>
      <w:tr w:rsidR="002814BC" w:rsidRPr="002814BC" w14:paraId="7BA041D1" w14:textId="77777777" w:rsidTr="00A406EE">
        <w:trPr>
          <w:trHeight w:val="253"/>
          <w:jc w:val="center"/>
        </w:trPr>
        <w:tc>
          <w:tcPr>
            <w:tcW w:w="3084" w:type="dxa"/>
            <w:vMerge/>
            <w:vAlign w:val="center"/>
            <w:hideMark/>
          </w:tcPr>
          <w:p w14:paraId="400A0B0F"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126" w:type="dxa"/>
            <w:vMerge/>
            <w:vAlign w:val="center"/>
            <w:hideMark/>
          </w:tcPr>
          <w:p w14:paraId="5C571D02"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552" w:type="dxa"/>
            <w:vMerge/>
            <w:vAlign w:val="center"/>
            <w:hideMark/>
          </w:tcPr>
          <w:p w14:paraId="1500B869"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r>
      <w:tr w:rsidR="002814BC" w:rsidRPr="002814BC" w14:paraId="6A84685F" w14:textId="77777777" w:rsidTr="00A406EE">
        <w:trPr>
          <w:trHeight w:val="253"/>
          <w:jc w:val="center"/>
        </w:trPr>
        <w:tc>
          <w:tcPr>
            <w:tcW w:w="3084" w:type="dxa"/>
            <w:vMerge/>
            <w:vAlign w:val="center"/>
            <w:hideMark/>
          </w:tcPr>
          <w:p w14:paraId="4E09E95C"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126" w:type="dxa"/>
            <w:vMerge/>
            <w:vAlign w:val="center"/>
            <w:hideMark/>
          </w:tcPr>
          <w:p w14:paraId="6D4A40C4"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552" w:type="dxa"/>
            <w:vMerge/>
            <w:vAlign w:val="center"/>
            <w:hideMark/>
          </w:tcPr>
          <w:p w14:paraId="54A390F1"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r>
      <w:tr w:rsidR="002814BC" w:rsidRPr="002814BC" w14:paraId="04E85AF6" w14:textId="77777777" w:rsidTr="00A406EE">
        <w:trPr>
          <w:trHeight w:val="253"/>
          <w:jc w:val="center"/>
        </w:trPr>
        <w:tc>
          <w:tcPr>
            <w:tcW w:w="3084" w:type="dxa"/>
            <w:vMerge w:val="restart"/>
            <w:vAlign w:val="center"/>
            <w:hideMark/>
          </w:tcPr>
          <w:p w14:paraId="74A4F547"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1627-PLA-2020 / 371-CACMFJ-JEF-2020</w:t>
            </w:r>
          </w:p>
        </w:tc>
        <w:tc>
          <w:tcPr>
            <w:tcW w:w="2126" w:type="dxa"/>
            <w:vMerge w:val="restart"/>
            <w:vAlign w:val="center"/>
            <w:hideMark/>
          </w:tcPr>
          <w:p w14:paraId="77628CCA"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agosto y setiembre 2020</w:t>
            </w:r>
          </w:p>
        </w:tc>
        <w:tc>
          <w:tcPr>
            <w:tcW w:w="2552" w:type="dxa"/>
            <w:vMerge w:val="restart"/>
            <w:vAlign w:val="center"/>
            <w:hideMark/>
          </w:tcPr>
          <w:p w14:paraId="1AC02615"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Conocido por Corte Plena en sesión 64-20, artículo XV.</w:t>
            </w:r>
          </w:p>
        </w:tc>
      </w:tr>
      <w:tr w:rsidR="002814BC" w:rsidRPr="002814BC" w14:paraId="39D18040" w14:textId="77777777" w:rsidTr="00A406EE">
        <w:trPr>
          <w:trHeight w:val="253"/>
          <w:jc w:val="center"/>
        </w:trPr>
        <w:tc>
          <w:tcPr>
            <w:tcW w:w="3084" w:type="dxa"/>
            <w:vMerge/>
            <w:vAlign w:val="center"/>
            <w:hideMark/>
          </w:tcPr>
          <w:p w14:paraId="60F64996"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126" w:type="dxa"/>
            <w:vMerge/>
            <w:vAlign w:val="center"/>
            <w:hideMark/>
          </w:tcPr>
          <w:p w14:paraId="6371DE80"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552" w:type="dxa"/>
            <w:vMerge/>
            <w:vAlign w:val="center"/>
            <w:hideMark/>
          </w:tcPr>
          <w:p w14:paraId="2271BAA1"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r>
      <w:tr w:rsidR="002814BC" w:rsidRPr="002814BC" w14:paraId="4ADC1FD6" w14:textId="77777777" w:rsidTr="00A406EE">
        <w:trPr>
          <w:trHeight w:val="253"/>
          <w:jc w:val="center"/>
        </w:trPr>
        <w:tc>
          <w:tcPr>
            <w:tcW w:w="3084" w:type="dxa"/>
            <w:vMerge w:val="restart"/>
            <w:vAlign w:val="center"/>
            <w:hideMark/>
          </w:tcPr>
          <w:p w14:paraId="3531FC8E"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301-PLA-MI-2021/ 76-CACMFJ-JEF-2021</w:t>
            </w:r>
          </w:p>
        </w:tc>
        <w:tc>
          <w:tcPr>
            <w:tcW w:w="2126" w:type="dxa"/>
            <w:vMerge w:val="restart"/>
            <w:vAlign w:val="center"/>
            <w:hideMark/>
          </w:tcPr>
          <w:p w14:paraId="59B2AAE0"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octubre 2020 a enero 2021.</w:t>
            </w:r>
          </w:p>
        </w:tc>
        <w:tc>
          <w:tcPr>
            <w:tcW w:w="2552" w:type="dxa"/>
            <w:vMerge w:val="restart"/>
            <w:vAlign w:val="center"/>
            <w:hideMark/>
          </w:tcPr>
          <w:p w14:paraId="365244AB"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Corte Plena de la sesión 12-2021, de la sesión 22 de marzo de 2021, artículo XVII</w:t>
            </w:r>
          </w:p>
        </w:tc>
      </w:tr>
      <w:tr w:rsidR="002814BC" w:rsidRPr="002814BC" w14:paraId="5B4C48D9" w14:textId="77777777" w:rsidTr="00A406EE">
        <w:trPr>
          <w:trHeight w:val="420"/>
          <w:jc w:val="center"/>
        </w:trPr>
        <w:tc>
          <w:tcPr>
            <w:tcW w:w="3084" w:type="dxa"/>
            <w:vMerge/>
            <w:vAlign w:val="center"/>
            <w:hideMark/>
          </w:tcPr>
          <w:p w14:paraId="79BE2523"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126" w:type="dxa"/>
            <w:vMerge/>
            <w:vAlign w:val="center"/>
            <w:hideMark/>
          </w:tcPr>
          <w:p w14:paraId="0EA3AC19"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552" w:type="dxa"/>
            <w:vMerge/>
            <w:vAlign w:val="center"/>
            <w:hideMark/>
          </w:tcPr>
          <w:p w14:paraId="380E02A4"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r>
      <w:tr w:rsidR="002814BC" w:rsidRPr="002814BC" w14:paraId="02A1A746" w14:textId="77777777" w:rsidTr="00A406EE">
        <w:trPr>
          <w:trHeight w:val="253"/>
          <w:jc w:val="center"/>
        </w:trPr>
        <w:tc>
          <w:tcPr>
            <w:tcW w:w="3084" w:type="dxa"/>
            <w:vMerge w:val="restart"/>
            <w:vAlign w:val="center"/>
            <w:hideMark/>
          </w:tcPr>
          <w:p w14:paraId="189392BD"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706-PLA-MI-2021</w:t>
            </w:r>
          </w:p>
        </w:tc>
        <w:tc>
          <w:tcPr>
            <w:tcW w:w="2126" w:type="dxa"/>
            <w:vMerge w:val="restart"/>
            <w:vAlign w:val="center"/>
            <w:hideMark/>
          </w:tcPr>
          <w:p w14:paraId="70711155"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febrero 2021 a abril 2021</w:t>
            </w:r>
          </w:p>
        </w:tc>
        <w:tc>
          <w:tcPr>
            <w:tcW w:w="2552" w:type="dxa"/>
            <w:vMerge w:val="restart"/>
            <w:vAlign w:val="center"/>
            <w:hideMark/>
          </w:tcPr>
          <w:p w14:paraId="3CB2DE51" w14:textId="5017487F"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Corte Plena de la sesión 27-2021, de la sesión 30 de junio de 2021, artículo II</w:t>
            </w:r>
          </w:p>
        </w:tc>
      </w:tr>
      <w:tr w:rsidR="002814BC" w:rsidRPr="002814BC" w14:paraId="1E574BF2" w14:textId="77777777" w:rsidTr="00A406EE">
        <w:trPr>
          <w:trHeight w:val="555"/>
          <w:jc w:val="center"/>
        </w:trPr>
        <w:tc>
          <w:tcPr>
            <w:tcW w:w="3084" w:type="dxa"/>
            <w:vMerge/>
            <w:hideMark/>
          </w:tcPr>
          <w:p w14:paraId="0E9AD9F6" w14:textId="77777777" w:rsidR="002814BC" w:rsidRPr="00A406EE" w:rsidRDefault="002814BC" w:rsidP="003474AD">
            <w:pPr>
              <w:spacing w:before="0" w:after="0" w:line="240" w:lineRule="auto"/>
              <w:ind w:left="0"/>
              <w:jc w:val="left"/>
              <w:rPr>
                <w:rFonts w:ascii="Book Antiqua" w:eastAsia="Times New Roman" w:hAnsi="Book Antiqua" w:cs="Calibri"/>
                <w:color w:val="000000"/>
                <w:sz w:val="16"/>
                <w:szCs w:val="16"/>
                <w:lang w:eastAsia="es-CR"/>
              </w:rPr>
            </w:pPr>
          </w:p>
        </w:tc>
        <w:tc>
          <w:tcPr>
            <w:tcW w:w="2126" w:type="dxa"/>
            <w:vMerge/>
            <w:vAlign w:val="center"/>
            <w:hideMark/>
          </w:tcPr>
          <w:p w14:paraId="65A86851"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552" w:type="dxa"/>
            <w:vMerge/>
            <w:vAlign w:val="center"/>
            <w:hideMark/>
          </w:tcPr>
          <w:p w14:paraId="08B6D3E1"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r>
      <w:tr w:rsidR="002814BC" w:rsidRPr="002814BC" w14:paraId="2AC1EFDD" w14:textId="77777777" w:rsidTr="00A406EE">
        <w:trPr>
          <w:trHeight w:val="283"/>
          <w:jc w:val="center"/>
        </w:trPr>
        <w:tc>
          <w:tcPr>
            <w:tcW w:w="3084" w:type="dxa"/>
            <w:vMerge w:val="restart"/>
            <w:vAlign w:val="center"/>
            <w:hideMark/>
          </w:tcPr>
          <w:p w14:paraId="16094D78"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1360-PLA-MI-2021</w:t>
            </w:r>
          </w:p>
        </w:tc>
        <w:tc>
          <w:tcPr>
            <w:tcW w:w="2126" w:type="dxa"/>
            <w:vMerge w:val="restart"/>
            <w:vAlign w:val="center"/>
            <w:hideMark/>
          </w:tcPr>
          <w:p w14:paraId="7DEDC42A"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mayo 2021 a setiembre 2021</w:t>
            </w:r>
          </w:p>
        </w:tc>
        <w:tc>
          <w:tcPr>
            <w:tcW w:w="2552" w:type="dxa"/>
            <w:vMerge w:val="restart"/>
            <w:vAlign w:val="center"/>
            <w:hideMark/>
          </w:tcPr>
          <w:p w14:paraId="258B7BB7" w14:textId="2BF1A80D"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r w:rsidRPr="00A406EE">
              <w:rPr>
                <w:rFonts w:ascii="Book Antiqua" w:eastAsia="Times New Roman" w:hAnsi="Book Antiqua" w:cs="Calibri"/>
                <w:color w:val="000000"/>
                <w:sz w:val="16"/>
                <w:szCs w:val="16"/>
                <w:lang w:eastAsia="es-CR"/>
              </w:rPr>
              <w:t>Sesión de Corte Plena 54-</w:t>
            </w:r>
            <w:r w:rsidR="00ED1F55" w:rsidRPr="00A406EE">
              <w:rPr>
                <w:rFonts w:ascii="Book Antiqua" w:eastAsia="Times New Roman" w:hAnsi="Book Antiqua" w:cs="Calibri"/>
                <w:color w:val="000000"/>
                <w:sz w:val="16"/>
                <w:szCs w:val="16"/>
                <w:lang w:eastAsia="es-CR"/>
              </w:rPr>
              <w:t>21,</w:t>
            </w:r>
            <w:r w:rsidRPr="00A406EE">
              <w:rPr>
                <w:rFonts w:ascii="Book Antiqua" w:eastAsia="Times New Roman" w:hAnsi="Book Antiqua" w:cs="Calibri"/>
                <w:color w:val="000000"/>
                <w:sz w:val="16"/>
                <w:szCs w:val="16"/>
                <w:lang w:eastAsia="es-CR"/>
              </w:rPr>
              <w:t xml:space="preserve"> celebrada el 13 de diciembre del 21, artículo XXXI</w:t>
            </w:r>
          </w:p>
        </w:tc>
      </w:tr>
      <w:tr w:rsidR="002814BC" w:rsidRPr="002814BC" w14:paraId="4A48D9DE" w14:textId="77777777" w:rsidTr="00A406EE">
        <w:trPr>
          <w:trHeight w:val="315"/>
          <w:jc w:val="center"/>
        </w:trPr>
        <w:tc>
          <w:tcPr>
            <w:tcW w:w="3084" w:type="dxa"/>
            <w:vMerge/>
            <w:hideMark/>
          </w:tcPr>
          <w:p w14:paraId="6D1BA8A8" w14:textId="77777777" w:rsidR="002814BC" w:rsidRPr="00A406EE" w:rsidRDefault="002814BC" w:rsidP="003474AD">
            <w:pPr>
              <w:spacing w:before="0" w:after="0" w:line="240" w:lineRule="auto"/>
              <w:ind w:left="0"/>
              <w:jc w:val="left"/>
              <w:rPr>
                <w:rFonts w:ascii="Book Antiqua" w:eastAsia="Times New Roman" w:hAnsi="Book Antiqua" w:cs="Calibri"/>
                <w:color w:val="000000"/>
                <w:sz w:val="16"/>
                <w:szCs w:val="16"/>
                <w:lang w:eastAsia="es-CR"/>
              </w:rPr>
            </w:pPr>
          </w:p>
        </w:tc>
        <w:tc>
          <w:tcPr>
            <w:tcW w:w="2126" w:type="dxa"/>
            <w:vMerge/>
            <w:hideMark/>
          </w:tcPr>
          <w:p w14:paraId="592217C9"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c>
          <w:tcPr>
            <w:tcW w:w="2552" w:type="dxa"/>
            <w:vMerge/>
            <w:vAlign w:val="center"/>
            <w:hideMark/>
          </w:tcPr>
          <w:p w14:paraId="0BF76372" w14:textId="77777777" w:rsidR="002814BC" w:rsidRPr="00A406EE" w:rsidRDefault="002814BC" w:rsidP="00A406EE">
            <w:pPr>
              <w:spacing w:before="0" w:after="0" w:line="240" w:lineRule="auto"/>
              <w:ind w:left="0"/>
              <w:jc w:val="center"/>
              <w:rPr>
                <w:rFonts w:ascii="Book Antiqua" w:eastAsia="Times New Roman" w:hAnsi="Book Antiqua" w:cs="Calibri"/>
                <w:color w:val="000000"/>
                <w:sz w:val="16"/>
                <w:szCs w:val="16"/>
                <w:lang w:eastAsia="es-CR"/>
              </w:rPr>
            </w:pPr>
          </w:p>
        </w:tc>
      </w:tr>
    </w:tbl>
    <w:p w14:paraId="72223EE7" w14:textId="422417A3" w:rsidR="003474AD" w:rsidRPr="00A406EE" w:rsidRDefault="002814BC" w:rsidP="00A406EE">
      <w:pPr>
        <w:pStyle w:val="Prrafodelista"/>
        <w:spacing w:before="0"/>
        <w:ind w:left="1134" w:right="1183"/>
        <w:contextualSpacing/>
        <w:rPr>
          <w:rFonts w:ascii="Book Antiqua" w:eastAsia="Calibri" w:hAnsi="Book Antiqua" w:cs="Times New Roman"/>
          <w:sz w:val="22"/>
          <w:szCs w:val="22"/>
          <w:lang w:val="es-CR" w:eastAsia="en-US"/>
        </w:rPr>
      </w:pPr>
      <w:r w:rsidRPr="00A406EE">
        <w:rPr>
          <w:rFonts w:ascii="Book Antiqua" w:eastAsia="Calibri" w:hAnsi="Book Antiqua" w:cs="Times New Roman"/>
          <w:b/>
          <w:bCs/>
          <w:sz w:val="22"/>
          <w:szCs w:val="22"/>
          <w:lang w:val="es-CR" w:eastAsia="en-US"/>
        </w:rPr>
        <w:t>Fuente:</w:t>
      </w:r>
      <w:r w:rsidRPr="00A406EE">
        <w:rPr>
          <w:rFonts w:ascii="Book Antiqua" w:eastAsia="Calibri" w:hAnsi="Book Antiqua" w:cs="Times New Roman"/>
          <w:sz w:val="22"/>
          <w:szCs w:val="22"/>
          <w:lang w:val="es-CR" w:eastAsia="en-US"/>
        </w:rPr>
        <w:t xml:space="preserve"> elaboración propia conforme los informes confeccionados por la Dirección de Planificación.</w:t>
      </w:r>
    </w:p>
    <w:p w14:paraId="424CC6E2" w14:textId="77777777" w:rsidR="00116481" w:rsidRPr="00A406EE" w:rsidRDefault="00116481" w:rsidP="00CE61F6">
      <w:pPr>
        <w:pStyle w:val="Prrafodelista"/>
        <w:spacing w:before="0"/>
        <w:ind w:left="0"/>
        <w:contextualSpacing/>
        <w:rPr>
          <w:rFonts w:ascii="Book Antiqua" w:eastAsia="Calibri" w:hAnsi="Book Antiqua" w:cs="Times New Roman"/>
          <w:i/>
          <w:iCs/>
          <w:sz w:val="22"/>
          <w:szCs w:val="22"/>
          <w:lang w:val="es-CR" w:eastAsia="en-US"/>
        </w:rPr>
      </w:pPr>
    </w:p>
    <w:p w14:paraId="56784D1B" w14:textId="0A41E04B" w:rsidR="00004434" w:rsidRDefault="00AC0D4A" w:rsidP="00004434">
      <w:pPr>
        <w:rPr>
          <w:rFonts w:ascii="Book Antiqua" w:hAnsi="Book Antiqua"/>
        </w:rPr>
      </w:pPr>
      <w:r>
        <w:rPr>
          <w:rFonts w:ascii="Book Antiqua" w:hAnsi="Book Antiqua"/>
        </w:rPr>
        <w:t xml:space="preserve">Como parte de la labor </w:t>
      </w:r>
      <w:r w:rsidR="00D30DAE">
        <w:rPr>
          <w:rFonts w:ascii="Book Antiqua" w:hAnsi="Book Antiqua"/>
        </w:rPr>
        <w:t>de</w:t>
      </w:r>
      <w:r>
        <w:rPr>
          <w:rFonts w:ascii="Book Antiqua" w:hAnsi="Book Antiqua"/>
        </w:rPr>
        <w:t xml:space="preserve"> la Dirección de Planificación se </w:t>
      </w:r>
      <w:r w:rsidR="00D30DAE">
        <w:rPr>
          <w:rFonts w:ascii="Book Antiqua" w:hAnsi="Book Antiqua"/>
        </w:rPr>
        <w:t>realizaron</w:t>
      </w:r>
      <w:r>
        <w:rPr>
          <w:rFonts w:ascii="Book Antiqua" w:hAnsi="Book Antiqua"/>
        </w:rPr>
        <w:t xml:space="preserve"> la siguiente cantidad de seguimientos:</w:t>
      </w:r>
    </w:p>
    <w:p w14:paraId="1EE46EA6" w14:textId="53920588" w:rsidR="00AC0D4A" w:rsidRDefault="00306366" w:rsidP="00A406EE">
      <w:pPr>
        <w:numPr>
          <w:ilvl w:val="0"/>
          <w:numId w:val="61"/>
        </w:numPr>
        <w:spacing w:after="120"/>
        <w:ind w:hanging="357"/>
        <w:rPr>
          <w:rFonts w:ascii="Book Antiqua" w:hAnsi="Book Antiqua"/>
        </w:rPr>
      </w:pPr>
      <w:r>
        <w:rPr>
          <w:rFonts w:ascii="Book Antiqua" w:hAnsi="Book Antiqua"/>
        </w:rPr>
        <w:t>2021, cinco correos de seguimiento de resultados de la matriz de indicadores</w:t>
      </w:r>
      <w:r w:rsidR="000B44AD">
        <w:rPr>
          <w:rFonts w:ascii="Book Antiqua" w:hAnsi="Book Antiqua"/>
        </w:rPr>
        <w:t xml:space="preserve">. </w:t>
      </w:r>
    </w:p>
    <w:p w14:paraId="075F0DEB" w14:textId="4102241E" w:rsidR="00306366" w:rsidRPr="00A406EE" w:rsidRDefault="00306366" w:rsidP="00A406EE">
      <w:pPr>
        <w:numPr>
          <w:ilvl w:val="0"/>
          <w:numId w:val="61"/>
        </w:numPr>
        <w:spacing w:after="120"/>
        <w:ind w:hanging="357"/>
        <w:rPr>
          <w:rFonts w:ascii="Book Antiqua" w:hAnsi="Book Antiqua"/>
        </w:rPr>
      </w:pPr>
      <w:r>
        <w:rPr>
          <w:rFonts w:ascii="Book Antiqua" w:hAnsi="Book Antiqua"/>
        </w:rPr>
        <w:t>2022, tres correos de seguimiento de resultados de la matriz de indicadores.</w:t>
      </w:r>
    </w:p>
    <w:p w14:paraId="3E0FE80D" w14:textId="1729C002" w:rsidR="00D30DAE" w:rsidRDefault="00D30DAE" w:rsidP="00B04271">
      <w:pPr>
        <w:ind w:left="432"/>
        <w:rPr>
          <w:rFonts w:ascii="Book Antiqua" w:hAnsi="Book Antiqua"/>
        </w:rPr>
      </w:pPr>
      <w:r w:rsidRPr="00A406EE">
        <w:rPr>
          <w:rFonts w:ascii="Book Antiqua" w:hAnsi="Book Antiqua"/>
        </w:rPr>
        <w:t xml:space="preserve">Importante señalar que, </w:t>
      </w:r>
      <w:r>
        <w:rPr>
          <w:rFonts w:ascii="Book Antiqua" w:hAnsi="Book Antiqua"/>
        </w:rPr>
        <w:t>a partir de los seguimientos realizados se ha podido disminuir el plazo de espera de la agenda durante el año 2022, por cuanto en enero se reportaron 318 días y al finalizar agosto el plazo se encontraba a 211 días</w:t>
      </w:r>
      <w:r w:rsidR="00925CD5">
        <w:rPr>
          <w:rFonts w:ascii="Book Antiqua" w:hAnsi="Book Antiqua"/>
        </w:rPr>
        <w:t xml:space="preserve"> (</w:t>
      </w:r>
      <w:r w:rsidR="00925CD5" w:rsidRPr="00A406EE">
        <w:rPr>
          <w:rFonts w:ascii="Book Antiqua" w:hAnsi="Book Antiqua"/>
          <w:i/>
          <w:iCs/>
        </w:rPr>
        <w:t>ver anexo 12</w:t>
      </w:r>
      <w:r w:rsidR="00925CD5">
        <w:rPr>
          <w:rFonts w:ascii="Book Antiqua" w:hAnsi="Book Antiqua"/>
        </w:rPr>
        <w:t>)</w:t>
      </w:r>
      <w:r>
        <w:rPr>
          <w:rFonts w:ascii="Book Antiqua" w:hAnsi="Book Antiqua"/>
        </w:rPr>
        <w:t>, lo cual significa una disminución de casi cuatro meses, lo cual se logró a partir del señalamiento de expedientes en espacios disponibles durante el plazo de la misma agenda, evitando realizar señalamientos posteriores a abril del 2023; de igual manera se continua coordinando con el despacho  la implementación de planes de trabajo que permitan disminuir los tiempos de respuesta al usuario.</w:t>
      </w:r>
    </w:p>
    <w:p w14:paraId="37B7DAF4" w14:textId="77777777" w:rsidR="00BB2803" w:rsidRPr="00A406EE" w:rsidRDefault="00BB2803" w:rsidP="00B04271">
      <w:pPr>
        <w:ind w:left="432"/>
        <w:rPr>
          <w:rFonts w:ascii="Book Antiqua" w:hAnsi="Book Antiqua"/>
        </w:rPr>
      </w:pPr>
    </w:p>
    <w:p w14:paraId="71525799" w14:textId="073895C8" w:rsidR="001B2A8B" w:rsidRDefault="001B2A8B" w:rsidP="001B2A8B">
      <w:pPr>
        <w:ind w:left="432"/>
        <w:rPr>
          <w:rFonts w:ascii="Book Antiqua" w:hAnsi="Book Antiqua"/>
          <w:b/>
          <w:bCs/>
        </w:rPr>
      </w:pPr>
      <w:r w:rsidRPr="00313AF2">
        <w:rPr>
          <w:rFonts w:ascii="Book Antiqua" w:hAnsi="Book Antiqua"/>
          <w:b/>
          <w:bCs/>
        </w:rPr>
        <w:lastRenderedPageBreak/>
        <w:t>10.</w:t>
      </w:r>
      <w:r>
        <w:rPr>
          <w:rFonts w:ascii="Book Antiqua" w:hAnsi="Book Antiqua"/>
          <w:b/>
          <w:bCs/>
        </w:rPr>
        <w:t>4.4.</w:t>
      </w:r>
      <w:r w:rsidRPr="00313AF2">
        <w:rPr>
          <w:rFonts w:ascii="Book Antiqua" w:hAnsi="Book Antiqua"/>
          <w:b/>
          <w:bCs/>
        </w:rPr>
        <w:t xml:space="preserve"> </w:t>
      </w:r>
      <w:r>
        <w:rPr>
          <w:rFonts w:ascii="Book Antiqua" w:hAnsi="Book Antiqua"/>
          <w:b/>
          <w:bCs/>
        </w:rPr>
        <w:t>Creación de plaza de persona juzgadora de jueza o juez itinerante</w:t>
      </w:r>
    </w:p>
    <w:p w14:paraId="095EE8AF" w14:textId="69874669" w:rsidR="001B2A8B" w:rsidRPr="00A406EE" w:rsidRDefault="00AB1C21" w:rsidP="00A406EE">
      <w:pPr>
        <w:shd w:val="clear" w:color="auto" w:fill="FFFFFF"/>
        <w:textAlignment w:val="baseline"/>
        <w:rPr>
          <w:rFonts w:ascii="Book Antiqua" w:hAnsi="Book Antiqua"/>
        </w:rPr>
      </w:pPr>
      <w:r>
        <w:rPr>
          <w:rFonts w:ascii="Book Antiqua" w:hAnsi="Book Antiqua"/>
        </w:rPr>
        <w:t>Para presupuesto 2020, la Dirección de Planificación mediante oficio 677-PLA-RH-OI-2019, recomienda la creación de una plaza extraordinaria de Jueza o Juez 2 adscrita al Centro de Apoyo, Coordinación y Mejoramiento de la Función Jurisdiccional, s</w:t>
      </w:r>
      <w:r w:rsidRPr="00A406EE">
        <w:rPr>
          <w:rFonts w:ascii="Book Antiqua" w:hAnsi="Book Antiqua"/>
        </w:rPr>
        <w:t>ugerencia que fue acogida por el Consejo Superior en sesión 44-19 celebrada el 16 de mayo de 2019, artículo XII</w:t>
      </w:r>
      <w:r>
        <w:rPr>
          <w:rFonts w:ascii="Book Antiqua" w:hAnsi="Book Antiqua"/>
        </w:rPr>
        <w:t>; posteriormente c</w:t>
      </w:r>
      <w:r w:rsidR="001B2A8B" w:rsidRPr="00A406EE">
        <w:rPr>
          <w:rFonts w:ascii="Book Antiqua" w:hAnsi="Book Antiqua"/>
        </w:rPr>
        <w:t xml:space="preserve">on estudio de 434-PLA-RH-OI-2020 relacionado con el Requerimiento Humano del Modelo de Tramitación Juzgados de Ejecución de la Pena, aprobado por el Consejo Superior en la sesión de presupuesto 38-2020, celebrada el 17 de abril del 2020, artículo XVI, se aprobó </w:t>
      </w:r>
      <w:r>
        <w:rPr>
          <w:rFonts w:ascii="Book Antiqua" w:hAnsi="Book Antiqua"/>
        </w:rPr>
        <w:t>su c</w:t>
      </w:r>
      <w:r w:rsidR="001B2A8B" w:rsidRPr="00A406EE">
        <w:rPr>
          <w:rFonts w:ascii="Book Antiqua" w:hAnsi="Book Antiqua"/>
        </w:rPr>
        <w:t xml:space="preserve">reación de ordinaria, </w:t>
      </w:r>
      <w:r>
        <w:rPr>
          <w:rFonts w:ascii="Book Antiqua" w:hAnsi="Book Antiqua"/>
        </w:rPr>
        <w:t xml:space="preserve">igualmente adscrita </w:t>
      </w:r>
      <w:r w:rsidR="001B2A8B" w:rsidRPr="00A406EE">
        <w:rPr>
          <w:rFonts w:ascii="Book Antiqua" w:hAnsi="Book Antiqua"/>
        </w:rPr>
        <w:t xml:space="preserve">al Centro de Apoyo, Coordinación y Mejoramiento de la Función Jurisdiccional, especializada en Ejecución de la Pena, para el apoyo itinerante en todos los juzgados de Ejecución de la Pena del país y como parte de las conclusiones del citado informe </w:t>
      </w:r>
      <w:r w:rsidRPr="00313AF2">
        <w:rPr>
          <w:rFonts w:ascii="Book Antiqua" w:hAnsi="Book Antiqua"/>
        </w:rPr>
        <w:t xml:space="preserve">434-PLA-RH-OI-2020 </w:t>
      </w:r>
      <w:r w:rsidR="001B2A8B" w:rsidRPr="00A406EE">
        <w:rPr>
          <w:rFonts w:ascii="Book Antiqua" w:hAnsi="Book Antiqua"/>
        </w:rPr>
        <w:t>se indicó lo siguiente en el punto 4.7):</w:t>
      </w:r>
    </w:p>
    <w:p w14:paraId="191125C4" w14:textId="77777777" w:rsidR="001B2A8B" w:rsidRPr="00A406EE" w:rsidRDefault="001B2A8B" w:rsidP="00E90DC3">
      <w:pPr>
        <w:spacing w:after="0" w:line="240" w:lineRule="auto"/>
        <w:ind w:left="851" w:right="758"/>
        <w:rPr>
          <w:rFonts w:ascii="Book Antiqua" w:hAnsi="Book Antiqua" w:cs="Book Antiqua"/>
          <w:i/>
          <w:iCs/>
          <w:lang w:val="es-ES"/>
        </w:rPr>
      </w:pPr>
      <w:r w:rsidRPr="00A406EE">
        <w:rPr>
          <w:rFonts w:ascii="Book Antiqua" w:hAnsi="Book Antiqua" w:cs="Book Antiqua"/>
          <w:i/>
          <w:iCs/>
        </w:rPr>
        <w:t>“(…) 4.7 Se estima necesaria prorrogar la plaza de Jueza o Juez Supernumerario especializado en Ejecución de la Pena, que de forma itinerante apoye todos los Juzgados de Ejecución de la Pena del país, prioritariamente al despacho de Pococí, San José y Cartago, por lo que debe ser ubicada en el CACMFJ, quien se encargará de realizar planes remediales por atender con ese recurso.</w:t>
      </w:r>
    </w:p>
    <w:p w14:paraId="3ACF7E46" w14:textId="77777777" w:rsidR="00E90DC3" w:rsidRDefault="00E90DC3" w:rsidP="00E90DC3">
      <w:pPr>
        <w:pStyle w:val="Prrafodelista"/>
        <w:spacing w:before="0"/>
        <w:ind w:left="0" w:right="758"/>
        <w:contextualSpacing/>
        <w:rPr>
          <w:rFonts w:ascii="Book Antiqua" w:hAnsi="Book Antiqua" w:cs="Book Antiqua"/>
          <w:i/>
          <w:iCs/>
        </w:rPr>
      </w:pPr>
    </w:p>
    <w:p w14:paraId="05293A63" w14:textId="2D4A4C98" w:rsidR="00E90DC3" w:rsidRDefault="001B2A8B" w:rsidP="00E90DC3">
      <w:pPr>
        <w:pStyle w:val="Prrafodelista"/>
        <w:spacing w:before="0"/>
        <w:ind w:left="851" w:right="758"/>
        <w:contextualSpacing/>
        <w:rPr>
          <w:rFonts w:ascii="Book Antiqua" w:hAnsi="Book Antiqua" w:cs="Book Antiqua"/>
          <w:i/>
          <w:iCs/>
        </w:rPr>
      </w:pPr>
      <w:r w:rsidRPr="00A406EE">
        <w:rPr>
          <w:rFonts w:ascii="Book Antiqua" w:hAnsi="Book Antiqua" w:cs="Book Antiqua"/>
          <w:i/>
          <w:iCs/>
        </w:rPr>
        <w:t xml:space="preserve">Con base en la carga de trabajo actual de los despachos evaluados, se sugiere que la plaza de Jueza o Juez itinerante se distribuya anualmente de la siguiente forma: </w:t>
      </w:r>
    </w:p>
    <w:p w14:paraId="166925FC" w14:textId="77777777" w:rsidR="00E90DC3" w:rsidRDefault="00E90DC3" w:rsidP="00A406EE">
      <w:pPr>
        <w:pStyle w:val="Prrafodelista"/>
        <w:spacing w:before="0"/>
        <w:ind w:left="851" w:right="758"/>
        <w:contextualSpacing/>
        <w:rPr>
          <w:rFonts w:ascii="Book Antiqua" w:hAnsi="Book Antiqua" w:cs="Book Antiqua"/>
          <w:i/>
          <w:iCs/>
        </w:rPr>
      </w:pPr>
    </w:p>
    <w:p w14:paraId="2E186B63" w14:textId="070926FC" w:rsidR="001B2A8B" w:rsidRPr="00A406EE" w:rsidRDefault="001B2A8B" w:rsidP="00A406EE">
      <w:pPr>
        <w:pStyle w:val="Prrafodelista"/>
        <w:numPr>
          <w:ilvl w:val="0"/>
          <w:numId w:val="62"/>
        </w:numPr>
        <w:spacing w:before="0"/>
        <w:ind w:left="851" w:right="758" w:firstLine="0"/>
        <w:contextualSpacing/>
        <w:rPr>
          <w:rFonts w:ascii="Book Antiqua" w:hAnsi="Book Antiqua" w:cs="Book Antiqua"/>
          <w:i/>
          <w:iCs/>
        </w:rPr>
      </w:pPr>
      <w:r w:rsidRPr="00A406EE">
        <w:rPr>
          <w:rFonts w:ascii="Book Antiqua" w:hAnsi="Book Antiqua" w:cs="Book Antiqua"/>
          <w:i/>
          <w:iCs/>
        </w:rPr>
        <w:t>Seis meses en el Juzgado de Pococí</w:t>
      </w:r>
    </w:p>
    <w:p w14:paraId="79DC837D" w14:textId="77777777" w:rsidR="001B2A8B" w:rsidRPr="00A406EE" w:rsidRDefault="001B2A8B" w:rsidP="00A406EE">
      <w:pPr>
        <w:pStyle w:val="Prrafodelista"/>
        <w:numPr>
          <w:ilvl w:val="0"/>
          <w:numId w:val="62"/>
        </w:numPr>
        <w:spacing w:before="0"/>
        <w:ind w:left="851" w:right="758" w:firstLine="0"/>
        <w:contextualSpacing/>
        <w:rPr>
          <w:rFonts w:ascii="Book Antiqua" w:hAnsi="Book Antiqua" w:cs="Book Antiqua"/>
          <w:i/>
          <w:iCs/>
        </w:rPr>
      </w:pPr>
      <w:r w:rsidRPr="00A406EE">
        <w:rPr>
          <w:rFonts w:ascii="Book Antiqua" w:hAnsi="Book Antiqua" w:cs="Book Antiqua"/>
          <w:i/>
          <w:iCs/>
        </w:rPr>
        <w:t xml:space="preserve">Tres meses en el Juzgado de San José </w:t>
      </w:r>
    </w:p>
    <w:p w14:paraId="1BAD3A0A" w14:textId="4EBEB18E" w:rsidR="001B2A8B" w:rsidRPr="00A406EE" w:rsidRDefault="001B2A8B" w:rsidP="00A406EE">
      <w:pPr>
        <w:pStyle w:val="Prrafodelista"/>
        <w:numPr>
          <w:ilvl w:val="0"/>
          <w:numId w:val="62"/>
        </w:numPr>
        <w:spacing w:before="0"/>
        <w:ind w:left="851" w:right="758" w:firstLine="0"/>
        <w:contextualSpacing/>
        <w:rPr>
          <w:rFonts w:ascii="Book Antiqua" w:hAnsi="Book Antiqua" w:cs="Book Antiqua"/>
          <w:i/>
          <w:iCs/>
        </w:rPr>
      </w:pPr>
      <w:r w:rsidRPr="00A406EE">
        <w:rPr>
          <w:rFonts w:ascii="Book Antiqua" w:hAnsi="Book Antiqua" w:cs="Book Antiqua"/>
          <w:i/>
          <w:iCs/>
        </w:rPr>
        <w:t>Tres meses en el Juzgado de Cartago”.</w:t>
      </w:r>
    </w:p>
    <w:p w14:paraId="6D5A23B0" w14:textId="77777777" w:rsidR="00AB1C21" w:rsidRDefault="00AB1C21" w:rsidP="007B20E2">
      <w:pPr>
        <w:spacing w:after="120"/>
        <w:ind w:left="61"/>
        <w:rPr>
          <w:rFonts w:ascii="Book Antiqua" w:hAnsi="Book Antiqua"/>
        </w:rPr>
      </w:pPr>
    </w:p>
    <w:p w14:paraId="46FA12F8" w14:textId="2C92916A" w:rsidR="00460C79" w:rsidRDefault="00AB1C21" w:rsidP="007B20E2">
      <w:pPr>
        <w:spacing w:after="120"/>
        <w:ind w:left="61"/>
        <w:rPr>
          <w:rFonts w:ascii="Book Antiqua" w:hAnsi="Book Antiqua"/>
        </w:rPr>
      </w:pPr>
      <w:r w:rsidRPr="00A406EE">
        <w:rPr>
          <w:rFonts w:ascii="Book Antiqua" w:hAnsi="Book Antiqua"/>
        </w:rPr>
        <w:t xml:space="preserve">Debido a la creación de esta plaza de jueza o juez 2 itinerante, el Juzgado de Ejecución de la Pena ha contado con un recurso adicional de persona juzgadora los primeros tres meses del </w:t>
      </w:r>
      <w:r>
        <w:rPr>
          <w:rFonts w:ascii="Book Antiqua" w:hAnsi="Book Antiqua"/>
        </w:rPr>
        <w:t>2020, 2021 y 2022; para el año 2023, debido a que la situación estadísticas de los despachos ha sufrido aumentos significativos tanto en asuntos nuevos como en circulante, se planteó al Consejo Superior, mediante oficio 916-PLA-MI(PL)-2022, una modificación a la distribución del plan de trabajo original de la plaza de jueza o juez itinerante, y el Consejo Superior en sesión 92-2022, celebrada el 25 de octubre del 2022, artículo LIII</w:t>
      </w:r>
      <w:r w:rsidR="00BB318F">
        <w:rPr>
          <w:rFonts w:ascii="Book Antiqua" w:hAnsi="Book Antiqua"/>
        </w:rPr>
        <w:t xml:space="preserve"> (</w:t>
      </w:r>
      <w:r w:rsidR="00BB318F" w:rsidRPr="00A406EE">
        <w:rPr>
          <w:rFonts w:ascii="Book Antiqua" w:hAnsi="Book Antiqua"/>
          <w:i/>
          <w:iCs/>
        </w:rPr>
        <w:t>ver anexo 13</w:t>
      </w:r>
      <w:r w:rsidR="00BB318F">
        <w:rPr>
          <w:rFonts w:ascii="Book Antiqua" w:hAnsi="Book Antiqua"/>
        </w:rPr>
        <w:t>)</w:t>
      </w:r>
      <w:r>
        <w:rPr>
          <w:rFonts w:ascii="Book Antiqua" w:hAnsi="Book Antiqua"/>
        </w:rPr>
        <w:t>, acordó lo siguiente:</w:t>
      </w:r>
    </w:p>
    <w:p w14:paraId="01A1B46E" w14:textId="17C96A15" w:rsidR="00AB1C21" w:rsidRPr="00A406EE" w:rsidRDefault="00662B70" w:rsidP="00A406EE">
      <w:pPr>
        <w:widowControl w:val="0"/>
        <w:autoSpaceDE w:val="0"/>
        <w:autoSpaceDN w:val="0"/>
        <w:adjustRightInd w:val="0"/>
        <w:ind w:right="333"/>
        <w:rPr>
          <w:rFonts w:ascii="Book Antiqua" w:hAnsi="Book Antiqua"/>
          <w:i/>
          <w:iCs/>
        </w:rPr>
      </w:pPr>
      <w:r w:rsidRPr="00A406EE">
        <w:rPr>
          <w:rFonts w:ascii="Book Antiqua" w:hAnsi="Book Antiqua"/>
          <w:i/>
          <w:iCs/>
        </w:rPr>
        <w:t xml:space="preserve">“(…) </w:t>
      </w:r>
      <w:r w:rsidR="00AB1C21" w:rsidRPr="00A406EE">
        <w:rPr>
          <w:rFonts w:ascii="Book Antiqua" w:hAnsi="Book Antiqua"/>
          <w:i/>
          <w:iCs/>
        </w:rPr>
        <w:t xml:space="preserve">5) Aprobar el plan de trabajo propuesto para la plaza itinerante de Jueza o Juez 2 de Ejecución de la Pena en el apartado 3.1), con la finalidad de que brinde colaboración a los despachos de ejecución de la pena, iniciando a partir del 1° de noviembre del 2022 en el Juzgado de Ejecución de la Pena de Liberia. Las cuotas de trabajo que deberá cumplir tanto la jueza itinerante como los jueces o juezas ordinarias del </w:t>
      </w:r>
      <w:r w:rsidR="00AB1C21" w:rsidRPr="00A406EE">
        <w:rPr>
          <w:rFonts w:ascii="Book Antiqua" w:hAnsi="Book Antiqua"/>
          <w:i/>
          <w:iCs/>
        </w:rPr>
        <w:lastRenderedPageBreak/>
        <w:t>despacho serán las siguientes:</w:t>
      </w:r>
    </w:p>
    <w:p w14:paraId="5E14CFAF" w14:textId="7803B76A" w:rsidR="00AB1C21" w:rsidRPr="00A406EE" w:rsidRDefault="00AB1C21" w:rsidP="00A406EE">
      <w:pPr>
        <w:spacing w:after="120"/>
        <w:ind w:left="426" w:right="333"/>
        <w:rPr>
          <w:rFonts w:ascii="Book Antiqua" w:hAnsi="Book Antiqua"/>
          <w:i/>
          <w:iCs/>
        </w:rPr>
      </w:pPr>
      <w:r w:rsidRPr="00A406EE">
        <w:rPr>
          <w:rFonts w:ascii="Book Antiqua" w:hAnsi="Book Antiqua"/>
          <w:i/>
          <w:iCs/>
        </w:rPr>
        <w:t>Para el 2023 se recomienda la siguiente distribución: cinco meses en el Juzgado de Ejecución de San José, tres meses a Pococí, dos meses a Cartago y dos meses a Liberia.</w:t>
      </w:r>
      <w:r w:rsidR="00662B70">
        <w:rPr>
          <w:rFonts w:ascii="Book Antiqua" w:hAnsi="Book Antiqua"/>
          <w:i/>
          <w:iCs/>
        </w:rPr>
        <w:t>”</w:t>
      </w:r>
    </w:p>
    <w:p w14:paraId="2068B33A" w14:textId="77777777" w:rsidR="00460C79" w:rsidRDefault="00460C79" w:rsidP="007B20E2">
      <w:pPr>
        <w:spacing w:after="120"/>
        <w:ind w:left="61"/>
        <w:rPr>
          <w:rFonts w:ascii="Book Antiqua" w:hAnsi="Book Antiqua"/>
        </w:rPr>
      </w:pPr>
    </w:p>
    <w:p w14:paraId="740D425D" w14:textId="213E0056" w:rsidR="00AB1C21" w:rsidRPr="00A406EE" w:rsidRDefault="00460C79" w:rsidP="007B20E2">
      <w:pPr>
        <w:spacing w:after="120"/>
        <w:ind w:left="61"/>
        <w:rPr>
          <w:rFonts w:ascii="Book Antiqua" w:hAnsi="Book Antiqua"/>
        </w:rPr>
      </w:pPr>
      <w:r>
        <w:rPr>
          <w:rFonts w:ascii="Book Antiqua" w:hAnsi="Book Antiqua"/>
        </w:rPr>
        <w:t>Debido al alto circulante del despacho, que incrementa la carga de trabajo de los jueces y juezas de Ejecución de la Pena del Juzgado de Ejecución de la Pena, se amplió a 5 meses la designación de la jueza o juez itinerante a este despacho, con la finalidad de nivelar el retraso existe y por ende mejorar el tiempo de respuesta al despacho.</w:t>
      </w:r>
    </w:p>
    <w:p w14:paraId="609CF78C" w14:textId="1CC542D8" w:rsidR="000F4A46" w:rsidRDefault="000F4A46" w:rsidP="0033577E">
      <w:pPr>
        <w:pStyle w:val="Ttulo1"/>
        <w:numPr>
          <w:ilvl w:val="0"/>
          <w:numId w:val="74"/>
        </w:numPr>
        <w:shd w:val="clear" w:color="auto" w:fill="548DD4"/>
        <w:rPr>
          <w:rFonts w:ascii="Book Antiqua" w:hAnsi="Book Antiqua" w:cs="Arial"/>
          <w:color w:val="FFFFFF"/>
          <w:sz w:val="22"/>
          <w:szCs w:val="22"/>
          <w:lang w:val="es-CR"/>
        </w:rPr>
      </w:pPr>
      <w:r w:rsidRPr="00DA7B66">
        <w:rPr>
          <w:rFonts w:ascii="Book Antiqua" w:hAnsi="Book Antiqua" w:cs="Arial"/>
          <w:color w:val="FFFFFF"/>
          <w:sz w:val="22"/>
          <w:szCs w:val="22"/>
          <w:lang w:val="es-CR"/>
        </w:rPr>
        <w:t>OPORTUNIDADES DE MEJORA (PLAN DE TRABAJO)</w:t>
      </w:r>
    </w:p>
    <w:p w14:paraId="00D1AF19" w14:textId="77777777" w:rsidR="00D01075" w:rsidRPr="004E57CC" w:rsidRDefault="00D01075" w:rsidP="004E57CC">
      <w:pPr>
        <w:rPr>
          <w:lang w:eastAsia="x-none"/>
        </w:rPr>
      </w:pPr>
    </w:p>
    <w:tbl>
      <w:tblPr>
        <w:tblW w:w="10964" w:type="dxa"/>
        <w:tblInd w:w="-214" w:type="dxa"/>
        <w:tblCellMar>
          <w:left w:w="70" w:type="dxa"/>
          <w:right w:w="70" w:type="dxa"/>
        </w:tblCellMar>
        <w:tblLook w:val="04A0" w:firstRow="1" w:lastRow="0" w:firstColumn="1" w:lastColumn="0" w:noHBand="0" w:noVBand="1"/>
      </w:tblPr>
      <w:tblGrid>
        <w:gridCol w:w="1834"/>
        <w:gridCol w:w="2121"/>
        <w:gridCol w:w="2757"/>
        <w:gridCol w:w="2268"/>
        <w:gridCol w:w="1984"/>
      </w:tblGrid>
      <w:tr w:rsidR="00D01075" w:rsidRPr="004E57CC" w14:paraId="35664D84" w14:textId="77777777" w:rsidTr="007F5775">
        <w:trPr>
          <w:trHeight w:val="285"/>
          <w:tblHeader/>
        </w:trPr>
        <w:tc>
          <w:tcPr>
            <w:tcW w:w="1834" w:type="dxa"/>
            <w:tcBorders>
              <w:top w:val="double" w:sz="6" w:space="0" w:color="305496"/>
              <w:left w:val="double" w:sz="6" w:space="0" w:color="305496"/>
              <w:bottom w:val="double" w:sz="6" w:space="0" w:color="305496"/>
              <w:right w:val="double" w:sz="6" w:space="0" w:color="305496"/>
            </w:tcBorders>
            <w:shd w:val="clear" w:color="000000" w:fill="1F497D"/>
            <w:vAlign w:val="center"/>
            <w:hideMark/>
          </w:tcPr>
          <w:p w14:paraId="07370184" w14:textId="77777777" w:rsidR="00D01075" w:rsidRPr="004E57CC" w:rsidRDefault="00D01075" w:rsidP="004E57CC">
            <w:pPr>
              <w:spacing w:before="0" w:after="0" w:line="240" w:lineRule="auto"/>
              <w:ind w:left="0"/>
              <w:jc w:val="center"/>
              <w:rPr>
                <w:rFonts w:ascii="Book Antiqua" w:eastAsia="Times New Roman" w:hAnsi="Book Antiqua" w:cs="Arial"/>
                <w:b/>
                <w:bCs/>
                <w:color w:val="FFFFFF"/>
                <w:sz w:val="18"/>
                <w:szCs w:val="18"/>
                <w:lang w:eastAsia="es-CR"/>
              </w:rPr>
            </w:pPr>
            <w:r w:rsidRPr="004E57CC">
              <w:rPr>
                <w:rFonts w:ascii="Book Antiqua" w:eastAsia="Times New Roman" w:hAnsi="Book Antiqua" w:cs="Arial"/>
                <w:b/>
                <w:bCs/>
                <w:color w:val="FFFFFF"/>
                <w:sz w:val="18"/>
                <w:szCs w:val="18"/>
                <w:lang w:eastAsia="es-CR"/>
              </w:rPr>
              <w:t>Propuesta</w:t>
            </w:r>
          </w:p>
        </w:tc>
        <w:tc>
          <w:tcPr>
            <w:tcW w:w="2121" w:type="dxa"/>
            <w:tcBorders>
              <w:top w:val="double" w:sz="6" w:space="0" w:color="305496"/>
              <w:left w:val="nil"/>
              <w:bottom w:val="double" w:sz="6" w:space="0" w:color="305496"/>
              <w:right w:val="double" w:sz="6" w:space="0" w:color="305496"/>
            </w:tcBorders>
            <w:shd w:val="clear" w:color="000000" w:fill="1F497D"/>
            <w:vAlign w:val="center"/>
            <w:hideMark/>
          </w:tcPr>
          <w:p w14:paraId="6441D79B" w14:textId="77777777" w:rsidR="00D01075" w:rsidRPr="004E57CC" w:rsidRDefault="00D01075" w:rsidP="004E57CC">
            <w:pPr>
              <w:spacing w:before="0" w:after="0" w:line="240" w:lineRule="auto"/>
              <w:ind w:left="0"/>
              <w:jc w:val="center"/>
              <w:rPr>
                <w:rFonts w:ascii="Book Antiqua" w:eastAsia="Times New Roman" w:hAnsi="Book Antiqua" w:cs="Arial"/>
                <w:b/>
                <w:bCs/>
                <w:color w:val="FFFFFF"/>
                <w:sz w:val="18"/>
                <w:szCs w:val="18"/>
                <w:lang w:eastAsia="es-CR"/>
              </w:rPr>
            </w:pPr>
            <w:r w:rsidRPr="004E57CC">
              <w:rPr>
                <w:rFonts w:ascii="Book Antiqua" w:eastAsia="Times New Roman" w:hAnsi="Book Antiqua" w:cs="Arial"/>
                <w:b/>
                <w:bCs/>
                <w:color w:val="FFFFFF"/>
                <w:sz w:val="18"/>
                <w:szCs w:val="18"/>
                <w:lang w:eastAsia="es-CR"/>
              </w:rPr>
              <w:t>Oportunidad de Mejora</w:t>
            </w:r>
          </w:p>
        </w:tc>
        <w:tc>
          <w:tcPr>
            <w:tcW w:w="2757" w:type="dxa"/>
            <w:tcBorders>
              <w:top w:val="double" w:sz="6" w:space="0" w:color="305496"/>
              <w:left w:val="nil"/>
              <w:bottom w:val="double" w:sz="6" w:space="0" w:color="305496"/>
              <w:right w:val="double" w:sz="6" w:space="0" w:color="305496"/>
            </w:tcBorders>
            <w:shd w:val="clear" w:color="000000" w:fill="1F497D"/>
            <w:vAlign w:val="center"/>
            <w:hideMark/>
          </w:tcPr>
          <w:p w14:paraId="4CF9328E" w14:textId="77777777" w:rsidR="00D01075" w:rsidRPr="004E57CC" w:rsidRDefault="00D01075" w:rsidP="004E57CC">
            <w:pPr>
              <w:spacing w:before="0" w:after="0" w:line="240" w:lineRule="auto"/>
              <w:ind w:left="0"/>
              <w:jc w:val="center"/>
              <w:rPr>
                <w:rFonts w:ascii="Book Antiqua" w:eastAsia="Times New Roman" w:hAnsi="Book Antiqua" w:cs="Arial"/>
                <w:b/>
                <w:bCs/>
                <w:color w:val="FFFFFF"/>
                <w:sz w:val="18"/>
                <w:szCs w:val="18"/>
                <w:lang w:eastAsia="es-CR"/>
              </w:rPr>
            </w:pPr>
            <w:r w:rsidRPr="004E57CC">
              <w:rPr>
                <w:rFonts w:ascii="Book Antiqua" w:eastAsia="Times New Roman" w:hAnsi="Book Antiqua" w:cs="Arial"/>
                <w:b/>
                <w:bCs/>
                <w:color w:val="FFFFFF"/>
                <w:sz w:val="18"/>
                <w:szCs w:val="18"/>
                <w:lang w:eastAsia="es-CR"/>
              </w:rPr>
              <w:t>Descripción de la Propuesta</w:t>
            </w:r>
          </w:p>
        </w:tc>
        <w:tc>
          <w:tcPr>
            <w:tcW w:w="2268" w:type="dxa"/>
            <w:tcBorders>
              <w:top w:val="double" w:sz="6" w:space="0" w:color="305496"/>
              <w:left w:val="nil"/>
              <w:bottom w:val="double" w:sz="6" w:space="0" w:color="305496"/>
              <w:right w:val="double" w:sz="6" w:space="0" w:color="305496"/>
            </w:tcBorders>
            <w:shd w:val="clear" w:color="000000" w:fill="1F497D"/>
            <w:vAlign w:val="center"/>
            <w:hideMark/>
          </w:tcPr>
          <w:p w14:paraId="0F1560A2" w14:textId="77777777" w:rsidR="00D01075" w:rsidRPr="004E57CC" w:rsidRDefault="00D01075" w:rsidP="004E57CC">
            <w:pPr>
              <w:spacing w:before="0" w:after="0" w:line="240" w:lineRule="auto"/>
              <w:ind w:left="0"/>
              <w:jc w:val="center"/>
              <w:rPr>
                <w:rFonts w:ascii="Book Antiqua" w:eastAsia="Times New Roman" w:hAnsi="Book Antiqua" w:cs="Arial"/>
                <w:b/>
                <w:bCs/>
                <w:color w:val="FFFFFF"/>
                <w:sz w:val="18"/>
                <w:szCs w:val="18"/>
                <w:lang w:eastAsia="es-CR"/>
              </w:rPr>
            </w:pPr>
            <w:r w:rsidRPr="004E57CC">
              <w:rPr>
                <w:rFonts w:ascii="Book Antiqua" w:eastAsia="Times New Roman" w:hAnsi="Book Antiqua" w:cs="Arial"/>
                <w:b/>
                <w:bCs/>
                <w:color w:val="FFFFFF"/>
                <w:sz w:val="18"/>
                <w:szCs w:val="18"/>
                <w:lang w:eastAsia="es-CR"/>
              </w:rPr>
              <w:t>Resultados Esperados</w:t>
            </w:r>
          </w:p>
        </w:tc>
        <w:tc>
          <w:tcPr>
            <w:tcW w:w="1984" w:type="dxa"/>
            <w:tcBorders>
              <w:top w:val="double" w:sz="6" w:space="0" w:color="305496"/>
              <w:left w:val="nil"/>
              <w:bottom w:val="double" w:sz="6" w:space="0" w:color="305496"/>
              <w:right w:val="double" w:sz="6" w:space="0" w:color="305496"/>
            </w:tcBorders>
            <w:shd w:val="clear" w:color="000000" w:fill="1F497D"/>
            <w:vAlign w:val="center"/>
            <w:hideMark/>
          </w:tcPr>
          <w:p w14:paraId="4228E1AC" w14:textId="77777777" w:rsidR="00D01075" w:rsidRPr="004E57CC" w:rsidRDefault="00D01075" w:rsidP="004E57CC">
            <w:pPr>
              <w:spacing w:before="0" w:after="0" w:line="240" w:lineRule="auto"/>
              <w:ind w:left="0"/>
              <w:jc w:val="center"/>
              <w:rPr>
                <w:rFonts w:ascii="Book Antiqua" w:eastAsia="Times New Roman" w:hAnsi="Book Antiqua" w:cs="Arial"/>
                <w:b/>
                <w:bCs/>
                <w:color w:val="FFFFFF"/>
                <w:sz w:val="18"/>
                <w:szCs w:val="18"/>
                <w:lang w:eastAsia="es-CR"/>
              </w:rPr>
            </w:pPr>
            <w:r w:rsidRPr="004E57CC">
              <w:rPr>
                <w:rFonts w:ascii="Book Antiqua" w:eastAsia="Times New Roman" w:hAnsi="Book Antiqua" w:cs="Arial"/>
                <w:b/>
                <w:bCs/>
                <w:color w:val="FFFFFF"/>
                <w:sz w:val="18"/>
                <w:szCs w:val="18"/>
                <w:lang w:eastAsia="es-CR"/>
              </w:rPr>
              <w:t>Responsable</w:t>
            </w:r>
          </w:p>
        </w:tc>
      </w:tr>
      <w:tr w:rsidR="00D01075" w:rsidRPr="004E57CC" w14:paraId="448FC0EB"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30B8861D" w14:textId="56A22438" w:rsidR="00D01075" w:rsidRPr="003A3DE9"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3A3DE9">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3A3DE9">
              <w:rPr>
                <w:rFonts w:ascii="Book Antiqua" w:eastAsia="Times New Roman" w:hAnsi="Book Antiqua" w:cs="Arial"/>
                <w:sz w:val="18"/>
                <w:szCs w:val="18"/>
                <w:lang w:eastAsia="es-CR"/>
              </w:rPr>
              <w:t xml:space="preserve">.1 Optimización de recurso humano </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31FDD31D" w14:textId="77777777" w:rsidR="00D01075" w:rsidRPr="003A3DE9" w:rsidRDefault="00D01075" w:rsidP="00C875EE">
            <w:pPr>
              <w:spacing w:before="0" w:after="0" w:line="240" w:lineRule="auto"/>
              <w:ind w:left="0"/>
              <w:rPr>
                <w:rFonts w:ascii="Book Antiqua" w:eastAsia="Times New Roman" w:hAnsi="Book Antiqua" w:cs="Arial"/>
                <w:sz w:val="18"/>
                <w:szCs w:val="18"/>
                <w:lang w:eastAsia="es-CR"/>
              </w:rPr>
            </w:pPr>
          </w:p>
          <w:p w14:paraId="7198CB6F" w14:textId="77777777" w:rsidR="00D01075" w:rsidRPr="003A3DE9" w:rsidRDefault="00D01075" w:rsidP="00C875EE">
            <w:pPr>
              <w:spacing w:before="0" w:after="0" w:line="240" w:lineRule="auto"/>
              <w:ind w:left="0"/>
              <w:rPr>
                <w:rFonts w:ascii="Book Antiqua" w:eastAsia="Times New Roman" w:hAnsi="Book Antiqua" w:cs="Arial"/>
                <w:sz w:val="18"/>
                <w:szCs w:val="18"/>
                <w:lang w:eastAsia="es-CR"/>
              </w:rPr>
            </w:pPr>
          </w:p>
          <w:p w14:paraId="0DC1619B" w14:textId="77777777" w:rsidR="00D01075" w:rsidRPr="003A3DE9" w:rsidRDefault="00D01075" w:rsidP="00C875EE">
            <w:pPr>
              <w:spacing w:before="0" w:after="0" w:line="240" w:lineRule="auto"/>
              <w:ind w:left="0"/>
              <w:rPr>
                <w:rFonts w:ascii="Book Antiqua" w:eastAsia="Times New Roman" w:hAnsi="Book Antiqua" w:cs="Arial"/>
                <w:sz w:val="18"/>
                <w:szCs w:val="18"/>
                <w:lang w:eastAsia="es-CR"/>
              </w:rPr>
            </w:pPr>
          </w:p>
          <w:p w14:paraId="4ECA2996" w14:textId="77777777" w:rsidR="00D01075" w:rsidRPr="003A3DE9" w:rsidRDefault="00D01075" w:rsidP="00C875EE">
            <w:pPr>
              <w:spacing w:before="0" w:after="0" w:line="240" w:lineRule="auto"/>
              <w:ind w:left="0"/>
              <w:rPr>
                <w:rFonts w:ascii="Book Antiqua" w:eastAsia="Times New Roman" w:hAnsi="Book Antiqua" w:cs="Arial"/>
                <w:sz w:val="18"/>
                <w:szCs w:val="18"/>
                <w:lang w:eastAsia="es-CR"/>
              </w:rPr>
            </w:pPr>
            <w:r w:rsidRPr="003A3DE9">
              <w:rPr>
                <w:rFonts w:ascii="Book Antiqua" w:eastAsia="Times New Roman" w:hAnsi="Book Antiqua" w:cs="Arial"/>
                <w:sz w:val="18"/>
                <w:szCs w:val="18"/>
                <w:lang w:eastAsia="es-CR"/>
              </w:rPr>
              <w:t xml:space="preserve">Definición de funciones del recurso humano removido de la Oficina Centralizada de Información Penitenciaria </w:t>
            </w:r>
          </w:p>
          <w:p w14:paraId="3CAA34C3" w14:textId="77777777" w:rsidR="00D01075" w:rsidRPr="003A3DE9" w:rsidRDefault="00D01075" w:rsidP="00C875EE">
            <w:pPr>
              <w:spacing w:before="0" w:after="0" w:line="240" w:lineRule="auto"/>
              <w:ind w:left="0"/>
              <w:rPr>
                <w:rFonts w:ascii="Book Antiqua" w:eastAsia="Times New Roman" w:hAnsi="Book Antiqua" w:cs="Arial"/>
                <w:sz w:val="18"/>
                <w:szCs w:val="18"/>
                <w:lang w:eastAsia="es-CR"/>
              </w:rPr>
            </w:pPr>
          </w:p>
          <w:p w14:paraId="68B6EB70" w14:textId="77777777" w:rsidR="00D01075" w:rsidRPr="003A3DE9" w:rsidRDefault="00D01075" w:rsidP="00C875EE">
            <w:pPr>
              <w:spacing w:before="0" w:after="0" w:line="240" w:lineRule="auto"/>
              <w:ind w:left="0"/>
              <w:rPr>
                <w:rFonts w:ascii="Book Antiqua" w:eastAsia="Times New Roman" w:hAnsi="Book Antiqua" w:cs="Arial"/>
                <w:sz w:val="18"/>
                <w:szCs w:val="18"/>
                <w:lang w:eastAsia="es-CR"/>
              </w:rPr>
            </w:pPr>
          </w:p>
          <w:p w14:paraId="4C731648" w14:textId="77777777" w:rsidR="00D01075" w:rsidRPr="003A3DE9" w:rsidRDefault="00D01075" w:rsidP="00C875EE">
            <w:pPr>
              <w:spacing w:before="0" w:after="0" w:line="240" w:lineRule="auto"/>
              <w:ind w:left="0"/>
              <w:rPr>
                <w:rFonts w:ascii="Book Antiqua" w:eastAsia="Times New Roman" w:hAnsi="Book Antiqua" w:cs="Arial"/>
                <w:sz w:val="18"/>
                <w:szCs w:val="18"/>
                <w:lang w:eastAsia="es-CR"/>
              </w:rPr>
            </w:pPr>
          </w:p>
          <w:p w14:paraId="762AA5E3" w14:textId="77777777" w:rsidR="00D01075" w:rsidRPr="003A3DE9" w:rsidRDefault="00D01075" w:rsidP="00C875EE">
            <w:pPr>
              <w:spacing w:before="0" w:after="0" w:line="240" w:lineRule="auto"/>
              <w:ind w:left="0"/>
              <w:rPr>
                <w:rFonts w:ascii="Book Antiqua" w:eastAsia="Times New Roman" w:hAnsi="Book Antiqua" w:cs="Arial"/>
                <w:b/>
                <w:bCs/>
                <w:color w:val="FFFFFF"/>
                <w:sz w:val="18"/>
                <w:szCs w:val="18"/>
                <w:lang w:eastAsia="es-CR"/>
              </w:rPr>
            </w:pP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5D2AFE95" w14:textId="77777777" w:rsidR="00D01075" w:rsidRPr="003A3DE9"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3A3DE9">
              <w:rPr>
                <w:rFonts w:ascii="Book Antiqua" w:eastAsia="Times New Roman" w:hAnsi="Book Antiqua" w:cs="Arial"/>
                <w:sz w:val="18"/>
                <w:szCs w:val="18"/>
                <w:lang w:eastAsia="es-CR"/>
              </w:rPr>
              <w:t>De las dos plazas liberadas de la Oficina Centralizada de Información Penitenciaria, una quedará adscrita al Juzgado de Ejecución de la Pena de San José, mientras que la otra quedará supedita a la finalización de la implementación del Escritorio Virtual en todo el país y su respectiva medición nacional, dado a que es necesario cuantificar mediante reporte de escritos la cantidad de eventos por incumplimiento de monitoreo electrónico como variable adicional a la entrada de asuntos nuevos</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5575838D" w14:textId="77777777" w:rsidR="00D01075" w:rsidRPr="003A3DE9"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3A3DE9">
              <w:rPr>
                <w:rFonts w:ascii="Book Antiqua" w:eastAsia="Times New Roman" w:hAnsi="Book Antiqua" w:cs="Arial"/>
                <w:sz w:val="18"/>
                <w:szCs w:val="18"/>
                <w:lang w:eastAsia="es-CR"/>
              </w:rPr>
              <w:t>Potencializar los recursos humanos institucionales</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1844A7DE"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Consejo Superior</w:t>
            </w:r>
          </w:p>
          <w:p w14:paraId="1CE8BBDA"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p>
          <w:p w14:paraId="277B699F"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Dirección de Planificación</w:t>
            </w:r>
          </w:p>
        </w:tc>
      </w:tr>
      <w:tr w:rsidR="00D01075" w:rsidRPr="004E57CC" w14:paraId="2AA602A4"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59E8CE23" w14:textId="25546AB0" w:rsidR="00D01075" w:rsidRPr="003A3DE9" w:rsidRDefault="00D01075" w:rsidP="003A3DE9">
            <w:pPr>
              <w:spacing w:before="0" w:after="0" w:line="240" w:lineRule="auto"/>
              <w:ind w:left="0"/>
              <w:rPr>
                <w:rFonts w:ascii="Book Antiqua" w:eastAsia="Times New Roman" w:hAnsi="Book Antiqua" w:cs="Arial"/>
                <w:b/>
                <w:bCs/>
                <w:color w:val="FFFFFF"/>
                <w:sz w:val="18"/>
                <w:szCs w:val="18"/>
                <w:lang w:eastAsia="es-CR"/>
              </w:rPr>
            </w:pPr>
            <w:r w:rsidRPr="003A3DE9">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3A3DE9">
              <w:rPr>
                <w:rFonts w:ascii="Book Antiqua" w:eastAsia="Times New Roman" w:hAnsi="Book Antiqua" w:cs="Arial"/>
                <w:sz w:val="18"/>
                <w:szCs w:val="18"/>
                <w:lang w:eastAsia="es-CR"/>
              </w:rPr>
              <w:t>.2 Actualizar circular 3-2017 sobre la información que deben contener las sentencias penales que impongan monitoreo electrónico</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5338FB97" w14:textId="77777777" w:rsidR="00D01075" w:rsidRPr="003A3DE9" w:rsidRDefault="00D01075" w:rsidP="003A3DE9">
            <w:pPr>
              <w:spacing w:before="0" w:after="0" w:line="240" w:lineRule="auto"/>
              <w:ind w:left="0"/>
              <w:rPr>
                <w:rFonts w:ascii="Book Antiqua" w:eastAsia="Times New Roman" w:hAnsi="Book Antiqua" w:cs="Arial"/>
                <w:b/>
                <w:bCs/>
                <w:color w:val="FFFFFF"/>
                <w:sz w:val="18"/>
                <w:szCs w:val="18"/>
                <w:lang w:eastAsia="es-CR"/>
              </w:rPr>
            </w:pPr>
            <w:r w:rsidRPr="003A3DE9">
              <w:rPr>
                <w:rFonts w:ascii="Book Antiqua" w:eastAsia="Times New Roman" w:hAnsi="Book Antiqua" w:cs="Arial"/>
                <w:sz w:val="18"/>
                <w:szCs w:val="18"/>
                <w:lang w:eastAsia="es-CR"/>
              </w:rPr>
              <w:t>Información incompleta de sentencias de Tribunales Penales que dictan monitoreo electrónico</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4C18B8C1" w14:textId="77777777" w:rsidR="00D01075" w:rsidRPr="003A3DE9" w:rsidRDefault="00D01075" w:rsidP="003A3DE9">
            <w:pPr>
              <w:spacing w:before="0" w:after="0" w:line="240" w:lineRule="auto"/>
              <w:ind w:left="0"/>
              <w:rPr>
                <w:rFonts w:ascii="Book Antiqua" w:eastAsia="Times New Roman" w:hAnsi="Book Antiqua" w:cs="Arial"/>
                <w:b/>
                <w:bCs/>
                <w:color w:val="FFFFFF"/>
                <w:sz w:val="18"/>
                <w:szCs w:val="18"/>
                <w:lang w:eastAsia="es-CR"/>
              </w:rPr>
            </w:pPr>
            <w:r w:rsidRPr="003A3DE9">
              <w:rPr>
                <w:rFonts w:ascii="Book Antiqua" w:eastAsia="Times New Roman" w:hAnsi="Book Antiqua" w:cs="Arial"/>
                <w:sz w:val="18"/>
                <w:szCs w:val="18"/>
                <w:lang w:eastAsia="es-CR"/>
              </w:rPr>
              <w:t>Existe una circular institucional diseñada para que los Juzgados de Ejecución de la Pena puedan contar con todos los elementos necesarios para dar el seguimiento a los respectivos incidentes de monitoreo electrónico originados en el Tribunal Penal</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6B74A957" w14:textId="77777777" w:rsidR="00D01075" w:rsidRPr="003A3DE9" w:rsidRDefault="00D01075" w:rsidP="003A3DE9">
            <w:pPr>
              <w:spacing w:before="0" w:after="0" w:line="240" w:lineRule="auto"/>
              <w:ind w:left="0"/>
              <w:rPr>
                <w:rFonts w:ascii="Book Antiqua" w:eastAsia="Times New Roman" w:hAnsi="Book Antiqua" w:cs="Arial"/>
                <w:b/>
                <w:bCs/>
                <w:color w:val="FFFFFF"/>
                <w:sz w:val="18"/>
                <w:szCs w:val="18"/>
                <w:lang w:eastAsia="es-CR"/>
              </w:rPr>
            </w:pPr>
            <w:r w:rsidRPr="003A3DE9">
              <w:rPr>
                <w:rFonts w:ascii="Book Antiqua" w:eastAsia="Times New Roman" w:hAnsi="Book Antiqua" w:cs="Arial"/>
                <w:sz w:val="18"/>
                <w:szCs w:val="18"/>
                <w:lang w:eastAsia="es-CR"/>
              </w:rPr>
              <w:t>Articulación entre Tribunales y Juzgados de Ejecución de la Pena para eliminar duplicidades</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759157A7" w14:textId="77777777" w:rsidR="00D01075" w:rsidRPr="003A3DE9" w:rsidRDefault="00D01075" w:rsidP="003A3DE9">
            <w:pPr>
              <w:spacing w:before="0" w:after="0" w:line="240" w:lineRule="auto"/>
              <w:ind w:left="0"/>
              <w:rPr>
                <w:rFonts w:ascii="Book Antiqua" w:eastAsia="Times New Roman" w:hAnsi="Book Antiqua" w:cs="Arial"/>
                <w:sz w:val="18"/>
                <w:szCs w:val="18"/>
                <w:lang w:eastAsia="es-CR"/>
              </w:rPr>
            </w:pPr>
            <w:r w:rsidRPr="003A3DE9">
              <w:rPr>
                <w:rFonts w:ascii="Book Antiqua" w:eastAsia="Times New Roman" w:hAnsi="Book Antiqua" w:cs="Arial"/>
                <w:sz w:val="18"/>
                <w:szCs w:val="18"/>
                <w:lang w:eastAsia="es-CR"/>
              </w:rPr>
              <w:t>Consejo Superior</w:t>
            </w:r>
          </w:p>
          <w:p w14:paraId="63DC94FB" w14:textId="77777777" w:rsidR="00D01075" w:rsidRPr="003A3DE9" w:rsidRDefault="00D01075" w:rsidP="003A3DE9">
            <w:pPr>
              <w:spacing w:before="0" w:after="0" w:line="240" w:lineRule="auto"/>
              <w:ind w:left="0"/>
              <w:rPr>
                <w:rFonts w:ascii="Book Antiqua" w:eastAsia="Times New Roman" w:hAnsi="Book Antiqua" w:cs="Arial"/>
                <w:sz w:val="18"/>
                <w:szCs w:val="18"/>
                <w:lang w:eastAsia="es-CR"/>
              </w:rPr>
            </w:pPr>
          </w:p>
          <w:p w14:paraId="204C5001" w14:textId="77777777" w:rsidR="00D01075" w:rsidRPr="003A3DE9" w:rsidRDefault="00937589" w:rsidP="003A3DE9">
            <w:pPr>
              <w:spacing w:before="0" w:after="0" w:line="240" w:lineRule="auto"/>
              <w:ind w:left="0"/>
              <w:rPr>
                <w:rFonts w:ascii="Book Antiqua" w:eastAsia="Times New Roman" w:hAnsi="Book Antiqua" w:cs="Arial"/>
                <w:b/>
                <w:bCs/>
                <w:color w:val="FFFFFF"/>
                <w:sz w:val="18"/>
                <w:szCs w:val="18"/>
                <w:lang w:eastAsia="es-CR"/>
              </w:rPr>
            </w:pPr>
            <w:r w:rsidRPr="003A3DE9">
              <w:rPr>
                <w:rFonts w:ascii="Book Antiqua" w:eastAsia="Times New Roman" w:hAnsi="Book Antiqua" w:cs="Arial"/>
                <w:sz w:val="18"/>
                <w:szCs w:val="18"/>
                <w:lang w:eastAsia="es-CR"/>
              </w:rPr>
              <w:t>Comisión de Asuntos Penales</w:t>
            </w:r>
          </w:p>
        </w:tc>
      </w:tr>
      <w:tr w:rsidR="00D01075" w:rsidRPr="004E57CC" w14:paraId="0DE54AA1"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3DC023F9" w14:textId="328D9C75" w:rsidR="00D01075" w:rsidRPr="006D612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6D612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6D612C">
              <w:rPr>
                <w:rFonts w:ascii="Book Antiqua" w:eastAsia="Times New Roman" w:hAnsi="Book Antiqua" w:cs="Arial"/>
                <w:sz w:val="18"/>
                <w:szCs w:val="18"/>
                <w:lang w:eastAsia="es-CR"/>
              </w:rPr>
              <w:t>.3 Ubicación de la Fiscalía Adjunta de Ejecución de la Pena en Alajuela</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0F30CB7F" w14:textId="60818D29" w:rsidR="00D01075" w:rsidRPr="006D612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6D612C">
              <w:rPr>
                <w:rFonts w:ascii="Book Antiqua" w:eastAsia="Times New Roman" w:hAnsi="Book Antiqua" w:cs="Arial"/>
                <w:sz w:val="18"/>
                <w:szCs w:val="18"/>
                <w:lang w:eastAsia="es-CR"/>
              </w:rPr>
              <w:t xml:space="preserve">Ubicación de la Fiscalía Adjunta de Ejecución de la </w:t>
            </w:r>
            <w:r w:rsidR="00ED1F55" w:rsidRPr="006D612C">
              <w:rPr>
                <w:rFonts w:ascii="Book Antiqua" w:eastAsia="Times New Roman" w:hAnsi="Book Antiqua" w:cs="Arial"/>
                <w:sz w:val="18"/>
                <w:szCs w:val="18"/>
                <w:lang w:eastAsia="es-CR"/>
              </w:rPr>
              <w:t>Pena.</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5DFB77EA" w14:textId="46528F28" w:rsidR="00D01075" w:rsidRPr="006D612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6D612C">
              <w:rPr>
                <w:rFonts w:ascii="Book Antiqua" w:eastAsia="Times New Roman" w:hAnsi="Book Antiqua" w:cs="Arial"/>
                <w:sz w:val="18"/>
                <w:szCs w:val="18"/>
                <w:lang w:eastAsia="es-CR"/>
              </w:rPr>
              <w:t xml:space="preserve">En Alajuela actualmente se cuenta con 7 jueces, 8 Defensores Públicos y apenas </w:t>
            </w:r>
            <w:r w:rsidR="00937589" w:rsidRPr="006D612C">
              <w:rPr>
                <w:rFonts w:ascii="Book Antiqua" w:eastAsia="Times New Roman" w:hAnsi="Book Antiqua" w:cs="Arial"/>
                <w:sz w:val="18"/>
                <w:szCs w:val="18"/>
                <w:lang w:eastAsia="es-CR"/>
              </w:rPr>
              <w:t>4</w:t>
            </w:r>
            <w:r w:rsidRPr="006D612C">
              <w:rPr>
                <w:rFonts w:ascii="Book Antiqua" w:eastAsia="Times New Roman" w:hAnsi="Book Antiqua" w:cs="Arial"/>
                <w:sz w:val="18"/>
                <w:szCs w:val="18"/>
                <w:lang w:eastAsia="es-CR"/>
              </w:rPr>
              <w:t xml:space="preserve"> Fiscales, mientras </w:t>
            </w:r>
            <w:r w:rsidR="00F5481B" w:rsidRPr="006D612C">
              <w:rPr>
                <w:rFonts w:ascii="Book Antiqua" w:eastAsia="Times New Roman" w:hAnsi="Book Antiqua" w:cs="Arial"/>
                <w:sz w:val="18"/>
                <w:szCs w:val="18"/>
                <w:lang w:eastAsia="es-CR"/>
              </w:rPr>
              <w:t>que,</w:t>
            </w:r>
            <w:r w:rsidRPr="006D612C">
              <w:rPr>
                <w:rFonts w:ascii="Book Antiqua" w:eastAsia="Times New Roman" w:hAnsi="Book Antiqua" w:cs="Arial"/>
                <w:sz w:val="18"/>
                <w:szCs w:val="18"/>
                <w:lang w:eastAsia="es-CR"/>
              </w:rPr>
              <w:t xml:space="preserve"> en San José, son 2 </w:t>
            </w:r>
            <w:r w:rsidR="00F5481B" w:rsidRPr="006D612C">
              <w:rPr>
                <w:rFonts w:ascii="Book Antiqua" w:eastAsia="Times New Roman" w:hAnsi="Book Antiqua" w:cs="Arial"/>
                <w:sz w:val="18"/>
                <w:szCs w:val="18"/>
                <w:lang w:eastAsia="es-CR"/>
              </w:rPr>
              <w:t>jueces,</w:t>
            </w:r>
            <w:r w:rsidRPr="006D612C">
              <w:rPr>
                <w:rFonts w:ascii="Book Antiqua" w:eastAsia="Times New Roman" w:hAnsi="Book Antiqua" w:cs="Arial"/>
                <w:sz w:val="18"/>
                <w:szCs w:val="18"/>
                <w:lang w:eastAsia="es-CR"/>
              </w:rPr>
              <w:t xml:space="preserve"> pero existen </w:t>
            </w:r>
            <w:r w:rsidR="00937589" w:rsidRPr="006D612C">
              <w:rPr>
                <w:rFonts w:ascii="Book Antiqua" w:eastAsia="Times New Roman" w:hAnsi="Book Antiqua" w:cs="Arial"/>
                <w:sz w:val="18"/>
                <w:szCs w:val="18"/>
                <w:lang w:eastAsia="es-CR"/>
              </w:rPr>
              <w:t>2</w:t>
            </w:r>
            <w:r w:rsidRPr="006D612C">
              <w:rPr>
                <w:rFonts w:ascii="Book Antiqua" w:eastAsia="Times New Roman" w:hAnsi="Book Antiqua" w:cs="Arial"/>
                <w:sz w:val="18"/>
                <w:szCs w:val="18"/>
                <w:lang w:eastAsia="es-CR"/>
              </w:rPr>
              <w:t xml:space="preserve"> fiscales más el Adjunto</w:t>
            </w:r>
            <w:r w:rsidR="00937589" w:rsidRPr="006D612C">
              <w:rPr>
                <w:rFonts w:ascii="Book Antiqua" w:eastAsia="Times New Roman" w:hAnsi="Book Antiqua" w:cs="Arial"/>
                <w:sz w:val="18"/>
                <w:szCs w:val="18"/>
                <w:lang w:eastAsia="es-CR"/>
              </w:rPr>
              <w:t xml:space="preserve"> (al momento de </w:t>
            </w:r>
            <w:r w:rsidR="00937589" w:rsidRPr="006D612C">
              <w:rPr>
                <w:rFonts w:ascii="Book Antiqua" w:eastAsia="Times New Roman" w:hAnsi="Book Antiqua" w:cs="Arial"/>
                <w:sz w:val="18"/>
                <w:szCs w:val="18"/>
                <w:lang w:eastAsia="es-CR"/>
              </w:rPr>
              <w:lastRenderedPageBreak/>
              <w:t xml:space="preserve">realizar el estudio eran </w:t>
            </w:r>
            <w:r w:rsidR="00D80C92" w:rsidRPr="006D612C">
              <w:rPr>
                <w:rFonts w:ascii="Book Antiqua" w:eastAsia="Times New Roman" w:hAnsi="Book Antiqua" w:cs="Arial"/>
                <w:sz w:val="18"/>
                <w:szCs w:val="18"/>
                <w:lang w:eastAsia="es-CR"/>
              </w:rPr>
              <w:t>4</w:t>
            </w:r>
            <w:r w:rsidR="00937589" w:rsidRPr="006D612C">
              <w:rPr>
                <w:rFonts w:ascii="Book Antiqua" w:eastAsia="Times New Roman" w:hAnsi="Book Antiqua" w:cs="Arial"/>
                <w:sz w:val="18"/>
                <w:szCs w:val="18"/>
                <w:lang w:eastAsia="es-CR"/>
              </w:rPr>
              <w:t>)</w:t>
            </w:r>
            <w:r w:rsidRPr="006D612C">
              <w:rPr>
                <w:rFonts w:ascii="Book Antiqua" w:eastAsia="Times New Roman" w:hAnsi="Book Antiqua" w:cs="Arial"/>
                <w:sz w:val="18"/>
                <w:szCs w:val="18"/>
                <w:lang w:eastAsia="es-CR"/>
              </w:rPr>
              <w:t xml:space="preserve">. Se considera potencializar a la Fiscalía </w:t>
            </w:r>
            <w:r w:rsidR="003A3DE9" w:rsidRPr="00A406EE">
              <w:rPr>
                <w:rFonts w:ascii="Book Antiqua" w:eastAsia="Times New Roman" w:hAnsi="Book Antiqua" w:cs="Arial"/>
                <w:sz w:val="18"/>
                <w:szCs w:val="18"/>
                <w:lang w:eastAsia="es-CR"/>
              </w:rPr>
              <w:t xml:space="preserve">Adjunta </w:t>
            </w:r>
            <w:r w:rsidRPr="006D612C">
              <w:rPr>
                <w:rFonts w:ascii="Book Antiqua" w:eastAsia="Times New Roman" w:hAnsi="Book Antiqua" w:cs="Arial"/>
                <w:sz w:val="18"/>
                <w:szCs w:val="18"/>
                <w:lang w:eastAsia="es-CR"/>
              </w:rPr>
              <w:t>de Ejecución de la Pena ubicándola en el lugar donde existe mayor densidad de población privada de libertad, más ingreso de asuntos nuevos</w:t>
            </w:r>
            <w:r w:rsidR="003A3DE9" w:rsidRPr="00A406EE">
              <w:rPr>
                <w:rFonts w:ascii="Book Antiqua" w:eastAsia="Times New Roman" w:hAnsi="Book Antiqua" w:cs="Arial"/>
                <w:sz w:val="18"/>
                <w:szCs w:val="18"/>
                <w:lang w:eastAsia="es-CR"/>
              </w:rPr>
              <w:t xml:space="preserve">, por lo que se recomienda su traslado al Primer Circuito Judicial </w:t>
            </w:r>
            <w:r w:rsidR="006F0BD9" w:rsidRPr="00A406EE">
              <w:rPr>
                <w:rFonts w:ascii="Book Antiqua" w:eastAsia="Times New Roman" w:hAnsi="Book Antiqua" w:cs="Arial"/>
                <w:sz w:val="18"/>
                <w:szCs w:val="18"/>
                <w:lang w:eastAsia="es-CR"/>
              </w:rPr>
              <w:t>de</w:t>
            </w:r>
            <w:r w:rsidR="006F0BD9" w:rsidRPr="006D612C">
              <w:rPr>
                <w:rFonts w:ascii="Book Antiqua" w:eastAsia="Times New Roman" w:hAnsi="Book Antiqua" w:cs="Arial"/>
                <w:sz w:val="18"/>
                <w:szCs w:val="18"/>
                <w:lang w:eastAsia="es-CR"/>
              </w:rPr>
              <w:t xml:space="preserve"> Alajuela</w:t>
            </w:r>
            <w:r w:rsidR="00530EEB">
              <w:rPr>
                <w:rFonts w:ascii="Book Antiqua" w:eastAsia="Times New Roman" w:hAnsi="Book Antiqua" w:cs="Arial"/>
                <w:sz w:val="18"/>
                <w:szCs w:val="18"/>
                <w:lang w:eastAsia="es-CR"/>
              </w:rPr>
              <w:t xml:space="preserve"> cuando se cuente con el espacio físico requerido y que ese recurso pueda también realizar audiencias y diligencias con ese despacho</w:t>
            </w:r>
            <w:r w:rsidRPr="006D612C">
              <w:rPr>
                <w:rFonts w:ascii="Book Antiqua" w:eastAsia="Times New Roman" w:hAnsi="Book Antiqua" w:cs="Arial"/>
                <w:sz w:val="18"/>
                <w:szCs w:val="18"/>
                <w:lang w:eastAsia="es-CR"/>
              </w:rPr>
              <w:t>.</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13342F5E" w14:textId="20081B3C" w:rsidR="00D01075" w:rsidRPr="00A406EE" w:rsidRDefault="00D01075" w:rsidP="00C875EE">
            <w:pPr>
              <w:spacing w:before="0" w:after="0" w:line="240" w:lineRule="auto"/>
              <w:ind w:left="0"/>
              <w:rPr>
                <w:rFonts w:ascii="Book Antiqua" w:eastAsia="Times New Roman" w:hAnsi="Book Antiqua" w:cs="Arial"/>
                <w:b/>
                <w:bCs/>
                <w:color w:val="FFFFFF"/>
                <w:sz w:val="18"/>
                <w:szCs w:val="18"/>
                <w:highlight w:val="yellow"/>
                <w:lang w:eastAsia="es-CR"/>
              </w:rPr>
            </w:pPr>
            <w:r w:rsidRPr="006D612C">
              <w:rPr>
                <w:rFonts w:ascii="Book Antiqua" w:eastAsia="Times New Roman" w:hAnsi="Book Antiqua" w:cs="Arial"/>
                <w:sz w:val="18"/>
                <w:szCs w:val="18"/>
                <w:lang w:eastAsia="es-CR"/>
              </w:rPr>
              <w:lastRenderedPageBreak/>
              <w:t xml:space="preserve">Optimizar el recurso institucional </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747A4A96" w14:textId="77777777" w:rsidR="00D01075" w:rsidRPr="006D612C" w:rsidRDefault="00D01075" w:rsidP="00C875EE">
            <w:pPr>
              <w:spacing w:before="0" w:after="0" w:line="240" w:lineRule="auto"/>
              <w:ind w:left="0"/>
              <w:rPr>
                <w:rFonts w:ascii="Book Antiqua" w:eastAsia="Times New Roman" w:hAnsi="Book Antiqua" w:cs="Arial"/>
                <w:sz w:val="18"/>
                <w:szCs w:val="18"/>
                <w:lang w:eastAsia="es-CR"/>
              </w:rPr>
            </w:pPr>
            <w:r w:rsidRPr="006D612C">
              <w:rPr>
                <w:rFonts w:ascii="Book Antiqua" w:eastAsia="Times New Roman" w:hAnsi="Book Antiqua" w:cs="Arial"/>
                <w:sz w:val="18"/>
                <w:szCs w:val="18"/>
                <w:lang w:eastAsia="es-CR"/>
              </w:rPr>
              <w:t>Fiscalía General</w:t>
            </w:r>
          </w:p>
          <w:p w14:paraId="128C5BB9" w14:textId="77777777" w:rsidR="00D01075" w:rsidRPr="006D612C" w:rsidRDefault="00D01075" w:rsidP="00C875EE">
            <w:pPr>
              <w:spacing w:before="0" w:after="0" w:line="240" w:lineRule="auto"/>
              <w:ind w:left="0"/>
              <w:rPr>
                <w:rFonts w:ascii="Book Antiqua" w:eastAsia="Times New Roman" w:hAnsi="Book Antiqua" w:cs="Arial"/>
                <w:sz w:val="18"/>
                <w:szCs w:val="18"/>
                <w:lang w:eastAsia="es-CR"/>
              </w:rPr>
            </w:pPr>
          </w:p>
          <w:p w14:paraId="2DA78C2B" w14:textId="77777777" w:rsidR="00D01075" w:rsidRPr="006D612C" w:rsidRDefault="00D01075" w:rsidP="00C875EE">
            <w:pPr>
              <w:spacing w:before="0" w:after="0" w:line="240" w:lineRule="auto"/>
              <w:ind w:left="0"/>
              <w:rPr>
                <w:rFonts w:ascii="Book Antiqua" w:eastAsia="Times New Roman" w:hAnsi="Book Antiqua" w:cs="Arial"/>
                <w:sz w:val="18"/>
                <w:szCs w:val="18"/>
                <w:lang w:eastAsia="es-CR"/>
              </w:rPr>
            </w:pPr>
            <w:r w:rsidRPr="006D612C">
              <w:rPr>
                <w:rFonts w:ascii="Book Antiqua" w:eastAsia="Times New Roman" w:hAnsi="Book Antiqua" w:cs="Arial"/>
                <w:sz w:val="18"/>
                <w:szCs w:val="18"/>
                <w:lang w:eastAsia="es-CR"/>
              </w:rPr>
              <w:t>Dirección Ejecutiva</w:t>
            </w:r>
          </w:p>
          <w:p w14:paraId="0FB91DCC" w14:textId="77777777" w:rsidR="00D01075" w:rsidRPr="006D612C" w:rsidRDefault="00D01075" w:rsidP="00C875EE">
            <w:pPr>
              <w:spacing w:before="0" w:after="0" w:line="240" w:lineRule="auto"/>
              <w:ind w:left="0"/>
              <w:rPr>
                <w:rFonts w:ascii="Book Antiqua" w:eastAsia="Times New Roman" w:hAnsi="Book Antiqua" w:cs="Arial"/>
                <w:sz w:val="18"/>
                <w:szCs w:val="18"/>
                <w:lang w:eastAsia="es-CR"/>
              </w:rPr>
            </w:pPr>
          </w:p>
          <w:p w14:paraId="4BB8DC39" w14:textId="77777777" w:rsidR="00D01075" w:rsidRPr="006D612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6D612C">
              <w:rPr>
                <w:rFonts w:ascii="Book Antiqua" w:eastAsia="Times New Roman" w:hAnsi="Book Antiqua" w:cs="Arial"/>
                <w:sz w:val="18"/>
                <w:szCs w:val="18"/>
                <w:lang w:eastAsia="es-CR"/>
              </w:rPr>
              <w:t>Administración Regional de Alajuela</w:t>
            </w:r>
          </w:p>
        </w:tc>
      </w:tr>
      <w:tr w:rsidR="00D01075" w:rsidRPr="004E57CC" w14:paraId="1739A272"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306CC6C0" w14:textId="760B7B3D"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.4 Autorizar el reemplazado de hasta por un día de las oficinas relacionadas al tema de Ejecución de la Pena con estructuras mínimas</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5811796F"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Juzgados de Ejecución de la Pena y Fiscalías al tener estructuras mínimas se ven afectados por la incapacidad o vacaciones de menos de 7 días de una persona servidora judicial</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316C6E51"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Las oficinas de Ejecución de la Pena tienen estructuras mínimas que se ven afectadas porque si falta la única plaza de Judicatura o Técnica o Técnico Judicial o Fiscala o Fiscal se paraliza el servicio, por eso se recomienda autorizar el reemplazo hasta en casos de un día</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27D0EED9"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Mejorar el servicio público al evitarse afectaciones por ausencias justificadas de las funcionarios o funcionarios judiciales</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1567B102"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Consejo Superior</w:t>
            </w:r>
          </w:p>
          <w:p w14:paraId="45FE59B7"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p>
          <w:p w14:paraId="49C49FF7"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p>
        </w:tc>
      </w:tr>
      <w:tr w:rsidR="00D01075" w:rsidRPr="004E57CC" w14:paraId="78E1AAF3"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1919AF7B" w14:textId="3183D011"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.5 Diseñar un proyecto de ley que permita la estandarización de criterios de tramitación de los incidentes de los Juzgados de Ejecución de la Pena</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096DC0C7"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Falta de estandarización y lineamientos jurídicos en la tramitación de Ejecución de la Pena</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52894385" w14:textId="77777777" w:rsidR="00D01075"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Actualmente la tramitación de incidentes de ejecución de la pena se realiza bajo un criterio muy subjetivo de cada persona juzgadora dado a que no existe una norma legal que indique temas de tramitación, plazos, por lo cual se sugiere plantear una tentativa de proyecto de ley</w:t>
            </w:r>
            <w:r w:rsidR="007347BF">
              <w:rPr>
                <w:rFonts w:ascii="Book Antiqua" w:eastAsia="Times New Roman" w:hAnsi="Book Antiqua" w:cs="Arial"/>
                <w:sz w:val="18"/>
                <w:szCs w:val="18"/>
                <w:lang w:eastAsia="es-CR"/>
              </w:rPr>
              <w:t>.</w:t>
            </w:r>
          </w:p>
          <w:p w14:paraId="76F02C1D" w14:textId="77777777" w:rsidR="007347BF" w:rsidRDefault="007347BF" w:rsidP="00C875EE">
            <w:pPr>
              <w:spacing w:before="0" w:after="0" w:line="240" w:lineRule="auto"/>
              <w:ind w:left="0"/>
              <w:rPr>
                <w:rFonts w:ascii="Book Antiqua" w:eastAsia="Times New Roman" w:hAnsi="Book Antiqua" w:cs="Arial"/>
                <w:b/>
                <w:bCs/>
                <w:color w:val="FFFFFF"/>
                <w:sz w:val="18"/>
                <w:szCs w:val="18"/>
                <w:lang w:eastAsia="es-CR"/>
              </w:rPr>
            </w:pPr>
          </w:p>
          <w:p w14:paraId="76D95CD4" w14:textId="77777777" w:rsidR="007347BF" w:rsidRPr="00A406EE" w:rsidRDefault="007347BF" w:rsidP="00A406EE">
            <w:pPr>
              <w:ind w:left="0"/>
              <w:rPr>
                <w:rFonts w:ascii="Book Antiqua" w:eastAsia="Times New Roman" w:hAnsi="Book Antiqua" w:cs="Arial"/>
                <w:sz w:val="18"/>
                <w:szCs w:val="18"/>
                <w:lang w:eastAsia="es-CR"/>
              </w:rPr>
            </w:pPr>
            <w:r w:rsidRPr="00A406EE">
              <w:rPr>
                <w:rFonts w:ascii="Book Antiqua" w:eastAsia="Times New Roman" w:hAnsi="Book Antiqua" w:cs="Arial"/>
                <w:sz w:val="18"/>
                <w:szCs w:val="18"/>
                <w:lang w:eastAsia="es-CR"/>
              </w:rPr>
              <w:t>Mediante oficio CJP021-2022</w:t>
            </w:r>
            <w:r>
              <w:rPr>
                <w:rFonts w:ascii="Book Antiqua" w:eastAsia="Times New Roman" w:hAnsi="Book Antiqua" w:cs="Arial"/>
                <w:sz w:val="18"/>
                <w:szCs w:val="18"/>
                <w:lang w:eastAsia="es-CR"/>
              </w:rPr>
              <w:t xml:space="preserve"> la Magistrada Patricia Solano Castro, Presidente de la Comisión de la Jurisdicción Penal, </w:t>
            </w:r>
            <w:r w:rsidR="005D3304">
              <w:rPr>
                <w:rFonts w:ascii="Book Antiqua" w:eastAsia="Times New Roman" w:hAnsi="Book Antiqua" w:cs="Arial"/>
                <w:sz w:val="18"/>
                <w:szCs w:val="18"/>
                <w:lang w:eastAsia="es-CR"/>
              </w:rPr>
              <w:t xml:space="preserve">indica que </w:t>
            </w:r>
            <w:r w:rsidRPr="00A406EE">
              <w:rPr>
                <w:rFonts w:ascii="Book Antiqua" w:eastAsia="Times New Roman" w:hAnsi="Book Antiqua" w:cs="Arial"/>
                <w:sz w:val="18"/>
                <w:szCs w:val="18"/>
                <w:lang w:eastAsia="es-CR"/>
              </w:rPr>
              <w:t>actualmente dicho proyecto de ley se está trabajando como parte de las acciones de la Presidencia de la Sala de Casación Penal</w:t>
            </w:r>
            <w:r w:rsidR="00AB7310">
              <w:rPr>
                <w:rFonts w:ascii="Book Antiqua" w:eastAsia="Times New Roman" w:hAnsi="Book Antiqua" w:cs="Arial"/>
                <w:sz w:val="18"/>
                <w:szCs w:val="18"/>
                <w:lang w:eastAsia="es-CR"/>
              </w:rPr>
              <w:t>.</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0BCB1A71"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Estandarización y un mejor servicio público</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09C22A69" w14:textId="77777777" w:rsidR="00D01075" w:rsidRPr="004E57CC" w:rsidRDefault="00B922C8" w:rsidP="00C875EE">
            <w:pPr>
              <w:spacing w:before="0" w:after="0" w:line="240" w:lineRule="auto"/>
              <w:ind w:left="0"/>
              <w:rPr>
                <w:rFonts w:ascii="Book Antiqua" w:eastAsia="Times New Roman" w:hAnsi="Book Antiqua" w:cs="Arial"/>
                <w:b/>
                <w:bCs/>
                <w:color w:val="FFFFFF"/>
                <w:sz w:val="18"/>
                <w:szCs w:val="18"/>
                <w:lang w:eastAsia="es-CR"/>
              </w:rPr>
            </w:pPr>
            <w:r>
              <w:rPr>
                <w:rFonts w:ascii="Book Antiqua" w:eastAsia="Times New Roman" w:hAnsi="Book Antiqua" w:cs="Arial"/>
                <w:sz w:val="18"/>
                <w:szCs w:val="18"/>
                <w:lang w:eastAsia="es-CR"/>
              </w:rPr>
              <w:t xml:space="preserve">Presidencia de la Sala Tercera con colaboración de la </w:t>
            </w:r>
            <w:r w:rsidR="00D01075" w:rsidRPr="004E57CC">
              <w:rPr>
                <w:rFonts w:ascii="Book Antiqua" w:eastAsia="Times New Roman" w:hAnsi="Book Antiqua" w:cs="Arial"/>
                <w:sz w:val="18"/>
                <w:szCs w:val="18"/>
                <w:lang w:eastAsia="es-CR"/>
              </w:rPr>
              <w:t>Comisión de la Jurisdicción Penal</w:t>
            </w:r>
          </w:p>
        </w:tc>
      </w:tr>
      <w:tr w:rsidR="00D01075" w:rsidRPr="004E57CC" w14:paraId="65EC5D70"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04681DF3" w14:textId="18ACD694"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 xml:space="preserve">.6 Audiencias </w:t>
            </w:r>
            <w:r w:rsidR="007F29E4">
              <w:rPr>
                <w:rFonts w:ascii="Book Antiqua" w:eastAsia="Times New Roman" w:hAnsi="Book Antiqua" w:cs="Arial"/>
                <w:sz w:val="18"/>
                <w:szCs w:val="18"/>
                <w:lang w:eastAsia="es-CR"/>
              </w:rPr>
              <w:t>inicial de información y seguimiento</w:t>
            </w:r>
            <w:r w:rsidR="007F29E4" w:rsidRPr="004E57CC">
              <w:rPr>
                <w:rFonts w:ascii="Book Antiqua" w:eastAsia="Times New Roman" w:hAnsi="Book Antiqua" w:cs="Arial"/>
                <w:sz w:val="18"/>
                <w:szCs w:val="18"/>
                <w:lang w:eastAsia="es-CR"/>
              </w:rPr>
              <w:t xml:space="preserve"> </w:t>
            </w:r>
            <w:r w:rsidRPr="004E57CC">
              <w:rPr>
                <w:rFonts w:ascii="Book Antiqua" w:eastAsia="Times New Roman" w:hAnsi="Book Antiqua" w:cs="Arial"/>
                <w:sz w:val="18"/>
                <w:szCs w:val="18"/>
                <w:lang w:eastAsia="es-CR"/>
              </w:rPr>
              <w:t xml:space="preserve">para </w:t>
            </w:r>
            <w:r w:rsidRPr="004E57CC">
              <w:rPr>
                <w:rFonts w:ascii="Book Antiqua" w:eastAsia="Times New Roman" w:hAnsi="Book Antiqua" w:cs="Arial"/>
                <w:sz w:val="18"/>
                <w:szCs w:val="18"/>
                <w:lang w:eastAsia="es-CR"/>
              </w:rPr>
              <w:lastRenderedPageBreak/>
              <w:t>personas con monitoreo electrónico</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29519585" w14:textId="6734082B"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lastRenderedPageBreak/>
              <w:t xml:space="preserve">El Juzgado de Ejecución de la Pena de San José dentro de sus prácticas tiene </w:t>
            </w:r>
            <w:r w:rsidR="00ED1F55">
              <w:rPr>
                <w:rFonts w:ascii="Book Antiqua" w:eastAsia="Times New Roman" w:hAnsi="Book Antiqua" w:cs="Arial"/>
                <w:sz w:val="18"/>
                <w:szCs w:val="18"/>
                <w:lang w:eastAsia="es-CR"/>
              </w:rPr>
              <w:t xml:space="preserve">la </w:t>
            </w:r>
            <w:r w:rsidR="00ED1F55" w:rsidRPr="004E57CC">
              <w:rPr>
                <w:rFonts w:ascii="Book Antiqua" w:eastAsia="Times New Roman" w:hAnsi="Book Antiqua" w:cs="Arial"/>
                <w:sz w:val="18"/>
                <w:szCs w:val="18"/>
                <w:lang w:eastAsia="es-CR"/>
              </w:rPr>
              <w:t>realización</w:t>
            </w:r>
            <w:r w:rsidR="007F29E4">
              <w:rPr>
                <w:rFonts w:ascii="Book Antiqua" w:eastAsia="Times New Roman" w:hAnsi="Book Antiqua" w:cs="Arial"/>
                <w:sz w:val="18"/>
                <w:szCs w:val="18"/>
                <w:lang w:eastAsia="es-CR"/>
              </w:rPr>
              <w:t xml:space="preserve"> de</w:t>
            </w:r>
            <w:r w:rsidRPr="004E57CC">
              <w:rPr>
                <w:rFonts w:ascii="Book Antiqua" w:eastAsia="Times New Roman" w:hAnsi="Book Antiqua" w:cs="Arial"/>
                <w:sz w:val="18"/>
                <w:szCs w:val="18"/>
                <w:lang w:eastAsia="es-CR"/>
              </w:rPr>
              <w:t xml:space="preserve"> </w:t>
            </w:r>
            <w:r w:rsidRPr="004E57CC">
              <w:rPr>
                <w:rFonts w:ascii="Book Antiqua" w:eastAsia="Times New Roman" w:hAnsi="Book Antiqua" w:cs="Arial"/>
                <w:sz w:val="18"/>
                <w:szCs w:val="18"/>
                <w:lang w:eastAsia="es-CR"/>
              </w:rPr>
              <w:lastRenderedPageBreak/>
              <w:t xml:space="preserve">audiencias </w:t>
            </w:r>
            <w:r w:rsidR="007F29E4">
              <w:rPr>
                <w:rFonts w:ascii="Book Antiqua" w:eastAsia="Times New Roman" w:hAnsi="Book Antiqua" w:cs="Arial"/>
                <w:sz w:val="18"/>
                <w:szCs w:val="18"/>
                <w:lang w:eastAsia="es-CR"/>
              </w:rPr>
              <w:t>iniciales para las personas que cumplen su pena bajo el mecanismo del Monitoreo Electrónico.</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39E1E988" w14:textId="29947871" w:rsidR="00AB7310" w:rsidRPr="004E57CC" w:rsidRDefault="009D2E3B" w:rsidP="009D2E3B">
            <w:pPr>
              <w:spacing w:before="0" w:after="0" w:line="240" w:lineRule="auto"/>
              <w:ind w:left="0"/>
              <w:rPr>
                <w:rFonts w:ascii="Book Antiqua" w:eastAsia="Times New Roman" w:hAnsi="Book Antiqua" w:cs="Arial"/>
                <w:b/>
                <w:bCs/>
                <w:color w:val="FFFFFF"/>
                <w:sz w:val="18"/>
                <w:szCs w:val="18"/>
                <w:lang w:eastAsia="es-CR"/>
              </w:rPr>
            </w:pPr>
            <w:r>
              <w:rPr>
                <w:rFonts w:ascii="Book Antiqua" w:eastAsia="Times New Roman" w:hAnsi="Book Antiqua" w:cs="Arial"/>
                <w:sz w:val="18"/>
                <w:szCs w:val="18"/>
                <w:lang w:eastAsia="es-CR"/>
              </w:rPr>
              <w:lastRenderedPageBreak/>
              <w:t>Para la</w:t>
            </w:r>
            <w:r w:rsidR="00D01075" w:rsidRPr="004E57CC">
              <w:rPr>
                <w:rFonts w:ascii="Book Antiqua" w:eastAsia="Times New Roman" w:hAnsi="Book Antiqua" w:cs="Arial"/>
                <w:sz w:val="18"/>
                <w:szCs w:val="18"/>
                <w:lang w:eastAsia="es-CR"/>
              </w:rPr>
              <w:t xml:space="preserve"> factib</w:t>
            </w:r>
            <w:r>
              <w:rPr>
                <w:rFonts w:ascii="Book Antiqua" w:eastAsia="Times New Roman" w:hAnsi="Book Antiqua" w:cs="Arial"/>
                <w:sz w:val="18"/>
                <w:szCs w:val="18"/>
                <w:lang w:eastAsia="es-CR"/>
              </w:rPr>
              <w:t>ilidad de</w:t>
            </w:r>
            <w:r w:rsidR="00D01075" w:rsidRPr="004E57CC">
              <w:rPr>
                <w:rFonts w:ascii="Book Antiqua" w:eastAsia="Times New Roman" w:hAnsi="Book Antiqua" w:cs="Arial"/>
                <w:sz w:val="18"/>
                <w:szCs w:val="18"/>
                <w:lang w:eastAsia="es-CR"/>
              </w:rPr>
              <w:t xml:space="preserve"> poder realizar una audiencia </w:t>
            </w:r>
            <w:r w:rsidR="006533A8">
              <w:rPr>
                <w:rFonts w:ascii="Book Antiqua" w:eastAsia="Times New Roman" w:hAnsi="Book Antiqua" w:cs="Arial"/>
                <w:sz w:val="18"/>
                <w:szCs w:val="18"/>
                <w:lang w:eastAsia="es-CR"/>
              </w:rPr>
              <w:t xml:space="preserve">inicial o </w:t>
            </w:r>
            <w:r w:rsidR="00D01075" w:rsidRPr="004E57CC">
              <w:rPr>
                <w:rFonts w:ascii="Book Antiqua" w:eastAsia="Times New Roman" w:hAnsi="Book Antiqua" w:cs="Arial"/>
                <w:sz w:val="18"/>
                <w:szCs w:val="18"/>
                <w:lang w:eastAsia="es-CR"/>
              </w:rPr>
              <w:t xml:space="preserve">temprana a las personas que tienen monitoreo electrónico con </w:t>
            </w:r>
            <w:r w:rsidR="00D01075" w:rsidRPr="004E57CC">
              <w:rPr>
                <w:rFonts w:ascii="Book Antiqua" w:eastAsia="Times New Roman" w:hAnsi="Book Antiqua" w:cs="Arial"/>
                <w:sz w:val="18"/>
                <w:szCs w:val="18"/>
                <w:lang w:eastAsia="es-CR"/>
              </w:rPr>
              <w:lastRenderedPageBreak/>
              <w:t>el fin de explicarles con detalle los alcances de ese tipo de medida privativa de libertad y poder disminuir la cantidad de eventos que se van a presentar por incumplimiento</w:t>
            </w:r>
            <w:r>
              <w:rPr>
                <w:rFonts w:ascii="Book Antiqua" w:eastAsia="Times New Roman" w:hAnsi="Book Antiqua" w:cs="Arial"/>
                <w:sz w:val="18"/>
                <w:szCs w:val="18"/>
                <w:lang w:eastAsia="es-CR"/>
              </w:rPr>
              <w:t>, se debe considerar que, m</w:t>
            </w:r>
            <w:r w:rsidR="00AB7310" w:rsidRPr="0006027C">
              <w:rPr>
                <w:rFonts w:ascii="Book Antiqua" w:eastAsia="Times New Roman" w:hAnsi="Book Antiqua" w:cs="Arial"/>
                <w:sz w:val="18"/>
                <w:szCs w:val="18"/>
                <w:lang w:eastAsia="es-CR"/>
              </w:rPr>
              <w:t>ediante oficio CJP021-2022</w:t>
            </w:r>
            <w:r w:rsidR="00AB7310">
              <w:rPr>
                <w:rFonts w:ascii="Book Antiqua" w:eastAsia="Times New Roman" w:hAnsi="Book Antiqua" w:cs="Arial"/>
                <w:sz w:val="18"/>
                <w:szCs w:val="18"/>
                <w:lang w:eastAsia="es-CR"/>
              </w:rPr>
              <w:t xml:space="preserve"> la Magistrada Patricia Solano Castro, Presidente de la Comisión de la Jurisdicción Penal, indica que para analizar la propuesta se deben tener en cuenta dos aspectos: </w:t>
            </w:r>
            <w:r w:rsidR="00AB7310" w:rsidRPr="00A406EE">
              <w:rPr>
                <w:rFonts w:ascii="Book Antiqua" w:eastAsia="Times New Roman" w:hAnsi="Book Antiqua" w:cs="Arial"/>
                <w:sz w:val="18"/>
                <w:szCs w:val="18"/>
                <w:lang w:eastAsia="es-CR"/>
              </w:rPr>
              <w:t>primero, que se pueda solventar el problema que se presenta con el uso de las salas para audiencia por parte del Juzgado; y segundo, que se trate de aquellos casos con sanción de arresto con monitoreo electrónico en los cuales se cuente con la dirección actualizada de la persona sentenciada</w:t>
            </w:r>
            <w:r w:rsidR="007F29E4">
              <w:rPr>
                <w:rFonts w:ascii="Book Antiqua" w:eastAsia="Times New Roman" w:hAnsi="Book Antiqua" w:cs="Arial"/>
                <w:sz w:val="18"/>
                <w:szCs w:val="18"/>
                <w:lang w:eastAsia="es-CR"/>
              </w:rPr>
              <w:t>, para evitar señalamientos infructuosos.</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2AC8D48F"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lastRenderedPageBreak/>
              <w:t>Mejorar la efectividad del monitoreo electrónico</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12339A66"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p>
          <w:p w14:paraId="60B6F546"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Juzgados de Ejecución de la Pena</w:t>
            </w:r>
          </w:p>
        </w:tc>
      </w:tr>
      <w:tr w:rsidR="00D01075" w:rsidRPr="004E57CC" w14:paraId="2C1081A5"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37C977D1" w14:textId="25B657BC"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.7 Articulación con el Ministerio de Justicia y Paz</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47065681"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Tiempos de respuesta de remisión de datos e informes incompletos o incoherentes por parte de la Oficina de Monitoreo Electrónico</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59317AF0" w14:textId="5F5081F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 xml:space="preserve">Se sugiere que la </w:t>
            </w:r>
            <w:r w:rsidR="009D2E3B" w:rsidRPr="00FA027E">
              <w:rPr>
                <w:rFonts w:ascii="Book Antiqua" w:eastAsia="Times New Roman" w:hAnsi="Book Antiqua" w:cs="Arial"/>
                <w:sz w:val="18"/>
                <w:szCs w:val="18"/>
                <w:lang w:eastAsia="es-CR"/>
              </w:rPr>
              <w:t>Subcomisión de Acceso a la Justicia para Personas Privadas de libertad</w:t>
            </w:r>
            <w:r w:rsidR="009D2E3B">
              <w:rPr>
                <w:rFonts w:ascii="Book Antiqua" w:eastAsia="Times New Roman" w:hAnsi="Book Antiqua" w:cs="Arial"/>
                <w:sz w:val="18"/>
                <w:szCs w:val="18"/>
                <w:lang w:eastAsia="es-CR"/>
              </w:rPr>
              <w:t xml:space="preserve"> </w:t>
            </w:r>
            <w:r w:rsidRPr="004E57CC">
              <w:rPr>
                <w:rFonts w:ascii="Book Antiqua" w:eastAsia="Times New Roman" w:hAnsi="Book Antiqua" w:cs="Arial"/>
                <w:sz w:val="18"/>
                <w:szCs w:val="18"/>
                <w:lang w:eastAsia="es-CR"/>
              </w:rPr>
              <w:t>analice mejoras en la presentación de los informes que necesitan los Juzgados de Ejecución de la Pena para poder resolver</w:t>
            </w:r>
            <w:r w:rsidR="009D2E3B">
              <w:rPr>
                <w:rFonts w:ascii="Book Antiqua" w:eastAsia="Times New Roman" w:hAnsi="Book Antiqua" w:cs="Arial"/>
                <w:sz w:val="18"/>
                <w:szCs w:val="18"/>
                <w:lang w:eastAsia="es-CR"/>
              </w:rPr>
              <w:t xml:space="preserve"> los incidentes.</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5A462E7D"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Mejorar los tiempos de respuesta</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5172616D" w14:textId="2E96C330" w:rsidR="00D01075" w:rsidRPr="004E57CC" w:rsidRDefault="009D2E3B" w:rsidP="00C875EE">
            <w:pPr>
              <w:spacing w:before="0" w:after="0" w:line="240" w:lineRule="auto"/>
              <w:ind w:left="0"/>
              <w:rPr>
                <w:rFonts w:ascii="Book Antiqua" w:eastAsia="Times New Roman" w:hAnsi="Book Antiqua" w:cs="Arial"/>
                <w:b/>
                <w:bCs/>
                <w:color w:val="FFFFFF"/>
                <w:sz w:val="18"/>
                <w:szCs w:val="18"/>
                <w:lang w:eastAsia="es-CR"/>
              </w:rPr>
            </w:pPr>
            <w:r w:rsidRPr="00A406EE">
              <w:rPr>
                <w:rFonts w:ascii="Book Antiqua" w:eastAsia="Times New Roman" w:hAnsi="Book Antiqua" w:cs="Arial"/>
                <w:sz w:val="18"/>
                <w:szCs w:val="18"/>
                <w:lang w:eastAsia="es-CR"/>
              </w:rPr>
              <w:t>Subcomisión de Acceso a la Justicia para Personas Privadas de libertad</w:t>
            </w:r>
          </w:p>
        </w:tc>
      </w:tr>
      <w:tr w:rsidR="00D01075" w:rsidRPr="004E57CC" w14:paraId="77A90AE4"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104A51C3" w14:textId="68CAD5D6"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 xml:space="preserve">.8 Revisar reglamento N° </w:t>
            </w:r>
            <w:r w:rsidR="00C42762" w:rsidRPr="004E57CC">
              <w:rPr>
                <w:rFonts w:ascii="Book Antiqua" w:eastAsia="Times New Roman" w:hAnsi="Book Antiqua" w:cs="Arial"/>
                <w:sz w:val="18"/>
                <w:szCs w:val="18"/>
                <w:lang w:eastAsia="es-CR"/>
              </w:rPr>
              <w:t>40849</w:t>
            </w:r>
            <w:r w:rsidR="00C42762">
              <w:rPr>
                <w:rFonts w:ascii="Book Antiqua" w:hAnsi="Book Antiqua"/>
                <w:bCs/>
                <w:sz w:val="24"/>
                <w:szCs w:val="24"/>
              </w:rPr>
              <w:t xml:space="preserve"> </w:t>
            </w:r>
            <w:r w:rsidRPr="004E57CC">
              <w:rPr>
                <w:rFonts w:ascii="Book Antiqua" w:eastAsia="Times New Roman" w:hAnsi="Book Antiqua" w:cs="Arial"/>
                <w:sz w:val="18"/>
                <w:szCs w:val="18"/>
                <w:lang w:eastAsia="es-CR"/>
              </w:rPr>
              <w:t>para la Aplicación de los Mecanismos Electrónicos Alternativos</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0E2F6FDF" w14:textId="77777777" w:rsidR="00D01075" w:rsidRPr="004E57CC" w:rsidRDefault="00C42762" w:rsidP="00C875EE">
            <w:pPr>
              <w:spacing w:before="0" w:after="0" w:line="240" w:lineRule="auto"/>
              <w:ind w:left="0"/>
              <w:rPr>
                <w:rFonts w:ascii="Book Antiqua" w:eastAsia="Times New Roman" w:hAnsi="Book Antiqua" w:cs="Arial"/>
                <w:b/>
                <w:bCs/>
                <w:color w:val="FFFFFF"/>
                <w:sz w:val="18"/>
                <w:szCs w:val="18"/>
                <w:lang w:eastAsia="es-CR"/>
              </w:rPr>
            </w:pPr>
            <w:r>
              <w:rPr>
                <w:rFonts w:ascii="Book Antiqua" w:eastAsia="Times New Roman" w:hAnsi="Book Antiqua" w:cs="Arial"/>
                <w:sz w:val="18"/>
                <w:szCs w:val="18"/>
                <w:lang w:eastAsia="es-CR"/>
              </w:rPr>
              <w:t>Determinar</w:t>
            </w:r>
            <w:r w:rsidR="00D01075" w:rsidRPr="004E57CC">
              <w:rPr>
                <w:rFonts w:ascii="Book Antiqua" w:eastAsia="Times New Roman" w:hAnsi="Book Antiqua" w:cs="Arial"/>
                <w:sz w:val="18"/>
                <w:szCs w:val="18"/>
                <w:lang w:eastAsia="es-CR"/>
              </w:rPr>
              <w:t xml:space="preserve"> las funciones y responsabilidades</w:t>
            </w:r>
            <w:r>
              <w:rPr>
                <w:rFonts w:ascii="Book Antiqua" w:eastAsia="Times New Roman" w:hAnsi="Book Antiqua" w:cs="Arial"/>
                <w:sz w:val="18"/>
                <w:szCs w:val="18"/>
                <w:lang w:eastAsia="es-CR"/>
              </w:rPr>
              <w:t xml:space="preserve"> y confirmar si</w:t>
            </w:r>
            <w:r w:rsidR="00D01075" w:rsidRPr="004E57CC">
              <w:rPr>
                <w:rFonts w:ascii="Book Antiqua" w:eastAsia="Times New Roman" w:hAnsi="Book Antiqua" w:cs="Arial"/>
                <w:sz w:val="18"/>
                <w:szCs w:val="18"/>
                <w:lang w:eastAsia="es-CR"/>
              </w:rPr>
              <w:t xml:space="preserve"> son lo suficientemente claras</w:t>
            </w:r>
            <w:r>
              <w:rPr>
                <w:rFonts w:ascii="Book Antiqua" w:eastAsia="Times New Roman" w:hAnsi="Book Antiqua" w:cs="Arial"/>
                <w:sz w:val="18"/>
                <w:szCs w:val="18"/>
                <w:lang w:eastAsia="es-CR"/>
              </w:rPr>
              <w:t xml:space="preserve"> para su aplicación.</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4CE3832C" w14:textId="487A64EF"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Analizar el reglamento de aplicación de los mecanismos electrónicos alternativos para definir las responsabilidades y funciones</w:t>
            </w:r>
            <w:r w:rsidR="009D2E3B">
              <w:rPr>
                <w:rFonts w:ascii="Book Antiqua" w:eastAsia="Times New Roman" w:hAnsi="Book Antiqua" w:cs="Arial"/>
                <w:sz w:val="18"/>
                <w:szCs w:val="18"/>
                <w:lang w:eastAsia="es-CR"/>
              </w:rPr>
              <w:t xml:space="preserve"> de los despachos jurisdiccionales y otras instituciones públicas.</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4F2BFB8F"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Mejorar la tramitación de Juzgados de Ejecución de la Pena</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655E8F37" w14:textId="1A7EF7C6" w:rsidR="00D01075" w:rsidRPr="004E57CC" w:rsidRDefault="009D2E3B" w:rsidP="00C875EE">
            <w:pPr>
              <w:spacing w:before="0" w:after="0" w:line="240" w:lineRule="auto"/>
              <w:ind w:left="0"/>
              <w:rPr>
                <w:rFonts w:ascii="Book Antiqua" w:eastAsia="Times New Roman" w:hAnsi="Book Antiqua" w:cs="Arial"/>
                <w:b/>
                <w:bCs/>
                <w:color w:val="FFFFFF"/>
                <w:sz w:val="18"/>
                <w:szCs w:val="18"/>
                <w:lang w:eastAsia="es-CR"/>
              </w:rPr>
            </w:pPr>
            <w:r w:rsidRPr="00FA027E">
              <w:rPr>
                <w:rFonts w:ascii="Book Antiqua" w:eastAsia="Times New Roman" w:hAnsi="Book Antiqua" w:cs="Arial"/>
                <w:sz w:val="18"/>
                <w:szCs w:val="18"/>
                <w:lang w:eastAsia="es-CR"/>
              </w:rPr>
              <w:t>Subcomisión de Acceso a la Justicia para Personas Privadas de libertad</w:t>
            </w:r>
          </w:p>
        </w:tc>
      </w:tr>
      <w:tr w:rsidR="00D01075" w:rsidRPr="004E57CC" w14:paraId="2360960F"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2B13CBD5" w14:textId="13F41D55"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.9 Incentivar el uso del expediente electrónico con el Ministerio de Justicia y Paz</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317F7FB9"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 xml:space="preserve">Se están aplicando herramientas electrónicas en el Poder </w:t>
            </w:r>
            <w:r w:rsidR="00F5481B" w:rsidRPr="004E57CC">
              <w:rPr>
                <w:rFonts w:ascii="Book Antiqua" w:eastAsia="Times New Roman" w:hAnsi="Book Antiqua" w:cs="Arial"/>
                <w:sz w:val="18"/>
                <w:szCs w:val="18"/>
                <w:lang w:eastAsia="es-CR"/>
              </w:rPr>
              <w:t>Judicial,</w:t>
            </w:r>
            <w:r w:rsidRPr="004E57CC">
              <w:rPr>
                <w:rFonts w:ascii="Book Antiqua" w:eastAsia="Times New Roman" w:hAnsi="Book Antiqua" w:cs="Arial"/>
                <w:sz w:val="18"/>
                <w:szCs w:val="18"/>
                <w:lang w:eastAsia="es-CR"/>
              </w:rPr>
              <w:t xml:space="preserve"> pero es necesaria su conexión con los sistemas y métodos del trabajo del Ministerio de Justicia y Paz</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0353B1C7"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 xml:space="preserve">Las herramientas electrónicas de Escritorio Virtual y Gestión en Línea permiten </w:t>
            </w:r>
            <w:r w:rsidR="00F5481B" w:rsidRPr="004E57CC">
              <w:rPr>
                <w:rFonts w:ascii="Book Antiqua" w:eastAsia="Times New Roman" w:hAnsi="Book Antiqua" w:cs="Arial"/>
                <w:sz w:val="18"/>
                <w:szCs w:val="18"/>
                <w:lang w:eastAsia="es-CR"/>
              </w:rPr>
              <w:t>él</w:t>
            </w:r>
            <w:r w:rsidRPr="004E57CC">
              <w:rPr>
                <w:rFonts w:ascii="Book Antiqua" w:eastAsia="Times New Roman" w:hAnsi="Book Antiqua" w:cs="Arial"/>
                <w:sz w:val="18"/>
                <w:szCs w:val="18"/>
                <w:lang w:eastAsia="es-CR"/>
              </w:rPr>
              <w:t xml:space="preserve"> envió de escritos, creación de incidentes, consulta de expedientes virtuales, entre otras, las cuales se considera deben ser potencializados</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3CD7E367" w14:textId="77777777" w:rsidR="00D01075" w:rsidRPr="004E57CC" w:rsidRDefault="00D01075" w:rsidP="009D2E3B">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Potencializar las herramientas electrónicas implementadas en los Juzgados de Ejecución de la Pena</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2CEF6548" w14:textId="404E3244" w:rsidR="00D01075" w:rsidRPr="004E57CC" w:rsidRDefault="009D2E3B" w:rsidP="00C875EE">
            <w:pPr>
              <w:spacing w:before="0" w:after="0" w:line="240" w:lineRule="auto"/>
              <w:ind w:left="0"/>
              <w:rPr>
                <w:rFonts w:ascii="Book Antiqua" w:eastAsia="Times New Roman" w:hAnsi="Book Antiqua" w:cs="Arial"/>
                <w:sz w:val="18"/>
                <w:szCs w:val="18"/>
                <w:lang w:eastAsia="es-CR"/>
              </w:rPr>
            </w:pPr>
            <w:r w:rsidRPr="00FA027E">
              <w:rPr>
                <w:rFonts w:ascii="Book Antiqua" w:eastAsia="Times New Roman" w:hAnsi="Book Antiqua" w:cs="Arial"/>
                <w:sz w:val="18"/>
                <w:szCs w:val="18"/>
                <w:lang w:eastAsia="es-CR"/>
              </w:rPr>
              <w:t>Subcomisión de Acceso a la Justicia para Personas Privadas de libertad</w:t>
            </w:r>
          </w:p>
          <w:p w14:paraId="770D46C2"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Dirección de Tecnología de la Información</w:t>
            </w:r>
          </w:p>
          <w:p w14:paraId="536064E1"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p>
          <w:p w14:paraId="340AF4DD" w14:textId="77777777" w:rsidR="00D01075" w:rsidRPr="004E57CC" w:rsidRDefault="00D01075" w:rsidP="00C875EE">
            <w:pPr>
              <w:spacing w:before="0" w:after="0" w:line="240" w:lineRule="auto"/>
              <w:ind w:left="0"/>
              <w:rPr>
                <w:rFonts w:ascii="Book Antiqua" w:eastAsia="Times New Roman" w:hAnsi="Book Antiqua" w:cs="Arial"/>
                <w:b/>
                <w:bCs/>
                <w:color w:val="FFFFFF"/>
                <w:sz w:val="18"/>
                <w:szCs w:val="18"/>
                <w:lang w:eastAsia="es-CR"/>
              </w:rPr>
            </w:pPr>
            <w:r w:rsidRPr="004E57CC">
              <w:rPr>
                <w:rFonts w:ascii="Book Antiqua" w:eastAsia="Times New Roman" w:hAnsi="Book Antiqua" w:cs="Arial"/>
                <w:sz w:val="18"/>
                <w:szCs w:val="18"/>
                <w:lang w:eastAsia="es-CR"/>
              </w:rPr>
              <w:t>Juzgados de Ejecución de la Pena</w:t>
            </w:r>
          </w:p>
        </w:tc>
      </w:tr>
      <w:tr w:rsidR="00D01075" w:rsidRPr="004E57CC" w14:paraId="4A2B7ADC"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4B6973C6" w14:textId="64BE84FE"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lastRenderedPageBreak/>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 xml:space="preserve">.10 Minimizar el acompañamiento </w:t>
            </w:r>
            <w:r w:rsidR="00136259">
              <w:rPr>
                <w:rFonts w:ascii="Book Antiqua" w:eastAsia="Times New Roman" w:hAnsi="Book Antiqua" w:cs="Arial"/>
                <w:sz w:val="18"/>
                <w:szCs w:val="18"/>
                <w:lang w:eastAsia="es-CR"/>
              </w:rPr>
              <w:t xml:space="preserve">a audiencias </w:t>
            </w:r>
            <w:r w:rsidRPr="004E57CC">
              <w:rPr>
                <w:rFonts w:ascii="Book Antiqua" w:eastAsia="Times New Roman" w:hAnsi="Book Antiqua" w:cs="Arial"/>
                <w:sz w:val="18"/>
                <w:szCs w:val="18"/>
                <w:lang w:eastAsia="es-CR"/>
              </w:rPr>
              <w:t xml:space="preserve">en casos que realmente sean justificables </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278B40DB"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Subutilización de técnicas y técnicos judiciales en el acompañamiento a audiencias orales</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2443E7CE"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En el diagnóstico se determinó un atraso en los escritorios de las técnicas y técnicos judiciales originado por acompañamientos que se hacían en las audiencias orales, dado a que en ejecución solo existe grabación de audio, se sugiere que sólo en casos muy complejos con alta cantidad de partes se pueda recurrir a la práctica de que la Técnica o Técnico Judicial acompañe a la Jueza o Juez</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5C207FEF"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Optimizar el recurso humano y disminuir los tiempos de respuesta</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65D8D335"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Juzgado Ejecución de la Pena de San José</w:t>
            </w:r>
          </w:p>
        </w:tc>
      </w:tr>
      <w:tr w:rsidR="00D01075" w:rsidRPr="004E57CC" w14:paraId="7CEF8CF0"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01152543" w14:textId="7C00F8A2"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.11 Estandarizar el tipo de puestos de Fiscalía de Ejecución de la Pena</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23433EED" w14:textId="4C4F626D"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 xml:space="preserve">Puestos no comunes encontrados en </w:t>
            </w:r>
            <w:r w:rsidR="009D2E3B">
              <w:rPr>
                <w:rFonts w:ascii="Book Antiqua" w:eastAsia="Times New Roman" w:hAnsi="Book Antiqua" w:cs="Arial"/>
                <w:sz w:val="18"/>
                <w:szCs w:val="18"/>
                <w:lang w:eastAsia="es-CR"/>
              </w:rPr>
              <w:t>el equipo de la</w:t>
            </w:r>
            <w:r w:rsidR="009D2E3B" w:rsidRPr="004E57CC">
              <w:rPr>
                <w:rFonts w:ascii="Book Antiqua" w:eastAsia="Times New Roman" w:hAnsi="Book Antiqua" w:cs="Arial"/>
                <w:sz w:val="18"/>
                <w:szCs w:val="18"/>
                <w:lang w:eastAsia="es-CR"/>
              </w:rPr>
              <w:t xml:space="preserve"> </w:t>
            </w:r>
            <w:r w:rsidRPr="004E57CC">
              <w:rPr>
                <w:rFonts w:ascii="Book Antiqua" w:eastAsia="Times New Roman" w:hAnsi="Book Antiqua" w:cs="Arial"/>
                <w:sz w:val="18"/>
                <w:szCs w:val="18"/>
                <w:lang w:eastAsia="es-CR"/>
              </w:rPr>
              <w:t>Fiscalía de Ejecución de la Pena de San José con respecto a sus homólogas</w:t>
            </w:r>
            <w:r w:rsidR="00136259">
              <w:rPr>
                <w:rFonts w:ascii="Book Antiqua" w:eastAsia="Times New Roman" w:hAnsi="Book Antiqua" w:cs="Arial"/>
                <w:sz w:val="18"/>
                <w:szCs w:val="18"/>
                <w:lang w:eastAsia="es-CR"/>
              </w:rPr>
              <w:t>.</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65D1DDCB" w14:textId="6D2621F2"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En la estructura de</w:t>
            </w:r>
            <w:r w:rsidR="009D2E3B">
              <w:rPr>
                <w:rFonts w:ascii="Book Antiqua" w:eastAsia="Times New Roman" w:hAnsi="Book Antiqua" w:cs="Arial"/>
                <w:sz w:val="18"/>
                <w:szCs w:val="18"/>
                <w:lang w:eastAsia="es-CR"/>
              </w:rPr>
              <w:t>l equipo de trabajo denominado</w:t>
            </w:r>
            <w:r w:rsidRPr="004E57CC">
              <w:rPr>
                <w:rFonts w:ascii="Book Antiqua" w:eastAsia="Times New Roman" w:hAnsi="Book Antiqua" w:cs="Arial"/>
                <w:sz w:val="18"/>
                <w:szCs w:val="18"/>
                <w:lang w:eastAsia="es-CR"/>
              </w:rPr>
              <w:t xml:space="preserve"> </w:t>
            </w:r>
            <w:r w:rsidR="009D2E3B">
              <w:rPr>
                <w:rFonts w:ascii="Book Antiqua" w:eastAsia="Times New Roman" w:hAnsi="Book Antiqua" w:cs="Arial"/>
                <w:sz w:val="18"/>
                <w:szCs w:val="18"/>
                <w:lang w:eastAsia="es-CR"/>
              </w:rPr>
              <w:t>“</w:t>
            </w:r>
            <w:r w:rsidRPr="004E57CC">
              <w:rPr>
                <w:rFonts w:ascii="Book Antiqua" w:eastAsia="Times New Roman" w:hAnsi="Book Antiqua" w:cs="Arial"/>
                <w:sz w:val="18"/>
                <w:szCs w:val="18"/>
                <w:lang w:eastAsia="es-CR"/>
              </w:rPr>
              <w:t>Fiscalía de Ejecución de la Pena de San José</w:t>
            </w:r>
            <w:r w:rsidR="00D01E7A">
              <w:rPr>
                <w:rFonts w:ascii="Book Antiqua" w:eastAsia="Times New Roman" w:hAnsi="Book Antiqua" w:cs="Arial"/>
                <w:sz w:val="18"/>
                <w:szCs w:val="18"/>
                <w:lang w:eastAsia="es-CR"/>
              </w:rPr>
              <w:t>”</w:t>
            </w:r>
            <w:r w:rsidRPr="004E57CC">
              <w:rPr>
                <w:rFonts w:ascii="Book Antiqua" w:eastAsia="Times New Roman" w:hAnsi="Book Antiqua" w:cs="Arial"/>
                <w:sz w:val="18"/>
                <w:szCs w:val="18"/>
                <w:lang w:eastAsia="es-CR"/>
              </w:rPr>
              <w:t xml:space="preserve"> existe un puesto de Fiscala o Fiscal y una Técnica o Técnico Jurídico los cuales no están en concordancia con el resto de oficinas</w:t>
            </w:r>
            <w:r w:rsidR="00D01E7A">
              <w:rPr>
                <w:rFonts w:ascii="Book Antiqua" w:eastAsia="Times New Roman" w:hAnsi="Book Antiqua" w:cs="Arial"/>
                <w:sz w:val="18"/>
                <w:szCs w:val="18"/>
                <w:lang w:eastAsia="es-CR"/>
              </w:rPr>
              <w:t xml:space="preserve">, por lo que se requiere </w:t>
            </w:r>
            <w:r w:rsidR="00D5582E">
              <w:rPr>
                <w:rFonts w:ascii="Book Antiqua" w:eastAsia="Times New Roman" w:hAnsi="Book Antiqua" w:cs="Arial"/>
                <w:sz w:val="18"/>
                <w:szCs w:val="18"/>
                <w:lang w:eastAsia="es-CR"/>
              </w:rPr>
              <w:t xml:space="preserve">se </w:t>
            </w:r>
            <w:r w:rsidR="0056484B">
              <w:rPr>
                <w:rFonts w:ascii="Book Antiqua" w:eastAsia="Times New Roman" w:hAnsi="Book Antiqua" w:cs="Arial"/>
                <w:sz w:val="18"/>
                <w:szCs w:val="18"/>
                <w:lang w:eastAsia="es-CR"/>
              </w:rPr>
              <w:t>realicen los movimientos de personal que permitan contar en la Fiscalía de Ejecución con dos Fiscales o Fiscalas Auxiliares y dos técnicas o técnicos judiciales</w:t>
            </w:r>
            <w:r w:rsidRPr="004E57CC">
              <w:rPr>
                <w:rFonts w:ascii="Book Antiqua" w:eastAsia="Times New Roman" w:hAnsi="Book Antiqua" w:cs="Arial"/>
                <w:sz w:val="18"/>
                <w:szCs w:val="18"/>
                <w:lang w:eastAsia="es-CR"/>
              </w:rPr>
              <w:t>.</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3F3695F7"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Optimizar recurso humano institucional</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2C240564"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Fiscalía General</w:t>
            </w:r>
          </w:p>
        </w:tc>
      </w:tr>
      <w:tr w:rsidR="00D01075" w:rsidRPr="004E57CC" w14:paraId="6E059562"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0CFEDB8F" w14:textId="6AF11FFF"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.12 Ubicación en piso común de funcionarias y funcionarios de ejecución de la pena San José</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2839C6E8"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Dificultad de acceso de la persona usuaria por la ubicación física de funcionarias y funcionarios de Ejecución de la Pena San José</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4B907079" w14:textId="6DDC8B2A"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En el diagnóstico se encontró que las funcionarias y funcionarios se encuentran laborando en diferentes pisos de la Defensa Pública, lo cual dificulta su localización para la persona usuaria</w:t>
            </w:r>
            <w:r w:rsidR="00195E0E">
              <w:rPr>
                <w:rFonts w:ascii="Book Antiqua" w:eastAsia="Times New Roman" w:hAnsi="Book Antiqua" w:cs="Arial"/>
                <w:sz w:val="18"/>
                <w:szCs w:val="18"/>
                <w:lang w:eastAsia="es-CR"/>
              </w:rPr>
              <w:t xml:space="preserve">. Conforme el oficio </w:t>
            </w:r>
            <w:r w:rsidR="00195E0E" w:rsidRPr="00A406EE">
              <w:rPr>
                <w:rFonts w:ascii="Book Antiqua" w:eastAsia="Times New Roman" w:hAnsi="Book Antiqua" w:cs="Arial"/>
                <w:sz w:val="18"/>
                <w:szCs w:val="18"/>
                <w:lang w:eastAsia="es-CR"/>
              </w:rPr>
              <w:t>JEFDP-1702-2021</w:t>
            </w:r>
            <w:r w:rsidR="00195E0E">
              <w:rPr>
                <w:rFonts w:ascii="Book Antiqua" w:eastAsia="Times New Roman" w:hAnsi="Book Antiqua" w:cs="Arial"/>
                <w:sz w:val="18"/>
                <w:szCs w:val="18"/>
                <w:lang w:eastAsia="es-CR"/>
              </w:rPr>
              <w:t>, remitido por la Dirección de la Defensa Pública, esta propuesta de mejor</w:t>
            </w:r>
            <w:r w:rsidR="008F6898">
              <w:rPr>
                <w:rFonts w:ascii="Book Antiqua" w:eastAsia="Times New Roman" w:hAnsi="Book Antiqua" w:cs="Arial"/>
                <w:sz w:val="18"/>
                <w:szCs w:val="18"/>
                <w:lang w:eastAsia="es-CR"/>
              </w:rPr>
              <w:t xml:space="preserve">a se encuentra implementada de manera parcial, por cuanto no fue posible ubicar en el mismo piso a la persona Técnica Jurídica, por cuanto </w:t>
            </w:r>
            <w:r w:rsidR="008E686D">
              <w:rPr>
                <w:rFonts w:ascii="Book Antiqua" w:eastAsia="Times New Roman" w:hAnsi="Book Antiqua" w:cs="Arial"/>
                <w:sz w:val="18"/>
                <w:szCs w:val="18"/>
                <w:lang w:eastAsia="es-CR"/>
              </w:rPr>
              <w:t xml:space="preserve">en aquel momento </w:t>
            </w:r>
            <w:r w:rsidR="008F6898">
              <w:rPr>
                <w:rFonts w:ascii="Book Antiqua" w:eastAsia="Times New Roman" w:hAnsi="Book Antiqua" w:cs="Arial"/>
                <w:sz w:val="18"/>
                <w:szCs w:val="18"/>
                <w:lang w:eastAsia="es-CR"/>
              </w:rPr>
              <w:t>se incumpliría el distanciamiento social, impuesto a raíz del COVID-19.</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7F37A2A7"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Mejorar la atención a persona usuaria</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1467D290"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Defensa Pública</w:t>
            </w:r>
          </w:p>
        </w:tc>
      </w:tr>
      <w:tr w:rsidR="00D01075" w:rsidRPr="004E57CC" w14:paraId="7F5C7B11"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6740BDD8" w14:textId="3025DFB4"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 xml:space="preserve">.13 Fortalecimiento de la Unidad de Ejecución de la Pena con un </w:t>
            </w:r>
            <w:r w:rsidR="0056484B">
              <w:rPr>
                <w:rFonts w:ascii="Book Antiqua" w:eastAsia="Times New Roman" w:hAnsi="Book Antiqua" w:cs="Arial"/>
                <w:sz w:val="18"/>
                <w:szCs w:val="18"/>
                <w:lang w:eastAsia="es-CR"/>
              </w:rPr>
              <w:t xml:space="preserve">puesto de apoyo técnico </w:t>
            </w:r>
            <w:r w:rsidR="0056484B">
              <w:rPr>
                <w:rFonts w:ascii="Book Antiqua" w:eastAsia="Times New Roman" w:hAnsi="Book Antiqua" w:cs="Arial"/>
                <w:sz w:val="18"/>
                <w:szCs w:val="18"/>
                <w:lang w:eastAsia="es-CR"/>
              </w:rPr>
              <w:lastRenderedPageBreak/>
              <w:t>judicial.</w:t>
            </w:r>
            <w:r w:rsidRPr="004E57CC">
              <w:rPr>
                <w:rFonts w:ascii="Book Antiqua" w:eastAsia="Times New Roman" w:hAnsi="Book Antiqua" w:cs="Arial"/>
                <w:sz w:val="18"/>
                <w:szCs w:val="18"/>
                <w:lang w:eastAsia="es-CR"/>
              </w:rPr>
              <w:t xml:space="preserve"> administrativo</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39C00161" w14:textId="3803C153"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lastRenderedPageBreak/>
              <w:t xml:space="preserve">Se carece de figura de </w:t>
            </w:r>
            <w:r w:rsidR="0056484B">
              <w:rPr>
                <w:rFonts w:ascii="Book Antiqua" w:eastAsia="Times New Roman" w:hAnsi="Book Antiqua" w:cs="Arial"/>
                <w:sz w:val="18"/>
                <w:szCs w:val="18"/>
                <w:lang w:eastAsia="es-CR"/>
              </w:rPr>
              <w:t>apoyo técnico judicial</w:t>
            </w:r>
            <w:r w:rsidRPr="004E57CC">
              <w:rPr>
                <w:rFonts w:ascii="Book Antiqua" w:eastAsia="Times New Roman" w:hAnsi="Book Antiqua" w:cs="Arial"/>
                <w:sz w:val="18"/>
                <w:szCs w:val="18"/>
                <w:lang w:eastAsia="es-CR"/>
              </w:rPr>
              <w:t xml:space="preserve">, lo cual provoca mayor cantidad de carga de trabajo </w:t>
            </w:r>
            <w:r w:rsidR="00136259" w:rsidRPr="00136259">
              <w:rPr>
                <w:rFonts w:ascii="Book Antiqua" w:eastAsia="Times New Roman" w:hAnsi="Book Antiqua" w:cs="Arial"/>
                <w:sz w:val="18"/>
                <w:szCs w:val="18"/>
                <w:lang w:eastAsia="es-CR"/>
              </w:rPr>
              <w:t>a la persona profesional</w:t>
            </w:r>
            <w:r w:rsidRPr="004E57CC">
              <w:rPr>
                <w:rFonts w:ascii="Book Antiqua" w:eastAsia="Times New Roman" w:hAnsi="Book Antiqua" w:cs="Arial"/>
                <w:sz w:val="18"/>
                <w:szCs w:val="18"/>
                <w:lang w:eastAsia="es-CR"/>
              </w:rPr>
              <w:t xml:space="preserve"> </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1601AE06" w14:textId="7448E8B3"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 xml:space="preserve">Realizar un análisis de redistribución de recurso humano de las oficinas de la Defensa Pública para poder fortalecerla con  personal </w:t>
            </w:r>
            <w:r w:rsidR="004B3905">
              <w:rPr>
                <w:rFonts w:ascii="Book Antiqua" w:eastAsia="Times New Roman" w:hAnsi="Book Antiqua" w:cs="Arial"/>
                <w:sz w:val="18"/>
                <w:szCs w:val="18"/>
                <w:lang w:eastAsia="es-CR"/>
              </w:rPr>
              <w:t>de apoyo técnico judicial.</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597DD01B"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Maximizar el recurso humano institucional y respuesta de personal profesional</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4AA570ED"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Defensa Pública</w:t>
            </w:r>
          </w:p>
          <w:p w14:paraId="47EA1B20"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p>
          <w:p w14:paraId="7B1F6B18"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Dirección de Planificación</w:t>
            </w:r>
          </w:p>
        </w:tc>
      </w:tr>
      <w:tr w:rsidR="00D01075" w:rsidRPr="004E57CC" w14:paraId="3ED3ED23"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19EA250D" w14:textId="2C141A2F"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.14 Implementación de indicadores de gestión, agenda cronos y nueva fórmula estadística de medición de ejecución de la pena</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469C3086"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Estadísticas muy generales sin estar adaptadas a la realidad de las oficinas de ejecución de la pena, no se señala en Agenda Cronos</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70FE657C" w14:textId="77777777" w:rsidR="00D01075"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Una nueva fórmula estadística para Juzgados, Fiscalía y Defensa Pública de Ejecución de la Pena, la cual venga alineada con los indicadores de gestión de esas oficinas. El despacho deberá utilizar la agenda Cronos para los señalamientos.</w:t>
            </w:r>
          </w:p>
          <w:p w14:paraId="6A8839F5" w14:textId="77777777" w:rsidR="00E57E93" w:rsidRDefault="00E57E93" w:rsidP="00C875EE">
            <w:pPr>
              <w:spacing w:before="0" w:after="0" w:line="240" w:lineRule="auto"/>
              <w:ind w:left="0"/>
              <w:rPr>
                <w:rFonts w:ascii="Book Antiqua" w:eastAsia="Times New Roman" w:hAnsi="Book Antiqua" w:cs="Arial"/>
                <w:sz w:val="18"/>
                <w:szCs w:val="18"/>
                <w:lang w:eastAsia="es-CR"/>
              </w:rPr>
            </w:pPr>
          </w:p>
          <w:p w14:paraId="07246C36" w14:textId="77777777" w:rsidR="00E57E93" w:rsidRPr="004E57CC" w:rsidRDefault="00E57E93"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En cuanto a la Fiscalía, la implementación de la matriz de indicadores se realizará una vez se cuente con su automatización en los sistemas estadísticos de la institución.</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1B57FEEE"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Medición real de la carga de trabajo y resultados de la materia de ejecución de la pena</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19DBA37D"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Consejo Superior</w:t>
            </w:r>
          </w:p>
          <w:p w14:paraId="1A1BC0A3"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p>
          <w:p w14:paraId="35B9F8F8"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Comisión de la Jurisdicción Penal</w:t>
            </w:r>
          </w:p>
          <w:p w14:paraId="3A910E12"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p>
          <w:p w14:paraId="69D5A96B"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Fiscalía General</w:t>
            </w:r>
          </w:p>
          <w:p w14:paraId="44D168C1"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p>
          <w:p w14:paraId="30AC89C2"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Defensa Pública</w:t>
            </w:r>
          </w:p>
          <w:p w14:paraId="662DA28D"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p>
          <w:p w14:paraId="7FC1FB92"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Juzgados de Ejecución de la Pena</w:t>
            </w:r>
          </w:p>
          <w:p w14:paraId="4FDD1603"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p>
          <w:p w14:paraId="6FA2423C"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Dirección de Planificación</w:t>
            </w:r>
          </w:p>
        </w:tc>
      </w:tr>
      <w:tr w:rsidR="00D01075" w:rsidRPr="004E57CC" w14:paraId="303F0944"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633D1C92" w14:textId="1A3D50EC"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.15 Implementación de Escritorio Virtual para Juzgado – Fiscalía y SSC para Defensa Pública</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3A7E0A78"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Tramitación manual de expedientes</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106479FC" w14:textId="77777777" w:rsidR="00D704A6"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Automatización de procesos manuales: ingreso de escritos, distribución de asuntos nuevos, creación de incidentes, búsqueda de expedientes, remesado</w:t>
            </w:r>
            <w:r w:rsidR="00D704A6">
              <w:rPr>
                <w:rFonts w:ascii="Book Antiqua" w:eastAsia="Times New Roman" w:hAnsi="Book Antiqua" w:cs="Arial"/>
                <w:sz w:val="18"/>
                <w:szCs w:val="18"/>
                <w:lang w:eastAsia="es-CR"/>
              </w:rPr>
              <w:t xml:space="preserve">. </w:t>
            </w:r>
          </w:p>
          <w:p w14:paraId="79A86A99" w14:textId="77777777" w:rsidR="00D704A6" w:rsidRDefault="00D704A6" w:rsidP="00C875EE">
            <w:pPr>
              <w:spacing w:before="0" w:after="0" w:line="240" w:lineRule="auto"/>
              <w:ind w:left="0"/>
              <w:rPr>
                <w:rFonts w:ascii="Book Antiqua" w:eastAsia="Times New Roman" w:hAnsi="Book Antiqua" w:cs="Arial"/>
                <w:sz w:val="18"/>
                <w:szCs w:val="18"/>
                <w:lang w:eastAsia="es-CR"/>
              </w:rPr>
            </w:pPr>
          </w:p>
          <w:p w14:paraId="4D0E564F" w14:textId="77777777" w:rsidR="00D01075" w:rsidRDefault="00D704A6"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 xml:space="preserve">Conforme el oficio </w:t>
            </w:r>
            <w:r w:rsidRPr="005A4B94">
              <w:rPr>
                <w:rFonts w:ascii="Book Antiqua" w:eastAsia="Times New Roman" w:hAnsi="Book Antiqua" w:cs="Arial"/>
                <w:sz w:val="18"/>
                <w:szCs w:val="18"/>
                <w:lang w:eastAsia="es-CR"/>
              </w:rPr>
              <w:t>JEFDP-1702-2021</w:t>
            </w:r>
            <w:r>
              <w:rPr>
                <w:rFonts w:ascii="Book Antiqua" w:eastAsia="Times New Roman" w:hAnsi="Book Antiqua" w:cs="Arial"/>
                <w:sz w:val="18"/>
                <w:szCs w:val="18"/>
                <w:lang w:eastAsia="es-CR"/>
              </w:rPr>
              <w:t>, remitido por la Dirección de la Defensa Pública, esta propuesta de mejora se encuentra implementada</w:t>
            </w:r>
            <w:r w:rsidR="00216E3E">
              <w:rPr>
                <w:rFonts w:ascii="Book Antiqua" w:eastAsia="Times New Roman" w:hAnsi="Book Antiqua" w:cs="Arial"/>
                <w:sz w:val="18"/>
                <w:szCs w:val="18"/>
                <w:lang w:eastAsia="es-CR"/>
              </w:rPr>
              <w:t xml:space="preserve"> en la Defensa Pública</w:t>
            </w:r>
            <w:r>
              <w:rPr>
                <w:rFonts w:ascii="Book Antiqua" w:eastAsia="Times New Roman" w:hAnsi="Book Antiqua" w:cs="Arial"/>
                <w:sz w:val="18"/>
                <w:szCs w:val="18"/>
                <w:lang w:eastAsia="es-CR"/>
              </w:rPr>
              <w:t>.</w:t>
            </w:r>
          </w:p>
          <w:p w14:paraId="3A11EFBD" w14:textId="77777777" w:rsidR="00216E3E" w:rsidRDefault="00216E3E" w:rsidP="00C875EE">
            <w:pPr>
              <w:spacing w:before="0" w:after="0" w:line="240" w:lineRule="auto"/>
              <w:ind w:left="0"/>
              <w:rPr>
                <w:rFonts w:ascii="Book Antiqua" w:eastAsia="Times New Roman" w:hAnsi="Book Antiqua" w:cs="Arial"/>
                <w:sz w:val="18"/>
                <w:szCs w:val="18"/>
                <w:lang w:eastAsia="es-CR"/>
              </w:rPr>
            </w:pPr>
          </w:p>
          <w:p w14:paraId="5D26F3BC" w14:textId="77777777" w:rsidR="00216E3E" w:rsidRPr="004E57CC" w:rsidRDefault="00216E3E"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Adicionalmente, ya el Juzgado y la Fiscalía cuentan con el Escritorio Virtual y son electrónicos al 100%.</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3A61577A"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Optimizar recurso humano institucional</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4365B78A"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Dirección de Tecnología de la Información</w:t>
            </w:r>
          </w:p>
        </w:tc>
      </w:tr>
      <w:tr w:rsidR="00D01075" w:rsidRPr="004E57CC" w14:paraId="5FDC8BF3"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7D535143" w14:textId="3D562B0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.16 Acondicionar un área para atención de persona sentenciada con su Defensora o Defensor Público de Ejecución de la Pena</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00617633"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Se carece de un espacio para que una persona sentenciada pueda conversar previamente a la audiencia con la Defensora o Defensor Público de Ejecución</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36002392" w14:textId="77777777" w:rsidR="00216E3E" w:rsidRPr="00A406EE" w:rsidRDefault="00D01075" w:rsidP="00C875EE">
            <w:pPr>
              <w:spacing w:before="0" w:after="0" w:line="240" w:lineRule="auto"/>
              <w:ind w:left="0"/>
              <w:rPr>
                <w:rFonts w:ascii="Book Antiqua" w:eastAsia="Times New Roman" w:hAnsi="Book Antiqua" w:cs="Arial"/>
                <w:sz w:val="16"/>
                <w:szCs w:val="16"/>
                <w:lang w:eastAsia="es-CR"/>
              </w:rPr>
            </w:pPr>
            <w:r w:rsidRPr="00A406EE">
              <w:rPr>
                <w:rFonts w:ascii="Book Antiqua" w:eastAsia="Times New Roman" w:hAnsi="Book Antiqua" w:cs="Arial"/>
                <w:sz w:val="16"/>
                <w:szCs w:val="16"/>
                <w:lang w:eastAsia="es-CR"/>
              </w:rPr>
              <w:t>Las personas sentenciadas son una población en vulnerabilidad por lo cual el servicio que se les da debe ser optimizado y generar las condiciones idóneas para la estrategia de Defensa y aclarar dudas por parte de ellos previo a audiencias</w:t>
            </w:r>
            <w:r w:rsidR="00216E3E" w:rsidRPr="00A406EE">
              <w:rPr>
                <w:rFonts w:ascii="Book Antiqua" w:eastAsia="Times New Roman" w:hAnsi="Book Antiqua" w:cs="Arial"/>
                <w:sz w:val="16"/>
                <w:szCs w:val="16"/>
                <w:lang w:eastAsia="es-CR"/>
              </w:rPr>
              <w:t>.</w:t>
            </w:r>
          </w:p>
          <w:p w14:paraId="3E6175DA" w14:textId="77777777" w:rsidR="00216E3E" w:rsidRPr="00A406EE" w:rsidRDefault="00216E3E" w:rsidP="00C875EE">
            <w:pPr>
              <w:spacing w:before="0" w:after="0" w:line="240" w:lineRule="auto"/>
              <w:ind w:left="0"/>
              <w:rPr>
                <w:rFonts w:ascii="Book Antiqua" w:eastAsia="Times New Roman" w:hAnsi="Book Antiqua" w:cs="Arial"/>
                <w:sz w:val="16"/>
                <w:szCs w:val="16"/>
                <w:lang w:eastAsia="es-CR"/>
              </w:rPr>
            </w:pPr>
          </w:p>
          <w:p w14:paraId="3BF2FDF1" w14:textId="2DBD7559" w:rsidR="00D01075" w:rsidRPr="00A406EE" w:rsidRDefault="00216E3E" w:rsidP="00A406EE">
            <w:pPr>
              <w:spacing w:after="120"/>
              <w:ind w:left="0"/>
              <w:rPr>
                <w:rFonts w:ascii="Book Antiqua" w:hAnsi="Book Antiqua"/>
                <w:sz w:val="16"/>
                <w:szCs w:val="16"/>
              </w:rPr>
            </w:pPr>
            <w:r w:rsidRPr="00A406EE">
              <w:rPr>
                <w:rFonts w:ascii="Book Antiqua" w:hAnsi="Book Antiqua"/>
                <w:sz w:val="16"/>
                <w:szCs w:val="16"/>
              </w:rPr>
              <w:t xml:space="preserve">A lo anterior, la Dirección Ejecutiva mediante oficio 4160-DE-2021 del 8 de diciembre del 2021, indicó que,  en caso de necesitar un espacio privado para conversar con la persona usuaria existen las salas de conciliación ubicadas en el Mezanine del edificio de tribunales, las cuales </w:t>
            </w:r>
            <w:r w:rsidRPr="00A406EE">
              <w:rPr>
                <w:rFonts w:ascii="Book Antiqua" w:hAnsi="Book Antiqua"/>
                <w:sz w:val="16"/>
                <w:szCs w:val="16"/>
              </w:rPr>
              <w:lastRenderedPageBreak/>
              <w:t>pueden ser utilizadas para esos fines; siempre y cuando exista disponibilidad; asimismo, menciona que en el Juzgado existe un espacio privado, el cual es utilizado actualmente por el Coordinador Judicial,  y consideran puede ser adaptado para realizar reuniones y audiencias, para lo que sería necesario acondicionar el espacio con equipo de grabación y audio.</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7404E6E8"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lastRenderedPageBreak/>
              <w:t>Mejorar servicio público</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7B1B42BF"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Administración Regional de San José</w:t>
            </w:r>
          </w:p>
        </w:tc>
      </w:tr>
      <w:tr w:rsidR="00D01075" w:rsidRPr="004E57CC" w14:paraId="2C415ECA"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2AF1DF24" w14:textId="584BADF3"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.17 Asignación de computadora e impresora portátil para diligencias externas</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1C0A3734"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Juzgado realiza diligencias externas sin equipo tecnológico para optimizar el servicio</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4EF49889"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El Juzgado de Ejecución de la Pena de San José realiza diligencias externas en donde se hace necesario consultar un expediente o inclusive entregar documentación a solicitud de partes, aprovechando que tramitan de manera electrónica</w:t>
            </w:r>
            <w:r w:rsidR="00615D44">
              <w:rPr>
                <w:rFonts w:ascii="Book Antiqua" w:eastAsia="Times New Roman" w:hAnsi="Book Antiqua" w:cs="Arial"/>
                <w:sz w:val="18"/>
                <w:szCs w:val="18"/>
                <w:lang w:eastAsia="es-CR"/>
              </w:rPr>
              <w:t xml:space="preserve">. Mediante oficio 4160-DE-2021, indica la Dirección Ejecutiva que, ya las plazas profesionales del despacho cuentan con computadora portátil y que van a proceder con el </w:t>
            </w:r>
            <w:r w:rsidR="006732B5">
              <w:rPr>
                <w:rFonts w:ascii="Book Antiqua" w:eastAsia="Times New Roman" w:hAnsi="Book Antiqua" w:cs="Arial"/>
                <w:sz w:val="18"/>
                <w:szCs w:val="18"/>
                <w:lang w:eastAsia="es-CR"/>
              </w:rPr>
              <w:t>envió de una impresora portátil a la Administración de Tribunales para que sea utilizado por los despachos ubicados, incluido el Juzgado de Ejecución de la Pena.</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188CA706"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Accesibilidad a la persona usuaria y potencializar el recurso tecnológico</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66F05031"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Administración Regional de San José</w:t>
            </w:r>
          </w:p>
        </w:tc>
      </w:tr>
      <w:tr w:rsidR="00D01075" w:rsidRPr="004E57CC" w14:paraId="6FD34509" w14:textId="77777777" w:rsidTr="007F5775">
        <w:trPr>
          <w:trHeight w:val="285"/>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62DE2FF1" w14:textId="6A5D1C3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sidRPr="004E57CC">
              <w:rPr>
                <w:rFonts w:ascii="Book Antiqua" w:eastAsia="Times New Roman" w:hAnsi="Book Antiqua" w:cs="Arial"/>
                <w:sz w:val="18"/>
                <w:szCs w:val="18"/>
                <w:lang w:eastAsia="es-CR"/>
              </w:rPr>
              <w:t xml:space="preserve">.18 Redistribuir espacio físico en procura de garantizar que se puedan realizar dos audiencias simultáneas, dado a que se deben de realizar tres diarias por cada una de las dos plazas de judicatura, además de distribuir el espacio físico de ellas para que el equipo de grabación se encuentre al alcance de la Jueza o Juez y de esa forma evitar la </w:t>
            </w:r>
            <w:r w:rsidRPr="004E57CC">
              <w:rPr>
                <w:rFonts w:ascii="Book Antiqua" w:eastAsia="Times New Roman" w:hAnsi="Book Antiqua" w:cs="Arial"/>
                <w:sz w:val="18"/>
                <w:szCs w:val="18"/>
                <w:lang w:eastAsia="es-CR"/>
              </w:rPr>
              <w:lastRenderedPageBreak/>
              <w:t>subutilización de técnicas y técnicos judiciales</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00E2121D"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lastRenderedPageBreak/>
              <w:t>Diseño de las salas de audiencias para ejecución de la pena y cantidad de salas de juicio</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7BDD82AD" w14:textId="3B8498BE" w:rsidR="00D01075"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 xml:space="preserve">El Juzgado de Ejecución debe contar con la posibilidad de poder hacer dos audiencias simultáneas (cuenta con dos plazas de judicatura) para un total de </w:t>
            </w:r>
            <w:r w:rsidR="00FF407F">
              <w:rPr>
                <w:rFonts w:ascii="Book Antiqua" w:eastAsia="Times New Roman" w:hAnsi="Book Antiqua" w:cs="Arial"/>
                <w:sz w:val="18"/>
                <w:szCs w:val="18"/>
                <w:lang w:eastAsia="es-CR"/>
              </w:rPr>
              <w:t>seis</w:t>
            </w:r>
            <w:r w:rsidR="00FF407F" w:rsidRPr="004E57CC">
              <w:rPr>
                <w:rFonts w:ascii="Book Antiqua" w:eastAsia="Times New Roman" w:hAnsi="Book Antiqua" w:cs="Arial"/>
                <w:sz w:val="18"/>
                <w:szCs w:val="18"/>
                <w:lang w:eastAsia="es-CR"/>
              </w:rPr>
              <w:t xml:space="preserve"> </w:t>
            </w:r>
            <w:r w:rsidRPr="004E57CC">
              <w:rPr>
                <w:rFonts w:ascii="Book Antiqua" w:eastAsia="Times New Roman" w:hAnsi="Book Antiqua" w:cs="Arial"/>
                <w:sz w:val="18"/>
                <w:szCs w:val="18"/>
                <w:lang w:eastAsia="es-CR"/>
              </w:rPr>
              <w:t>diarias, además de que debe estar diseñada para que el equipo de grabación se encuentre facilitado al alcance de las juezas y jueces</w:t>
            </w:r>
            <w:r w:rsidR="009D19D8">
              <w:rPr>
                <w:rFonts w:ascii="Book Antiqua" w:eastAsia="Times New Roman" w:hAnsi="Book Antiqua" w:cs="Arial"/>
                <w:sz w:val="18"/>
                <w:szCs w:val="18"/>
                <w:lang w:eastAsia="es-CR"/>
              </w:rPr>
              <w:t>.</w:t>
            </w:r>
          </w:p>
          <w:p w14:paraId="7BEB2420" w14:textId="77777777" w:rsidR="00FF407F" w:rsidRDefault="00FF407F" w:rsidP="00C875EE">
            <w:pPr>
              <w:spacing w:before="0" w:after="0" w:line="240" w:lineRule="auto"/>
              <w:ind w:left="0"/>
              <w:rPr>
                <w:rFonts w:ascii="Book Antiqua" w:eastAsia="Times New Roman" w:hAnsi="Book Antiqua" w:cs="Arial"/>
                <w:sz w:val="18"/>
                <w:szCs w:val="18"/>
                <w:lang w:eastAsia="es-CR"/>
              </w:rPr>
            </w:pPr>
          </w:p>
          <w:p w14:paraId="06D5DFFB" w14:textId="77777777" w:rsidR="009D19D8" w:rsidRPr="004E57CC" w:rsidRDefault="009D19D8"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Mediante oficio 4160-DE-2021, indica la Dirección Ejecutiva que, ya las salas de juicio cuentan con equipo de grabación</w:t>
            </w:r>
            <w:r w:rsidR="00F84B59">
              <w:rPr>
                <w:rFonts w:ascii="Book Antiqua" w:eastAsia="Times New Roman" w:hAnsi="Book Antiqua" w:cs="Arial"/>
                <w:sz w:val="18"/>
                <w:szCs w:val="18"/>
                <w:lang w:eastAsia="es-CR"/>
              </w:rPr>
              <w:t xml:space="preserve"> y además ya el despacho </w:t>
            </w:r>
            <w:r w:rsidR="00F84B59" w:rsidRPr="00A406EE">
              <w:rPr>
                <w:rFonts w:ascii="Book Antiqua" w:eastAsia="Times New Roman" w:hAnsi="Book Antiqua" w:cs="Arial"/>
                <w:sz w:val="18"/>
                <w:szCs w:val="18"/>
                <w:lang w:eastAsia="es-CR"/>
              </w:rPr>
              <w:t>utiliza de manera simultánea salas de juicio para la realización de sus audiencias.</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55FE5981"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Incremento en la cantidad de audiencias y maximización de recurso</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19BC81FB" w14:textId="77777777" w:rsidR="00D01075" w:rsidRPr="004E57CC" w:rsidRDefault="00D01075" w:rsidP="00C875EE">
            <w:pPr>
              <w:spacing w:before="0" w:after="0" w:line="240" w:lineRule="auto"/>
              <w:ind w:left="0"/>
              <w:rPr>
                <w:rFonts w:ascii="Book Antiqua" w:eastAsia="Times New Roman" w:hAnsi="Book Antiqua" w:cs="Arial"/>
                <w:sz w:val="18"/>
                <w:szCs w:val="18"/>
                <w:lang w:eastAsia="es-CR"/>
              </w:rPr>
            </w:pPr>
            <w:r w:rsidRPr="004E57CC">
              <w:rPr>
                <w:rFonts w:ascii="Book Antiqua" w:eastAsia="Times New Roman" w:hAnsi="Book Antiqua" w:cs="Arial"/>
                <w:sz w:val="18"/>
                <w:szCs w:val="18"/>
                <w:lang w:eastAsia="es-CR"/>
              </w:rPr>
              <w:t>Administración Regional de San José</w:t>
            </w:r>
          </w:p>
        </w:tc>
      </w:tr>
      <w:tr w:rsidR="00136259" w:rsidRPr="00136259" w14:paraId="2DCC1BB7" w14:textId="77777777" w:rsidTr="007F5775">
        <w:trPr>
          <w:trHeight w:val="3002"/>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170C55B8" w14:textId="68E47AC0" w:rsidR="00136259" w:rsidRDefault="00136259"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Pr>
                <w:rFonts w:ascii="Book Antiqua" w:eastAsia="Times New Roman" w:hAnsi="Book Antiqua" w:cs="Arial"/>
                <w:sz w:val="18"/>
                <w:szCs w:val="18"/>
                <w:lang w:eastAsia="es-CR"/>
              </w:rPr>
              <w:t xml:space="preserve">.19 Realizar cambios en la actual fórmula estadística de los juzgados de ejecución de la pena. Asimismo, desarrollar a nivel estadístico, la posibilidad de </w:t>
            </w:r>
            <w:r w:rsidR="00A700F9">
              <w:rPr>
                <w:rFonts w:ascii="Book Antiqua" w:eastAsia="Times New Roman" w:hAnsi="Book Antiqua" w:cs="Arial"/>
                <w:sz w:val="18"/>
                <w:szCs w:val="18"/>
                <w:lang w:eastAsia="es-CR"/>
              </w:rPr>
              <w:t>registrar los asuntos intermedios que se resuelven en los asuntos que se encuentran en seguimiento, sea a través de una carpeta o de solicitudes.</w:t>
            </w:r>
          </w:p>
          <w:p w14:paraId="4F41399A" w14:textId="77777777" w:rsidR="00FF407F" w:rsidRPr="00136259" w:rsidRDefault="00FF407F"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Asimismo, deberá considerar cambios en las fases y estados de los expedientes, para que sean acordes con la tramitación de la materia de ejecución de la pena.</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144BA6E9" w14:textId="77777777" w:rsidR="00136259" w:rsidRPr="00136259" w:rsidRDefault="00A700F9"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 xml:space="preserve">Para poder cuantificar la carga de trabajo </w:t>
            </w:r>
            <w:r w:rsidR="000E5E1C">
              <w:rPr>
                <w:rFonts w:ascii="Book Antiqua" w:eastAsia="Times New Roman" w:hAnsi="Book Antiqua" w:cs="Arial"/>
                <w:sz w:val="18"/>
                <w:szCs w:val="18"/>
                <w:lang w:eastAsia="es-CR"/>
              </w:rPr>
              <w:t>real que generan los incidentes que se encuentran en seguimiento.</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354EE394" w14:textId="77777777" w:rsidR="00136259" w:rsidRDefault="000E5E1C"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A niv</w:t>
            </w:r>
            <w:r w:rsidR="00190F90">
              <w:rPr>
                <w:rFonts w:ascii="Book Antiqua" w:eastAsia="Times New Roman" w:hAnsi="Book Antiqua" w:cs="Arial"/>
                <w:sz w:val="18"/>
                <w:szCs w:val="18"/>
                <w:lang w:eastAsia="es-CR"/>
              </w:rPr>
              <w:t xml:space="preserve">el de sistema debe existir la posibilidad de identificar </w:t>
            </w:r>
            <w:r w:rsidR="002C5EA4">
              <w:rPr>
                <w:rFonts w:ascii="Book Antiqua" w:eastAsia="Times New Roman" w:hAnsi="Book Antiqua" w:cs="Arial"/>
                <w:sz w:val="18"/>
                <w:szCs w:val="18"/>
                <w:lang w:eastAsia="es-CR"/>
              </w:rPr>
              <w:t>los trámites intermedios que se realizan en los incidentes que se encuentran en seguimiento, debido a que pueden permanecer en el despacho años y durante ese período se puede</w:t>
            </w:r>
            <w:r w:rsidR="00513817">
              <w:rPr>
                <w:rFonts w:ascii="Book Antiqua" w:eastAsia="Times New Roman" w:hAnsi="Book Antiqua" w:cs="Arial"/>
                <w:sz w:val="18"/>
                <w:szCs w:val="18"/>
                <w:lang w:eastAsia="es-CR"/>
              </w:rPr>
              <w:t>n generar diferentes resoluciones relacionadas con permisos, incumplimientos o los seguimientos respectivos.</w:t>
            </w:r>
          </w:p>
          <w:p w14:paraId="2E7D81AE" w14:textId="77777777" w:rsidR="00FF407F" w:rsidRDefault="00FF407F" w:rsidP="00C875EE">
            <w:pPr>
              <w:spacing w:before="0" w:after="0" w:line="240" w:lineRule="auto"/>
              <w:ind w:left="0"/>
              <w:rPr>
                <w:rFonts w:ascii="Book Antiqua" w:eastAsia="Times New Roman" w:hAnsi="Book Antiqua" w:cs="Arial"/>
                <w:sz w:val="18"/>
                <w:szCs w:val="18"/>
                <w:lang w:eastAsia="es-CR"/>
              </w:rPr>
            </w:pPr>
          </w:p>
          <w:p w14:paraId="1FE4ACAE" w14:textId="77777777" w:rsidR="00FF407F" w:rsidRPr="00136259" w:rsidRDefault="00FF407F"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Además, la fórmula estadística debe mostrar las fases y estados de los expedientes acorde con la</w:t>
            </w:r>
            <w:r w:rsidR="00FB111A">
              <w:rPr>
                <w:rFonts w:ascii="Book Antiqua" w:eastAsia="Times New Roman" w:hAnsi="Book Antiqua" w:cs="Arial"/>
                <w:sz w:val="18"/>
                <w:szCs w:val="18"/>
                <w:lang w:eastAsia="es-CR"/>
              </w:rPr>
              <w:t xml:space="preserve"> naturaleza de la materia de Ejecución de la Pena.</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22C15918" w14:textId="77777777" w:rsidR="00136259" w:rsidRPr="00136259" w:rsidRDefault="00513817"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Visibilizar a nivel estadístico la carga de trabajo real que generan los incidentes que se encuentra en etapa de seguimiento</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6E83A4F0" w14:textId="77777777" w:rsidR="00136259" w:rsidRDefault="00513817"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Dirección de Tecnología de la Información</w:t>
            </w:r>
          </w:p>
          <w:p w14:paraId="4B5B865F" w14:textId="77777777" w:rsidR="00513817" w:rsidRDefault="00513817" w:rsidP="00C875EE">
            <w:pPr>
              <w:spacing w:before="0" w:after="0" w:line="240" w:lineRule="auto"/>
              <w:ind w:left="0"/>
              <w:rPr>
                <w:rFonts w:ascii="Book Antiqua" w:eastAsia="Times New Roman" w:hAnsi="Book Antiqua" w:cs="Arial"/>
                <w:sz w:val="18"/>
                <w:szCs w:val="18"/>
                <w:lang w:eastAsia="es-CR"/>
              </w:rPr>
            </w:pPr>
          </w:p>
          <w:p w14:paraId="113EB5AB" w14:textId="77777777" w:rsidR="00513817" w:rsidRPr="00136259" w:rsidRDefault="00513817"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Subproceso de Estadística de la Dirección de Planificación.</w:t>
            </w:r>
          </w:p>
        </w:tc>
      </w:tr>
      <w:tr w:rsidR="00FB111A" w:rsidRPr="00136259" w14:paraId="276F1771" w14:textId="77777777" w:rsidTr="007F5775">
        <w:trPr>
          <w:trHeight w:val="298"/>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0A5016F9" w14:textId="7E65FA66" w:rsidR="00FB111A" w:rsidRDefault="00FB111A"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Pr>
                <w:rFonts w:ascii="Book Antiqua" w:eastAsia="Times New Roman" w:hAnsi="Book Antiqua" w:cs="Arial"/>
                <w:sz w:val="18"/>
                <w:szCs w:val="18"/>
                <w:lang w:eastAsia="es-CR"/>
              </w:rPr>
              <w:t>.20 Actualización de la fecha de cumplimiento en el sistema SACEJ una vez notificada la resolución del incidente de Modificación de Pena.</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3D8DF99E" w14:textId="77777777" w:rsidR="00FB111A" w:rsidRDefault="00FB111A"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 xml:space="preserve">El sistema SACEJ, permite incluir la fecha de cumplimiento de la pena, hasta un día después de la fecha calculada por el juzgado de ejecución de la pena, lo que puede provocar que la persona técnica judicial omita incluir el dato, ya que el proceso de las Modificaciones de Pena es que se presenten cuatro meses antes del cumplimiento, por lo que para el despacho el trámite ya finalizó y estadísticamente el expediente se encuentra finalizado y no existen alertas que recuerden a </w:t>
            </w:r>
            <w:r>
              <w:rPr>
                <w:rFonts w:ascii="Book Antiqua" w:eastAsia="Times New Roman" w:hAnsi="Book Antiqua" w:cs="Arial"/>
                <w:sz w:val="18"/>
                <w:szCs w:val="18"/>
                <w:lang w:eastAsia="es-CR"/>
              </w:rPr>
              <w:lastRenderedPageBreak/>
              <w:t>la técnica o técnico judicial que se encuentra pendiente esa inclusión.</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0AADEDDB" w14:textId="77777777" w:rsidR="00FB111A" w:rsidRDefault="00FB111A"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lastRenderedPageBreak/>
              <w:t xml:space="preserve">Que el sistema del SACEJ, permita al personal técnico judicial incorporar la fecha de cumplimiento a futuro, con base en la fecha que emite el juez o jueza en la resolución, con la salvedad de que propiamente el Registro Judicial </w:t>
            </w:r>
            <w:r w:rsidR="00B82851">
              <w:rPr>
                <w:rFonts w:ascii="Book Antiqua" w:eastAsia="Times New Roman" w:hAnsi="Book Antiqua" w:cs="Arial"/>
                <w:sz w:val="18"/>
                <w:szCs w:val="18"/>
                <w:lang w:eastAsia="es-CR"/>
              </w:rPr>
              <w:t>cancelará el asiento hasta un día después del cumplimiento, tal y como funciona hoy. Además, debe considerar la posibilidad de modificación de la fecha incluida por el juzgado de ejecución de la pena.</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4D8A9AA9" w14:textId="77777777" w:rsidR="00FB111A" w:rsidRDefault="00B82851"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Inclusión oportuna por parte de los Juzgados de Ejecución de la Pena de la fecha de cumplimiento de las personas sentenciadas privadas de libertad.</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595C36C3" w14:textId="77777777" w:rsidR="00B82851" w:rsidRDefault="00B82851" w:rsidP="00B82851">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Dirección de Tecnología de la Información</w:t>
            </w:r>
          </w:p>
          <w:p w14:paraId="41ADA9DC" w14:textId="77777777" w:rsidR="00FB111A" w:rsidRDefault="00FB111A" w:rsidP="00C875EE">
            <w:pPr>
              <w:spacing w:before="0" w:after="0" w:line="240" w:lineRule="auto"/>
              <w:ind w:left="0"/>
              <w:rPr>
                <w:rFonts w:ascii="Book Antiqua" w:eastAsia="Times New Roman" w:hAnsi="Book Antiqua" w:cs="Arial"/>
                <w:sz w:val="18"/>
                <w:szCs w:val="18"/>
                <w:lang w:eastAsia="es-CR"/>
              </w:rPr>
            </w:pPr>
          </w:p>
          <w:p w14:paraId="3E5A40A7" w14:textId="77777777" w:rsidR="00B82851" w:rsidRDefault="00B82851"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Registro Judicial</w:t>
            </w:r>
          </w:p>
        </w:tc>
      </w:tr>
      <w:tr w:rsidR="00B82851" w:rsidRPr="00136259" w14:paraId="7A2976E4" w14:textId="77777777" w:rsidTr="007F5775">
        <w:trPr>
          <w:trHeight w:val="3002"/>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6BE31C8B" w14:textId="47E4CDB6" w:rsidR="00B82851" w:rsidRDefault="00B82851"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Pr>
                <w:rFonts w:ascii="Book Antiqua" w:eastAsia="Times New Roman" w:hAnsi="Book Antiqua" w:cs="Arial"/>
                <w:sz w:val="18"/>
                <w:szCs w:val="18"/>
                <w:lang w:eastAsia="es-CR"/>
              </w:rPr>
              <w:t>.21</w:t>
            </w:r>
            <w:r w:rsidR="00F2717B">
              <w:rPr>
                <w:rFonts w:ascii="Book Antiqua" w:eastAsia="Times New Roman" w:hAnsi="Book Antiqua" w:cs="Arial"/>
                <w:sz w:val="18"/>
                <w:szCs w:val="18"/>
                <w:lang w:eastAsia="es-CR"/>
              </w:rPr>
              <w:t xml:space="preserve"> Que la aprobación de la fecha de cumplimiento en el SACJE sea realizada por juez o jueza que firmó la resolución.</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02CB002E" w14:textId="77777777" w:rsidR="00B82851" w:rsidRDefault="00725273"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Actualmente</w:t>
            </w:r>
            <w:r w:rsidR="00F2717B">
              <w:rPr>
                <w:rFonts w:ascii="Book Antiqua" w:eastAsia="Times New Roman" w:hAnsi="Book Antiqua" w:cs="Arial"/>
                <w:sz w:val="18"/>
                <w:szCs w:val="18"/>
                <w:lang w:eastAsia="es-CR"/>
              </w:rPr>
              <w:t xml:space="preserve"> las aprobaciones en el sistema SACEJ son realizadas únicamente por el juez o jueza coordinadora del despacho; no obstante, se considera conveniente que lo realice propiamente el juez o jueza responsable que firmó la resolución.</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40D2859B" w14:textId="77777777" w:rsidR="00B82851" w:rsidRDefault="00F2717B"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Que se le permita a los jueces y juezas de ejecución de la pena aprobar los registros en el SACEJ de las resoluciones firmadas por ellos mismos.</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675C5B2F" w14:textId="77777777" w:rsidR="00B82851" w:rsidRDefault="00F2717B"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Agilidad en el proceso de aprobación en el SACEJ, por cuanto el Juez o Jueza revisará y aprobará los movimientos vinculados a sus resoluciones.</w:t>
            </w:r>
          </w:p>
          <w:p w14:paraId="5D22FCAE" w14:textId="77777777" w:rsidR="00F2717B" w:rsidRDefault="00F2717B" w:rsidP="00C875EE">
            <w:pPr>
              <w:spacing w:before="0" w:after="0" w:line="240" w:lineRule="auto"/>
              <w:ind w:left="0"/>
              <w:rPr>
                <w:rFonts w:ascii="Book Antiqua" w:eastAsia="Times New Roman" w:hAnsi="Book Antiqua" w:cs="Arial"/>
                <w:sz w:val="18"/>
                <w:szCs w:val="18"/>
                <w:lang w:eastAsia="es-CR"/>
              </w:rPr>
            </w:pPr>
          </w:p>
          <w:p w14:paraId="22447A8D" w14:textId="77777777" w:rsidR="00F2717B" w:rsidRDefault="00F2717B" w:rsidP="00C875EE">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Disminución en la carga de trabajo administrativa del Juez o Jueza Coordinadora de los Juzgados de Ejecución de la Pena.</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381E36CF" w14:textId="77777777" w:rsidR="00B82851" w:rsidRDefault="00F2717B" w:rsidP="00B82851">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Registro Judicial</w:t>
            </w:r>
          </w:p>
        </w:tc>
      </w:tr>
      <w:tr w:rsidR="00CF31ED" w:rsidRPr="00136259" w14:paraId="58433E9B" w14:textId="77777777" w:rsidTr="007F5775">
        <w:trPr>
          <w:trHeight w:val="3002"/>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6349D4BB" w14:textId="446922A1" w:rsidR="00CF31ED" w:rsidRDefault="00CF31ED"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Pr>
                <w:rFonts w:ascii="Book Antiqua" w:eastAsia="Times New Roman" w:hAnsi="Book Antiqua" w:cs="Arial"/>
                <w:sz w:val="18"/>
                <w:szCs w:val="18"/>
                <w:lang w:eastAsia="es-CR"/>
              </w:rPr>
              <w:t>.22 Inclusión de una nueva tipología de escrito denominada “Recursos Sala Constitucional”.</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2272E3A0" w14:textId="414214F6" w:rsidR="00CF31ED" w:rsidRDefault="00CF31ED"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Los recursos de amparo y habéas corpus que ingresan vinculados con expedientes en trámite o en seguimiento en los despachos de ejecución de la pena, no son ingresados al Escritorio Virtual y toda su tramitología queda registrada por fuera del sistema.</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2C9334DD" w14:textId="1F2B0972" w:rsidR="00CF31ED" w:rsidRDefault="00CF31ED"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Que el sistema del Escritorio Virtual permita ingresar un escrito tipo recurso de la sala constitucional con la finalidad de que sea incorporado como parte del expediente que se encuentra en trámite en el despacho.</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265FBD8E" w14:textId="1FDF9DE6" w:rsidR="00CF31ED" w:rsidRDefault="00AB5FB2"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Que el expediente de la persona sentenciada este completo con todas las gestiones atendidas por los jueces y juezas del despacho.</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41F7BE10" w14:textId="04419644" w:rsidR="00CF31ED" w:rsidRDefault="00AB5FB2"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Dirección de Tecnología de la Información, Sección de Normalización.</w:t>
            </w:r>
          </w:p>
        </w:tc>
      </w:tr>
      <w:tr w:rsidR="00AB5FB2" w:rsidRPr="00136259" w14:paraId="37CCE1B0" w14:textId="77777777" w:rsidTr="007F5775">
        <w:trPr>
          <w:trHeight w:val="3002"/>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3C5BB78E" w14:textId="1929B787" w:rsidR="00AB5FB2" w:rsidRDefault="008B1A9D"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Pr>
                <w:rFonts w:ascii="Book Antiqua" w:eastAsia="Times New Roman" w:hAnsi="Book Antiqua" w:cs="Arial"/>
                <w:sz w:val="18"/>
                <w:szCs w:val="18"/>
                <w:lang w:eastAsia="es-CR"/>
              </w:rPr>
              <w:t xml:space="preserve">.23 Actualización </w:t>
            </w:r>
            <w:r w:rsidR="00ED1F55">
              <w:rPr>
                <w:rFonts w:ascii="Book Antiqua" w:eastAsia="Times New Roman" w:hAnsi="Book Antiqua" w:cs="Arial"/>
                <w:sz w:val="18"/>
                <w:szCs w:val="18"/>
                <w:lang w:eastAsia="es-CR"/>
              </w:rPr>
              <w:t>de la fase</w:t>
            </w:r>
            <w:r>
              <w:rPr>
                <w:rFonts w:ascii="Book Antiqua" w:eastAsia="Times New Roman" w:hAnsi="Book Antiqua" w:cs="Arial"/>
                <w:sz w:val="18"/>
                <w:szCs w:val="18"/>
                <w:lang w:eastAsia="es-CR"/>
              </w:rPr>
              <w:t xml:space="preserve"> de los expedientes que se encuentran erróneamente en la “Etapa preparatoria”</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259D881F" w14:textId="6F6C6ED1" w:rsidR="00AB5FB2" w:rsidRDefault="008B1A9D"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 xml:space="preserve">En el circulante actual del despacho se encuentran expedientes en fase “Etapa preparatoria” la cual </w:t>
            </w:r>
            <w:r w:rsidR="00ED1F55">
              <w:rPr>
                <w:rFonts w:ascii="Book Antiqua" w:eastAsia="Times New Roman" w:hAnsi="Book Antiqua" w:cs="Arial"/>
                <w:sz w:val="18"/>
                <w:szCs w:val="18"/>
                <w:lang w:eastAsia="es-CR"/>
              </w:rPr>
              <w:t>está</w:t>
            </w:r>
            <w:r>
              <w:rPr>
                <w:rFonts w:ascii="Book Antiqua" w:eastAsia="Times New Roman" w:hAnsi="Book Antiqua" w:cs="Arial"/>
                <w:sz w:val="18"/>
                <w:szCs w:val="18"/>
                <w:lang w:eastAsia="es-CR"/>
              </w:rPr>
              <w:t xml:space="preserve"> vinculada con los juzgados penales.</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277BD652" w14:textId="18DCA79A" w:rsidR="00AB5FB2" w:rsidRDefault="008B1A9D"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Modificar la fase de 426 expedientes que actualmente se muestran en fase “Etapa preparatoria”.</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54D9BF16" w14:textId="727F0D81" w:rsidR="00AB5FB2" w:rsidRDefault="008B1A9D"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Que el circulante del despacho muestre información concordante con la materia de ejecución de la pena</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40848AC8" w14:textId="6D3E1C9A" w:rsidR="00AB5FB2" w:rsidRDefault="008B1A9D"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Equipo de Mejora del Juzgado de Ejecución de la Pena de San José.</w:t>
            </w:r>
          </w:p>
        </w:tc>
      </w:tr>
      <w:tr w:rsidR="00BB4EA0" w:rsidRPr="00136259" w14:paraId="467A570C" w14:textId="77777777" w:rsidTr="007F5775">
        <w:trPr>
          <w:trHeight w:val="2127"/>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54C14A0E" w14:textId="195485A7" w:rsidR="00BB4EA0" w:rsidRDefault="00B96E53"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lastRenderedPageBreak/>
              <w:t>1</w:t>
            </w:r>
            <w:r w:rsidR="00A22D02">
              <w:rPr>
                <w:rFonts w:ascii="Book Antiqua" w:eastAsia="Times New Roman" w:hAnsi="Book Antiqua" w:cs="Arial"/>
                <w:sz w:val="18"/>
                <w:szCs w:val="18"/>
                <w:lang w:eastAsia="es-CR"/>
              </w:rPr>
              <w:t>2</w:t>
            </w:r>
            <w:r>
              <w:rPr>
                <w:rFonts w:ascii="Book Antiqua" w:eastAsia="Times New Roman" w:hAnsi="Book Antiqua" w:cs="Arial"/>
                <w:sz w:val="18"/>
                <w:szCs w:val="18"/>
                <w:lang w:eastAsia="es-CR"/>
              </w:rPr>
              <w:t>.24 Valorar la incorporación de una “Solicitud de Fiscal o Fiscala” al igual que se realiza con la Defensa Pública.</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1642DE72" w14:textId="4A859F61" w:rsidR="00BB4EA0" w:rsidRDefault="00B96E53"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Incorporar como parte del proceso de tramitación de un incidente nuevo, la solicitud de representación de la Fiscalía.</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1E5C6959" w14:textId="281F049E" w:rsidR="00BB4EA0" w:rsidRDefault="00B96E53"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Que previo a la notificación del auto inicial, la persona técnica judicial solicité tanto la representación de la Defensa Pública como de la Fiscalía.</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5A423C12" w14:textId="0EE0B5C5" w:rsidR="00BB4EA0" w:rsidRDefault="00DD00C8"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Mejorar el proceso de distribución del trabajo en la Fiscalía, así como la notificación del auto inicial de los incidentes nuevos.</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40D7E76E" w14:textId="77777777" w:rsidR="00BB4EA0" w:rsidRDefault="00DD00C8"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Fiscalía Adjunta de Ejecución de la Pena</w:t>
            </w:r>
          </w:p>
          <w:p w14:paraId="3A0755FB" w14:textId="713A66A6" w:rsidR="00DD00C8" w:rsidRDefault="00DD00C8"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Juzgado de Ejecución de la Pena de San José.</w:t>
            </w:r>
          </w:p>
        </w:tc>
      </w:tr>
      <w:tr w:rsidR="00564A38" w:rsidRPr="00136259" w14:paraId="156611F7" w14:textId="77777777" w:rsidTr="007F5775">
        <w:trPr>
          <w:trHeight w:val="3002"/>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5F0F6A9F" w14:textId="4D529C28" w:rsidR="00564A38" w:rsidRDefault="00564A38"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Pr>
                <w:rFonts w:ascii="Book Antiqua" w:eastAsia="Times New Roman" w:hAnsi="Book Antiqua" w:cs="Arial"/>
                <w:sz w:val="18"/>
                <w:szCs w:val="18"/>
                <w:lang w:eastAsia="es-CR"/>
              </w:rPr>
              <w:t>.25 Revisión del circulante de la Fiscalía con la finalidad de obtener una cantidad similar al del Juzgado de Ejecución de la Pena de San José.</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6D7A3EBC" w14:textId="05DC2F0D" w:rsidR="00564A38" w:rsidRDefault="00564A38"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Actualización del estado de los expedientes que se encuentran en el circulante de la Fiscalía</w:t>
            </w:r>
            <w:r w:rsidR="00632876">
              <w:rPr>
                <w:rFonts w:ascii="Book Antiqua" w:eastAsia="Times New Roman" w:hAnsi="Book Antiqua" w:cs="Arial"/>
                <w:sz w:val="18"/>
                <w:szCs w:val="18"/>
                <w:lang w:eastAsia="es-CR"/>
              </w:rPr>
              <w:t xml:space="preserve"> y que deberían estar finalizados.</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05C59E7F" w14:textId="2198ED3C" w:rsidR="00564A38" w:rsidRDefault="00632876"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Deberá la Fiscalía revisar los 446 expedientes que se encuentran en la tarea del “Archivo electrónico” con la finalidad de cerrarlos estadísticamente y por ende sacarlos del circulante pendiente. Además, debe verificar las diferencias respecto al dato que arroja el Juzgado de Ejecución de la Pena de San José.</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095E2CB5" w14:textId="4F790F6D" w:rsidR="00564A38" w:rsidRDefault="00632876"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Que el circulante de la Fiscalía muestre cifras similares al Juzgado de Ejecución de la Pena de San José.</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7CE5C290" w14:textId="1B0C6413" w:rsidR="00564A38" w:rsidRDefault="00632876"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Fiscalía Adjunta de Ejecución de la Pena.</w:t>
            </w:r>
          </w:p>
        </w:tc>
      </w:tr>
      <w:tr w:rsidR="00CF279F" w:rsidRPr="00136259" w14:paraId="2A3D6F1D" w14:textId="77777777" w:rsidTr="007F5775">
        <w:trPr>
          <w:trHeight w:val="3002"/>
        </w:trPr>
        <w:tc>
          <w:tcPr>
            <w:tcW w:w="1834" w:type="dxa"/>
            <w:tcBorders>
              <w:top w:val="double" w:sz="6" w:space="0" w:color="305496"/>
              <w:left w:val="double" w:sz="6" w:space="0" w:color="305496"/>
              <w:bottom w:val="double" w:sz="6" w:space="0" w:color="305496"/>
              <w:right w:val="double" w:sz="6" w:space="0" w:color="305496"/>
            </w:tcBorders>
            <w:shd w:val="clear" w:color="auto" w:fill="auto"/>
            <w:vAlign w:val="center"/>
          </w:tcPr>
          <w:p w14:paraId="5D85A3E3" w14:textId="3463BB54" w:rsidR="00CF279F" w:rsidRDefault="00CF279F"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1</w:t>
            </w:r>
            <w:r w:rsidR="00A22D02">
              <w:rPr>
                <w:rFonts w:ascii="Book Antiqua" w:eastAsia="Times New Roman" w:hAnsi="Book Antiqua" w:cs="Arial"/>
                <w:sz w:val="18"/>
                <w:szCs w:val="18"/>
                <w:lang w:eastAsia="es-CR"/>
              </w:rPr>
              <w:t>2</w:t>
            </w:r>
            <w:r>
              <w:rPr>
                <w:rFonts w:ascii="Book Antiqua" w:eastAsia="Times New Roman" w:hAnsi="Book Antiqua" w:cs="Arial"/>
                <w:sz w:val="18"/>
                <w:szCs w:val="18"/>
                <w:lang w:eastAsia="es-CR"/>
              </w:rPr>
              <w:t xml:space="preserve">.26. Verificar que las notificaciones de los sistemas del despacho se realicen al código del puesto de la Fiscalía y la Defensa Pública. Además, configurar el sistema </w:t>
            </w:r>
            <w:r w:rsidRPr="00A406EE">
              <w:rPr>
                <w:rFonts w:ascii="Book Antiqua" w:eastAsia="Times New Roman" w:hAnsi="Book Antiqua" w:cs="Arial"/>
                <w:sz w:val="18"/>
                <w:szCs w:val="18"/>
                <w:lang w:eastAsia="es-CR"/>
              </w:rPr>
              <w:t>para que de igual manera las notificaciones se realicen a través de Gestión en Línea</w:t>
            </w:r>
            <w:r w:rsidR="00631D70">
              <w:rPr>
                <w:rFonts w:ascii="Book Antiqua" w:eastAsia="Times New Roman" w:hAnsi="Book Antiqua" w:cs="Arial"/>
                <w:sz w:val="18"/>
                <w:szCs w:val="18"/>
                <w:lang w:eastAsia="es-CR"/>
              </w:rPr>
              <w:t>.</w:t>
            </w:r>
          </w:p>
        </w:tc>
        <w:tc>
          <w:tcPr>
            <w:tcW w:w="2121" w:type="dxa"/>
            <w:tcBorders>
              <w:top w:val="double" w:sz="6" w:space="0" w:color="305496"/>
              <w:left w:val="nil"/>
              <w:bottom w:val="double" w:sz="6" w:space="0" w:color="305496"/>
              <w:right w:val="double" w:sz="6" w:space="0" w:color="305496"/>
            </w:tcBorders>
            <w:shd w:val="clear" w:color="auto" w:fill="auto"/>
            <w:vAlign w:val="center"/>
          </w:tcPr>
          <w:p w14:paraId="6AED1BBF" w14:textId="78DFFF1E" w:rsidR="00CF279F" w:rsidRDefault="00C16B01"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Certificar que el proceso de notificación a la Defensa y Fiscalía se realice de manera correcta y permita a las partes tener conocimiento de la documentación del expediente de manera eficiente</w:t>
            </w:r>
            <w:r w:rsidR="00631D70">
              <w:rPr>
                <w:rFonts w:ascii="Book Antiqua" w:eastAsia="Times New Roman" w:hAnsi="Book Antiqua" w:cs="Arial"/>
                <w:sz w:val="18"/>
                <w:szCs w:val="18"/>
                <w:lang w:eastAsia="es-CR"/>
              </w:rPr>
              <w:t>.</w:t>
            </w:r>
          </w:p>
        </w:tc>
        <w:tc>
          <w:tcPr>
            <w:tcW w:w="2757" w:type="dxa"/>
            <w:tcBorders>
              <w:top w:val="double" w:sz="6" w:space="0" w:color="305496"/>
              <w:left w:val="nil"/>
              <w:bottom w:val="double" w:sz="6" w:space="0" w:color="305496"/>
              <w:right w:val="double" w:sz="6" w:space="0" w:color="305496"/>
            </w:tcBorders>
            <w:shd w:val="clear" w:color="auto" w:fill="auto"/>
            <w:vAlign w:val="center"/>
          </w:tcPr>
          <w:p w14:paraId="254E57E3" w14:textId="312B89D9" w:rsidR="00CF279F" w:rsidRDefault="00631D70"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 xml:space="preserve">Es necesario que por parte de la Dirección de Tecnología de la Información se verifique que los sistemas realicen las notificaciones al código del puesto de la Fiscalía y la Defensa y que además </w:t>
            </w:r>
            <w:r w:rsidR="004046BE">
              <w:rPr>
                <w:rFonts w:ascii="Book Antiqua" w:eastAsia="Times New Roman" w:hAnsi="Book Antiqua" w:cs="Arial"/>
                <w:sz w:val="18"/>
                <w:szCs w:val="18"/>
                <w:lang w:eastAsia="es-CR"/>
              </w:rPr>
              <w:t>se configure</w:t>
            </w:r>
            <w:r>
              <w:rPr>
                <w:rFonts w:ascii="Book Antiqua" w:eastAsia="Times New Roman" w:hAnsi="Book Antiqua" w:cs="Arial"/>
                <w:sz w:val="18"/>
                <w:szCs w:val="18"/>
                <w:lang w:eastAsia="es-CR"/>
              </w:rPr>
              <w:t xml:space="preserve"> para poder notificar en el sistema de Gestión en Línea.</w:t>
            </w:r>
          </w:p>
        </w:tc>
        <w:tc>
          <w:tcPr>
            <w:tcW w:w="2268" w:type="dxa"/>
            <w:tcBorders>
              <w:top w:val="double" w:sz="6" w:space="0" w:color="305496"/>
              <w:left w:val="nil"/>
              <w:bottom w:val="double" w:sz="6" w:space="0" w:color="305496"/>
              <w:right w:val="double" w:sz="6" w:space="0" w:color="305496"/>
            </w:tcBorders>
            <w:shd w:val="clear" w:color="auto" w:fill="auto"/>
            <w:vAlign w:val="center"/>
          </w:tcPr>
          <w:p w14:paraId="498E6FB6" w14:textId="282693D7" w:rsidR="00CF279F" w:rsidRDefault="00C16B01"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Eficiencia en el proceso de notificación de los trámites que se realizan desde el Juzgado de Ejecución de la Pena, a la Defensa y Fiscalía.</w:t>
            </w:r>
          </w:p>
        </w:tc>
        <w:tc>
          <w:tcPr>
            <w:tcW w:w="1984" w:type="dxa"/>
            <w:tcBorders>
              <w:top w:val="double" w:sz="6" w:space="0" w:color="305496"/>
              <w:left w:val="nil"/>
              <w:bottom w:val="double" w:sz="6" w:space="0" w:color="305496"/>
              <w:right w:val="double" w:sz="6" w:space="0" w:color="305496"/>
            </w:tcBorders>
            <w:shd w:val="clear" w:color="auto" w:fill="auto"/>
            <w:vAlign w:val="center"/>
          </w:tcPr>
          <w:p w14:paraId="6AC73BFF" w14:textId="77777777" w:rsidR="00CF279F" w:rsidRDefault="00C16B01"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Dirección de Tecnología de la Información</w:t>
            </w:r>
          </w:p>
          <w:p w14:paraId="720B55E7" w14:textId="77777777" w:rsidR="00C16B01" w:rsidRDefault="00C16B01" w:rsidP="00CF31ED">
            <w:pPr>
              <w:spacing w:before="0" w:after="0" w:line="240" w:lineRule="auto"/>
              <w:ind w:left="0"/>
              <w:rPr>
                <w:rFonts w:ascii="Book Antiqua" w:eastAsia="Times New Roman" w:hAnsi="Book Antiqua" w:cs="Arial"/>
                <w:sz w:val="18"/>
                <w:szCs w:val="18"/>
                <w:lang w:eastAsia="es-CR"/>
              </w:rPr>
            </w:pPr>
          </w:p>
          <w:p w14:paraId="7860878F" w14:textId="4A7EDA76" w:rsidR="00C16B01" w:rsidRDefault="00C16B01" w:rsidP="00CF31ED">
            <w:pPr>
              <w:spacing w:before="0" w:after="0" w:line="240" w:lineRule="auto"/>
              <w:ind w:left="0"/>
              <w:rPr>
                <w:rFonts w:ascii="Book Antiqua" w:eastAsia="Times New Roman" w:hAnsi="Book Antiqua" w:cs="Arial"/>
                <w:sz w:val="18"/>
                <w:szCs w:val="18"/>
                <w:lang w:eastAsia="es-CR"/>
              </w:rPr>
            </w:pPr>
            <w:r>
              <w:rPr>
                <w:rFonts w:ascii="Book Antiqua" w:eastAsia="Times New Roman" w:hAnsi="Book Antiqua" w:cs="Arial"/>
                <w:sz w:val="18"/>
                <w:szCs w:val="18"/>
                <w:lang w:eastAsia="es-CR"/>
              </w:rPr>
              <w:t>Juzgado de Ejecución de la Pena.</w:t>
            </w:r>
          </w:p>
        </w:tc>
      </w:tr>
    </w:tbl>
    <w:p w14:paraId="5908FA6F" w14:textId="77777777" w:rsidR="00CF31ED" w:rsidRDefault="00CF31ED" w:rsidP="00461ED0">
      <w:pPr>
        <w:spacing w:before="0" w:after="0" w:line="240" w:lineRule="auto"/>
        <w:ind w:left="0"/>
        <w:rPr>
          <w:rFonts w:ascii="Book Antiqua" w:hAnsi="Book Antiqua"/>
        </w:rPr>
      </w:pPr>
    </w:p>
    <w:p w14:paraId="56F29014" w14:textId="41C4FEFF" w:rsidR="00AB5FB2" w:rsidRPr="00DA7B66" w:rsidRDefault="00A22D02" w:rsidP="0033577E">
      <w:pPr>
        <w:pStyle w:val="Ttulo1"/>
        <w:widowControl w:val="0"/>
        <w:numPr>
          <w:ilvl w:val="0"/>
          <w:numId w:val="74"/>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lang w:val="es-CR"/>
        </w:rPr>
      </w:pPr>
      <w:r>
        <w:rPr>
          <w:rFonts w:ascii="Book Antiqua" w:hAnsi="Book Antiqua" w:cs="Arial"/>
          <w:color w:val="FFFFFF"/>
          <w:sz w:val="22"/>
          <w:szCs w:val="22"/>
          <w:lang w:val="es-CR"/>
        </w:rPr>
        <w:t>CONCLUSIONES</w:t>
      </w:r>
    </w:p>
    <w:p w14:paraId="4FDB2B6F" w14:textId="77777777" w:rsidR="00CF31ED" w:rsidRDefault="00CF31ED" w:rsidP="00461ED0">
      <w:pPr>
        <w:spacing w:before="0" w:after="0" w:line="240" w:lineRule="auto"/>
        <w:ind w:left="0"/>
        <w:rPr>
          <w:rFonts w:ascii="Book Antiqua" w:hAnsi="Book Antiqua"/>
        </w:rPr>
      </w:pPr>
    </w:p>
    <w:p w14:paraId="282C0FC5" w14:textId="77777777" w:rsidR="00CF31ED" w:rsidRDefault="00CF31ED" w:rsidP="00461ED0">
      <w:pPr>
        <w:spacing w:before="0" w:after="0" w:line="240" w:lineRule="auto"/>
        <w:ind w:left="0"/>
        <w:rPr>
          <w:rFonts w:ascii="Book Antiqua" w:hAnsi="Book Antiqua"/>
        </w:rPr>
      </w:pPr>
    </w:p>
    <w:p w14:paraId="7EB9C5CD" w14:textId="3A8ACEE7" w:rsidR="00684CC1" w:rsidRDefault="00461ED0" w:rsidP="00684CC1">
      <w:pPr>
        <w:ind w:left="0"/>
        <w:rPr>
          <w:rFonts w:ascii="Book Antiqua" w:hAnsi="Book Antiqua"/>
        </w:rPr>
      </w:pPr>
      <w:r w:rsidRPr="00A406EE">
        <w:rPr>
          <w:rFonts w:ascii="Book Antiqua" w:hAnsi="Book Antiqua"/>
        </w:rPr>
        <w:t>A continuación, se detallan l</w:t>
      </w:r>
      <w:r w:rsidR="006A2551" w:rsidRPr="00A406EE">
        <w:rPr>
          <w:rFonts w:ascii="Book Antiqua" w:hAnsi="Book Antiqua"/>
        </w:rPr>
        <w:t>a</w:t>
      </w:r>
      <w:r w:rsidRPr="00A406EE">
        <w:rPr>
          <w:rFonts w:ascii="Book Antiqua" w:hAnsi="Book Antiqua"/>
        </w:rPr>
        <w:t xml:space="preserve">s principales </w:t>
      </w:r>
      <w:r w:rsidR="006A2551" w:rsidRPr="00A406EE">
        <w:rPr>
          <w:rFonts w:ascii="Book Antiqua" w:hAnsi="Book Antiqua"/>
        </w:rPr>
        <w:t>conclusiones</w:t>
      </w:r>
      <w:r w:rsidR="00F5481B" w:rsidRPr="00A406EE">
        <w:rPr>
          <w:rFonts w:ascii="Book Antiqua" w:hAnsi="Book Antiqua"/>
        </w:rPr>
        <w:t>,</w:t>
      </w:r>
      <w:r w:rsidRPr="00A406EE">
        <w:rPr>
          <w:rFonts w:ascii="Book Antiqua" w:hAnsi="Book Antiqua"/>
        </w:rPr>
        <w:t xml:space="preserve"> producto del diagnóstico efectuado en el despacho:</w:t>
      </w:r>
      <w:r w:rsidR="00684CC1">
        <w:rPr>
          <w:rFonts w:ascii="Book Antiqua" w:hAnsi="Book Antiqua"/>
        </w:rPr>
        <w:t xml:space="preserve"> </w:t>
      </w:r>
    </w:p>
    <w:p w14:paraId="5B24D393" w14:textId="4EFA676A" w:rsidR="009E1167" w:rsidRPr="00A406EE" w:rsidRDefault="00684CC1" w:rsidP="00A406EE">
      <w:pPr>
        <w:ind w:left="284"/>
        <w:rPr>
          <w:rFonts w:ascii="Book Antiqua" w:hAnsi="Book Antiqua"/>
        </w:rPr>
      </w:pPr>
      <w:r w:rsidRPr="00A406EE">
        <w:rPr>
          <w:rFonts w:ascii="Book Antiqua" w:hAnsi="Book Antiqua"/>
          <w:sz w:val="24"/>
          <w:szCs w:val="24"/>
        </w:rPr>
        <w:t>13.1</w:t>
      </w:r>
      <w:r w:rsidR="00EB6E05" w:rsidRPr="00A406EE">
        <w:rPr>
          <w:rFonts w:ascii="Book Antiqua" w:hAnsi="Book Antiqua"/>
          <w:sz w:val="24"/>
          <w:szCs w:val="24"/>
        </w:rPr>
        <w:t xml:space="preserve">.- </w:t>
      </w:r>
      <w:r w:rsidR="00575D10" w:rsidRPr="00A406EE">
        <w:rPr>
          <w:rFonts w:ascii="Book Antiqua" w:hAnsi="Book Antiqua"/>
        </w:rPr>
        <w:t>A</w:t>
      </w:r>
      <w:r w:rsidR="009E1167" w:rsidRPr="00A406EE">
        <w:rPr>
          <w:rFonts w:ascii="Book Antiqua" w:hAnsi="Book Antiqua"/>
        </w:rPr>
        <w:t xml:space="preserve"> diferencia del Juzgado de Ejecución de la Pena de Alajuela (evaluado en informe N°34-PLA-OI-2019; donde </w:t>
      </w:r>
      <w:r w:rsidR="004E194E" w:rsidRPr="00A406EE">
        <w:rPr>
          <w:rFonts w:ascii="Book Antiqua" w:hAnsi="Book Antiqua"/>
        </w:rPr>
        <w:t xml:space="preserve">se identificó su </w:t>
      </w:r>
      <w:r w:rsidR="009E1167" w:rsidRPr="00A406EE">
        <w:rPr>
          <w:rFonts w:ascii="Book Antiqua" w:hAnsi="Book Antiqua"/>
        </w:rPr>
        <w:t xml:space="preserve">población meta </w:t>
      </w:r>
      <w:r w:rsidR="004E194E" w:rsidRPr="00A406EE">
        <w:rPr>
          <w:rFonts w:ascii="Book Antiqua" w:hAnsi="Book Antiqua"/>
        </w:rPr>
        <w:t xml:space="preserve">predominantemente </w:t>
      </w:r>
      <w:r w:rsidR="009E1167" w:rsidRPr="00A406EE">
        <w:rPr>
          <w:rFonts w:ascii="Book Antiqua" w:hAnsi="Book Antiqua"/>
        </w:rPr>
        <w:t>recluid</w:t>
      </w:r>
      <w:r w:rsidR="0014258E" w:rsidRPr="00A406EE">
        <w:rPr>
          <w:rFonts w:ascii="Book Antiqua" w:hAnsi="Book Antiqua"/>
        </w:rPr>
        <w:t>os</w:t>
      </w:r>
      <w:r w:rsidR="009E1167" w:rsidRPr="00A406EE">
        <w:rPr>
          <w:rFonts w:ascii="Book Antiqua" w:hAnsi="Book Antiqua"/>
        </w:rPr>
        <w:t xml:space="preserve"> en centros penales</w:t>
      </w:r>
      <w:r w:rsidR="0014258E" w:rsidRPr="00A406EE">
        <w:rPr>
          <w:rFonts w:ascii="Book Antiqua" w:hAnsi="Book Antiqua"/>
        </w:rPr>
        <w:t xml:space="preserve"> que ges</w:t>
      </w:r>
      <w:r w:rsidR="009E1167" w:rsidRPr="00A406EE">
        <w:rPr>
          <w:rFonts w:ascii="Book Antiqua" w:hAnsi="Book Antiqua"/>
        </w:rPr>
        <w:t xml:space="preserve">tionan </w:t>
      </w:r>
      <w:r w:rsidR="0014258E" w:rsidRPr="00A406EE">
        <w:rPr>
          <w:rFonts w:ascii="Book Antiqua" w:hAnsi="Book Antiqua"/>
        </w:rPr>
        <w:t>por l</w:t>
      </w:r>
      <w:r w:rsidR="00461ED0" w:rsidRPr="00A406EE">
        <w:rPr>
          <w:rFonts w:ascii="Book Antiqua" w:hAnsi="Book Antiqua"/>
        </w:rPr>
        <w:t>o</w:t>
      </w:r>
      <w:r w:rsidR="0014258E" w:rsidRPr="00A406EE">
        <w:rPr>
          <w:rFonts w:ascii="Book Antiqua" w:hAnsi="Book Antiqua"/>
        </w:rPr>
        <w:t xml:space="preserve"> general </w:t>
      </w:r>
      <w:r w:rsidR="009E1167" w:rsidRPr="00A406EE">
        <w:rPr>
          <w:rFonts w:ascii="Book Antiqua" w:hAnsi="Book Antiqua"/>
        </w:rPr>
        <w:t>queja</w:t>
      </w:r>
      <w:r w:rsidR="00461ED0" w:rsidRPr="00A406EE">
        <w:rPr>
          <w:rFonts w:ascii="Book Antiqua" w:hAnsi="Book Antiqua"/>
        </w:rPr>
        <w:t>s</w:t>
      </w:r>
      <w:r w:rsidR="009E1167" w:rsidRPr="00A406EE">
        <w:rPr>
          <w:rFonts w:ascii="Book Antiqua" w:hAnsi="Book Antiqua"/>
        </w:rPr>
        <w:t xml:space="preserve"> o solicitan la libertad condicional</w:t>
      </w:r>
      <w:r w:rsidR="004E194E" w:rsidRPr="00A406EE">
        <w:rPr>
          <w:rFonts w:ascii="Book Antiqua" w:hAnsi="Book Antiqua"/>
        </w:rPr>
        <w:t>)</w:t>
      </w:r>
      <w:r w:rsidR="006B025D" w:rsidRPr="00A406EE">
        <w:rPr>
          <w:rFonts w:ascii="Book Antiqua" w:hAnsi="Book Antiqua"/>
        </w:rPr>
        <w:t xml:space="preserve">; </w:t>
      </w:r>
      <w:r w:rsidR="009E1167" w:rsidRPr="00A406EE">
        <w:rPr>
          <w:rFonts w:ascii="Book Antiqua" w:hAnsi="Book Antiqua"/>
        </w:rPr>
        <w:t xml:space="preserve">el Juzgado de Ejecución de la Pena </w:t>
      </w:r>
      <w:r w:rsidR="009E1167" w:rsidRPr="00A406EE">
        <w:rPr>
          <w:rFonts w:ascii="Book Antiqua" w:hAnsi="Book Antiqua"/>
        </w:rPr>
        <w:lastRenderedPageBreak/>
        <w:t>de San José</w:t>
      </w:r>
      <w:r w:rsidR="0014258E" w:rsidRPr="00A406EE">
        <w:rPr>
          <w:rFonts w:ascii="Book Antiqua" w:hAnsi="Book Antiqua"/>
        </w:rPr>
        <w:t xml:space="preserve">, la población usuaria </w:t>
      </w:r>
      <w:r w:rsidR="009E1167" w:rsidRPr="00A406EE">
        <w:rPr>
          <w:rFonts w:ascii="Book Antiqua" w:hAnsi="Book Antiqua"/>
        </w:rPr>
        <w:t xml:space="preserve">predominantemente </w:t>
      </w:r>
      <w:r w:rsidR="0014258E" w:rsidRPr="00A406EE">
        <w:rPr>
          <w:rFonts w:ascii="Book Antiqua" w:hAnsi="Book Antiqua"/>
        </w:rPr>
        <w:t xml:space="preserve">son </w:t>
      </w:r>
      <w:r w:rsidR="009E1167" w:rsidRPr="00A406EE">
        <w:rPr>
          <w:rFonts w:ascii="Book Antiqua" w:hAnsi="Book Antiqua"/>
        </w:rPr>
        <w:t xml:space="preserve">personas sentenciadas que cumplen bajo el sistema semi-institucional (solo se presentan a pernoctar), </w:t>
      </w:r>
      <w:r w:rsidR="0014258E" w:rsidRPr="00A406EE">
        <w:rPr>
          <w:rFonts w:ascii="Book Antiqua" w:hAnsi="Book Antiqua"/>
        </w:rPr>
        <w:t xml:space="preserve">están bajo el sistema </w:t>
      </w:r>
      <w:r w:rsidR="009E1167" w:rsidRPr="00A406EE">
        <w:rPr>
          <w:rFonts w:ascii="Book Antiqua" w:hAnsi="Book Antiqua"/>
        </w:rPr>
        <w:t xml:space="preserve">en comunidad (libertad condicional o pena alternativa) o en casa por cárcel con monitoreo electrónico, </w:t>
      </w:r>
      <w:r w:rsidR="00304306" w:rsidRPr="00A406EE">
        <w:rPr>
          <w:rFonts w:ascii="Book Antiqua" w:hAnsi="Book Antiqua"/>
        </w:rPr>
        <w:t xml:space="preserve">por lo cual, </w:t>
      </w:r>
      <w:r w:rsidR="009E1167" w:rsidRPr="00A406EE">
        <w:rPr>
          <w:rFonts w:ascii="Book Antiqua" w:hAnsi="Book Antiqua"/>
        </w:rPr>
        <w:t xml:space="preserve">los incidentes predominantemente son evasiones </w:t>
      </w:r>
      <w:r w:rsidR="00304306" w:rsidRPr="00A406EE">
        <w:rPr>
          <w:rFonts w:ascii="Book Antiqua" w:hAnsi="Book Antiqua"/>
        </w:rPr>
        <w:t xml:space="preserve">e incidentes por </w:t>
      </w:r>
      <w:r w:rsidR="009E1167" w:rsidRPr="00A406EE">
        <w:rPr>
          <w:rFonts w:ascii="Book Antiqua" w:hAnsi="Book Antiqua"/>
        </w:rPr>
        <w:t>monitoreo electrónico</w:t>
      </w:r>
      <w:r w:rsidR="004E194E" w:rsidRPr="00A406EE">
        <w:rPr>
          <w:rFonts w:ascii="Book Antiqua" w:hAnsi="Book Antiqua"/>
        </w:rPr>
        <w:t>; d</w:t>
      </w:r>
      <w:r w:rsidR="009E1167" w:rsidRPr="00A406EE">
        <w:rPr>
          <w:rFonts w:ascii="Book Antiqua" w:hAnsi="Book Antiqua"/>
        </w:rPr>
        <w:t xml:space="preserve">ebido a esta </w:t>
      </w:r>
      <w:r w:rsidR="004E194E" w:rsidRPr="00A406EE">
        <w:rPr>
          <w:rFonts w:ascii="Book Antiqua" w:hAnsi="Book Antiqua"/>
        </w:rPr>
        <w:t xml:space="preserve">diferencia </w:t>
      </w:r>
      <w:r w:rsidR="0014258E" w:rsidRPr="00A406EE">
        <w:rPr>
          <w:rFonts w:ascii="Book Antiqua" w:hAnsi="Book Antiqua"/>
        </w:rPr>
        <w:t>respecto del tipo de incidente por atender, su c</w:t>
      </w:r>
      <w:r w:rsidR="009E1167" w:rsidRPr="00A406EE">
        <w:rPr>
          <w:rFonts w:ascii="Book Antiqua" w:hAnsi="Book Antiqua"/>
        </w:rPr>
        <w:t xml:space="preserve">arga de trabajo </w:t>
      </w:r>
      <w:r w:rsidR="00E33897" w:rsidRPr="00A406EE">
        <w:rPr>
          <w:rFonts w:ascii="Book Antiqua" w:hAnsi="Book Antiqua"/>
        </w:rPr>
        <w:t>no resulta comparable respecto de otros despachos homólogos</w:t>
      </w:r>
      <w:r w:rsidR="00304306" w:rsidRPr="00A406EE">
        <w:rPr>
          <w:rFonts w:ascii="Book Antiqua" w:hAnsi="Book Antiqua"/>
        </w:rPr>
        <w:t xml:space="preserve">, siendo que </w:t>
      </w:r>
      <w:r w:rsidR="00E33897" w:rsidRPr="00A406EE">
        <w:rPr>
          <w:rFonts w:ascii="Book Antiqua" w:hAnsi="Book Antiqua"/>
        </w:rPr>
        <w:t xml:space="preserve">el trámite en </w:t>
      </w:r>
      <w:r w:rsidR="00304306" w:rsidRPr="00A406EE">
        <w:rPr>
          <w:rFonts w:ascii="Book Antiqua" w:hAnsi="Book Antiqua"/>
        </w:rPr>
        <w:t>San José genera mayor cantidad de providencias</w:t>
      </w:r>
      <w:r w:rsidR="00E33897" w:rsidRPr="00A406EE">
        <w:rPr>
          <w:rFonts w:ascii="Book Antiqua" w:hAnsi="Book Antiqua"/>
        </w:rPr>
        <w:t xml:space="preserve">, las que recaen prioritariamente en el </w:t>
      </w:r>
      <w:r w:rsidR="00304306" w:rsidRPr="00A406EE">
        <w:rPr>
          <w:rFonts w:ascii="Book Antiqua" w:hAnsi="Book Antiqua"/>
        </w:rPr>
        <w:t>personal de apoyo</w:t>
      </w:r>
      <w:r w:rsidR="009E1167" w:rsidRPr="00A406EE">
        <w:rPr>
          <w:rFonts w:ascii="Book Antiqua" w:hAnsi="Book Antiqua"/>
        </w:rPr>
        <w:t>.</w:t>
      </w:r>
    </w:p>
    <w:p w14:paraId="2ED58F70" w14:textId="048CAFF1" w:rsidR="009E1167" w:rsidRPr="00A406EE" w:rsidRDefault="00650D4F" w:rsidP="00A406EE">
      <w:pPr>
        <w:ind w:left="284"/>
        <w:rPr>
          <w:rFonts w:ascii="Book Antiqua" w:hAnsi="Book Antiqua" w:cs="Book Antiqua"/>
          <w:snapToGrid w:val="0"/>
        </w:rPr>
      </w:pPr>
      <w:r w:rsidRPr="00A406EE">
        <w:rPr>
          <w:rFonts w:ascii="Book Antiqua" w:hAnsi="Book Antiqua" w:cs="Book Antiqua"/>
          <w:snapToGrid w:val="0"/>
        </w:rPr>
        <w:t xml:space="preserve">La </w:t>
      </w:r>
      <w:r w:rsidR="00E01B4E" w:rsidRPr="00A406EE">
        <w:rPr>
          <w:rFonts w:ascii="Book Antiqua" w:hAnsi="Book Antiqua" w:cs="Book Antiqua"/>
          <w:snapToGrid w:val="0"/>
        </w:rPr>
        <w:t>particularidad</w:t>
      </w:r>
      <w:r w:rsidRPr="00A406EE">
        <w:rPr>
          <w:rFonts w:ascii="Book Antiqua" w:hAnsi="Book Antiqua" w:cs="Book Antiqua"/>
          <w:snapToGrid w:val="0"/>
        </w:rPr>
        <w:t xml:space="preserve"> antes descrita de</w:t>
      </w:r>
      <w:r w:rsidR="00E01B4E" w:rsidRPr="00A406EE">
        <w:rPr>
          <w:rFonts w:ascii="Book Antiqua" w:hAnsi="Book Antiqua" w:cs="Book Antiqua"/>
          <w:snapToGrid w:val="0"/>
        </w:rPr>
        <w:t>l Juzgado de Ejecución de la Pena de</w:t>
      </w:r>
      <w:r w:rsidRPr="00A406EE">
        <w:rPr>
          <w:rFonts w:ascii="Book Antiqua" w:hAnsi="Book Antiqua" w:cs="Book Antiqua"/>
          <w:snapToGrid w:val="0"/>
        </w:rPr>
        <w:t xml:space="preserve"> San José respecto de sus homólogos, </w:t>
      </w:r>
      <w:r w:rsidR="00304306" w:rsidRPr="00A406EE">
        <w:rPr>
          <w:rFonts w:ascii="Book Antiqua" w:hAnsi="Book Antiqua" w:cs="Book Antiqua"/>
          <w:snapToGrid w:val="0"/>
        </w:rPr>
        <w:t xml:space="preserve">justifica </w:t>
      </w:r>
      <w:r w:rsidRPr="00A406EE">
        <w:rPr>
          <w:rFonts w:ascii="Book Antiqua" w:hAnsi="Book Antiqua" w:cs="Book Antiqua"/>
          <w:snapToGrid w:val="0"/>
        </w:rPr>
        <w:t xml:space="preserve">aplicar una variación </w:t>
      </w:r>
      <w:r w:rsidR="000E200E" w:rsidRPr="00A406EE">
        <w:rPr>
          <w:rFonts w:ascii="Book Antiqua" w:hAnsi="Book Antiqua" w:cs="Book Antiqua"/>
          <w:snapToGrid w:val="0"/>
        </w:rPr>
        <w:t>al</w:t>
      </w:r>
      <w:r w:rsidRPr="00A406EE">
        <w:rPr>
          <w:rFonts w:ascii="Book Antiqua" w:hAnsi="Book Antiqua" w:cs="Book Antiqua"/>
          <w:snapToGrid w:val="0"/>
        </w:rPr>
        <w:t xml:space="preserve"> modelo</w:t>
      </w:r>
      <w:r w:rsidR="000E200E" w:rsidRPr="00A406EE">
        <w:rPr>
          <w:rFonts w:ascii="Book Antiqua" w:hAnsi="Book Antiqua" w:cs="Book Antiqua"/>
          <w:snapToGrid w:val="0"/>
        </w:rPr>
        <w:t xml:space="preserve"> establecido para la atención de </w:t>
      </w:r>
      <w:r w:rsidR="00E01B4E" w:rsidRPr="00A406EE">
        <w:rPr>
          <w:rFonts w:ascii="Book Antiqua" w:hAnsi="Book Antiqua" w:cs="Book Antiqua"/>
          <w:snapToGrid w:val="0"/>
        </w:rPr>
        <w:t>los procesos en esta área</w:t>
      </w:r>
      <w:r w:rsidRPr="00A406EE">
        <w:rPr>
          <w:rFonts w:ascii="Book Antiqua" w:hAnsi="Book Antiqua" w:cs="Book Antiqua"/>
          <w:snapToGrid w:val="0"/>
        </w:rPr>
        <w:t xml:space="preserve"> (</w:t>
      </w:r>
      <w:r w:rsidR="00E01B4E" w:rsidRPr="00A406EE">
        <w:rPr>
          <w:rFonts w:ascii="Book Antiqua" w:hAnsi="Book Antiqua" w:cs="Book Antiqua"/>
          <w:snapToGrid w:val="0"/>
        </w:rPr>
        <w:t xml:space="preserve">en el informe N°34-PLA-OI-2019 </w:t>
      </w:r>
      <w:r w:rsidRPr="00A406EE">
        <w:rPr>
          <w:rFonts w:ascii="Book Antiqua" w:hAnsi="Book Antiqua" w:cs="Book Antiqua"/>
          <w:snapToGrid w:val="0"/>
        </w:rPr>
        <w:t>se estableci</w:t>
      </w:r>
      <w:r w:rsidR="000E200E" w:rsidRPr="00A406EE">
        <w:rPr>
          <w:rFonts w:ascii="Book Antiqua" w:hAnsi="Book Antiqua" w:cs="Book Antiqua"/>
          <w:snapToGrid w:val="0"/>
        </w:rPr>
        <w:t>ó</w:t>
      </w:r>
      <w:r w:rsidRPr="00A406EE">
        <w:rPr>
          <w:rFonts w:ascii="Book Antiqua" w:hAnsi="Book Antiqua" w:cs="Book Antiqua"/>
          <w:snapToGrid w:val="0"/>
        </w:rPr>
        <w:t xml:space="preserve"> que por cada plaza </w:t>
      </w:r>
      <w:r w:rsidR="00E01B4E" w:rsidRPr="00A406EE">
        <w:rPr>
          <w:rFonts w:ascii="Book Antiqua" w:hAnsi="Book Antiqua" w:cs="Book Antiqua"/>
          <w:snapToGrid w:val="0"/>
        </w:rPr>
        <w:t xml:space="preserve">de Jueza o Juez, </w:t>
      </w:r>
      <w:r w:rsidRPr="00A406EE">
        <w:rPr>
          <w:rFonts w:ascii="Book Antiqua" w:hAnsi="Book Antiqua" w:cs="Book Antiqua"/>
          <w:snapToGrid w:val="0"/>
        </w:rPr>
        <w:t>deber</w:t>
      </w:r>
      <w:r w:rsidR="006870BA" w:rsidRPr="00A406EE">
        <w:rPr>
          <w:rFonts w:ascii="Book Antiqua" w:hAnsi="Book Antiqua" w:cs="Book Antiqua"/>
          <w:snapToGrid w:val="0"/>
        </w:rPr>
        <w:t>á</w:t>
      </w:r>
      <w:r w:rsidRPr="00A406EE">
        <w:rPr>
          <w:rFonts w:ascii="Book Antiqua" w:hAnsi="Book Antiqua" w:cs="Book Antiqua"/>
          <w:snapToGrid w:val="0"/>
        </w:rPr>
        <w:t xml:space="preserve"> existir una </w:t>
      </w:r>
      <w:r w:rsidR="00E01B4E" w:rsidRPr="00A406EE">
        <w:rPr>
          <w:rFonts w:ascii="Book Antiqua" w:hAnsi="Book Antiqua" w:cs="Book Antiqua"/>
          <w:snapToGrid w:val="0"/>
        </w:rPr>
        <w:t>plaza de Técnica o Técnico Judicial</w:t>
      </w:r>
      <w:r w:rsidRPr="00A406EE">
        <w:rPr>
          <w:rFonts w:ascii="Book Antiqua" w:hAnsi="Book Antiqua" w:cs="Book Antiqua"/>
          <w:snapToGrid w:val="0"/>
        </w:rPr>
        <w:t xml:space="preserve">), </w:t>
      </w:r>
      <w:r w:rsidR="006870BA" w:rsidRPr="00A406EE">
        <w:rPr>
          <w:rFonts w:ascii="Book Antiqua" w:hAnsi="Book Antiqua" w:cs="Book Antiqua"/>
          <w:snapToGrid w:val="0"/>
        </w:rPr>
        <w:t xml:space="preserve">por tanto, </w:t>
      </w:r>
      <w:r w:rsidR="00E01B4E" w:rsidRPr="00A406EE">
        <w:rPr>
          <w:rFonts w:ascii="Book Antiqua" w:hAnsi="Book Antiqua" w:cs="Book Antiqua"/>
          <w:snapToGrid w:val="0"/>
        </w:rPr>
        <w:t xml:space="preserve">dada la composición de la carga de trabajo, procede </w:t>
      </w:r>
      <w:r w:rsidR="006870BA" w:rsidRPr="00A406EE">
        <w:rPr>
          <w:rFonts w:ascii="Book Antiqua" w:hAnsi="Book Antiqua" w:cs="Book Antiqua"/>
          <w:snapToGrid w:val="0"/>
        </w:rPr>
        <w:t xml:space="preserve">recomendar que en este despacho </w:t>
      </w:r>
      <w:r w:rsidR="007E458E" w:rsidRPr="00A406EE">
        <w:rPr>
          <w:rFonts w:ascii="Book Antiqua" w:hAnsi="Book Antiqua" w:cs="Book Antiqua"/>
          <w:snapToGrid w:val="0"/>
        </w:rPr>
        <w:t>se distribuya más de una plaza de</w:t>
      </w:r>
      <w:r w:rsidR="006870BA" w:rsidRPr="00A406EE">
        <w:rPr>
          <w:rFonts w:ascii="Book Antiqua" w:hAnsi="Book Antiqua" w:cs="Book Antiqua"/>
          <w:snapToGrid w:val="0"/>
        </w:rPr>
        <w:t xml:space="preserve"> técnica o técnico</w:t>
      </w:r>
      <w:r w:rsidR="007E458E" w:rsidRPr="00A406EE">
        <w:rPr>
          <w:rFonts w:ascii="Book Antiqua" w:hAnsi="Book Antiqua" w:cs="Book Antiqua"/>
          <w:snapToGrid w:val="0"/>
        </w:rPr>
        <w:t xml:space="preserve"> judicial</w:t>
      </w:r>
      <w:r w:rsidR="006870BA" w:rsidRPr="00A406EE">
        <w:rPr>
          <w:rFonts w:ascii="Book Antiqua" w:hAnsi="Book Antiqua" w:cs="Book Antiqua"/>
          <w:snapToGrid w:val="0"/>
        </w:rPr>
        <w:t xml:space="preserve"> por Juez</w:t>
      </w:r>
      <w:r w:rsidR="007E458E" w:rsidRPr="00A406EE">
        <w:rPr>
          <w:rFonts w:ascii="Book Antiqua" w:hAnsi="Book Antiqua" w:cs="Book Antiqua"/>
          <w:snapToGrid w:val="0"/>
        </w:rPr>
        <w:t>a o Juez</w:t>
      </w:r>
      <w:r w:rsidR="006870BA" w:rsidRPr="00A406EE">
        <w:rPr>
          <w:rFonts w:ascii="Book Antiqua" w:hAnsi="Book Antiqua" w:cs="Book Antiqua"/>
          <w:snapToGrid w:val="0"/>
        </w:rPr>
        <w:t xml:space="preserve"> </w:t>
      </w:r>
      <w:r w:rsidR="009E1167" w:rsidRPr="00A406EE">
        <w:rPr>
          <w:rFonts w:ascii="Book Antiqua" w:hAnsi="Book Antiqua" w:cs="Book Antiqua"/>
          <w:snapToGrid w:val="0"/>
        </w:rPr>
        <w:t xml:space="preserve">con carácter temporal, </w:t>
      </w:r>
      <w:r w:rsidR="007E458E" w:rsidRPr="00A406EE">
        <w:rPr>
          <w:rFonts w:ascii="Book Antiqua" w:hAnsi="Book Antiqua" w:cs="Book Antiqua"/>
          <w:snapToGrid w:val="0"/>
        </w:rPr>
        <w:t>ley transcurridos seis meses de la aprobación de los resultados de los a</w:t>
      </w:r>
      <w:r w:rsidR="00220DA2" w:rsidRPr="00A406EE">
        <w:rPr>
          <w:rFonts w:ascii="Book Antiqua" w:hAnsi="Book Antiqua" w:cs="Book Antiqua"/>
          <w:snapToGrid w:val="0"/>
        </w:rPr>
        <w:t>b</w:t>
      </w:r>
      <w:r w:rsidR="007E458E" w:rsidRPr="00A406EE">
        <w:rPr>
          <w:rFonts w:ascii="Book Antiqua" w:hAnsi="Book Antiqua" w:cs="Book Antiqua"/>
          <w:snapToGrid w:val="0"/>
        </w:rPr>
        <w:t>ordajes</w:t>
      </w:r>
      <w:r w:rsidR="008B72B0" w:rsidRPr="00A406EE">
        <w:rPr>
          <w:rFonts w:ascii="Book Antiqua" w:hAnsi="Book Antiqua" w:cs="Book Antiqua"/>
          <w:snapToGrid w:val="0"/>
        </w:rPr>
        <w:t xml:space="preserve"> </w:t>
      </w:r>
      <w:r w:rsidR="0043011F" w:rsidRPr="00A406EE">
        <w:rPr>
          <w:rFonts w:ascii="Book Antiqua" w:hAnsi="Book Antiqua" w:cs="Book Antiqua"/>
          <w:snapToGrid w:val="0"/>
        </w:rPr>
        <w:t xml:space="preserve">se </w:t>
      </w:r>
      <w:r w:rsidR="00D409B2" w:rsidRPr="00A406EE">
        <w:rPr>
          <w:rFonts w:ascii="Book Antiqua" w:hAnsi="Book Antiqua" w:cs="Book Antiqua"/>
          <w:snapToGrid w:val="0"/>
        </w:rPr>
        <w:t>evalúe reducir el área de apoyo</w:t>
      </w:r>
      <w:r w:rsidR="000324D5" w:rsidRPr="00A406EE">
        <w:rPr>
          <w:rFonts w:ascii="Book Antiqua" w:hAnsi="Book Antiqua" w:cs="Book Antiqua"/>
          <w:snapToGrid w:val="0"/>
        </w:rPr>
        <w:t>.</w:t>
      </w:r>
    </w:p>
    <w:p w14:paraId="65D83C18" w14:textId="49E17053" w:rsidR="00684CC1" w:rsidRPr="00DA7B66" w:rsidRDefault="00684CC1" w:rsidP="00A406EE">
      <w:pPr>
        <w:ind w:left="284"/>
        <w:rPr>
          <w:rFonts w:ascii="Book Antiqua" w:hAnsi="Book Antiqua" w:cs="Book Antiqua"/>
          <w:snapToGrid w:val="0"/>
          <w:sz w:val="24"/>
          <w:szCs w:val="24"/>
        </w:rPr>
      </w:pPr>
      <w:r w:rsidRPr="00A406EE">
        <w:rPr>
          <w:rFonts w:ascii="Book Antiqua" w:hAnsi="Book Antiqua" w:cs="Book Antiqua"/>
          <w:snapToGrid w:val="0"/>
          <w:sz w:val="24"/>
          <w:szCs w:val="24"/>
        </w:rPr>
        <w:t>13.2</w:t>
      </w:r>
      <w:r w:rsidR="00EB6E05" w:rsidRPr="00A406EE">
        <w:rPr>
          <w:rFonts w:ascii="Book Antiqua" w:hAnsi="Book Antiqua" w:cs="Book Antiqua"/>
          <w:snapToGrid w:val="0"/>
          <w:sz w:val="24"/>
          <w:szCs w:val="24"/>
        </w:rPr>
        <w:t xml:space="preserve">.- </w:t>
      </w:r>
      <w:r w:rsidR="004E194E" w:rsidRPr="00A406EE">
        <w:rPr>
          <w:rFonts w:ascii="Book Antiqua" w:hAnsi="Book Antiqua" w:cs="Book Antiqua"/>
          <w:snapToGrid w:val="0"/>
        </w:rPr>
        <w:t xml:space="preserve">En línea con las recomendaciones del estudio realizado en el Juzgado de </w:t>
      </w:r>
      <w:r w:rsidR="00EF0120" w:rsidRPr="00A406EE">
        <w:rPr>
          <w:rFonts w:ascii="Book Antiqua" w:hAnsi="Book Antiqua" w:cs="Book Antiqua"/>
          <w:snapToGrid w:val="0"/>
        </w:rPr>
        <w:t>Ejecución</w:t>
      </w:r>
      <w:r w:rsidR="004E194E" w:rsidRPr="00A406EE">
        <w:rPr>
          <w:rFonts w:ascii="Book Antiqua" w:hAnsi="Book Antiqua" w:cs="Book Antiqua"/>
          <w:snapToGrid w:val="0"/>
        </w:rPr>
        <w:t xml:space="preserve"> de la Pena de Alajuela (informe N°34-PLA-OI-2019, acogido por el Consejo Superior en sesión 19-19 del 1° de marzo de 2019, articulo XLVI) </w:t>
      </w:r>
      <w:r w:rsidR="00C54104" w:rsidRPr="00A406EE">
        <w:rPr>
          <w:rFonts w:ascii="Book Antiqua" w:hAnsi="Book Antiqua" w:cs="Book Antiqua"/>
          <w:snapToGrid w:val="0"/>
        </w:rPr>
        <w:t>relacionados con la implementación</w:t>
      </w:r>
      <w:r w:rsidR="009E1167" w:rsidRPr="00A406EE">
        <w:rPr>
          <w:rFonts w:ascii="Book Antiqua" w:hAnsi="Book Antiqua" w:cs="Book Antiqua"/>
          <w:snapToGrid w:val="0"/>
        </w:rPr>
        <w:t xml:space="preserve"> </w:t>
      </w:r>
      <w:r w:rsidR="00C54104" w:rsidRPr="00A406EE">
        <w:rPr>
          <w:rFonts w:ascii="Book Antiqua" w:hAnsi="Book Antiqua" w:cs="Book Antiqua"/>
          <w:snapToGrid w:val="0"/>
        </w:rPr>
        <w:t>d</w:t>
      </w:r>
      <w:r w:rsidR="009E1167" w:rsidRPr="00A406EE">
        <w:rPr>
          <w:rFonts w:ascii="Book Antiqua" w:hAnsi="Book Antiqua" w:cs="Book Antiqua"/>
          <w:snapToGrid w:val="0"/>
        </w:rPr>
        <w:t xml:space="preserve">el expediente electrónico para la atención de Ejecución de la Pena </w:t>
      </w:r>
      <w:r w:rsidR="004E194E" w:rsidRPr="00A406EE">
        <w:rPr>
          <w:rFonts w:ascii="Book Antiqua" w:hAnsi="Book Antiqua" w:cs="Book Antiqua"/>
          <w:snapToGrid w:val="0"/>
        </w:rPr>
        <w:t>en</w:t>
      </w:r>
      <w:r w:rsidR="009E1167" w:rsidRPr="00A406EE">
        <w:rPr>
          <w:rFonts w:ascii="Book Antiqua" w:hAnsi="Book Antiqua" w:cs="Book Antiqua"/>
          <w:snapToGrid w:val="0"/>
        </w:rPr>
        <w:t xml:space="preserve"> San José, </w:t>
      </w:r>
      <w:r w:rsidR="00C54104" w:rsidRPr="00A406EE">
        <w:rPr>
          <w:rFonts w:ascii="Book Antiqua" w:hAnsi="Book Antiqua" w:cs="Book Antiqua"/>
          <w:snapToGrid w:val="0"/>
        </w:rPr>
        <w:t>a partir del 2020 el despacho es 100% electrónico</w:t>
      </w:r>
      <w:r w:rsidR="00BD51C1" w:rsidRPr="00A406EE">
        <w:rPr>
          <w:rFonts w:ascii="Book Antiqua" w:hAnsi="Book Antiqua" w:cs="Book Antiqua"/>
          <w:snapToGrid w:val="0"/>
        </w:rPr>
        <w:t>.</w:t>
      </w:r>
    </w:p>
    <w:p w14:paraId="5C315C1E" w14:textId="6BB2AE1A" w:rsidR="00684CC1" w:rsidRPr="00DA7B66" w:rsidRDefault="00684CC1" w:rsidP="00A406EE">
      <w:pPr>
        <w:ind w:left="284"/>
        <w:rPr>
          <w:rFonts w:ascii="Book Antiqua" w:hAnsi="Book Antiqua"/>
          <w:sz w:val="24"/>
          <w:szCs w:val="24"/>
        </w:rPr>
      </w:pPr>
      <w:r w:rsidRPr="00EB6E05">
        <w:rPr>
          <w:rFonts w:ascii="Book Antiqua" w:hAnsi="Book Antiqua" w:cs="Book Antiqua"/>
          <w:snapToGrid w:val="0"/>
          <w:sz w:val="24"/>
          <w:szCs w:val="24"/>
        </w:rPr>
        <w:t>13.3</w:t>
      </w:r>
      <w:r w:rsidR="00EB6E05" w:rsidRPr="00A406EE">
        <w:rPr>
          <w:rFonts w:ascii="Book Antiqua" w:hAnsi="Book Antiqua" w:cs="Book Antiqua"/>
          <w:snapToGrid w:val="0"/>
          <w:sz w:val="24"/>
          <w:szCs w:val="24"/>
        </w:rPr>
        <w:t>.-</w:t>
      </w:r>
      <w:r w:rsidRPr="00EB6E05">
        <w:rPr>
          <w:rFonts w:ascii="Book Antiqua" w:hAnsi="Book Antiqua" w:cs="Book Antiqua"/>
          <w:snapToGrid w:val="0"/>
          <w:sz w:val="24"/>
          <w:szCs w:val="24"/>
        </w:rPr>
        <w:t xml:space="preserve"> </w:t>
      </w:r>
      <w:r w:rsidR="00D904F8" w:rsidRPr="00A406EE">
        <w:rPr>
          <w:rFonts w:ascii="Book Antiqua" w:hAnsi="Book Antiqua" w:cs="Book Antiqua"/>
          <w:snapToGrid w:val="0"/>
        </w:rPr>
        <w:t xml:space="preserve">Mediante oficio CJP021-2022, comunica la Magistrada Patricia Solano Castro, Presidente de la Comisión de la Jurisdicción Penal, </w:t>
      </w:r>
      <w:r w:rsidR="00BC7F25" w:rsidRPr="00A406EE">
        <w:rPr>
          <w:rFonts w:ascii="Book Antiqua" w:hAnsi="Book Antiqua" w:cs="Book Antiqua"/>
          <w:snapToGrid w:val="0"/>
        </w:rPr>
        <w:t xml:space="preserve">que </w:t>
      </w:r>
      <w:r w:rsidR="00BC7F25" w:rsidRPr="00A406EE">
        <w:rPr>
          <w:rFonts w:ascii="Book Antiqua" w:hAnsi="Book Antiqua"/>
          <w:color w:val="000000"/>
        </w:rPr>
        <w:t>actualmente la Presidencia de la Sala de Casación Penal</w:t>
      </w:r>
      <w:r w:rsidR="00BC7F25" w:rsidRPr="00A406EE">
        <w:rPr>
          <w:rFonts w:ascii="Book Antiqua" w:hAnsi="Book Antiqua" w:cs="Book Antiqua"/>
          <w:snapToGrid w:val="0"/>
        </w:rPr>
        <w:t>, está trabajando en la elaboración de un</w:t>
      </w:r>
      <w:r w:rsidR="00BC7F25" w:rsidRPr="00A406EE">
        <w:rPr>
          <w:rFonts w:ascii="Book Antiqua" w:hAnsi="Book Antiqua"/>
          <w:color w:val="000000"/>
        </w:rPr>
        <w:t xml:space="preserve"> proyecto de ley para la jurisdicción de Ejecución de la Pena</w:t>
      </w:r>
      <w:r w:rsidR="0006208A">
        <w:rPr>
          <w:rFonts w:ascii="Book Antiqua" w:hAnsi="Book Antiqua"/>
          <w:color w:val="000000"/>
        </w:rPr>
        <w:t>.</w:t>
      </w:r>
      <w:r w:rsidR="00BC7F25" w:rsidRPr="00A406EE">
        <w:rPr>
          <w:rFonts w:ascii="Book Antiqua" w:hAnsi="Book Antiqua"/>
          <w:color w:val="000000"/>
        </w:rPr>
        <w:t xml:space="preserve"> </w:t>
      </w:r>
    </w:p>
    <w:p w14:paraId="398A3EBD" w14:textId="4620BAE3" w:rsidR="009E1167" w:rsidRPr="00DA7B66" w:rsidRDefault="00684CC1" w:rsidP="00A406EE">
      <w:pPr>
        <w:ind w:left="284"/>
        <w:rPr>
          <w:rFonts w:ascii="Book Antiqua" w:hAnsi="Book Antiqua"/>
          <w:sz w:val="24"/>
          <w:szCs w:val="24"/>
        </w:rPr>
      </w:pPr>
      <w:r w:rsidRPr="00EB6E05">
        <w:rPr>
          <w:rFonts w:ascii="Book Antiqua" w:hAnsi="Book Antiqua"/>
          <w:sz w:val="24"/>
          <w:szCs w:val="24"/>
        </w:rPr>
        <w:t>13.4</w:t>
      </w:r>
      <w:r w:rsidR="00EB6E05" w:rsidRPr="00A406EE">
        <w:rPr>
          <w:rFonts w:ascii="Book Antiqua" w:hAnsi="Book Antiqua"/>
          <w:sz w:val="24"/>
          <w:szCs w:val="24"/>
        </w:rPr>
        <w:t xml:space="preserve">.- </w:t>
      </w:r>
      <w:r w:rsidR="006A091C" w:rsidRPr="00A406EE">
        <w:rPr>
          <w:rFonts w:ascii="Book Antiqua" w:hAnsi="Book Antiqua"/>
        </w:rPr>
        <w:t xml:space="preserve">Ante </w:t>
      </w:r>
      <w:r w:rsidR="009E1167" w:rsidRPr="00A406EE">
        <w:rPr>
          <w:rFonts w:ascii="Book Antiqua" w:hAnsi="Book Antiqua"/>
        </w:rPr>
        <w:t xml:space="preserve">casos de monitoreo electrónico derivados del artículo 57 bis del Código Penal, </w:t>
      </w:r>
      <w:r w:rsidR="006A091C" w:rsidRPr="00A406EE">
        <w:rPr>
          <w:rFonts w:ascii="Book Antiqua" w:hAnsi="Book Antiqua"/>
        </w:rPr>
        <w:t xml:space="preserve">cada vez que se notifica un caso nuevo, los jueces </w:t>
      </w:r>
      <w:r w:rsidR="00564912" w:rsidRPr="00A406EE">
        <w:rPr>
          <w:rFonts w:ascii="Book Antiqua" w:hAnsi="Book Antiqua"/>
        </w:rPr>
        <w:t xml:space="preserve">o juezas </w:t>
      </w:r>
      <w:r w:rsidR="006A091C" w:rsidRPr="00A406EE">
        <w:rPr>
          <w:rFonts w:ascii="Book Antiqua" w:hAnsi="Book Antiqua"/>
        </w:rPr>
        <w:t xml:space="preserve">de este Juzgado </w:t>
      </w:r>
      <w:r w:rsidR="009E1167" w:rsidRPr="00A406EE">
        <w:rPr>
          <w:rFonts w:ascii="Book Antiqua" w:hAnsi="Book Antiqua"/>
        </w:rPr>
        <w:t>señala</w:t>
      </w:r>
      <w:r w:rsidR="00564912" w:rsidRPr="00A406EE">
        <w:rPr>
          <w:rFonts w:ascii="Book Antiqua" w:hAnsi="Book Antiqua"/>
        </w:rPr>
        <w:t>n</w:t>
      </w:r>
      <w:r w:rsidR="009E1167" w:rsidRPr="00A406EE">
        <w:rPr>
          <w:rFonts w:ascii="Book Antiqua" w:hAnsi="Book Antiqua"/>
        </w:rPr>
        <w:t xml:space="preserve"> </w:t>
      </w:r>
      <w:r w:rsidR="006A091C" w:rsidRPr="00A406EE">
        <w:rPr>
          <w:rFonts w:ascii="Book Antiqua" w:hAnsi="Book Antiqua"/>
        </w:rPr>
        <w:t xml:space="preserve">una </w:t>
      </w:r>
      <w:r w:rsidR="009E1167" w:rsidRPr="00A406EE">
        <w:rPr>
          <w:rFonts w:ascii="Book Antiqua" w:hAnsi="Book Antiqua"/>
        </w:rPr>
        <w:t xml:space="preserve">audiencia temprana para explicar a la persona sentenciada los alcances y limitaciones que conlleva la sentencia, así como evacuar dudas de estas personas; </w:t>
      </w:r>
      <w:r w:rsidR="006A091C" w:rsidRPr="00A406EE">
        <w:rPr>
          <w:rFonts w:ascii="Book Antiqua" w:hAnsi="Book Antiqua"/>
        </w:rPr>
        <w:t>técnica</w:t>
      </w:r>
      <w:r w:rsidR="009E1167" w:rsidRPr="00A406EE">
        <w:rPr>
          <w:rFonts w:ascii="Book Antiqua" w:hAnsi="Book Antiqua"/>
        </w:rPr>
        <w:t xml:space="preserve"> que a criterio de la Defensa Pública, no toma mucho tiempo y resulta buena práctica porque reduce la cantidad de incidentes reportados</w:t>
      </w:r>
      <w:r w:rsidR="006A091C" w:rsidRPr="00A406EE">
        <w:rPr>
          <w:rFonts w:ascii="Book Antiqua" w:hAnsi="Book Antiqua"/>
        </w:rPr>
        <w:t xml:space="preserve"> sobre</w:t>
      </w:r>
      <w:r w:rsidR="009E1167" w:rsidRPr="00A406EE">
        <w:rPr>
          <w:rFonts w:ascii="Book Antiqua" w:hAnsi="Book Antiqua"/>
        </w:rPr>
        <w:t xml:space="preserve"> estas personas, por lo que estiman </w:t>
      </w:r>
      <w:r w:rsidR="00BD51C1" w:rsidRPr="00A406EE">
        <w:rPr>
          <w:rFonts w:ascii="Book Antiqua" w:hAnsi="Book Antiqua"/>
        </w:rPr>
        <w:t>es una práctica a copiar en todo el país</w:t>
      </w:r>
      <w:r w:rsidR="009E1167" w:rsidRPr="00A406EE">
        <w:rPr>
          <w:rFonts w:ascii="Book Antiqua" w:hAnsi="Book Antiqua"/>
        </w:rPr>
        <w:t xml:space="preserve">.  Ante lo </w:t>
      </w:r>
      <w:r w:rsidR="006F49A9" w:rsidRPr="00A406EE">
        <w:rPr>
          <w:rFonts w:ascii="Book Antiqua" w:hAnsi="Book Antiqua"/>
        </w:rPr>
        <w:t xml:space="preserve">expuesto, </w:t>
      </w:r>
      <w:r w:rsidR="009E1167" w:rsidRPr="00A406EE">
        <w:rPr>
          <w:rFonts w:ascii="Book Antiqua" w:hAnsi="Book Antiqua"/>
        </w:rPr>
        <w:t>la Comisión de la Jurisdicción Penal</w:t>
      </w:r>
      <w:r w:rsidR="008F5880">
        <w:rPr>
          <w:rFonts w:ascii="Book Antiqua" w:hAnsi="Book Antiqua"/>
        </w:rPr>
        <w:t xml:space="preserve"> mediante oficio </w:t>
      </w:r>
      <w:r w:rsidR="008F5880" w:rsidRPr="00A406EE">
        <w:rPr>
          <w:rFonts w:ascii="Book Antiqua" w:hAnsi="Book Antiqua"/>
        </w:rPr>
        <w:t>CJP021-2022</w:t>
      </w:r>
      <w:r w:rsidR="009E1167" w:rsidRPr="00A406EE">
        <w:rPr>
          <w:rFonts w:ascii="Book Antiqua" w:hAnsi="Book Antiqua"/>
        </w:rPr>
        <w:t xml:space="preserve">, </w:t>
      </w:r>
      <w:r w:rsidR="006F125E">
        <w:rPr>
          <w:rFonts w:ascii="Book Antiqua" w:hAnsi="Book Antiqua"/>
        </w:rPr>
        <w:t xml:space="preserve">indicó </w:t>
      </w:r>
      <w:r w:rsidR="00ED1F55">
        <w:rPr>
          <w:rFonts w:ascii="Book Antiqua" w:hAnsi="Book Antiqua"/>
        </w:rPr>
        <w:t>que,</w:t>
      </w:r>
      <w:r w:rsidR="006F125E">
        <w:rPr>
          <w:rFonts w:ascii="Book Antiqua" w:hAnsi="Book Antiqua"/>
        </w:rPr>
        <w:t xml:space="preserve"> para su viabilidad, debe cumplirse dos as</w:t>
      </w:r>
      <w:r w:rsidR="008F5880" w:rsidRPr="00A406EE">
        <w:rPr>
          <w:rFonts w:ascii="Book Antiqua" w:hAnsi="Book Antiqua"/>
        </w:rPr>
        <w:t xml:space="preserve">pectos: </w:t>
      </w:r>
      <w:r w:rsidR="006F125E">
        <w:rPr>
          <w:rFonts w:ascii="Book Antiqua" w:hAnsi="Book Antiqua"/>
        </w:rPr>
        <w:t>disponibilidad de salas para la realización de audiencias</w:t>
      </w:r>
      <w:r w:rsidR="008F5880" w:rsidRPr="00A406EE">
        <w:rPr>
          <w:rFonts w:ascii="Book Antiqua" w:hAnsi="Book Antiqua"/>
        </w:rPr>
        <w:t xml:space="preserve"> y </w:t>
      </w:r>
      <w:r w:rsidR="006F125E" w:rsidRPr="00A406EE">
        <w:rPr>
          <w:rFonts w:ascii="Book Antiqua" w:hAnsi="Book Antiqua"/>
        </w:rPr>
        <w:t xml:space="preserve">que </w:t>
      </w:r>
      <w:r w:rsidR="008F5880" w:rsidRPr="00A406EE">
        <w:rPr>
          <w:rFonts w:ascii="Book Antiqua" w:hAnsi="Book Antiqua"/>
        </w:rPr>
        <w:t>se cuente con la dirección actualizada de la persona sentenciada, cuando así se haya remitido por parte de los tribunales de juicio, a fin de que no resulten infructuosos los señalamientos ante la imposibilidad de localizar a la persona sentenciada</w:t>
      </w:r>
      <w:r w:rsidR="006F125E">
        <w:rPr>
          <w:rFonts w:ascii="Book Antiqua" w:hAnsi="Book Antiqua"/>
        </w:rPr>
        <w:t>.</w:t>
      </w:r>
    </w:p>
    <w:p w14:paraId="0795B56D" w14:textId="5F3ED04B" w:rsidR="009E1167" w:rsidRPr="00A406EE" w:rsidRDefault="00684CC1" w:rsidP="00A406EE">
      <w:pPr>
        <w:ind w:left="284"/>
        <w:rPr>
          <w:rFonts w:ascii="Book Antiqua" w:hAnsi="Book Antiqua" w:cs="Book Antiqua"/>
          <w:snapToGrid w:val="0"/>
        </w:rPr>
      </w:pPr>
      <w:r w:rsidRPr="00EB6E05">
        <w:rPr>
          <w:rFonts w:ascii="Book Antiqua" w:hAnsi="Book Antiqua" w:cs="Book Antiqua"/>
          <w:snapToGrid w:val="0"/>
          <w:sz w:val="24"/>
          <w:szCs w:val="24"/>
        </w:rPr>
        <w:lastRenderedPageBreak/>
        <w:t>13.5</w:t>
      </w:r>
      <w:r w:rsidR="00EB6E05" w:rsidRPr="00A406EE">
        <w:rPr>
          <w:rFonts w:ascii="Book Antiqua" w:hAnsi="Book Antiqua" w:cs="Book Antiqua"/>
          <w:snapToGrid w:val="0"/>
          <w:sz w:val="24"/>
          <w:szCs w:val="24"/>
        </w:rPr>
        <w:t xml:space="preserve">.- </w:t>
      </w:r>
      <w:r w:rsidR="009E1167" w:rsidRPr="00A406EE">
        <w:rPr>
          <w:rFonts w:ascii="Book Antiqua" w:hAnsi="Book Antiqua" w:cs="Book Antiqua"/>
          <w:snapToGrid w:val="0"/>
        </w:rPr>
        <w:t>En gran medida el Juzgado</w:t>
      </w:r>
      <w:r w:rsidR="00BD51C1" w:rsidRPr="00A406EE">
        <w:rPr>
          <w:rFonts w:ascii="Book Antiqua" w:hAnsi="Book Antiqua" w:cs="Book Antiqua"/>
          <w:snapToGrid w:val="0"/>
        </w:rPr>
        <w:t xml:space="preserve"> de Ejecución de la Pena de San José</w:t>
      </w:r>
      <w:r w:rsidR="009E1167" w:rsidRPr="00A406EE">
        <w:rPr>
          <w:rFonts w:ascii="Book Antiqua" w:hAnsi="Book Antiqua" w:cs="Book Antiqua"/>
          <w:snapToGrid w:val="0"/>
        </w:rPr>
        <w:t xml:space="preserve"> no logra dar respuesta expedita</w:t>
      </w:r>
      <w:r w:rsidR="00BD51C1" w:rsidRPr="00A406EE">
        <w:rPr>
          <w:rFonts w:ascii="Book Antiqua" w:hAnsi="Book Antiqua" w:cs="Book Antiqua"/>
          <w:snapToGrid w:val="0"/>
        </w:rPr>
        <w:t xml:space="preserve"> a los </w:t>
      </w:r>
      <w:r w:rsidR="000E5AA7" w:rsidRPr="00A406EE">
        <w:rPr>
          <w:rFonts w:ascii="Book Antiqua" w:hAnsi="Book Antiqua" w:cs="Book Antiqua"/>
          <w:snapToGrid w:val="0"/>
        </w:rPr>
        <w:t xml:space="preserve">incidentes de monitoreo electrónico </w:t>
      </w:r>
      <w:r w:rsidR="00BD51C1" w:rsidRPr="00A406EE">
        <w:rPr>
          <w:rFonts w:ascii="Book Antiqua" w:hAnsi="Book Antiqua" w:cs="Book Antiqua"/>
          <w:snapToGrid w:val="0"/>
        </w:rPr>
        <w:t xml:space="preserve">bajo su atención, </w:t>
      </w:r>
      <w:r w:rsidR="009E1167" w:rsidRPr="00A406EE">
        <w:rPr>
          <w:rFonts w:ascii="Book Antiqua" w:hAnsi="Book Antiqua" w:cs="Book Antiqua"/>
          <w:snapToGrid w:val="0"/>
        </w:rPr>
        <w:t xml:space="preserve">debido a la lenta remisión (hasta </w:t>
      </w:r>
      <w:r w:rsidR="00D11975" w:rsidRPr="00A406EE">
        <w:rPr>
          <w:rFonts w:ascii="Book Antiqua" w:hAnsi="Book Antiqua" w:cs="Book Antiqua"/>
          <w:snapToGrid w:val="0"/>
        </w:rPr>
        <w:t>tres</w:t>
      </w:r>
      <w:r w:rsidR="009E1167" w:rsidRPr="00A406EE">
        <w:rPr>
          <w:rFonts w:ascii="Book Antiqua" w:hAnsi="Book Antiqua" w:cs="Book Antiqua"/>
          <w:snapToGrid w:val="0"/>
        </w:rPr>
        <w:t xml:space="preserve"> meses), </w:t>
      </w:r>
      <w:r w:rsidR="000E5AA7" w:rsidRPr="00A406EE">
        <w:rPr>
          <w:rFonts w:ascii="Book Antiqua" w:hAnsi="Book Antiqua" w:cs="Book Antiqua"/>
          <w:snapToGrid w:val="0"/>
        </w:rPr>
        <w:t>de los</w:t>
      </w:r>
      <w:r w:rsidR="00BD51C1" w:rsidRPr="00A406EE">
        <w:rPr>
          <w:rFonts w:ascii="Book Antiqua" w:hAnsi="Book Antiqua" w:cs="Book Antiqua"/>
          <w:snapToGrid w:val="0"/>
        </w:rPr>
        <w:t xml:space="preserve"> </w:t>
      </w:r>
      <w:r w:rsidR="009E1167" w:rsidRPr="00A406EE">
        <w:rPr>
          <w:rFonts w:ascii="Book Antiqua" w:hAnsi="Book Antiqua" w:cs="Book Antiqua"/>
          <w:snapToGrid w:val="0"/>
        </w:rPr>
        <w:t xml:space="preserve">informes </w:t>
      </w:r>
      <w:r w:rsidR="000E5AA7" w:rsidRPr="00A406EE">
        <w:rPr>
          <w:rFonts w:ascii="Book Antiqua" w:hAnsi="Book Antiqua" w:cs="Book Antiqua"/>
          <w:snapToGrid w:val="0"/>
        </w:rPr>
        <w:t xml:space="preserve">requeridos o aportados en forma parcial </w:t>
      </w:r>
      <w:r w:rsidR="009E1167" w:rsidRPr="00A406EE">
        <w:rPr>
          <w:rFonts w:ascii="Book Antiqua" w:hAnsi="Book Antiqua" w:cs="Book Antiqua"/>
          <w:snapToGrid w:val="0"/>
        </w:rPr>
        <w:t xml:space="preserve">por el Ministerio de Justicia y Paz, </w:t>
      </w:r>
      <w:r w:rsidR="000E5AA7" w:rsidRPr="00A406EE">
        <w:rPr>
          <w:rFonts w:ascii="Book Antiqua" w:hAnsi="Book Antiqua" w:cs="Book Antiqua"/>
          <w:snapToGrid w:val="0"/>
        </w:rPr>
        <w:t>al respecto</w:t>
      </w:r>
      <w:r w:rsidR="009E1167" w:rsidRPr="00A406EE">
        <w:rPr>
          <w:rFonts w:ascii="Book Antiqua" w:hAnsi="Book Antiqua" w:cs="Book Antiqua"/>
          <w:snapToGrid w:val="0"/>
        </w:rPr>
        <w:t xml:space="preserve"> en línea con el acuerdo </w:t>
      </w:r>
      <w:r w:rsidR="000E5AA7" w:rsidRPr="00A406EE">
        <w:rPr>
          <w:rFonts w:ascii="Book Antiqua" w:hAnsi="Book Antiqua" w:cs="Book Antiqua"/>
          <w:snapToGrid w:val="0"/>
        </w:rPr>
        <w:t xml:space="preserve">tomado por </w:t>
      </w:r>
      <w:r w:rsidR="009E1167" w:rsidRPr="00A406EE">
        <w:rPr>
          <w:rFonts w:ascii="Book Antiqua" w:hAnsi="Book Antiqua" w:cs="Book Antiqua"/>
          <w:snapToGrid w:val="0"/>
        </w:rPr>
        <w:t xml:space="preserve">Corte Plena en sesión 13-14 del 31 de marzo de 2014, artículo XXII,  se estima oportuno solicitar a la </w:t>
      </w:r>
      <w:r w:rsidR="005F2DC7" w:rsidRPr="00684CC1">
        <w:rPr>
          <w:rFonts w:ascii="Book Antiqua" w:hAnsi="Book Antiqua"/>
          <w:bCs/>
        </w:rPr>
        <w:t>Subcomisión de Acceso a la Justicia para Personas Privadas de libertad</w:t>
      </w:r>
      <w:r w:rsidR="009E1167" w:rsidRPr="00A406EE">
        <w:rPr>
          <w:rFonts w:ascii="Book Antiqua" w:hAnsi="Book Antiqua" w:cs="Book Antiqua"/>
          <w:snapToGrid w:val="0"/>
        </w:rPr>
        <w:t xml:space="preserve">, </w:t>
      </w:r>
      <w:r w:rsidR="00385DF2" w:rsidRPr="00A406EE">
        <w:rPr>
          <w:rFonts w:ascii="Book Antiqua" w:hAnsi="Book Antiqua" w:cs="Book Antiqua"/>
          <w:snapToGrid w:val="0"/>
        </w:rPr>
        <w:t xml:space="preserve">que solicite a las autoridades del Ministerio de Justicia y Paz que </w:t>
      </w:r>
      <w:r w:rsidR="009E1167" w:rsidRPr="00A406EE">
        <w:rPr>
          <w:rFonts w:ascii="Book Antiqua" w:hAnsi="Book Antiqua" w:cs="Book Antiqua"/>
          <w:snapToGrid w:val="0"/>
        </w:rPr>
        <w:t>anali</w:t>
      </w:r>
      <w:r w:rsidR="00BD51C1" w:rsidRPr="00A406EE">
        <w:rPr>
          <w:rFonts w:ascii="Book Antiqua" w:hAnsi="Book Antiqua" w:cs="Book Antiqua"/>
          <w:snapToGrid w:val="0"/>
        </w:rPr>
        <w:t>ce</w:t>
      </w:r>
      <w:r w:rsidR="00385DF2" w:rsidRPr="00A406EE">
        <w:rPr>
          <w:rFonts w:ascii="Book Antiqua" w:hAnsi="Book Antiqua" w:cs="Book Antiqua"/>
          <w:snapToGrid w:val="0"/>
        </w:rPr>
        <w:t>n</w:t>
      </w:r>
      <w:r w:rsidR="009E1167" w:rsidRPr="00A406EE">
        <w:rPr>
          <w:rFonts w:ascii="Book Antiqua" w:hAnsi="Book Antiqua" w:cs="Book Antiqua"/>
          <w:snapToGrid w:val="0"/>
        </w:rPr>
        <w:t xml:space="preserve"> posibles soluciones respecto de</w:t>
      </w:r>
      <w:r w:rsidR="006C57B1" w:rsidRPr="00A406EE">
        <w:rPr>
          <w:rFonts w:ascii="Book Antiqua" w:hAnsi="Book Antiqua" w:cs="Book Antiqua"/>
          <w:snapToGrid w:val="0"/>
        </w:rPr>
        <w:t xml:space="preserve"> la</w:t>
      </w:r>
      <w:r w:rsidR="009E1167" w:rsidRPr="00A406EE">
        <w:rPr>
          <w:rFonts w:ascii="Book Antiqua" w:hAnsi="Book Antiqua" w:cs="Book Antiqua"/>
          <w:snapToGrid w:val="0"/>
        </w:rPr>
        <w:t xml:space="preserve"> lenta remisión </w:t>
      </w:r>
      <w:r w:rsidR="006C57B1" w:rsidRPr="00A406EE">
        <w:rPr>
          <w:rFonts w:ascii="Book Antiqua" w:hAnsi="Book Antiqua" w:cs="Book Antiqua"/>
          <w:snapToGrid w:val="0"/>
        </w:rPr>
        <w:t xml:space="preserve">de </w:t>
      </w:r>
      <w:r w:rsidR="009E1167" w:rsidRPr="00A406EE">
        <w:rPr>
          <w:rFonts w:ascii="Book Antiqua" w:hAnsi="Book Antiqua" w:cs="Book Antiqua"/>
          <w:snapToGrid w:val="0"/>
        </w:rPr>
        <w:t>datos</w:t>
      </w:r>
      <w:r w:rsidR="000E5AA7" w:rsidRPr="00A406EE">
        <w:rPr>
          <w:rFonts w:ascii="Book Antiqua" w:hAnsi="Book Antiqua" w:cs="Book Antiqua"/>
          <w:snapToGrid w:val="0"/>
        </w:rPr>
        <w:t xml:space="preserve"> e</w:t>
      </w:r>
      <w:r w:rsidR="00BD51C1" w:rsidRPr="00A406EE">
        <w:rPr>
          <w:rFonts w:ascii="Book Antiqua" w:hAnsi="Book Antiqua" w:cs="Book Antiqua"/>
          <w:snapToGrid w:val="0"/>
        </w:rPr>
        <w:t xml:space="preserve"> informes </w:t>
      </w:r>
      <w:r w:rsidR="009E1167" w:rsidRPr="00A406EE">
        <w:rPr>
          <w:rFonts w:ascii="Book Antiqua" w:hAnsi="Book Antiqua" w:cs="Book Antiqua"/>
          <w:snapToGrid w:val="0"/>
        </w:rPr>
        <w:t xml:space="preserve">incompletos o </w:t>
      </w:r>
      <w:r w:rsidR="00BD51C1" w:rsidRPr="00A406EE">
        <w:rPr>
          <w:rFonts w:ascii="Book Antiqua" w:hAnsi="Book Antiqua" w:cs="Book Antiqua"/>
          <w:snapToGrid w:val="0"/>
        </w:rPr>
        <w:t xml:space="preserve">incoherentes por parte </w:t>
      </w:r>
      <w:r w:rsidR="000E5AA7" w:rsidRPr="00A406EE">
        <w:rPr>
          <w:rFonts w:ascii="Book Antiqua" w:hAnsi="Book Antiqua" w:cs="Book Antiqua"/>
          <w:snapToGrid w:val="0"/>
        </w:rPr>
        <w:t xml:space="preserve">de la Oficina de Monitoreo </w:t>
      </w:r>
      <w:r w:rsidR="00385DF2" w:rsidRPr="00A406EE">
        <w:rPr>
          <w:rFonts w:ascii="Book Antiqua" w:hAnsi="Book Antiqua" w:cs="Book Antiqua"/>
          <w:snapToGrid w:val="0"/>
        </w:rPr>
        <w:t>electrónico.</w:t>
      </w:r>
    </w:p>
    <w:p w14:paraId="155DDC22" w14:textId="60E4A897" w:rsidR="00AD0B13" w:rsidRPr="00DA7B66" w:rsidRDefault="00387E69" w:rsidP="00AD0B13">
      <w:pPr>
        <w:ind w:left="284"/>
        <w:rPr>
          <w:rFonts w:ascii="Book Antiqua" w:hAnsi="Book Antiqua" w:cs="Book Antiqua"/>
          <w:snapToGrid w:val="0"/>
          <w:sz w:val="24"/>
          <w:szCs w:val="24"/>
        </w:rPr>
      </w:pPr>
      <w:r w:rsidRPr="00A406EE">
        <w:rPr>
          <w:rFonts w:ascii="Book Antiqua" w:hAnsi="Book Antiqua" w:cs="Book Antiqua"/>
          <w:snapToGrid w:val="0"/>
        </w:rPr>
        <w:t>En la gestión de mejoras al interno del Ministerio de Justicia y Paz, s</w:t>
      </w:r>
      <w:r w:rsidR="00AD0B13" w:rsidRPr="00A406EE">
        <w:rPr>
          <w:rFonts w:ascii="Book Antiqua" w:hAnsi="Book Antiqua" w:cs="Book Antiqua"/>
          <w:snapToGrid w:val="0"/>
        </w:rPr>
        <w:t xml:space="preserve">e sugiere que incluya los temas </w:t>
      </w:r>
      <w:r w:rsidRPr="00A406EE">
        <w:rPr>
          <w:rFonts w:ascii="Book Antiqua" w:hAnsi="Book Antiqua" w:cs="Book Antiqua"/>
          <w:snapToGrid w:val="0"/>
        </w:rPr>
        <w:t xml:space="preserve">que </w:t>
      </w:r>
      <w:r w:rsidR="00112FD4">
        <w:rPr>
          <w:rFonts w:ascii="Book Antiqua" w:hAnsi="Book Antiqua" w:cs="Book Antiqua"/>
          <w:snapToGrid w:val="0"/>
        </w:rPr>
        <w:t>aprobados</w:t>
      </w:r>
      <w:r w:rsidR="00112FD4" w:rsidRPr="00A406EE">
        <w:rPr>
          <w:rFonts w:ascii="Book Antiqua" w:hAnsi="Book Antiqua" w:cs="Book Antiqua"/>
          <w:snapToGrid w:val="0"/>
        </w:rPr>
        <w:t xml:space="preserve"> </w:t>
      </w:r>
      <w:r w:rsidRPr="00A406EE">
        <w:rPr>
          <w:rFonts w:ascii="Book Antiqua" w:hAnsi="Book Antiqua" w:cs="Book Antiqua"/>
          <w:snapToGrid w:val="0"/>
        </w:rPr>
        <w:t xml:space="preserve">en el acuerdo de Consejo Superior </w:t>
      </w:r>
      <w:r w:rsidR="00112FD4">
        <w:rPr>
          <w:rFonts w:ascii="Book Antiqua" w:hAnsi="Book Antiqua" w:cs="Book Antiqua"/>
          <w:snapToGrid w:val="0"/>
        </w:rPr>
        <w:t>que a continuación se detalla</w:t>
      </w:r>
      <w:r w:rsidR="00AD0B13" w:rsidRPr="00DA7B66">
        <w:rPr>
          <w:rFonts w:ascii="Book Antiqua" w:hAnsi="Book Antiqua" w:cs="Book Antiqua"/>
          <w:snapToGrid w:val="0"/>
          <w:sz w:val="24"/>
          <w:szCs w:val="24"/>
        </w:rPr>
        <w:t>.</w:t>
      </w:r>
    </w:p>
    <w:bookmarkStart w:id="22" w:name="_MON_1699359743"/>
    <w:bookmarkEnd w:id="22"/>
    <w:p w14:paraId="4CD2CD68" w14:textId="77777777" w:rsidR="00AD0B13" w:rsidRPr="00DA7B66" w:rsidRDefault="00AD0B13" w:rsidP="00AD0B13">
      <w:pPr>
        <w:ind w:left="284"/>
        <w:jc w:val="center"/>
        <w:rPr>
          <w:rFonts w:ascii="Book Antiqua" w:hAnsi="Book Antiqua" w:cs="Book Antiqua"/>
          <w:snapToGrid w:val="0"/>
          <w:sz w:val="24"/>
          <w:szCs w:val="24"/>
        </w:rPr>
      </w:pPr>
      <w:r w:rsidRPr="00DA7B66">
        <w:rPr>
          <w:rFonts w:ascii="Book Antiqua" w:hAnsi="Book Antiqua"/>
          <w:bCs/>
        </w:rPr>
        <w:object w:dxaOrig="1531" w:dyaOrig="990" w14:anchorId="07E06161">
          <v:shape id="_x0000_i1038" type="#_x0000_t75" style="width:77.4pt;height:50.4pt" o:ole="">
            <v:imagedata r:id="rId54" o:title=""/>
          </v:shape>
          <o:OLEObject Type="Embed" ProgID="Word.Document.8" ShapeID="_x0000_i1038" DrawAspect="Icon" ObjectID="_1758693730" r:id="rId60">
            <o:FieldCodes>\s</o:FieldCodes>
          </o:OLEObject>
        </w:object>
      </w:r>
    </w:p>
    <w:p w14:paraId="4E1EEC71" w14:textId="77777777" w:rsidR="00AD0B13" w:rsidRPr="00DA7B66" w:rsidRDefault="00AD0B13" w:rsidP="00AD0B13">
      <w:pPr>
        <w:ind w:left="284"/>
        <w:rPr>
          <w:rFonts w:ascii="Book Antiqua" w:hAnsi="Book Antiqua" w:cs="Book Antiqua"/>
          <w:snapToGrid w:val="0"/>
          <w:sz w:val="24"/>
          <w:szCs w:val="24"/>
        </w:rPr>
      </w:pPr>
    </w:p>
    <w:p w14:paraId="59C4F90C" w14:textId="06E4EC66" w:rsidR="00FD3681" w:rsidRPr="00DA7B66" w:rsidRDefault="00EB6E05" w:rsidP="00A406EE">
      <w:pPr>
        <w:ind w:left="284"/>
        <w:rPr>
          <w:rFonts w:ascii="Book Antiqua" w:hAnsi="Book Antiqua"/>
          <w:sz w:val="24"/>
          <w:szCs w:val="24"/>
        </w:rPr>
      </w:pPr>
      <w:r>
        <w:rPr>
          <w:rFonts w:ascii="Book Antiqua" w:hAnsi="Book Antiqua" w:cs="Book Antiqua"/>
          <w:snapToGrid w:val="0"/>
          <w:sz w:val="24"/>
          <w:szCs w:val="24"/>
        </w:rPr>
        <w:t xml:space="preserve">13.6.- </w:t>
      </w:r>
      <w:r w:rsidR="0021759C" w:rsidRPr="00A406EE">
        <w:rPr>
          <w:rFonts w:ascii="Book Antiqua" w:hAnsi="Book Antiqua" w:cs="Book Antiqua"/>
          <w:snapToGrid w:val="0"/>
        </w:rPr>
        <w:t xml:space="preserve">En casos de </w:t>
      </w:r>
      <w:r w:rsidR="009E1167" w:rsidRPr="00A406EE">
        <w:rPr>
          <w:rFonts w:ascii="Book Antiqua" w:hAnsi="Book Antiqua" w:cs="Book Antiqua"/>
          <w:snapToGrid w:val="0"/>
        </w:rPr>
        <w:t>monitoreo electrónico</w:t>
      </w:r>
      <w:r w:rsidR="0021759C" w:rsidRPr="00A406EE">
        <w:rPr>
          <w:rFonts w:ascii="Book Antiqua" w:hAnsi="Book Antiqua" w:cs="Book Antiqua"/>
          <w:snapToGrid w:val="0"/>
        </w:rPr>
        <w:t xml:space="preserve"> y penas alternativas </w:t>
      </w:r>
      <w:r w:rsidR="009E1167" w:rsidRPr="00A406EE">
        <w:rPr>
          <w:rFonts w:ascii="Book Antiqua" w:hAnsi="Book Antiqua" w:cs="Book Antiqua"/>
          <w:snapToGrid w:val="0"/>
        </w:rPr>
        <w:t xml:space="preserve">se identificó </w:t>
      </w:r>
      <w:r w:rsidR="0021759C" w:rsidRPr="00A406EE">
        <w:rPr>
          <w:rFonts w:ascii="Book Antiqua" w:hAnsi="Book Antiqua" w:cs="Book Antiqua"/>
          <w:snapToGrid w:val="0"/>
        </w:rPr>
        <w:t xml:space="preserve">dificultad para </w:t>
      </w:r>
      <w:r w:rsidR="009E1167" w:rsidRPr="00A406EE">
        <w:rPr>
          <w:rFonts w:ascii="Book Antiqua" w:hAnsi="Book Antiqua" w:cs="Book Antiqua"/>
          <w:snapToGrid w:val="0"/>
        </w:rPr>
        <w:t>localizar y citar las personas con est</w:t>
      </w:r>
      <w:r w:rsidR="0021759C" w:rsidRPr="00A406EE">
        <w:rPr>
          <w:rFonts w:ascii="Book Antiqua" w:hAnsi="Book Antiqua" w:cs="Book Antiqua"/>
          <w:snapToGrid w:val="0"/>
        </w:rPr>
        <w:t>os beneficios</w:t>
      </w:r>
      <w:r w:rsidR="00094A77">
        <w:rPr>
          <w:rFonts w:ascii="Book Antiqua" w:hAnsi="Book Antiqua" w:cs="Book Antiqua"/>
          <w:snapToGrid w:val="0"/>
        </w:rPr>
        <w:t xml:space="preserve">, por lo que en estos casos es conveniente que antes de señalar audiencia se verifique que se cuenta con la dirección actualizada, con la finalidad de </w:t>
      </w:r>
      <w:r w:rsidR="002F4E5A">
        <w:rPr>
          <w:rFonts w:ascii="Book Antiqua" w:hAnsi="Book Antiqua" w:cs="Book Antiqua"/>
          <w:snapToGrid w:val="0"/>
        </w:rPr>
        <w:t>evitar la impos</w:t>
      </w:r>
      <w:r>
        <w:rPr>
          <w:rFonts w:ascii="Book Antiqua" w:hAnsi="Book Antiqua" w:cs="Book Antiqua"/>
          <w:snapToGrid w:val="0"/>
        </w:rPr>
        <w:t>i</w:t>
      </w:r>
      <w:r w:rsidR="002F4E5A">
        <w:rPr>
          <w:rFonts w:ascii="Book Antiqua" w:hAnsi="Book Antiqua" w:cs="Book Antiqua"/>
          <w:snapToGrid w:val="0"/>
        </w:rPr>
        <w:t>bilidad de realización del debate</w:t>
      </w:r>
    </w:p>
    <w:p w14:paraId="284370AE" w14:textId="48E3E616" w:rsidR="00EB6E05" w:rsidRPr="00A406EE" w:rsidRDefault="00EB6E05" w:rsidP="00A406EE">
      <w:pPr>
        <w:tabs>
          <w:tab w:val="left" w:pos="1276"/>
        </w:tabs>
        <w:spacing w:after="120"/>
        <w:ind w:left="284"/>
        <w:rPr>
          <w:rFonts w:ascii="Book Antiqua" w:hAnsi="Book Antiqua"/>
          <w:bCs/>
        </w:rPr>
      </w:pPr>
      <w:r>
        <w:rPr>
          <w:rFonts w:ascii="Book Antiqua" w:hAnsi="Book Antiqua" w:cs="Book Antiqua"/>
          <w:snapToGrid w:val="0"/>
          <w:sz w:val="24"/>
          <w:szCs w:val="24"/>
        </w:rPr>
        <w:t xml:space="preserve">13.7.- </w:t>
      </w:r>
      <w:r w:rsidR="00FD3681" w:rsidRPr="00A406EE">
        <w:rPr>
          <w:rFonts w:ascii="Book Antiqua" w:hAnsi="Book Antiqua" w:cs="Book Antiqua"/>
          <w:snapToGrid w:val="0"/>
        </w:rPr>
        <w:t xml:space="preserve">Se requiere una revisión del </w:t>
      </w:r>
      <w:r w:rsidR="00FD3681" w:rsidRPr="00A406EE">
        <w:rPr>
          <w:rFonts w:ascii="Book Antiqua" w:hAnsi="Book Antiqua"/>
          <w:bCs/>
        </w:rPr>
        <w:t xml:space="preserve">Reglamento </w:t>
      </w:r>
      <w:r w:rsidR="00EC45EB" w:rsidRPr="00A406EE">
        <w:rPr>
          <w:rFonts w:ascii="Book Antiqua" w:hAnsi="Book Antiqua"/>
          <w:bCs/>
        </w:rPr>
        <w:t>40849</w:t>
      </w:r>
      <w:r w:rsidR="002F4E5A" w:rsidRPr="00A406EE">
        <w:rPr>
          <w:rFonts w:ascii="Book Antiqua" w:hAnsi="Book Antiqua"/>
          <w:bCs/>
        </w:rPr>
        <w:t>-JP</w:t>
      </w:r>
      <w:r w:rsidR="00FD3681" w:rsidRPr="00A406EE">
        <w:rPr>
          <w:rFonts w:ascii="Book Antiqua" w:hAnsi="Book Antiqua"/>
          <w:bCs/>
        </w:rPr>
        <w:t xml:space="preserve"> para la Aplicación de los Mecanismos Electrónicos Alternativos al Cumplimiento de la privación de Libertad, toda vez que no están claras las responsabilidades de las instancias involucradas (Defensa Pública, Fiscalía, Juzgado, Unidad de Monitoreo), propiciando una lenta tramitación y reprocesos en la atención de los incidentes de monitoreo electrónico,  ante lo cual se estima oportuno solicitar que la </w:t>
      </w:r>
      <w:r w:rsidR="00DA188C" w:rsidRPr="00A406EE">
        <w:rPr>
          <w:rFonts w:ascii="Book Antiqua" w:hAnsi="Book Antiqua"/>
          <w:bCs/>
        </w:rPr>
        <w:t>Subcomisión de Acceso a la Justicia para Personas Privadas de libertad</w:t>
      </w:r>
      <w:r w:rsidR="00FD3681" w:rsidRPr="00A406EE">
        <w:rPr>
          <w:rFonts w:ascii="Book Antiqua" w:hAnsi="Book Antiqua"/>
          <w:bCs/>
        </w:rPr>
        <w:t xml:space="preserve">, lidere la participación de todos los involucrados, para una actualización y ampliación del Reglamento N° </w:t>
      </w:r>
      <w:r w:rsidR="00885E9D" w:rsidRPr="00A406EE">
        <w:rPr>
          <w:rFonts w:ascii="Book Antiqua" w:hAnsi="Book Antiqua"/>
          <w:bCs/>
        </w:rPr>
        <w:t>40849</w:t>
      </w:r>
      <w:r w:rsidR="00FD3681" w:rsidRPr="00A406EE">
        <w:rPr>
          <w:rFonts w:ascii="Book Antiqua" w:hAnsi="Book Antiqua"/>
          <w:bCs/>
        </w:rPr>
        <w:t>-JP.</w:t>
      </w:r>
    </w:p>
    <w:p w14:paraId="4A3F686F" w14:textId="730D5873" w:rsidR="00781B41" w:rsidRPr="00A406EE" w:rsidRDefault="00EB6E05" w:rsidP="00A406EE">
      <w:pPr>
        <w:tabs>
          <w:tab w:val="left" w:pos="1276"/>
        </w:tabs>
        <w:spacing w:after="120"/>
        <w:ind w:left="284"/>
        <w:rPr>
          <w:rFonts w:ascii="Book Antiqua" w:hAnsi="Book Antiqua" w:cs="Book Antiqua"/>
          <w:snapToGrid w:val="0"/>
        </w:rPr>
      </w:pPr>
      <w:r w:rsidRPr="00A406EE">
        <w:rPr>
          <w:rFonts w:ascii="Book Antiqua" w:hAnsi="Book Antiqua" w:cs="Book Antiqua"/>
          <w:snapToGrid w:val="0"/>
          <w:sz w:val="24"/>
          <w:szCs w:val="24"/>
        </w:rPr>
        <w:t xml:space="preserve">13.8.- </w:t>
      </w:r>
      <w:r w:rsidR="008C2205" w:rsidRPr="00A406EE">
        <w:rPr>
          <w:rFonts w:ascii="Book Antiqua" w:hAnsi="Book Antiqua" w:cs="Book Antiqua"/>
          <w:snapToGrid w:val="0"/>
        </w:rPr>
        <w:t xml:space="preserve">Respecto de la </w:t>
      </w:r>
      <w:r w:rsidR="004711AC" w:rsidRPr="00A406EE">
        <w:rPr>
          <w:rFonts w:ascii="Book Antiqua" w:hAnsi="Book Antiqua" w:cs="Book Antiqua"/>
          <w:snapToGrid w:val="0"/>
        </w:rPr>
        <w:t xml:space="preserve">Defensa Pública se recomienda </w:t>
      </w:r>
      <w:r w:rsidR="008C2205" w:rsidRPr="00A406EE">
        <w:rPr>
          <w:rFonts w:ascii="Book Antiqua" w:hAnsi="Book Antiqua" w:cs="Book Antiqua"/>
          <w:snapToGrid w:val="0"/>
        </w:rPr>
        <w:t xml:space="preserve">a la Dirección </w:t>
      </w:r>
      <w:r w:rsidR="004711AC" w:rsidRPr="00A406EE">
        <w:rPr>
          <w:rFonts w:ascii="Book Antiqua" w:hAnsi="Book Antiqua" w:cs="Book Antiqua"/>
          <w:snapToGrid w:val="0"/>
        </w:rPr>
        <w:t>u</w:t>
      </w:r>
      <w:r w:rsidR="008C2205" w:rsidRPr="00A406EE">
        <w:rPr>
          <w:rFonts w:ascii="Book Antiqua" w:hAnsi="Book Antiqua" w:cs="Book Antiqua"/>
          <w:snapToGrid w:val="0"/>
        </w:rPr>
        <w:t>nificar</w:t>
      </w:r>
      <w:r w:rsidR="004711AC" w:rsidRPr="00A406EE">
        <w:rPr>
          <w:rFonts w:ascii="Book Antiqua" w:hAnsi="Book Antiqua" w:cs="Book Antiqua"/>
          <w:snapToGrid w:val="0"/>
        </w:rPr>
        <w:t xml:space="preserve"> </w:t>
      </w:r>
      <w:r w:rsidR="00461ED0" w:rsidRPr="00A406EE">
        <w:rPr>
          <w:rFonts w:ascii="Book Antiqua" w:hAnsi="Book Antiqua" w:cs="Book Antiqua"/>
          <w:snapToGrid w:val="0"/>
        </w:rPr>
        <w:t xml:space="preserve">en el mismo espacio físico </w:t>
      </w:r>
      <w:r w:rsidR="004711AC" w:rsidRPr="00A406EE">
        <w:rPr>
          <w:rFonts w:ascii="Book Antiqua" w:hAnsi="Book Antiqua" w:cs="Book Antiqua"/>
          <w:snapToGrid w:val="0"/>
        </w:rPr>
        <w:t xml:space="preserve">todas las plazas </w:t>
      </w:r>
      <w:r w:rsidR="008C2205" w:rsidRPr="00A406EE">
        <w:rPr>
          <w:rFonts w:ascii="Book Antiqua" w:hAnsi="Book Antiqua" w:cs="Book Antiqua"/>
          <w:snapToGrid w:val="0"/>
        </w:rPr>
        <w:t xml:space="preserve">(incluida la plaza de Técnico Jurídico ½ tiempo) </w:t>
      </w:r>
      <w:r w:rsidR="004711AC" w:rsidRPr="00A406EE">
        <w:rPr>
          <w:rFonts w:ascii="Book Antiqua" w:hAnsi="Book Antiqua" w:cs="Book Antiqua"/>
          <w:snapToGrid w:val="0"/>
        </w:rPr>
        <w:t xml:space="preserve">de la Unidad de Ejecución de la Pena en un área </w:t>
      </w:r>
      <w:r w:rsidR="008C2205" w:rsidRPr="00A406EE">
        <w:rPr>
          <w:rFonts w:ascii="Book Antiqua" w:hAnsi="Book Antiqua" w:cs="Book Antiqua"/>
          <w:snapToGrid w:val="0"/>
        </w:rPr>
        <w:t>común e</w:t>
      </w:r>
      <w:r w:rsidR="004711AC" w:rsidRPr="00A406EE">
        <w:rPr>
          <w:rFonts w:ascii="Book Antiqua" w:hAnsi="Book Antiqua" w:cs="Book Antiqua"/>
          <w:snapToGrid w:val="0"/>
        </w:rPr>
        <w:t xml:space="preserve"> identificar esta área con un rotulo “Unidad de Ejecución de la Pena”, para facilitar su ubicación por parte de las personas usuarias.</w:t>
      </w:r>
      <w:r w:rsidR="00781B41" w:rsidRPr="00A406EE">
        <w:rPr>
          <w:rFonts w:ascii="Book Antiqua" w:hAnsi="Book Antiqua" w:cs="Book Antiqua"/>
          <w:snapToGrid w:val="0"/>
        </w:rPr>
        <w:t xml:space="preserve"> Mediante oficio JEFDP-1702-2021, la Defensa Pública indica que, actualmente ya todos los defensores y defensoras públicas de Ejecución de la Pena se encuentran ubicados en el segundo piso del edificio central; no así, en el caso del técnico o técnica jurídica.</w:t>
      </w:r>
    </w:p>
    <w:p w14:paraId="7D9637B9" w14:textId="77777777" w:rsidR="004711AC" w:rsidRPr="00DA7B66" w:rsidRDefault="004711AC" w:rsidP="00AD0B13">
      <w:pPr>
        <w:spacing w:after="120"/>
        <w:ind w:left="360" w:hanging="360"/>
        <w:rPr>
          <w:rFonts w:ascii="Book Antiqua" w:hAnsi="Book Antiqua"/>
          <w:sz w:val="24"/>
          <w:szCs w:val="24"/>
        </w:rPr>
      </w:pPr>
    </w:p>
    <w:p w14:paraId="7AEE4518" w14:textId="025EC6EB" w:rsidR="00EB6E05" w:rsidRPr="00EB6E05" w:rsidRDefault="00EB6E05" w:rsidP="00A406EE">
      <w:pPr>
        <w:spacing w:after="120"/>
        <w:ind w:left="284"/>
        <w:rPr>
          <w:rFonts w:ascii="Book Antiqua" w:hAnsi="Book Antiqua"/>
          <w:sz w:val="24"/>
          <w:szCs w:val="24"/>
        </w:rPr>
      </w:pPr>
      <w:r w:rsidRPr="00A406EE">
        <w:rPr>
          <w:rFonts w:ascii="Book Antiqua" w:hAnsi="Book Antiqua"/>
          <w:sz w:val="24"/>
          <w:szCs w:val="24"/>
        </w:rPr>
        <w:t xml:space="preserve">13.9.- </w:t>
      </w:r>
      <w:r w:rsidR="008C2205" w:rsidRPr="00A406EE">
        <w:rPr>
          <w:rFonts w:ascii="Book Antiqua" w:hAnsi="Book Antiqua"/>
        </w:rPr>
        <w:t xml:space="preserve">Igualmente, se recomienda que la </w:t>
      </w:r>
      <w:r w:rsidR="004711AC" w:rsidRPr="00A406EE">
        <w:rPr>
          <w:rFonts w:ascii="Book Antiqua" w:hAnsi="Book Antiqua"/>
        </w:rPr>
        <w:t>Dirección de la Defensa Pública, al igual que lo hi</w:t>
      </w:r>
      <w:r w:rsidR="008C2205" w:rsidRPr="00A406EE">
        <w:rPr>
          <w:rFonts w:ascii="Book Antiqua" w:hAnsi="Book Antiqua"/>
        </w:rPr>
        <w:t>z</w:t>
      </w:r>
      <w:r w:rsidR="004711AC" w:rsidRPr="00A406EE">
        <w:rPr>
          <w:rFonts w:ascii="Book Antiqua" w:hAnsi="Book Antiqua"/>
        </w:rPr>
        <w:t xml:space="preserve">o en su momento para </w:t>
      </w:r>
      <w:r w:rsidR="00CB28AE" w:rsidRPr="00A406EE">
        <w:rPr>
          <w:rFonts w:ascii="Book Antiqua" w:hAnsi="Book Antiqua"/>
        </w:rPr>
        <w:t>el área profesional</w:t>
      </w:r>
      <w:r w:rsidR="004711AC" w:rsidRPr="00A406EE">
        <w:rPr>
          <w:rFonts w:ascii="Book Antiqua" w:hAnsi="Book Antiqua"/>
        </w:rPr>
        <w:t xml:space="preserve">, </w:t>
      </w:r>
      <w:r w:rsidR="008C2205" w:rsidRPr="00A406EE">
        <w:rPr>
          <w:rFonts w:ascii="Book Antiqua" w:hAnsi="Book Antiqua"/>
        </w:rPr>
        <w:t xml:space="preserve">redistribuya </w:t>
      </w:r>
      <w:r w:rsidR="004711AC" w:rsidRPr="00A406EE">
        <w:rPr>
          <w:rFonts w:ascii="Book Antiqua" w:hAnsi="Book Antiqua"/>
        </w:rPr>
        <w:t xml:space="preserve">una plaza de Auxiliar administrativo </w:t>
      </w:r>
      <w:r w:rsidR="00CB28AE" w:rsidRPr="00A406EE">
        <w:rPr>
          <w:rFonts w:ascii="Book Antiqua" w:hAnsi="Book Antiqua"/>
        </w:rPr>
        <w:t>para</w:t>
      </w:r>
      <w:r w:rsidR="004711AC" w:rsidRPr="00A406EE">
        <w:rPr>
          <w:rFonts w:ascii="Book Antiqua" w:hAnsi="Book Antiqua"/>
        </w:rPr>
        <w:t xml:space="preserve"> la Unidad de Ejecución de la Pena de San José, </w:t>
      </w:r>
      <w:r w:rsidR="00CB28AE" w:rsidRPr="00A406EE">
        <w:rPr>
          <w:rFonts w:ascii="Book Antiqua" w:hAnsi="Book Antiqua"/>
        </w:rPr>
        <w:t>que asuma la distribución de notificaciones</w:t>
      </w:r>
      <w:r w:rsidR="00741CAA" w:rsidRPr="00A406EE">
        <w:rPr>
          <w:rFonts w:ascii="Book Antiqua" w:hAnsi="Book Antiqua"/>
        </w:rPr>
        <w:t>(nuevas)</w:t>
      </w:r>
      <w:r w:rsidR="00CB28AE" w:rsidRPr="00A406EE">
        <w:rPr>
          <w:rFonts w:ascii="Book Antiqua" w:hAnsi="Book Antiqua"/>
        </w:rPr>
        <w:t xml:space="preserve">, </w:t>
      </w:r>
      <w:r w:rsidR="00741CAA" w:rsidRPr="00A406EE">
        <w:rPr>
          <w:rFonts w:ascii="Book Antiqua" w:hAnsi="Book Antiqua"/>
        </w:rPr>
        <w:t>reciba las personas que buscan los profesionales del área y consultas telefónicas en aus</w:t>
      </w:r>
      <w:r w:rsidR="00CB28AE" w:rsidRPr="00A406EE">
        <w:rPr>
          <w:rFonts w:ascii="Book Antiqua" w:hAnsi="Book Antiqua"/>
        </w:rPr>
        <w:t>encia del profesional)</w:t>
      </w:r>
      <w:r w:rsidR="00741CAA" w:rsidRPr="00A406EE">
        <w:rPr>
          <w:rFonts w:ascii="Book Antiqua" w:hAnsi="Book Antiqua"/>
        </w:rPr>
        <w:t>,</w:t>
      </w:r>
      <w:r w:rsidR="00CB28AE" w:rsidRPr="00A406EE">
        <w:rPr>
          <w:rFonts w:ascii="Book Antiqua" w:hAnsi="Book Antiqua"/>
        </w:rPr>
        <w:t xml:space="preserve"> entre otras tareas de apoyo</w:t>
      </w:r>
      <w:r w:rsidR="00FD3681" w:rsidRPr="00A406EE">
        <w:rPr>
          <w:rFonts w:ascii="Book Antiqua" w:hAnsi="Book Antiqua"/>
        </w:rPr>
        <w:t>, incluso de otras áreas de la Defensa Pública</w:t>
      </w:r>
      <w:r w:rsidR="00461ED0" w:rsidRPr="00A406EE">
        <w:rPr>
          <w:rFonts w:ascii="Book Antiqua" w:hAnsi="Book Antiqua"/>
        </w:rPr>
        <w:t xml:space="preserve">, lo cual se puede revisar cuando se realice el </w:t>
      </w:r>
      <w:r w:rsidR="00781B41">
        <w:rPr>
          <w:rFonts w:ascii="Book Antiqua" w:hAnsi="Book Antiqua"/>
        </w:rPr>
        <w:t>abordaje</w:t>
      </w:r>
      <w:r w:rsidR="00781B41" w:rsidRPr="00A406EE">
        <w:rPr>
          <w:rFonts w:ascii="Book Antiqua" w:hAnsi="Book Antiqua"/>
        </w:rPr>
        <w:t xml:space="preserve"> </w:t>
      </w:r>
      <w:r w:rsidR="00461ED0" w:rsidRPr="00A406EE">
        <w:rPr>
          <w:rFonts w:ascii="Book Antiqua" w:hAnsi="Book Antiqua"/>
        </w:rPr>
        <w:t>de procesos del Primer Circuito Judicial de San José</w:t>
      </w:r>
      <w:r>
        <w:rPr>
          <w:rFonts w:ascii="Book Antiqua" w:hAnsi="Book Antiqua"/>
          <w:sz w:val="24"/>
          <w:szCs w:val="24"/>
        </w:rPr>
        <w:t>.</w:t>
      </w:r>
    </w:p>
    <w:p w14:paraId="33F73BBD" w14:textId="17771B5C" w:rsidR="00EB6E05" w:rsidRDefault="00EB6E05" w:rsidP="00A406EE">
      <w:pPr>
        <w:ind w:left="284"/>
      </w:pPr>
      <w:r>
        <w:rPr>
          <w:rFonts w:ascii="Book Antiqua" w:hAnsi="Book Antiqua"/>
          <w:sz w:val="24"/>
          <w:szCs w:val="24"/>
        </w:rPr>
        <w:t xml:space="preserve">13.10.- </w:t>
      </w:r>
      <w:r w:rsidR="004711AC" w:rsidRPr="00A406EE">
        <w:rPr>
          <w:rFonts w:ascii="Book Antiqua" w:hAnsi="Book Antiqua"/>
        </w:rPr>
        <w:t>Debido a la vulnerabilidad de las personas sentenciadas, se estima oportuno que la Administración de Tribunales del Primer Circuito Judicial de San José acondicione un espacio en el área</w:t>
      </w:r>
      <w:r w:rsidR="009C2830" w:rsidRPr="00A406EE">
        <w:rPr>
          <w:rFonts w:ascii="Book Antiqua" w:hAnsi="Book Antiqua"/>
        </w:rPr>
        <w:t xml:space="preserve"> de salas de juicio,</w:t>
      </w:r>
      <w:r w:rsidR="004711AC" w:rsidRPr="00A406EE">
        <w:rPr>
          <w:rFonts w:ascii="Book Antiqua" w:hAnsi="Book Antiqua"/>
        </w:rPr>
        <w:t xml:space="preserve"> donde </w:t>
      </w:r>
      <w:r w:rsidR="009C2830" w:rsidRPr="00A406EE">
        <w:rPr>
          <w:rFonts w:ascii="Book Antiqua" w:hAnsi="Book Antiqua"/>
        </w:rPr>
        <w:t>la D</w:t>
      </w:r>
      <w:r w:rsidR="004711AC" w:rsidRPr="00A406EE">
        <w:rPr>
          <w:rFonts w:ascii="Book Antiqua" w:hAnsi="Book Antiqua"/>
        </w:rPr>
        <w:t xml:space="preserve">efensa Pública y sentenciado puedan conversar </w:t>
      </w:r>
      <w:r w:rsidR="009C2830" w:rsidRPr="00A406EE">
        <w:rPr>
          <w:rFonts w:ascii="Book Antiqua" w:hAnsi="Book Antiqua"/>
        </w:rPr>
        <w:t>con seguridad y privacidad</w:t>
      </w:r>
      <w:r w:rsidR="00FD3681" w:rsidRPr="00A406EE">
        <w:rPr>
          <w:rFonts w:ascii="Book Antiqua" w:hAnsi="Book Antiqua"/>
        </w:rPr>
        <w:t xml:space="preserve"> previo a la audiencia (que no sea en celdas)</w:t>
      </w:r>
      <w:r w:rsidR="004711AC" w:rsidRPr="00A406EE">
        <w:rPr>
          <w:rFonts w:ascii="Book Antiqua" w:hAnsi="Book Antiqua"/>
        </w:rPr>
        <w:t>.</w:t>
      </w:r>
      <w:r w:rsidR="00781B41" w:rsidRPr="00A406EE">
        <w:rPr>
          <w:rFonts w:ascii="Book Antiqua" w:hAnsi="Book Antiqua"/>
        </w:rPr>
        <w:t xml:space="preserve"> A lo anterior, la Dirección Ejecutiva mediante oficio 4160-DE-2021 del 8 de diciembre del 2021, indicó que,  en caso de necesitar un espacio privado para conversar con la persona usuaria existen las salas de conciliación ubicadas en el Mezanine del edificio de tribunales, las </w:t>
      </w:r>
      <w:r w:rsidR="00216E3E" w:rsidRPr="00A406EE">
        <w:rPr>
          <w:rFonts w:ascii="Book Antiqua" w:hAnsi="Book Antiqua"/>
        </w:rPr>
        <w:t xml:space="preserve">cuales </w:t>
      </w:r>
      <w:r w:rsidR="00781B41" w:rsidRPr="00A406EE">
        <w:rPr>
          <w:rFonts w:ascii="Book Antiqua" w:hAnsi="Book Antiqua"/>
        </w:rPr>
        <w:t>pueden ser utilizadas para esos fines; siempre y cuando exista disponibilidad; asimismo, menciona que en el Juzgado existe un espacio privado, el cual es utilizado actualmente por el Coordinador Judicial,  y consideran puede ser adaptado para realizar reuniones y audiencias, para lo que sería necesario acondicionar el espacio con equipo de grabación y audio.</w:t>
      </w:r>
    </w:p>
    <w:p w14:paraId="5B6333BB" w14:textId="169E147A" w:rsidR="009E1167" w:rsidRDefault="00EB6E05" w:rsidP="00A406EE">
      <w:pPr>
        <w:ind w:left="284"/>
        <w:rPr>
          <w:rFonts w:ascii="Book Antiqua" w:hAnsi="Book Antiqua"/>
          <w:bCs/>
        </w:rPr>
      </w:pPr>
      <w:r>
        <w:rPr>
          <w:rFonts w:ascii="Book Antiqua" w:hAnsi="Book Antiqua" w:cs="Book Antiqua"/>
          <w:snapToGrid w:val="0"/>
          <w:sz w:val="24"/>
          <w:szCs w:val="24"/>
        </w:rPr>
        <w:t xml:space="preserve">13.11.- </w:t>
      </w:r>
      <w:r w:rsidR="009E1167" w:rsidRPr="00DA7B66">
        <w:rPr>
          <w:rFonts w:ascii="Book Antiqua" w:hAnsi="Book Antiqua"/>
          <w:bCs/>
        </w:rPr>
        <w:t xml:space="preserve">Regularmente las audiencias sobre </w:t>
      </w:r>
      <w:r w:rsidR="00FD3681" w:rsidRPr="00DA7B66">
        <w:rPr>
          <w:rFonts w:ascii="Book Antiqua" w:hAnsi="Book Antiqua"/>
          <w:bCs/>
        </w:rPr>
        <w:t xml:space="preserve">incidentes de </w:t>
      </w:r>
      <w:r w:rsidR="009E1167" w:rsidRPr="00DA7B66">
        <w:rPr>
          <w:rFonts w:ascii="Book Antiqua" w:hAnsi="Book Antiqua"/>
          <w:bCs/>
        </w:rPr>
        <w:t>medidas de seguridad se reali</w:t>
      </w:r>
      <w:r w:rsidR="00FD3681" w:rsidRPr="00DA7B66">
        <w:rPr>
          <w:rFonts w:ascii="Book Antiqua" w:hAnsi="Book Antiqua"/>
          <w:bCs/>
        </w:rPr>
        <w:t>za</w:t>
      </w:r>
      <w:r w:rsidR="009E1167" w:rsidRPr="00DA7B66">
        <w:rPr>
          <w:rFonts w:ascii="Book Antiqua" w:hAnsi="Book Antiqua"/>
          <w:bCs/>
        </w:rPr>
        <w:t>n en CAPE</w:t>
      </w:r>
      <w:r w:rsidR="00781B41">
        <w:rPr>
          <w:rFonts w:ascii="Book Antiqua" w:hAnsi="Book Antiqua"/>
          <w:bCs/>
        </w:rPr>
        <w:t>M</w:t>
      </w:r>
      <w:r w:rsidR="009E1167" w:rsidRPr="00DA7B66">
        <w:rPr>
          <w:rFonts w:ascii="Book Antiqua" w:hAnsi="Book Antiqua"/>
          <w:bCs/>
        </w:rPr>
        <w:t>COL</w:t>
      </w:r>
      <w:r w:rsidR="00FD3681" w:rsidRPr="00DA7B66">
        <w:rPr>
          <w:rFonts w:ascii="Book Antiqua" w:hAnsi="Book Antiqua"/>
          <w:bCs/>
        </w:rPr>
        <w:t xml:space="preserve">, en procura de minimizar el impacto sobre las </w:t>
      </w:r>
      <w:r w:rsidR="00B62A8D" w:rsidRPr="00DA7B66">
        <w:rPr>
          <w:rFonts w:ascii="Book Antiqua" w:hAnsi="Book Antiqua"/>
          <w:bCs/>
        </w:rPr>
        <w:t>personas internadas</w:t>
      </w:r>
      <w:r w:rsidR="00FD3681" w:rsidRPr="00DA7B66">
        <w:rPr>
          <w:rFonts w:ascii="Book Antiqua" w:hAnsi="Book Antiqua"/>
          <w:bCs/>
        </w:rPr>
        <w:t xml:space="preserve">, </w:t>
      </w:r>
      <w:r w:rsidR="00B62A8D" w:rsidRPr="00DA7B66">
        <w:rPr>
          <w:rFonts w:ascii="Book Antiqua" w:hAnsi="Book Antiqua"/>
          <w:bCs/>
        </w:rPr>
        <w:t xml:space="preserve">que habría </w:t>
      </w:r>
      <w:r w:rsidR="00FD3681" w:rsidRPr="00DA7B66">
        <w:rPr>
          <w:rFonts w:ascii="Book Antiqua" w:hAnsi="Book Antiqua"/>
          <w:bCs/>
        </w:rPr>
        <w:t>al</w:t>
      </w:r>
      <w:r w:rsidR="00B62A8D" w:rsidRPr="00DA7B66">
        <w:rPr>
          <w:rFonts w:ascii="Book Antiqua" w:hAnsi="Book Antiqua"/>
          <w:bCs/>
        </w:rPr>
        <w:t xml:space="preserve"> </w:t>
      </w:r>
      <w:r w:rsidR="00FD3681" w:rsidRPr="00DA7B66">
        <w:rPr>
          <w:rFonts w:ascii="Book Antiqua" w:hAnsi="Book Antiqua"/>
          <w:bCs/>
        </w:rPr>
        <w:t>trasladarlas en vehículos de transporte de personas detenidas y esperar en el área de</w:t>
      </w:r>
      <w:r w:rsidR="00B62A8D" w:rsidRPr="00DA7B66">
        <w:rPr>
          <w:rFonts w:ascii="Book Antiqua" w:hAnsi="Book Antiqua"/>
          <w:bCs/>
        </w:rPr>
        <w:t xml:space="preserve"> celdas del OIJ, </w:t>
      </w:r>
      <w:r w:rsidR="009E1167" w:rsidRPr="00DA7B66">
        <w:rPr>
          <w:rFonts w:ascii="Book Antiqua" w:hAnsi="Book Antiqua"/>
          <w:bCs/>
        </w:rPr>
        <w:t>por lo cual, se recomienda asignar al Juzgado de Ejecución de la Pena de San José, una computadora portátil con su respectiva impresora también portátil</w:t>
      </w:r>
      <w:r w:rsidR="00FD3681" w:rsidRPr="00DA7B66">
        <w:rPr>
          <w:rFonts w:ascii="Book Antiqua" w:hAnsi="Book Antiqua"/>
          <w:bCs/>
        </w:rPr>
        <w:t>,</w:t>
      </w:r>
      <w:r w:rsidR="00B62A8D" w:rsidRPr="00DA7B66">
        <w:rPr>
          <w:rFonts w:ascii="Book Antiqua" w:hAnsi="Book Antiqua"/>
          <w:bCs/>
        </w:rPr>
        <w:t xml:space="preserve"> para la atención de estos casos</w:t>
      </w:r>
      <w:r w:rsidR="009E1167" w:rsidRPr="00DA7B66">
        <w:rPr>
          <w:rFonts w:ascii="Book Antiqua" w:hAnsi="Book Antiqua"/>
          <w:bCs/>
        </w:rPr>
        <w:t>.</w:t>
      </w:r>
      <w:r w:rsidR="007E458E">
        <w:rPr>
          <w:rFonts w:ascii="Book Antiqua" w:hAnsi="Book Antiqua"/>
          <w:bCs/>
        </w:rPr>
        <w:t xml:space="preserve"> </w:t>
      </w:r>
    </w:p>
    <w:p w14:paraId="07C4856C" w14:textId="77777777" w:rsidR="007E458E" w:rsidRPr="00395D3F" w:rsidRDefault="007E458E" w:rsidP="00A406EE">
      <w:pPr>
        <w:spacing w:after="120"/>
        <w:ind w:left="284"/>
        <w:rPr>
          <w:rFonts w:ascii="Book Antiqua" w:hAnsi="Book Antiqua"/>
        </w:rPr>
      </w:pPr>
      <w:r w:rsidRPr="00395D3F">
        <w:rPr>
          <w:rFonts w:ascii="Book Antiqua" w:hAnsi="Book Antiqua"/>
        </w:rPr>
        <w:t>Mediante oficio 4160-DE-2021 del 8 de diciembre del 2021, la Dirección Ejecutivo comunicó que actualmente ya los jueces o juezas del despacho cuentan con computadora portátil y que en el caso de la impresora se procederá a despachar a la Administración de tribunales para que sea custodiado y facilitado con carácter de préstamo a los despachos del circuito que lo requieran.</w:t>
      </w:r>
    </w:p>
    <w:p w14:paraId="2922999E" w14:textId="0076291C" w:rsidR="005361E3" w:rsidRDefault="00EB6E05" w:rsidP="00A406EE">
      <w:pPr>
        <w:pStyle w:val="Prrafodelista1"/>
        <w:autoSpaceDE w:val="0"/>
        <w:spacing w:after="0"/>
        <w:ind w:left="284"/>
        <w:rPr>
          <w:rFonts w:ascii="Book Antiqua" w:eastAsia="Calibri" w:hAnsi="Book Antiqua"/>
          <w:lang w:val="es-CR"/>
        </w:rPr>
      </w:pPr>
      <w:r>
        <w:rPr>
          <w:rFonts w:ascii="Book Antiqua" w:hAnsi="Book Antiqua" w:cs="Book Antiqua"/>
          <w:snapToGrid w:val="0"/>
          <w:sz w:val="24"/>
          <w:szCs w:val="24"/>
        </w:rPr>
        <w:t xml:space="preserve">13.12.- </w:t>
      </w:r>
      <w:r w:rsidR="005361E3" w:rsidRPr="00A406EE">
        <w:rPr>
          <w:rFonts w:ascii="Book Antiqua" w:eastAsia="Calibri" w:hAnsi="Book Antiqua"/>
          <w:lang w:val="es-CR"/>
        </w:rPr>
        <w:t xml:space="preserve">Con base en el Manual Descriptivo de Puestos para </w:t>
      </w:r>
      <w:r w:rsidR="007E458E" w:rsidRPr="00A406EE">
        <w:rPr>
          <w:rFonts w:ascii="Book Antiqua" w:eastAsia="Calibri" w:hAnsi="Book Antiqua"/>
          <w:lang w:val="es-CR"/>
        </w:rPr>
        <w:t xml:space="preserve">el personal </w:t>
      </w:r>
      <w:r w:rsidR="00F100E7" w:rsidRPr="00A406EE">
        <w:rPr>
          <w:rFonts w:ascii="Book Antiqua" w:eastAsia="Calibri" w:hAnsi="Book Antiqua"/>
          <w:lang w:val="es-CR"/>
        </w:rPr>
        <w:t>técnico</w:t>
      </w:r>
      <w:r w:rsidR="005361E3" w:rsidRPr="00A406EE">
        <w:rPr>
          <w:rFonts w:ascii="Book Antiqua" w:eastAsia="Calibri" w:hAnsi="Book Antiqua"/>
          <w:lang w:val="es-CR"/>
        </w:rPr>
        <w:t xml:space="preserve"> judicial, aprobado por el Consejo Superior en sesión 62-18 celebrada el 12 de julio de 2018, artículo XII, </w:t>
      </w:r>
      <w:r w:rsidR="005E72E2" w:rsidRPr="00A406EE">
        <w:rPr>
          <w:rFonts w:ascii="Book Antiqua" w:eastAsia="Calibri" w:hAnsi="Book Antiqua"/>
          <w:lang w:val="es-CR"/>
        </w:rPr>
        <w:t xml:space="preserve">corresponde a </w:t>
      </w:r>
      <w:r w:rsidR="005361E3" w:rsidRPr="00A406EE">
        <w:rPr>
          <w:rFonts w:ascii="Book Antiqua" w:eastAsia="Calibri" w:hAnsi="Book Antiqua"/>
          <w:lang w:val="es-CR"/>
        </w:rPr>
        <w:t>esta</w:t>
      </w:r>
      <w:r w:rsidR="005E72E2" w:rsidRPr="00A406EE">
        <w:rPr>
          <w:rFonts w:ascii="Book Antiqua" w:eastAsia="Calibri" w:hAnsi="Book Antiqua"/>
          <w:lang w:val="es-CR"/>
        </w:rPr>
        <w:t xml:space="preserve"> categoría de puesto</w:t>
      </w:r>
      <w:r w:rsidR="005361E3" w:rsidRPr="00A406EE">
        <w:rPr>
          <w:rFonts w:ascii="Book Antiqua" w:eastAsia="Calibri" w:hAnsi="Book Antiqua"/>
          <w:lang w:val="es-CR"/>
        </w:rPr>
        <w:t xml:space="preserve"> asistir en audiencias o juicios</w:t>
      </w:r>
      <w:r w:rsidR="00B66A1D" w:rsidRPr="00A406EE">
        <w:rPr>
          <w:rFonts w:ascii="Book Antiqua" w:eastAsia="Calibri" w:hAnsi="Book Antiqua"/>
          <w:lang w:val="es-CR"/>
        </w:rPr>
        <w:t>,</w:t>
      </w:r>
      <w:r w:rsidR="005361E3" w:rsidRPr="00A406EE">
        <w:rPr>
          <w:rFonts w:ascii="Book Antiqua" w:eastAsia="Calibri" w:hAnsi="Book Antiqua"/>
          <w:lang w:val="es-CR"/>
        </w:rPr>
        <w:t xml:space="preserve"> en apoyo de la Judicatura</w:t>
      </w:r>
      <w:r w:rsidR="00B66A1D" w:rsidRPr="00A406EE">
        <w:rPr>
          <w:rFonts w:ascii="Book Antiqua" w:eastAsia="Calibri" w:hAnsi="Book Antiqua"/>
          <w:lang w:val="es-CR"/>
        </w:rPr>
        <w:t>. En la medida que</w:t>
      </w:r>
      <w:r w:rsidR="00DE4E77" w:rsidRPr="00A406EE">
        <w:rPr>
          <w:rFonts w:ascii="Book Antiqua" w:eastAsia="Calibri" w:hAnsi="Book Antiqua"/>
          <w:lang w:val="es-CR"/>
        </w:rPr>
        <w:t>,</w:t>
      </w:r>
      <w:r w:rsidR="00B66A1D" w:rsidRPr="00A406EE">
        <w:rPr>
          <w:rFonts w:ascii="Book Antiqua" w:eastAsia="Calibri" w:hAnsi="Book Antiqua"/>
          <w:lang w:val="es-CR"/>
        </w:rPr>
        <w:t xml:space="preserve"> </w:t>
      </w:r>
      <w:r w:rsidR="00DE4E77" w:rsidRPr="00A406EE">
        <w:rPr>
          <w:rFonts w:ascii="Book Antiqua" w:eastAsia="Calibri" w:hAnsi="Book Antiqua"/>
          <w:lang w:val="es-CR"/>
        </w:rPr>
        <w:t xml:space="preserve">en Ejecución de la Pena </w:t>
      </w:r>
      <w:r w:rsidR="00B66A1D" w:rsidRPr="00A406EE">
        <w:rPr>
          <w:rFonts w:ascii="Book Antiqua" w:eastAsia="Calibri" w:hAnsi="Book Antiqua"/>
          <w:lang w:val="es-CR"/>
        </w:rPr>
        <w:t>esta práctica</w:t>
      </w:r>
      <w:r w:rsidR="005E72E2" w:rsidRPr="00A406EE">
        <w:rPr>
          <w:rFonts w:ascii="Book Antiqua" w:eastAsia="Calibri" w:hAnsi="Book Antiqua"/>
          <w:lang w:val="es-CR"/>
        </w:rPr>
        <w:t xml:space="preserve"> </w:t>
      </w:r>
      <w:r w:rsidR="00B66A1D" w:rsidRPr="00A406EE">
        <w:rPr>
          <w:rFonts w:ascii="Book Antiqua" w:eastAsia="Calibri" w:hAnsi="Book Antiqua"/>
          <w:lang w:val="es-CR"/>
        </w:rPr>
        <w:t xml:space="preserve">propicia importantes atrasos en el escritorio de quien </w:t>
      </w:r>
      <w:r w:rsidR="005E72E2" w:rsidRPr="00A406EE">
        <w:rPr>
          <w:rFonts w:ascii="Book Antiqua" w:eastAsia="Calibri" w:hAnsi="Book Antiqua"/>
          <w:lang w:val="es-CR"/>
        </w:rPr>
        <w:t>asume de Asistente de J</w:t>
      </w:r>
      <w:r w:rsidR="00B66A1D" w:rsidRPr="00A406EE">
        <w:rPr>
          <w:rFonts w:ascii="Book Antiqua" w:eastAsia="Calibri" w:hAnsi="Book Antiqua"/>
          <w:lang w:val="es-CR"/>
        </w:rPr>
        <w:t xml:space="preserve">uicio, se estima oportuno </w:t>
      </w:r>
      <w:r w:rsidR="00DE4E77" w:rsidRPr="00A406EE">
        <w:rPr>
          <w:rFonts w:ascii="Book Antiqua" w:eastAsia="Calibri" w:hAnsi="Book Antiqua"/>
          <w:lang w:val="es-CR"/>
        </w:rPr>
        <w:t>limitar</w:t>
      </w:r>
      <w:r w:rsidR="00B66A1D" w:rsidRPr="00A406EE">
        <w:rPr>
          <w:rFonts w:ascii="Book Antiqua" w:eastAsia="Calibri" w:hAnsi="Book Antiqua"/>
          <w:lang w:val="es-CR"/>
        </w:rPr>
        <w:t xml:space="preserve"> esta p</w:t>
      </w:r>
      <w:r w:rsidR="005E72E2" w:rsidRPr="00A406EE">
        <w:rPr>
          <w:rFonts w:ascii="Book Antiqua" w:eastAsia="Calibri" w:hAnsi="Book Antiqua"/>
          <w:lang w:val="es-CR"/>
        </w:rPr>
        <w:t>articipación</w:t>
      </w:r>
      <w:r w:rsidR="000037A1" w:rsidRPr="00A406EE">
        <w:rPr>
          <w:rFonts w:ascii="Book Antiqua" w:eastAsia="Calibri" w:hAnsi="Book Antiqua"/>
          <w:lang w:val="es-CR"/>
        </w:rPr>
        <w:t xml:space="preserve"> solo </w:t>
      </w:r>
      <w:r w:rsidR="00F100E7" w:rsidRPr="00A406EE">
        <w:rPr>
          <w:rFonts w:ascii="Book Antiqua" w:eastAsia="Calibri" w:hAnsi="Book Antiqua"/>
          <w:lang w:val="es-CR"/>
        </w:rPr>
        <w:t>para los</w:t>
      </w:r>
      <w:r w:rsidR="000037A1" w:rsidRPr="00A406EE">
        <w:rPr>
          <w:rFonts w:ascii="Book Antiqua" w:eastAsia="Calibri" w:hAnsi="Book Antiqua"/>
          <w:lang w:val="es-CR"/>
        </w:rPr>
        <w:t xml:space="preserve"> casos estrictamente necesarios</w:t>
      </w:r>
      <w:r w:rsidR="00461ED0" w:rsidRPr="00A406EE">
        <w:rPr>
          <w:rFonts w:ascii="Book Antiqua" w:eastAsia="Calibri" w:hAnsi="Book Antiqua"/>
          <w:lang w:val="es-CR"/>
        </w:rPr>
        <w:t>.</w:t>
      </w:r>
    </w:p>
    <w:p w14:paraId="5013BA8A" w14:textId="77777777" w:rsidR="00BB2803" w:rsidRPr="00DA7B66" w:rsidRDefault="00BB2803" w:rsidP="00A406EE">
      <w:pPr>
        <w:pStyle w:val="Prrafodelista1"/>
        <w:autoSpaceDE w:val="0"/>
        <w:spacing w:after="0"/>
        <w:ind w:left="284"/>
        <w:rPr>
          <w:rFonts w:ascii="Book Antiqua" w:hAnsi="Book Antiqua" w:cs="Book Antiqua"/>
          <w:snapToGrid w:val="0"/>
          <w:sz w:val="24"/>
          <w:szCs w:val="24"/>
          <w:lang w:val="es-CR"/>
        </w:rPr>
      </w:pPr>
    </w:p>
    <w:p w14:paraId="49B03085" w14:textId="3AE8CE8D" w:rsidR="00EB6E05" w:rsidRPr="00A406EE" w:rsidRDefault="00EB6E05" w:rsidP="00A406EE">
      <w:pPr>
        <w:ind w:left="284"/>
        <w:rPr>
          <w:rFonts w:ascii="Book Antiqua" w:hAnsi="Book Antiqua"/>
          <w:bCs/>
          <w:sz w:val="24"/>
          <w:szCs w:val="24"/>
        </w:rPr>
      </w:pPr>
      <w:r>
        <w:rPr>
          <w:rFonts w:ascii="Book Antiqua" w:hAnsi="Book Antiqua" w:cs="Book Antiqua"/>
          <w:snapToGrid w:val="0"/>
          <w:sz w:val="24"/>
          <w:szCs w:val="24"/>
        </w:rPr>
        <w:lastRenderedPageBreak/>
        <w:t xml:space="preserve">13.13.- </w:t>
      </w:r>
      <w:r w:rsidR="003A0FC2" w:rsidRPr="00A406EE">
        <w:rPr>
          <w:rFonts w:ascii="Book Antiqua" w:hAnsi="Book Antiqua" w:cs="Book Antiqua"/>
          <w:snapToGrid w:val="0"/>
        </w:rPr>
        <w:t xml:space="preserve">Para </w:t>
      </w:r>
      <w:r w:rsidR="00B62A8D" w:rsidRPr="00A406EE">
        <w:rPr>
          <w:rFonts w:ascii="Book Antiqua" w:hAnsi="Book Antiqua" w:cs="Book Antiqua"/>
          <w:snapToGrid w:val="0"/>
        </w:rPr>
        <w:t>facilitar la atención de audiencias orales sin el apoyo de</w:t>
      </w:r>
      <w:r w:rsidR="000F567A" w:rsidRPr="00A406EE">
        <w:rPr>
          <w:rFonts w:ascii="Book Antiqua" w:hAnsi="Book Antiqua" w:cs="Book Antiqua"/>
          <w:snapToGrid w:val="0"/>
        </w:rPr>
        <w:t>l</w:t>
      </w:r>
      <w:r w:rsidR="00B62A8D" w:rsidRPr="00A406EE">
        <w:rPr>
          <w:rFonts w:ascii="Book Antiqua" w:hAnsi="Book Antiqua" w:cs="Book Antiqua"/>
          <w:snapToGrid w:val="0"/>
        </w:rPr>
        <w:t xml:space="preserve"> </w:t>
      </w:r>
      <w:r w:rsidR="009E1167" w:rsidRPr="00A406EE">
        <w:rPr>
          <w:rFonts w:ascii="Book Antiqua" w:hAnsi="Book Antiqua" w:cs="Book Antiqua"/>
          <w:snapToGrid w:val="0"/>
        </w:rPr>
        <w:t xml:space="preserve">Asistente de Juicio, </w:t>
      </w:r>
      <w:r w:rsidR="00041A96" w:rsidRPr="00A406EE">
        <w:rPr>
          <w:rFonts w:ascii="Book Antiqua" w:hAnsi="Book Antiqua" w:cs="Book Antiqua"/>
          <w:snapToGrid w:val="0"/>
        </w:rPr>
        <w:t>es necesario</w:t>
      </w:r>
      <w:r w:rsidR="00B62A8D" w:rsidRPr="00A406EE">
        <w:rPr>
          <w:rFonts w:ascii="Book Antiqua" w:hAnsi="Book Antiqua" w:cs="Book Antiqua"/>
          <w:snapToGrid w:val="0"/>
        </w:rPr>
        <w:t xml:space="preserve"> que la </w:t>
      </w:r>
      <w:r w:rsidR="009E1167" w:rsidRPr="00A406EE">
        <w:rPr>
          <w:rFonts w:ascii="Book Antiqua" w:hAnsi="Book Antiqua" w:cs="Book Antiqua"/>
          <w:snapToGrid w:val="0"/>
        </w:rPr>
        <w:t xml:space="preserve">Administración de Tribunales de San José, </w:t>
      </w:r>
      <w:r w:rsidR="009E1167" w:rsidRPr="00A406EE">
        <w:rPr>
          <w:rFonts w:ascii="Book Antiqua" w:hAnsi="Book Antiqua"/>
          <w:bCs/>
        </w:rPr>
        <w:t xml:space="preserve">ubique los equipos de </w:t>
      </w:r>
      <w:r w:rsidR="00A35C52" w:rsidRPr="00A406EE">
        <w:rPr>
          <w:rFonts w:ascii="Book Antiqua" w:hAnsi="Book Antiqua"/>
          <w:bCs/>
        </w:rPr>
        <w:t>grabación al</w:t>
      </w:r>
      <w:r w:rsidR="009E1167" w:rsidRPr="00A406EE">
        <w:rPr>
          <w:rFonts w:ascii="Book Antiqua" w:hAnsi="Book Antiqua"/>
          <w:bCs/>
        </w:rPr>
        <w:t xml:space="preserve"> alcance de la Jueza o Juez</w:t>
      </w:r>
      <w:r w:rsidR="00B62A8D" w:rsidRPr="00A406EE">
        <w:rPr>
          <w:rFonts w:ascii="Book Antiqua" w:hAnsi="Book Antiqua"/>
          <w:bCs/>
        </w:rPr>
        <w:t xml:space="preserve"> sin tener que desplazarse</w:t>
      </w:r>
      <w:r w:rsidR="000F567A" w:rsidRPr="00A406EE">
        <w:rPr>
          <w:rFonts w:ascii="Book Antiqua" w:hAnsi="Book Antiqua"/>
          <w:bCs/>
        </w:rPr>
        <w:t xml:space="preserve"> de su lugar</w:t>
      </w:r>
      <w:r w:rsidR="00B62A8D" w:rsidRPr="00A406EE">
        <w:rPr>
          <w:rFonts w:ascii="Book Antiqua" w:hAnsi="Book Antiqua"/>
          <w:bCs/>
        </w:rPr>
        <w:t>;</w:t>
      </w:r>
      <w:r w:rsidR="009E1167" w:rsidRPr="00A406EE">
        <w:rPr>
          <w:rFonts w:ascii="Book Antiqua" w:hAnsi="Book Antiqua"/>
          <w:bCs/>
        </w:rPr>
        <w:t xml:space="preserve"> lo anterior, </w:t>
      </w:r>
      <w:r w:rsidR="00B62A8D" w:rsidRPr="00A406EE">
        <w:rPr>
          <w:rFonts w:ascii="Book Antiqua" w:hAnsi="Book Antiqua"/>
          <w:bCs/>
        </w:rPr>
        <w:t xml:space="preserve">estableciendo </w:t>
      </w:r>
      <w:r w:rsidR="009E1167" w:rsidRPr="00A406EE">
        <w:rPr>
          <w:rFonts w:ascii="Book Antiqua" w:hAnsi="Book Antiqua"/>
          <w:bCs/>
        </w:rPr>
        <w:t xml:space="preserve">medidas de seguridad </w:t>
      </w:r>
      <w:r w:rsidR="000F567A" w:rsidRPr="00A406EE">
        <w:rPr>
          <w:rFonts w:ascii="Book Antiqua" w:hAnsi="Book Antiqua"/>
          <w:bCs/>
        </w:rPr>
        <w:t xml:space="preserve">respecto del </w:t>
      </w:r>
      <w:r w:rsidR="009E1167" w:rsidRPr="00A406EE">
        <w:rPr>
          <w:rFonts w:ascii="Book Antiqua" w:hAnsi="Book Antiqua"/>
          <w:bCs/>
        </w:rPr>
        <w:t>citado equipo.</w:t>
      </w:r>
      <w:r w:rsidR="00041A96" w:rsidRPr="00A406EE">
        <w:rPr>
          <w:rFonts w:ascii="Book Antiqua" w:hAnsi="Book Antiqua"/>
          <w:bCs/>
        </w:rPr>
        <w:t xml:space="preserve"> </w:t>
      </w:r>
      <w:r>
        <w:rPr>
          <w:rFonts w:ascii="Book Antiqua" w:hAnsi="Book Antiqua"/>
          <w:bCs/>
          <w:sz w:val="24"/>
          <w:szCs w:val="24"/>
        </w:rPr>
        <w:t xml:space="preserve"> </w:t>
      </w:r>
      <w:r w:rsidR="00041A96" w:rsidRPr="00395D3F">
        <w:rPr>
          <w:rFonts w:ascii="Book Antiqua" w:hAnsi="Book Antiqua"/>
          <w:bCs/>
        </w:rPr>
        <w:t xml:space="preserve">Mediante oficio 4160-DE-2021, la Dirección Ejecutiva indicó que, las salas de juicio ya cuentan con los equipos de grabación y que han sido ubicados a mano de la persona Juzgadora, para facilitar la grabación en caso de las audiencias unipersonales. </w:t>
      </w:r>
    </w:p>
    <w:p w14:paraId="5286F0C1" w14:textId="51B23302" w:rsidR="00FB35AA" w:rsidRPr="00A406EE" w:rsidRDefault="00EB6E05" w:rsidP="00A406EE">
      <w:pPr>
        <w:ind w:left="284"/>
        <w:rPr>
          <w:rFonts w:ascii="Book Antiqua" w:hAnsi="Book Antiqua" w:cs="Book Antiqua"/>
          <w:snapToGrid w:val="0"/>
        </w:rPr>
      </w:pPr>
      <w:r>
        <w:rPr>
          <w:rFonts w:ascii="Book Antiqua" w:hAnsi="Book Antiqua" w:cs="Book Antiqua"/>
          <w:snapToGrid w:val="0"/>
        </w:rPr>
        <w:t xml:space="preserve">13.14.- </w:t>
      </w:r>
      <w:r w:rsidR="00FB35AA" w:rsidRPr="00A406EE">
        <w:rPr>
          <w:rFonts w:ascii="Book Antiqua" w:hAnsi="Book Antiqua" w:cs="Book Antiqua"/>
          <w:snapToGrid w:val="0"/>
        </w:rPr>
        <w:t>Durante el proceso de rediseño se determinó que a</w:t>
      </w:r>
      <w:r w:rsidR="00B62A8D" w:rsidRPr="00A406EE">
        <w:rPr>
          <w:rFonts w:ascii="Book Antiqua" w:hAnsi="Book Antiqua" w:cs="Book Antiqua"/>
          <w:snapToGrid w:val="0"/>
        </w:rPr>
        <w:t xml:space="preserve">nte la necesidad de dos </w:t>
      </w:r>
      <w:r w:rsidR="009E1167" w:rsidRPr="00A406EE">
        <w:rPr>
          <w:rFonts w:ascii="Book Antiqua" w:hAnsi="Book Antiqua" w:cs="Book Antiqua"/>
          <w:snapToGrid w:val="0"/>
        </w:rPr>
        <w:t xml:space="preserve">salas de audiencias </w:t>
      </w:r>
      <w:r w:rsidR="00FB35AA" w:rsidRPr="00A406EE">
        <w:rPr>
          <w:rFonts w:ascii="Book Antiqua" w:hAnsi="Book Antiqua" w:cs="Book Antiqua"/>
          <w:snapToGrid w:val="0"/>
        </w:rPr>
        <w:t>para</w:t>
      </w:r>
      <w:r w:rsidR="00E45820" w:rsidRPr="00A406EE">
        <w:rPr>
          <w:rFonts w:ascii="Book Antiqua" w:hAnsi="Book Antiqua" w:cs="Book Antiqua"/>
          <w:snapToGrid w:val="0"/>
        </w:rPr>
        <w:t xml:space="preserve"> </w:t>
      </w:r>
      <w:r w:rsidR="007A196C" w:rsidRPr="00A406EE">
        <w:rPr>
          <w:rFonts w:ascii="Book Antiqua" w:hAnsi="Book Antiqua" w:cs="Book Antiqua"/>
          <w:snapToGrid w:val="0"/>
        </w:rPr>
        <w:t xml:space="preserve">de Ejecución de la Pena, </w:t>
      </w:r>
      <w:r w:rsidR="00E46211" w:rsidRPr="00A406EE">
        <w:rPr>
          <w:rFonts w:ascii="Book Antiqua" w:hAnsi="Book Antiqua" w:cs="Book Antiqua"/>
          <w:snapToGrid w:val="0"/>
        </w:rPr>
        <w:t xml:space="preserve">que permitan la atención simultanea de las audiencias por parte de ambos </w:t>
      </w:r>
      <w:r w:rsidR="009E1167" w:rsidRPr="00A406EE">
        <w:rPr>
          <w:rFonts w:ascii="Book Antiqua" w:hAnsi="Book Antiqua" w:cs="Book Antiqua"/>
          <w:snapToGrid w:val="0"/>
        </w:rPr>
        <w:t>jueces</w:t>
      </w:r>
      <w:r w:rsidR="00E46211" w:rsidRPr="00A406EE">
        <w:rPr>
          <w:rFonts w:ascii="Book Antiqua" w:hAnsi="Book Antiqua" w:cs="Book Antiqua"/>
          <w:snapToGrid w:val="0"/>
        </w:rPr>
        <w:t>,</w:t>
      </w:r>
      <w:r w:rsidR="007A196C" w:rsidRPr="00A406EE">
        <w:rPr>
          <w:rFonts w:ascii="Book Antiqua" w:hAnsi="Book Antiqua" w:cs="Book Antiqua"/>
          <w:snapToGrid w:val="0"/>
        </w:rPr>
        <w:t xml:space="preserve"> para</w:t>
      </w:r>
      <w:r w:rsidR="009E1167" w:rsidRPr="00A406EE">
        <w:rPr>
          <w:rFonts w:ascii="Book Antiqua" w:hAnsi="Book Antiqua" w:cs="Book Antiqua"/>
          <w:snapToGrid w:val="0"/>
        </w:rPr>
        <w:t xml:space="preserve"> mejorar el tiempo de respuesta del servicio</w:t>
      </w:r>
      <w:r w:rsidR="00E46211" w:rsidRPr="00A406EE">
        <w:rPr>
          <w:rFonts w:ascii="Book Antiqua" w:hAnsi="Book Antiqua" w:cs="Book Antiqua"/>
          <w:snapToGrid w:val="0"/>
        </w:rPr>
        <w:t xml:space="preserve"> y la correcta implantación de </w:t>
      </w:r>
      <w:r w:rsidR="009E1167" w:rsidRPr="00A406EE">
        <w:rPr>
          <w:rFonts w:ascii="Book Antiqua" w:hAnsi="Book Antiqua" w:cs="Book Antiqua"/>
          <w:snapToGrid w:val="0"/>
        </w:rPr>
        <w:t xml:space="preserve">indicadores de </w:t>
      </w:r>
      <w:r w:rsidR="00E46211" w:rsidRPr="00A406EE">
        <w:rPr>
          <w:rFonts w:ascii="Book Antiqua" w:hAnsi="Book Antiqua" w:cs="Book Antiqua"/>
          <w:snapToGrid w:val="0"/>
        </w:rPr>
        <w:t>gestión p</w:t>
      </w:r>
      <w:r w:rsidR="009E1167" w:rsidRPr="00A406EE">
        <w:rPr>
          <w:rFonts w:ascii="Book Antiqua" w:hAnsi="Book Antiqua" w:cs="Book Antiqua"/>
          <w:snapToGrid w:val="0"/>
        </w:rPr>
        <w:t>ropuestos por la Dirección de Planificación</w:t>
      </w:r>
      <w:r w:rsidR="00B06E08" w:rsidRPr="00A406EE">
        <w:rPr>
          <w:rFonts w:ascii="Book Antiqua" w:hAnsi="Book Antiqua" w:cs="Book Antiqua"/>
          <w:snapToGrid w:val="0"/>
        </w:rPr>
        <w:t xml:space="preserve"> (donde se </w:t>
      </w:r>
      <w:r w:rsidR="007A196C" w:rsidRPr="00A406EE">
        <w:rPr>
          <w:rFonts w:ascii="Book Antiqua" w:hAnsi="Book Antiqua" w:cs="Book Antiqua"/>
          <w:snapToGrid w:val="0"/>
        </w:rPr>
        <w:t>establece que ambos jueces deben atender</w:t>
      </w:r>
      <w:r w:rsidR="00B06E08" w:rsidRPr="00A406EE">
        <w:rPr>
          <w:rFonts w:ascii="Book Antiqua" w:hAnsi="Book Antiqua" w:cs="Book Antiqua"/>
          <w:snapToGrid w:val="0"/>
        </w:rPr>
        <w:t xml:space="preserve"> al menos tres audiencias diarias</w:t>
      </w:r>
      <w:r w:rsidR="00FB35AA" w:rsidRPr="00A406EE">
        <w:rPr>
          <w:rFonts w:ascii="Book Antiqua" w:hAnsi="Book Antiqua" w:cs="Book Antiqua"/>
          <w:snapToGrid w:val="0"/>
        </w:rPr>
        <w:t>)</w:t>
      </w:r>
      <w:r w:rsidR="007A196C" w:rsidRPr="00A406EE">
        <w:rPr>
          <w:rFonts w:ascii="Book Antiqua" w:hAnsi="Book Antiqua" w:cs="Book Antiqua"/>
          <w:snapToGrid w:val="0"/>
        </w:rPr>
        <w:t xml:space="preserve">, </w:t>
      </w:r>
      <w:r w:rsidR="00FB35AA" w:rsidRPr="00A406EE">
        <w:rPr>
          <w:rFonts w:ascii="Book Antiqua" w:hAnsi="Book Antiqua" w:cs="Book Antiqua"/>
          <w:snapToGrid w:val="0"/>
        </w:rPr>
        <w:t>debe</w:t>
      </w:r>
      <w:r w:rsidR="009E1167" w:rsidRPr="00A406EE">
        <w:rPr>
          <w:rFonts w:ascii="Book Antiqua" w:hAnsi="Book Antiqua" w:cs="Book Antiqua"/>
          <w:snapToGrid w:val="0"/>
        </w:rPr>
        <w:t xml:space="preserve"> la Administración de Tribunales de San José </w:t>
      </w:r>
      <w:r w:rsidR="00FB35AA" w:rsidRPr="00A406EE">
        <w:rPr>
          <w:rFonts w:ascii="Book Antiqua" w:hAnsi="Book Antiqua" w:cs="Book Antiqua"/>
          <w:snapToGrid w:val="0"/>
        </w:rPr>
        <w:t xml:space="preserve">realizar </w:t>
      </w:r>
      <w:r w:rsidR="009E1167" w:rsidRPr="00A406EE">
        <w:rPr>
          <w:rFonts w:ascii="Book Antiqua" w:hAnsi="Book Antiqua" w:cs="Book Antiqua"/>
          <w:snapToGrid w:val="0"/>
        </w:rPr>
        <w:t>un</w:t>
      </w:r>
      <w:r w:rsidR="007A196C" w:rsidRPr="00A406EE">
        <w:rPr>
          <w:rFonts w:ascii="Book Antiqua" w:hAnsi="Book Antiqua" w:cs="Book Antiqua"/>
          <w:snapToGrid w:val="0"/>
        </w:rPr>
        <w:t xml:space="preserve">a evaluación, sobre la </w:t>
      </w:r>
      <w:r w:rsidR="009E1167" w:rsidRPr="00A406EE">
        <w:rPr>
          <w:rFonts w:ascii="Book Antiqua" w:hAnsi="Book Antiqua" w:cs="Book Antiqua"/>
          <w:snapToGrid w:val="0"/>
        </w:rPr>
        <w:t>necesidad</w:t>
      </w:r>
      <w:r w:rsidR="00FB35AA" w:rsidRPr="00A406EE">
        <w:rPr>
          <w:rFonts w:ascii="Book Antiqua" w:hAnsi="Book Antiqua" w:cs="Book Antiqua"/>
          <w:snapToGrid w:val="0"/>
        </w:rPr>
        <w:t>es</w:t>
      </w:r>
      <w:r w:rsidR="009E1167" w:rsidRPr="00A406EE">
        <w:rPr>
          <w:rFonts w:ascii="Book Antiqua" w:hAnsi="Book Antiqua" w:cs="Book Antiqua"/>
          <w:snapToGrid w:val="0"/>
        </w:rPr>
        <w:t xml:space="preserve"> </w:t>
      </w:r>
      <w:r w:rsidR="00B06E08" w:rsidRPr="00A406EE">
        <w:rPr>
          <w:rFonts w:ascii="Book Antiqua" w:hAnsi="Book Antiqua" w:cs="Book Antiqua"/>
          <w:snapToGrid w:val="0"/>
        </w:rPr>
        <w:t xml:space="preserve">actual </w:t>
      </w:r>
      <w:r w:rsidR="009E1167" w:rsidRPr="00A406EE">
        <w:rPr>
          <w:rFonts w:ascii="Book Antiqua" w:hAnsi="Book Antiqua" w:cs="Book Antiqua"/>
          <w:snapToGrid w:val="0"/>
        </w:rPr>
        <w:t>de salas</w:t>
      </w:r>
      <w:r w:rsidR="00B62A8D" w:rsidRPr="00A406EE">
        <w:rPr>
          <w:rFonts w:ascii="Book Antiqua" w:hAnsi="Book Antiqua" w:cs="Book Antiqua"/>
          <w:snapToGrid w:val="0"/>
        </w:rPr>
        <w:t xml:space="preserve"> según </w:t>
      </w:r>
      <w:r w:rsidR="00B06E08" w:rsidRPr="00A406EE">
        <w:rPr>
          <w:rFonts w:ascii="Book Antiqua" w:hAnsi="Book Antiqua" w:cs="Book Antiqua"/>
          <w:snapToGrid w:val="0"/>
        </w:rPr>
        <w:t xml:space="preserve">el tipo de asunto por atender por atender </w:t>
      </w:r>
      <w:r w:rsidR="009E1167" w:rsidRPr="00A406EE">
        <w:rPr>
          <w:rFonts w:ascii="Book Antiqua" w:hAnsi="Book Antiqua" w:cs="Book Antiqua"/>
          <w:snapToGrid w:val="0"/>
        </w:rPr>
        <w:t>(juicio</w:t>
      </w:r>
      <w:r w:rsidR="00B06E08" w:rsidRPr="00A406EE">
        <w:rPr>
          <w:rFonts w:ascii="Book Antiqua" w:hAnsi="Book Antiqua" w:cs="Book Antiqua"/>
          <w:snapToGrid w:val="0"/>
        </w:rPr>
        <w:t>, conciliación o</w:t>
      </w:r>
      <w:r w:rsidR="00B62A8D" w:rsidRPr="00A406EE">
        <w:rPr>
          <w:rFonts w:ascii="Book Antiqua" w:hAnsi="Book Antiqua" w:cs="Book Antiqua"/>
          <w:snapToGrid w:val="0"/>
        </w:rPr>
        <w:t xml:space="preserve"> restaurativa</w:t>
      </w:r>
      <w:r w:rsidR="009E1167" w:rsidRPr="00A406EE">
        <w:rPr>
          <w:rFonts w:ascii="Book Antiqua" w:hAnsi="Book Antiqua" w:cs="Book Antiqua"/>
          <w:snapToGrid w:val="0"/>
        </w:rPr>
        <w:t>)</w:t>
      </w:r>
      <w:r w:rsidR="00B06E08" w:rsidRPr="00A406EE">
        <w:rPr>
          <w:rFonts w:ascii="Book Antiqua" w:hAnsi="Book Antiqua" w:cs="Book Antiqua"/>
          <w:snapToGrid w:val="0"/>
        </w:rPr>
        <w:t xml:space="preserve"> y de ser </w:t>
      </w:r>
      <w:r w:rsidR="009E1167" w:rsidRPr="00A406EE">
        <w:rPr>
          <w:rFonts w:ascii="Book Antiqua" w:hAnsi="Book Antiqua" w:cs="Book Antiqua"/>
          <w:snapToGrid w:val="0"/>
        </w:rPr>
        <w:t xml:space="preserve">necesario procure una redistribución del espacio </w:t>
      </w:r>
      <w:r w:rsidR="00B06E08" w:rsidRPr="00A406EE">
        <w:rPr>
          <w:rFonts w:ascii="Book Antiqua" w:hAnsi="Book Antiqua" w:cs="Book Antiqua"/>
          <w:snapToGrid w:val="0"/>
        </w:rPr>
        <w:t xml:space="preserve">físico en procura de garantizar </w:t>
      </w:r>
      <w:r w:rsidR="009E1167" w:rsidRPr="00A406EE">
        <w:rPr>
          <w:rFonts w:ascii="Book Antiqua" w:hAnsi="Book Antiqua" w:cs="Book Antiqua"/>
          <w:snapToGrid w:val="0"/>
        </w:rPr>
        <w:t xml:space="preserve">fluidez </w:t>
      </w:r>
      <w:r w:rsidR="00B06E08" w:rsidRPr="00A406EE">
        <w:rPr>
          <w:rFonts w:ascii="Book Antiqua" w:hAnsi="Book Antiqua" w:cs="Book Antiqua"/>
          <w:snapToGrid w:val="0"/>
        </w:rPr>
        <w:t>en el desarrollo de las diferentes audiencias</w:t>
      </w:r>
      <w:r w:rsidR="009E1167" w:rsidRPr="00A406EE">
        <w:rPr>
          <w:rFonts w:ascii="Book Antiqua" w:hAnsi="Book Antiqua" w:cs="Book Antiqua"/>
          <w:snapToGrid w:val="0"/>
        </w:rPr>
        <w:t xml:space="preserve">. Hasta que ese estudio se logre, </w:t>
      </w:r>
      <w:r w:rsidR="00B06E08" w:rsidRPr="00A406EE">
        <w:rPr>
          <w:rFonts w:ascii="Book Antiqua" w:hAnsi="Book Antiqua" w:cs="Book Antiqua"/>
          <w:snapToGrid w:val="0"/>
        </w:rPr>
        <w:t xml:space="preserve">el Juzgado de Ejecución de la Pena mediante la agenda CRONOS, deberá coordinar estrechamente con la </w:t>
      </w:r>
      <w:r w:rsidR="002055DB" w:rsidRPr="00A406EE">
        <w:rPr>
          <w:rFonts w:ascii="Book Antiqua" w:hAnsi="Book Antiqua" w:cs="Book Antiqua"/>
          <w:snapToGrid w:val="0"/>
        </w:rPr>
        <w:t>A</w:t>
      </w:r>
      <w:r w:rsidR="009E1167" w:rsidRPr="00A406EE">
        <w:rPr>
          <w:rFonts w:ascii="Book Antiqua" w:hAnsi="Book Antiqua" w:cs="Book Antiqua"/>
          <w:snapToGrid w:val="0"/>
        </w:rPr>
        <w:t xml:space="preserve">dministración Regional </w:t>
      </w:r>
      <w:r w:rsidR="00B06E08" w:rsidRPr="00A406EE">
        <w:rPr>
          <w:rFonts w:ascii="Book Antiqua" w:hAnsi="Book Antiqua" w:cs="Book Antiqua"/>
          <w:snapToGrid w:val="0"/>
        </w:rPr>
        <w:t>para alcanzar la disponibilidad de dos salas de conciliación para que cada Juez</w:t>
      </w:r>
      <w:r w:rsidR="00FB35AA" w:rsidRPr="00A406EE">
        <w:rPr>
          <w:rFonts w:ascii="Book Antiqua" w:hAnsi="Book Antiqua" w:cs="Book Antiqua"/>
          <w:snapToGrid w:val="0"/>
        </w:rPr>
        <w:t>a o Juez</w:t>
      </w:r>
      <w:r w:rsidR="00B06E08" w:rsidRPr="00A406EE">
        <w:rPr>
          <w:rFonts w:ascii="Book Antiqua" w:hAnsi="Book Antiqua" w:cs="Book Antiqua"/>
          <w:snapToGrid w:val="0"/>
        </w:rPr>
        <w:t xml:space="preserve"> </w:t>
      </w:r>
      <w:r w:rsidR="00D0258A" w:rsidRPr="00A406EE">
        <w:rPr>
          <w:rFonts w:ascii="Book Antiqua" w:hAnsi="Book Antiqua" w:cs="Book Antiqua"/>
          <w:snapToGrid w:val="0"/>
        </w:rPr>
        <w:t xml:space="preserve">atienda sus </w:t>
      </w:r>
      <w:r w:rsidR="00B06E08" w:rsidRPr="00A406EE">
        <w:rPr>
          <w:rFonts w:ascii="Book Antiqua" w:hAnsi="Book Antiqua" w:cs="Book Antiqua"/>
          <w:snapToGrid w:val="0"/>
        </w:rPr>
        <w:t>re</w:t>
      </w:r>
      <w:r w:rsidR="00D0258A" w:rsidRPr="00A406EE">
        <w:rPr>
          <w:rFonts w:ascii="Book Antiqua" w:hAnsi="Book Antiqua" w:cs="Book Antiqua"/>
          <w:snapToGrid w:val="0"/>
        </w:rPr>
        <w:t>spectivas</w:t>
      </w:r>
      <w:r w:rsidR="00B06E08" w:rsidRPr="00A406EE">
        <w:rPr>
          <w:rFonts w:ascii="Book Antiqua" w:hAnsi="Book Antiqua" w:cs="Book Antiqua"/>
          <w:snapToGrid w:val="0"/>
        </w:rPr>
        <w:t xml:space="preserve"> </w:t>
      </w:r>
      <w:r w:rsidR="00D0258A" w:rsidRPr="00A406EE">
        <w:rPr>
          <w:rFonts w:ascii="Book Antiqua" w:hAnsi="Book Antiqua" w:cs="Book Antiqua"/>
          <w:snapToGrid w:val="0"/>
        </w:rPr>
        <w:t>audiencias</w:t>
      </w:r>
      <w:r w:rsidR="00B06E08" w:rsidRPr="00A406EE">
        <w:rPr>
          <w:rFonts w:ascii="Book Antiqua" w:hAnsi="Book Antiqua" w:cs="Book Antiqua"/>
          <w:snapToGrid w:val="0"/>
        </w:rPr>
        <w:t>.</w:t>
      </w:r>
    </w:p>
    <w:p w14:paraId="1DCEFB33" w14:textId="77777777" w:rsidR="00FB35AA" w:rsidRPr="00395D3F" w:rsidRDefault="00FB35AA" w:rsidP="00A406EE">
      <w:pPr>
        <w:tabs>
          <w:tab w:val="left" w:pos="851"/>
        </w:tabs>
        <w:spacing w:after="120"/>
        <w:ind w:left="284"/>
        <w:rPr>
          <w:rFonts w:ascii="Book Antiqua" w:hAnsi="Book Antiqua" w:cs="Book Antiqua"/>
          <w:snapToGrid w:val="0"/>
        </w:rPr>
      </w:pPr>
      <w:r>
        <w:rPr>
          <w:rFonts w:ascii="Book Antiqua" w:hAnsi="Book Antiqua" w:cs="Book Antiqua"/>
          <w:snapToGrid w:val="0"/>
        </w:rPr>
        <w:t>M</w:t>
      </w:r>
      <w:r w:rsidRPr="00395D3F">
        <w:rPr>
          <w:rFonts w:ascii="Book Antiqua" w:hAnsi="Book Antiqua" w:cs="Book Antiqua"/>
          <w:snapToGrid w:val="0"/>
        </w:rPr>
        <w:t xml:space="preserve">ediante oficio 4160-DE-2021, la Dirección Ejecutiva indicó que, actualmente el despacho utiliza de manera simultánea salas de juicio para la realización de sus audiencias y que además el despacho puede coordinar con la Administración para que se continúe con este préstamo de los espacios para las audiencias.  </w:t>
      </w:r>
    </w:p>
    <w:p w14:paraId="7535C1CC" w14:textId="75E465E2" w:rsidR="0046382A" w:rsidRPr="00DA7B66" w:rsidRDefault="00EB6E05" w:rsidP="00A406EE">
      <w:pPr>
        <w:spacing w:after="120"/>
        <w:ind w:left="284"/>
        <w:rPr>
          <w:rFonts w:ascii="Book Antiqua" w:hAnsi="Book Antiqua"/>
        </w:rPr>
      </w:pPr>
      <w:r>
        <w:rPr>
          <w:rFonts w:ascii="Book Antiqua" w:hAnsi="Book Antiqua" w:cs="Book Antiqua"/>
          <w:snapToGrid w:val="0"/>
          <w:sz w:val="24"/>
          <w:szCs w:val="24"/>
        </w:rPr>
        <w:t xml:space="preserve">13.15.- </w:t>
      </w:r>
      <w:r w:rsidR="00044748" w:rsidRPr="00A406EE">
        <w:rPr>
          <w:rFonts w:ascii="Book Antiqua" w:hAnsi="Book Antiqua"/>
        </w:rPr>
        <w:t xml:space="preserve">Durante el </w:t>
      </w:r>
      <w:r w:rsidR="00B06E08" w:rsidRPr="00A406EE">
        <w:rPr>
          <w:rFonts w:ascii="Book Antiqua" w:hAnsi="Book Antiqua"/>
        </w:rPr>
        <w:t xml:space="preserve">presente </w:t>
      </w:r>
      <w:r w:rsidR="0046382A" w:rsidRPr="00A406EE">
        <w:rPr>
          <w:rFonts w:ascii="Book Antiqua" w:hAnsi="Book Antiqua"/>
        </w:rPr>
        <w:t xml:space="preserve">estudio se identificó la necesidad de actualizar la formula </w:t>
      </w:r>
      <w:r w:rsidR="00044748" w:rsidRPr="00A406EE">
        <w:rPr>
          <w:rFonts w:ascii="Book Antiqua" w:hAnsi="Book Antiqua"/>
        </w:rPr>
        <w:t xml:space="preserve">estadística </w:t>
      </w:r>
      <w:r w:rsidR="0046382A" w:rsidRPr="00A406EE">
        <w:rPr>
          <w:rFonts w:ascii="Book Antiqua" w:hAnsi="Book Antiqua"/>
        </w:rPr>
        <w:t xml:space="preserve">utilizada para recabar la información producida por los Juzgados de Ejecución de la Pena, por lo que se </w:t>
      </w:r>
      <w:r w:rsidR="00F100E7" w:rsidRPr="00A406EE">
        <w:rPr>
          <w:rFonts w:ascii="Book Antiqua" w:hAnsi="Book Antiqua"/>
        </w:rPr>
        <w:t>trabajó</w:t>
      </w:r>
      <w:r w:rsidR="0046382A" w:rsidRPr="00A406EE">
        <w:rPr>
          <w:rFonts w:ascii="Book Antiqua" w:hAnsi="Book Antiqua"/>
        </w:rPr>
        <w:t xml:space="preserve"> en coordinación con la Dirección de </w:t>
      </w:r>
      <w:r w:rsidR="00044748" w:rsidRPr="00A406EE">
        <w:rPr>
          <w:rFonts w:ascii="Book Antiqua" w:hAnsi="Book Antiqua"/>
        </w:rPr>
        <w:t xml:space="preserve">Tecnología de la </w:t>
      </w:r>
      <w:r w:rsidR="0046382A" w:rsidRPr="00A406EE">
        <w:rPr>
          <w:rFonts w:ascii="Book Antiqua" w:hAnsi="Book Antiqua"/>
        </w:rPr>
        <w:t>Inform</w:t>
      </w:r>
      <w:r w:rsidR="00044748" w:rsidRPr="00A406EE">
        <w:rPr>
          <w:rFonts w:ascii="Book Antiqua" w:hAnsi="Book Antiqua"/>
        </w:rPr>
        <w:t>ación</w:t>
      </w:r>
      <w:r w:rsidR="0046382A" w:rsidRPr="00A406EE">
        <w:rPr>
          <w:rFonts w:ascii="Book Antiqua" w:hAnsi="Book Antiqua"/>
        </w:rPr>
        <w:t xml:space="preserve"> y </w:t>
      </w:r>
      <w:r w:rsidR="00044748" w:rsidRPr="00A406EE">
        <w:rPr>
          <w:rFonts w:ascii="Book Antiqua" w:hAnsi="Book Antiqua"/>
        </w:rPr>
        <w:t xml:space="preserve">el </w:t>
      </w:r>
      <w:r w:rsidR="0046382A" w:rsidRPr="00A406EE">
        <w:rPr>
          <w:rFonts w:ascii="Book Antiqua" w:hAnsi="Book Antiqua"/>
        </w:rPr>
        <w:t xml:space="preserve">Subproceso de Estadística para definir </w:t>
      </w:r>
      <w:r w:rsidR="00044748" w:rsidRPr="00A406EE">
        <w:rPr>
          <w:rFonts w:ascii="Book Antiqua" w:hAnsi="Book Antiqua"/>
        </w:rPr>
        <w:t>n</w:t>
      </w:r>
      <w:r w:rsidR="0046382A" w:rsidRPr="00A406EE">
        <w:rPr>
          <w:rFonts w:ascii="Book Antiqua" w:hAnsi="Book Antiqua"/>
        </w:rPr>
        <w:t>ueva</w:t>
      </w:r>
      <w:r w:rsidR="00044748" w:rsidRPr="00A406EE">
        <w:rPr>
          <w:rFonts w:ascii="Book Antiqua" w:hAnsi="Book Antiqua"/>
        </w:rPr>
        <w:t xml:space="preserve">s variables que permitan mediar la situación actual respecto de esta materia, </w:t>
      </w:r>
      <w:r w:rsidR="00421ABC" w:rsidRPr="00A406EE">
        <w:rPr>
          <w:rFonts w:ascii="Book Antiqua" w:hAnsi="Book Antiqua"/>
        </w:rPr>
        <w:t>por lo cual el Subproceso de Estadística deberá enviar la propuesta de fórmula.</w:t>
      </w:r>
      <w:r w:rsidR="00421ABC" w:rsidRPr="00DA7B66">
        <w:rPr>
          <w:rFonts w:ascii="Book Antiqua" w:hAnsi="Book Antiqua"/>
          <w:sz w:val="24"/>
          <w:szCs w:val="24"/>
        </w:rPr>
        <w:t xml:space="preserve"> </w:t>
      </w:r>
    </w:p>
    <w:p w14:paraId="2A589790" w14:textId="77777777" w:rsidR="005F17B8" w:rsidRPr="00DA7B66" w:rsidRDefault="005F17B8" w:rsidP="0049173E">
      <w:pPr>
        <w:spacing w:after="120"/>
        <w:ind w:hanging="397"/>
        <w:jc w:val="center"/>
        <w:rPr>
          <w:rFonts w:ascii="Book Antiqua" w:hAnsi="Book Antiqua"/>
          <w:sz w:val="24"/>
          <w:szCs w:val="24"/>
          <w:highlight w:val="yellow"/>
        </w:rPr>
      </w:pPr>
    </w:p>
    <w:p w14:paraId="78DCABAA" w14:textId="4028E758" w:rsidR="00CB213F" w:rsidRPr="00A406EE" w:rsidRDefault="00EB6E05" w:rsidP="00A406EE">
      <w:pPr>
        <w:spacing w:after="120"/>
        <w:ind w:left="284"/>
        <w:rPr>
          <w:rFonts w:ascii="Book Antiqua" w:hAnsi="Book Antiqua"/>
        </w:rPr>
      </w:pPr>
      <w:r>
        <w:rPr>
          <w:rFonts w:ascii="Book Antiqua" w:hAnsi="Book Antiqua"/>
          <w:sz w:val="24"/>
          <w:szCs w:val="24"/>
        </w:rPr>
        <w:t xml:space="preserve">13.16.- </w:t>
      </w:r>
      <w:r w:rsidR="00AF1182" w:rsidRPr="00A406EE">
        <w:rPr>
          <w:rFonts w:ascii="Book Antiqua" w:hAnsi="Book Antiqua"/>
        </w:rPr>
        <w:t xml:space="preserve">Para equiparar cargas de trabajo y una mejor supervisión del servicio </w:t>
      </w:r>
      <w:r w:rsidR="00E53F42" w:rsidRPr="00A406EE">
        <w:rPr>
          <w:rFonts w:ascii="Book Antiqua" w:hAnsi="Book Antiqua"/>
        </w:rPr>
        <w:t xml:space="preserve">que se presta en Alajuela (principal </w:t>
      </w:r>
      <w:r w:rsidR="00D656A6" w:rsidRPr="00A406EE">
        <w:rPr>
          <w:rFonts w:ascii="Book Antiqua" w:hAnsi="Book Antiqua"/>
        </w:rPr>
        <w:t>generador</w:t>
      </w:r>
      <w:r w:rsidR="00E53F42" w:rsidRPr="00A406EE">
        <w:rPr>
          <w:rFonts w:ascii="Book Antiqua" w:hAnsi="Book Antiqua"/>
        </w:rPr>
        <w:t xml:space="preserve"> de carga de trabajo en Ejecución de la Pena)</w:t>
      </w:r>
      <w:r w:rsidR="00D656A6" w:rsidRPr="00A406EE">
        <w:rPr>
          <w:rFonts w:ascii="Book Antiqua" w:hAnsi="Book Antiqua"/>
        </w:rPr>
        <w:t xml:space="preserve">, se </w:t>
      </w:r>
      <w:r w:rsidR="00091E59" w:rsidRPr="00A406EE">
        <w:rPr>
          <w:rFonts w:ascii="Book Antiqua" w:hAnsi="Book Antiqua"/>
        </w:rPr>
        <w:t xml:space="preserve">la viabilidad de </w:t>
      </w:r>
      <w:r w:rsidR="00D656A6" w:rsidRPr="00A406EE">
        <w:rPr>
          <w:rFonts w:ascii="Book Antiqua" w:hAnsi="Book Antiqua"/>
        </w:rPr>
        <w:t xml:space="preserve">trasladar </w:t>
      </w:r>
      <w:r w:rsidR="00091E59" w:rsidRPr="00A406EE">
        <w:rPr>
          <w:rFonts w:ascii="Book Antiqua" w:hAnsi="Book Antiqua"/>
        </w:rPr>
        <w:t>la plaza de persona</w:t>
      </w:r>
      <w:r w:rsidR="00D656A6" w:rsidRPr="00A406EE">
        <w:rPr>
          <w:rFonts w:ascii="Book Antiqua" w:hAnsi="Book Antiqua"/>
        </w:rPr>
        <w:t xml:space="preserve"> Fiscal Itinerante (N°372189</w:t>
      </w:r>
      <w:r w:rsidR="00ED1F55" w:rsidRPr="00A406EE">
        <w:rPr>
          <w:rFonts w:ascii="Book Antiqua" w:hAnsi="Book Antiqua"/>
        </w:rPr>
        <w:t>) para</w:t>
      </w:r>
      <w:r w:rsidR="00421ABC" w:rsidRPr="00A406EE">
        <w:rPr>
          <w:rFonts w:ascii="Book Antiqua" w:hAnsi="Book Antiqua"/>
        </w:rPr>
        <w:t xml:space="preserve"> fortalecer el </w:t>
      </w:r>
      <w:r w:rsidR="00091E59" w:rsidRPr="00A406EE">
        <w:rPr>
          <w:rFonts w:ascii="Book Antiqua" w:hAnsi="Book Antiqua"/>
        </w:rPr>
        <w:t>e</w:t>
      </w:r>
      <w:r w:rsidR="00421ABC" w:rsidRPr="00A406EE">
        <w:rPr>
          <w:rFonts w:ascii="Book Antiqua" w:hAnsi="Book Antiqua"/>
        </w:rPr>
        <w:t>quipo de Ejecución de la Pena de Alajuela, pasando de tres Fiscales Auxiliares a cuatro</w:t>
      </w:r>
      <w:r w:rsidR="0095312D">
        <w:rPr>
          <w:rFonts w:ascii="Book Antiqua" w:hAnsi="Book Antiqua"/>
        </w:rPr>
        <w:t>.</w:t>
      </w:r>
      <w:r w:rsidR="00421ABC" w:rsidRPr="00A406EE">
        <w:rPr>
          <w:rFonts w:ascii="Book Antiqua" w:hAnsi="Book Antiqua"/>
        </w:rPr>
        <w:t xml:space="preserve"> </w:t>
      </w:r>
      <w:r w:rsidR="0095312D">
        <w:rPr>
          <w:rFonts w:ascii="Book Antiqua" w:hAnsi="Book Antiqua"/>
        </w:rPr>
        <w:t>M</w:t>
      </w:r>
      <w:r w:rsidR="0095312D" w:rsidRPr="00395D3F">
        <w:rPr>
          <w:rFonts w:ascii="Book Antiqua" w:hAnsi="Book Antiqua"/>
        </w:rPr>
        <w:t xml:space="preserve">ediante oficio 29-UMGEF-2022, la Fiscalía General remite las observaciones al informe preliminar de </w:t>
      </w:r>
      <w:r w:rsidR="0095312D">
        <w:rPr>
          <w:rFonts w:ascii="Book Antiqua" w:hAnsi="Book Antiqua"/>
        </w:rPr>
        <w:t>abordaje</w:t>
      </w:r>
      <w:r w:rsidR="0095312D" w:rsidRPr="00395D3F">
        <w:rPr>
          <w:rFonts w:ascii="Book Antiqua" w:hAnsi="Book Antiqua"/>
        </w:rPr>
        <w:t xml:space="preserve"> del Juzgado de Ejecución de la Pena de San José, en el que se indica que, el puesto de Fiscal</w:t>
      </w:r>
      <w:r w:rsidR="0095312D">
        <w:rPr>
          <w:rFonts w:ascii="Book Antiqua" w:hAnsi="Book Antiqua"/>
        </w:rPr>
        <w:t xml:space="preserve"> o Fiscala</w:t>
      </w:r>
      <w:r w:rsidR="0095312D" w:rsidRPr="00395D3F">
        <w:rPr>
          <w:rFonts w:ascii="Book Antiqua" w:hAnsi="Book Antiqua"/>
        </w:rPr>
        <w:t xml:space="preserve"> auxiliar (Itinerante) con número de puesto 372189, por decisión </w:t>
      </w:r>
      <w:r w:rsidR="0095312D">
        <w:rPr>
          <w:rFonts w:ascii="Book Antiqua" w:hAnsi="Book Antiqua"/>
        </w:rPr>
        <w:t xml:space="preserve">tomada </w:t>
      </w:r>
      <w:r w:rsidR="0095312D" w:rsidRPr="00395D3F">
        <w:rPr>
          <w:rFonts w:ascii="Book Antiqua" w:hAnsi="Book Antiqua"/>
        </w:rPr>
        <w:t>entre l</w:t>
      </w:r>
      <w:r w:rsidR="0095312D">
        <w:rPr>
          <w:rFonts w:ascii="Book Antiqua" w:hAnsi="Book Antiqua"/>
        </w:rPr>
        <w:t>a anterior</w:t>
      </w:r>
      <w:r w:rsidR="0095312D" w:rsidRPr="00395D3F">
        <w:rPr>
          <w:rFonts w:ascii="Book Antiqua" w:hAnsi="Book Antiqua"/>
        </w:rPr>
        <w:t xml:space="preserve"> Fiscala Generala </w:t>
      </w:r>
      <w:r w:rsidR="0095312D" w:rsidRPr="00395D3F">
        <w:rPr>
          <w:rFonts w:ascii="Book Antiqua" w:hAnsi="Book Antiqua"/>
        </w:rPr>
        <w:lastRenderedPageBreak/>
        <w:t xml:space="preserve">Emilia Navas y el </w:t>
      </w:r>
      <w:r w:rsidR="0095312D">
        <w:rPr>
          <w:rFonts w:ascii="Book Antiqua" w:hAnsi="Book Antiqua"/>
        </w:rPr>
        <w:t xml:space="preserve">Lic. Carlo Díaz Sánchez, </w:t>
      </w:r>
      <w:r w:rsidR="008E686D">
        <w:rPr>
          <w:rFonts w:ascii="Book Antiqua" w:hAnsi="Book Antiqua"/>
        </w:rPr>
        <w:t xml:space="preserve">entonces </w:t>
      </w:r>
      <w:r w:rsidR="0095312D" w:rsidRPr="00395D3F">
        <w:rPr>
          <w:rFonts w:ascii="Book Antiqua" w:hAnsi="Book Antiqua"/>
        </w:rPr>
        <w:t>Fiscal Adjunto de Ejecución de la Pena, fue trasladada a la Fiscalía de Ejecución de la Pena de Alajuela, mediante Resolución 383-</w:t>
      </w:r>
      <w:r w:rsidR="0095312D" w:rsidRPr="0095312D">
        <w:rPr>
          <w:rFonts w:ascii="Book Antiqua" w:hAnsi="Book Antiqua"/>
        </w:rPr>
        <w:t xml:space="preserve">2020 de la Fiscalía General, traslado que se hizo efectivo a partir del 1 de setiembre del 2020; por lo anterior, gran parte de las funciones que desarrollaba ese funcionario en la Fiscalía de Ejecución de la Pena de San José, fueron asumidas por el Fiscal Adjunto, principalmente la realización de audiencias orales en colaboración a las otras fiscalías y las Vistas de Apelación que se presentan en los diferentes incidentes, </w:t>
      </w:r>
      <w:r w:rsidR="0095312D" w:rsidRPr="00A406EE">
        <w:rPr>
          <w:rFonts w:ascii="Book Antiqua" w:hAnsi="Book Antiqua"/>
        </w:rPr>
        <w:t xml:space="preserve">; no obstante a lo anterior, se considera necesario que para cubrir </w:t>
      </w:r>
      <w:r w:rsidR="006E05AD" w:rsidRPr="00A406EE">
        <w:rPr>
          <w:rFonts w:ascii="Book Antiqua" w:hAnsi="Book Antiqua"/>
        </w:rPr>
        <w:t xml:space="preserve">las ausencias cortas </w:t>
      </w:r>
      <w:r w:rsidR="0095312D" w:rsidRPr="00A406EE">
        <w:rPr>
          <w:rFonts w:ascii="Book Antiqua" w:hAnsi="Book Antiqua"/>
        </w:rPr>
        <w:t>de las Defensas Públicas de Ejecución de la Pena del país, se</w:t>
      </w:r>
      <w:r w:rsidR="006E05AD" w:rsidRPr="00A406EE">
        <w:rPr>
          <w:rFonts w:ascii="Book Antiqua" w:hAnsi="Book Antiqua"/>
        </w:rPr>
        <w:t xml:space="preserve"> debe autorizar la sustitución </w:t>
      </w:r>
      <w:r w:rsidR="0095312D" w:rsidRPr="00A406EE">
        <w:rPr>
          <w:rFonts w:ascii="Book Antiqua" w:hAnsi="Book Antiqua"/>
        </w:rPr>
        <w:t>hasta por un día de los</w:t>
      </w:r>
      <w:r w:rsidR="006E05AD" w:rsidRPr="00A406EE">
        <w:rPr>
          <w:rFonts w:ascii="Book Antiqua" w:hAnsi="Book Antiqua"/>
        </w:rPr>
        <w:t xml:space="preserve"> Fiscales</w:t>
      </w:r>
      <w:r w:rsidR="0095312D" w:rsidRPr="00A406EE">
        <w:rPr>
          <w:rFonts w:ascii="Book Antiqua" w:hAnsi="Book Antiqua"/>
        </w:rPr>
        <w:t xml:space="preserve"> y Fiscalas</w:t>
      </w:r>
      <w:r w:rsidR="006E05AD" w:rsidRPr="00A406EE">
        <w:rPr>
          <w:rFonts w:ascii="Book Antiqua" w:hAnsi="Book Antiqua"/>
        </w:rPr>
        <w:t xml:space="preserve"> Auxiliares especializados en Ejecución de la Pena </w:t>
      </w:r>
      <w:r w:rsidR="0095312D" w:rsidRPr="00A406EE">
        <w:rPr>
          <w:rFonts w:ascii="Book Antiqua" w:hAnsi="Book Antiqua"/>
        </w:rPr>
        <w:t>o en su defecto que sean asumidas por el Fiscal</w:t>
      </w:r>
      <w:r>
        <w:rPr>
          <w:rFonts w:ascii="Book Antiqua" w:hAnsi="Book Antiqua"/>
        </w:rPr>
        <w:t xml:space="preserve"> o Fiscala</w:t>
      </w:r>
      <w:r w:rsidR="0095312D" w:rsidRPr="00A406EE">
        <w:rPr>
          <w:rFonts w:ascii="Book Antiqua" w:hAnsi="Book Antiqua"/>
        </w:rPr>
        <w:t xml:space="preserve"> Adjunto</w:t>
      </w:r>
      <w:r>
        <w:rPr>
          <w:rFonts w:ascii="Book Antiqua" w:hAnsi="Book Antiqua"/>
        </w:rPr>
        <w:t>.</w:t>
      </w:r>
    </w:p>
    <w:p w14:paraId="7AAC3B02" w14:textId="5CAD4ED8" w:rsidR="00EB6E05" w:rsidRPr="00DA7B66" w:rsidRDefault="00EB6E05" w:rsidP="00A406EE">
      <w:pPr>
        <w:spacing w:after="120"/>
        <w:ind w:left="284"/>
        <w:rPr>
          <w:rFonts w:ascii="Book Antiqua" w:hAnsi="Book Antiqua"/>
          <w:sz w:val="24"/>
          <w:szCs w:val="24"/>
        </w:rPr>
      </w:pPr>
      <w:r w:rsidRPr="00A406EE">
        <w:rPr>
          <w:rFonts w:ascii="Book Antiqua" w:hAnsi="Book Antiqua"/>
          <w:sz w:val="24"/>
          <w:szCs w:val="24"/>
        </w:rPr>
        <w:t xml:space="preserve">13.17.- </w:t>
      </w:r>
      <w:r w:rsidR="006805CB" w:rsidRPr="00A406EE">
        <w:rPr>
          <w:rFonts w:ascii="Book Antiqua" w:hAnsi="Book Antiqua"/>
        </w:rPr>
        <w:t xml:space="preserve">En la Estructura de la Fiscalía de Ejecución de la Pena de San José, se identificaron las plazas N°43012 (Fiscal) y la plaza 55442 (Técnico Jurídico) que no se ajustan a la estructura de las fiscalías de Ejecución de la </w:t>
      </w:r>
      <w:r w:rsidR="00F100E7" w:rsidRPr="00A406EE">
        <w:rPr>
          <w:rFonts w:ascii="Book Antiqua" w:hAnsi="Book Antiqua"/>
        </w:rPr>
        <w:t>Pena, por</w:t>
      </w:r>
      <w:r w:rsidR="006805CB" w:rsidRPr="00A406EE">
        <w:rPr>
          <w:rFonts w:ascii="Book Antiqua" w:hAnsi="Book Antiqua"/>
        </w:rPr>
        <w:t xml:space="preserve"> lo cual la Fiscalía General deberá ajustar esta estructura y ubicar estas plazas en la atención de asuntos acordes a su clasificación</w:t>
      </w:r>
      <w:r w:rsidR="00421ABC" w:rsidRPr="00A406EE">
        <w:rPr>
          <w:rFonts w:ascii="Book Antiqua" w:hAnsi="Book Antiqua"/>
        </w:rPr>
        <w:t xml:space="preserve"> y realizar los cambios oportunos</w:t>
      </w:r>
      <w:r>
        <w:rPr>
          <w:rFonts w:ascii="Book Antiqua" w:hAnsi="Book Antiqua"/>
          <w:sz w:val="24"/>
          <w:szCs w:val="24"/>
        </w:rPr>
        <w:t>.</w:t>
      </w:r>
    </w:p>
    <w:p w14:paraId="4B3615F2" w14:textId="17B644E9" w:rsidR="00EB6E05" w:rsidRPr="00DA7B66" w:rsidRDefault="00EB6E05" w:rsidP="00A406EE">
      <w:pPr>
        <w:spacing w:after="120"/>
        <w:ind w:left="284"/>
        <w:rPr>
          <w:rFonts w:ascii="Book Antiqua" w:hAnsi="Book Antiqua"/>
          <w:sz w:val="24"/>
          <w:szCs w:val="24"/>
        </w:rPr>
      </w:pPr>
      <w:r>
        <w:rPr>
          <w:rFonts w:ascii="Book Antiqua" w:hAnsi="Book Antiqua"/>
          <w:sz w:val="24"/>
          <w:szCs w:val="24"/>
        </w:rPr>
        <w:t xml:space="preserve">13.18.- </w:t>
      </w:r>
      <w:r w:rsidR="0046326B" w:rsidRPr="00A406EE">
        <w:rPr>
          <w:rFonts w:ascii="Book Antiqua" w:hAnsi="Book Antiqua"/>
        </w:rPr>
        <w:t>En cuanto al personal técnico judicial es conveniente</w:t>
      </w:r>
      <w:r w:rsidR="005F17B8" w:rsidRPr="00A406EE">
        <w:rPr>
          <w:rFonts w:ascii="Book Antiqua" w:hAnsi="Book Antiqua"/>
        </w:rPr>
        <w:t xml:space="preserve"> realizar una evaluación </w:t>
      </w:r>
      <w:r w:rsidR="0046326B" w:rsidRPr="00A406EE">
        <w:rPr>
          <w:rFonts w:ascii="Book Antiqua" w:hAnsi="Book Antiqua"/>
        </w:rPr>
        <w:t xml:space="preserve">seis </w:t>
      </w:r>
      <w:r w:rsidR="0048165E" w:rsidRPr="00A406EE">
        <w:rPr>
          <w:rFonts w:ascii="Book Antiqua" w:hAnsi="Book Antiqua"/>
        </w:rPr>
        <w:t xml:space="preserve">meses </w:t>
      </w:r>
      <w:r w:rsidR="005F17B8" w:rsidRPr="00A406EE">
        <w:rPr>
          <w:rFonts w:ascii="Book Antiqua" w:hAnsi="Book Antiqua"/>
        </w:rPr>
        <w:t xml:space="preserve">después de haber </w:t>
      </w:r>
      <w:r w:rsidR="00A46E7D" w:rsidRPr="00A406EE">
        <w:rPr>
          <w:rFonts w:ascii="Book Antiqua" w:hAnsi="Book Antiqua"/>
        </w:rPr>
        <w:t>implementad</w:t>
      </w:r>
      <w:r w:rsidR="005F17B8" w:rsidRPr="00A406EE">
        <w:rPr>
          <w:rFonts w:ascii="Book Antiqua" w:hAnsi="Book Antiqua"/>
        </w:rPr>
        <w:t>o</w:t>
      </w:r>
      <w:r w:rsidR="00A46E7D" w:rsidRPr="00A406EE">
        <w:rPr>
          <w:rFonts w:ascii="Book Antiqua" w:hAnsi="Book Antiqua"/>
        </w:rPr>
        <w:t xml:space="preserve"> las oportunidades de mejora </w:t>
      </w:r>
      <w:r w:rsidR="00BB27D9" w:rsidRPr="00A406EE">
        <w:rPr>
          <w:rFonts w:ascii="Book Antiqua" w:hAnsi="Book Antiqua"/>
        </w:rPr>
        <w:t xml:space="preserve">sugeridas </w:t>
      </w:r>
      <w:r w:rsidR="00A46E7D" w:rsidRPr="00A406EE">
        <w:rPr>
          <w:rFonts w:ascii="Book Antiqua" w:hAnsi="Book Antiqua"/>
        </w:rPr>
        <w:t xml:space="preserve">en el </w:t>
      </w:r>
      <w:r w:rsidR="0046326B" w:rsidRPr="00A406EE">
        <w:rPr>
          <w:rFonts w:ascii="Book Antiqua" w:hAnsi="Book Antiqua"/>
        </w:rPr>
        <w:t>abordaje</w:t>
      </w:r>
      <w:r w:rsidR="00BB27D9" w:rsidRPr="00A406EE">
        <w:rPr>
          <w:rFonts w:ascii="Book Antiqua" w:hAnsi="Book Antiqua"/>
        </w:rPr>
        <w:t xml:space="preserve"> del Juzgado de Ejecución de la Pena de San José,</w:t>
      </w:r>
      <w:r w:rsidR="00A46E7D" w:rsidRPr="00A406EE">
        <w:rPr>
          <w:rFonts w:ascii="Book Antiqua" w:hAnsi="Book Antiqua"/>
        </w:rPr>
        <w:t xml:space="preserve"> para </w:t>
      </w:r>
      <w:r w:rsidR="005F17B8" w:rsidRPr="00A406EE">
        <w:rPr>
          <w:rFonts w:ascii="Book Antiqua" w:hAnsi="Book Antiqua"/>
        </w:rPr>
        <w:t xml:space="preserve">definir la ubicación definitiva de la </w:t>
      </w:r>
      <w:r w:rsidR="00A46E7D" w:rsidRPr="00A406EE">
        <w:rPr>
          <w:rFonts w:ascii="Book Antiqua" w:hAnsi="Book Antiqua"/>
        </w:rPr>
        <w:t>plaza</w:t>
      </w:r>
      <w:r w:rsidR="0048165E" w:rsidRPr="00A406EE">
        <w:rPr>
          <w:rFonts w:ascii="Book Antiqua" w:hAnsi="Book Antiqua"/>
        </w:rPr>
        <w:t xml:space="preserve"> de Técnico/a Judicial</w:t>
      </w:r>
      <w:r w:rsidR="00A46E7D" w:rsidRPr="00A406EE">
        <w:rPr>
          <w:rFonts w:ascii="Book Antiqua" w:hAnsi="Book Antiqua"/>
        </w:rPr>
        <w:t xml:space="preserve"> N</w:t>
      </w:r>
      <w:r w:rsidR="007B5E23" w:rsidRPr="00A406EE">
        <w:rPr>
          <w:rFonts w:ascii="Book Antiqua" w:hAnsi="Book Antiqua"/>
        </w:rPr>
        <w:t>°</w:t>
      </w:r>
      <w:r w:rsidR="007B5E23" w:rsidRPr="00A406EE">
        <w:rPr>
          <w:rFonts w:ascii="Book Antiqua" w:hAnsi="Book Antiqua" w:cs="Book Antiqua"/>
          <w:snapToGrid w:val="0"/>
        </w:rPr>
        <w:t xml:space="preserve"> 92772</w:t>
      </w:r>
      <w:r w:rsidR="00A46E7D" w:rsidRPr="00A406EE">
        <w:rPr>
          <w:rFonts w:ascii="Book Antiqua" w:hAnsi="Book Antiqua"/>
        </w:rPr>
        <w:t xml:space="preserve"> </w:t>
      </w:r>
      <w:r w:rsidR="005F17B8" w:rsidRPr="00A406EE">
        <w:rPr>
          <w:rFonts w:ascii="Book Antiqua" w:hAnsi="Book Antiqua"/>
        </w:rPr>
        <w:t xml:space="preserve">que se </w:t>
      </w:r>
      <w:r w:rsidR="0046326B" w:rsidRPr="00A406EE">
        <w:rPr>
          <w:rFonts w:ascii="Book Antiqua" w:hAnsi="Book Antiqua"/>
        </w:rPr>
        <w:t xml:space="preserve">deberá </w:t>
      </w:r>
      <w:r w:rsidR="005F17B8" w:rsidRPr="00A406EE">
        <w:rPr>
          <w:rFonts w:ascii="Book Antiqua" w:hAnsi="Book Antiqua"/>
        </w:rPr>
        <w:t>mantener en forma temporal en este despacho</w:t>
      </w:r>
      <w:r w:rsidR="00A46E7D" w:rsidRPr="00A406EE">
        <w:rPr>
          <w:rFonts w:ascii="Book Antiqua" w:hAnsi="Book Antiqua"/>
        </w:rPr>
        <w:t>.</w:t>
      </w:r>
      <w:r w:rsidR="00BB27D9" w:rsidRPr="00DA7B66">
        <w:rPr>
          <w:rFonts w:ascii="Book Antiqua" w:hAnsi="Book Antiqua"/>
          <w:sz w:val="24"/>
          <w:szCs w:val="24"/>
        </w:rPr>
        <w:t xml:space="preserve">  </w:t>
      </w:r>
    </w:p>
    <w:p w14:paraId="6F8EF476" w14:textId="3CB4FBC5" w:rsidR="00FB34E2" w:rsidRDefault="00EB6E05" w:rsidP="00FB34E2">
      <w:pPr>
        <w:spacing w:after="120"/>
        <w:ind w:left="284"/>
        <w:rPr>
          <w:rFonts w:ascii="Book Antiqua" w:hAnsi="Book Antiqua"/>
          <w:sz w:val="24"/>
          <w:szCs w:val="24"/>
        </w:rPr>
      </w:pPr>
      <w:r>
        <w:rPr>
          <w:rFonts w:ascii="Book Antiqua" w:hAnsi="Book Antiqua"/>
          <w:sz w:val="24"/>
          <w:szCs w:val="24"/>
        </w:rPr>
        <w:t xml:space="preserve">13.19.- </w:t>
      </w:r>
      <w:r w:rsidR="0046326B" w:rsidRPr="00A406EE">
        <w:rPr>
          <w:rFonts w:ascii="Book Antiqua" w:hAnsi="Book Antiqua"/>
        </w:rPr>
        <w:t xml:space="preserve">Respecto al </w:t>
      </w:r>
      <w:r w:rsidR="0044570A" w:rsidRPr="00A406EE">
        <w:rPr>
          <w:rFonts w:ascii="Book Antiqua" w:hAnsi="Book Antiqua"/>
        </w:rPr>
        <w:t>Programa de Justicia Restaurativa</w:t>
      </w:r>
      <w:r w:rsidR="0046326B" w:rsidRPr="00A406EE">
        <w:rPr>
          <w:rFonts w:ascii="Book Antiqua" w:hAnsi="Book Antiqua"/>
        </w:rPr>
        <w:t xml:space="preserve"> se determina que de los asuntos ingresados ninguno ha sido resuelto bajo este tipo de medida alterna; no obstante, ya se han realizado avances importantes desde la Oficina Gestora de Justicia Restaurativa para </w:t>
      </w:r>
      <w:r w:rsidR="00C43EF4" w:rsidRPr="00A406EE">
        <w:rPr>
          <w:rFonts w:ascii="Book Antiqua" w:hAnsi="Book Antiqua"/>
        </w:rPr>
        <w:t>iniciar con el procedimiento en el Juzgado de Ejecución de la Pena de San Jose, entre estos se definió la reserva de una audiencia mensual en una de las agendas de los jueces o juezas del despacho; se considera que al ser estos asuntos propios del despacho, pero que se resolverán a través del proceso restaurativo, no existe inconveniente respecto al modelo de tramitación aprobado; no obstante, en caso de que no se reciban expedientes por atender</w:t>
      </w:r>
      <w:r w:rsidR="00FB34E2">
        <w:rPr>
          <w:rFonts w:ascii="Book Antiqua" w:hAnsi="Book Antiqua"/>
        </w:rPr>
        <w:t xml:space="preserve"> con 15 días de antelación</w:t>
      </w:r>
      <w:r w:rsidR="00C43EF4" w:rsidRPr="00A406EE">
        <w:rPr>
          <w:rFonts w:ascii="Book Antiqua" w:hAnsi="Book Antiqua"/>
        </w:rPr>
        <w:t>, debe el despacho señalar expedientes pendientes de resolver en el espacio reservado, esto con la finalidad de utilizar el espacio en audiencias ordinarias del despacho.</w:t>
      </w:r>
      <w:r w:rsidR="0044570A" w:rsidRPr="00DA7B66">
        <w:rPr>
          <w:rFonts w:ascii="Book Antiqua" w:hAnsi="Book Antiqua"/>
          <w:sz w:val="24"/>
          <w:szCs w:val="24"/>
        </w:rPr>
        <w:t xml:space="preserve"> </w:t>
      </w:r>
    </w:p>
    <w:p w14:paraId="559B26DE" w14:textId="68920545" w:rsidR="00FB34E2" w:rsidRDefault="00FB34E2" w:rsidP="00FB34E2">
      <w:pPr>
        <w:spacing w:after="120"/>
        <w:ind w:left="284"/>
        <w:rPr>
          <w:rFonts w:ascii="Book Antiqua" w:hAnsi="Book Antiqua"/>
          <w:sz w:val="24"/>
          <w:szCs w:val="24"/>
        </w:rPr>
      </w:pPr>
    </w:p>
    <w:p w14:paraId="49AB95F5" w14:textId="77777777" w:rsidR="00FB34E2" w:rsidRPr="00DA7B66" w:rsidRDefault="00FB34E2" w:rsidP="0033577E">
      <w:pPr>
        <w:pStyle w:val="Ttulo1"/>
        <w:widowControl w:val="0"/>
        <w:numPr>
          <w:ilvl w:val="0"/>
          <w:numId w:val="74"/>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lang w:val="es-CR"/>
        </w:rPr>
      </w:pPr>
      <w:r w:rsidRPr="00DA7B66">
        <w:rPr>
          <w:rFonts w:ascii="Book Antiqua" w:hAnsi="Book Antiqua" w:cs="Arial"/>
          <w:color w:val="FFFFFF"/>
          <w:sz w:val="22"/>
          <w:szCs w:val="22"/>
          <w:lang w:val="es-CR"/>
        </w:rPr>
        <w:t>INDICADORES DE GESTIÓN</w:t>
      </w:r>
    </w:p>
    <w:p w14:paraId="21359CED" w14:textId="77777777" w:rsidR="00421ABC" w:rsidRPr="00DA7B66" w:rsidRDefault="00421ABC" w:rsidP="00421ABC">
      <w:pPr>
        <w:pStyle w:val="Prrafodelista10"/>
        <w:shd w:val="clear" w:color="auto" w:fill="FFFFFF"/>
        <w:spacing w:after="0" w:line="240" w:lineRule="auto"/>
        <w:ind w:left="0"/>
        <w:rPr>
          <w:rFonts w:ascii="Book Antiqua" w:eastAsia="Times New Roman" w:hAnsi="Book Antiqua" w:cs="Arial"/>
          <w:sz w:val="22"/>
          <w:lang w:eastAsia="es-ES"/>
        </w:rPr>
      </w:pPr>
      <w:r w:rsidRPr="00DA7B66">
        <w:rPr>
          <w:rFonts w:ascii="Book Antiqua" w:eastAsia="Times New Roman" w:hAnsi="Book Antiqua" w:cs="Arial"/>
          <w:sz w:val="22"/>
          <w:lang w:eastAsia="es-ES"/>
        </w:rPr>
        <w:t>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continuación, se muestra el grupo de indicadores definidos:</w:t>
      </w:r>
    </w:p>
    <w:p w14:paraId="20D1FAF4" w14:textId="77777777" w:rsidR="00E61FB4" w:rsidRPr="00DA7B66" w:rsidRDefault="00E61FB4" w:rsidP="00421ABC">
      <w:pPr>
        <w:pStyle w:val="Prrafodelista10"/>
        <w:shd w:val="clear" w:color="auto" w:fill="FFFFFF"/>
        <w:spacing w:after="0" w:line="240" w:lineRule="auto"/>
        <w:ind w:left="0"/>
        <w:rPr>
          <w:rFonts w:ascii="Book Antiqua" w:eastAsia="Times New Roman" w:hAnsi="Book Antiqua" w:cs="Arial"/>
          <w:sz w:val="22"/>
          <w:lang w:eastAsia="es-E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E61FB4" w:rsidRPr="00DA7B66" w14:paraId="7625B9D5" w14:textId="77777777" w:rsidTr="002033CE">
        <w:trPr>
          <w:tblCellSpacing w:w="1440" w:type="nil"/>
        </w:trPr>
        <w:tc>
          <w:tcPr>
            <w:tcW w:w="871" w:type="pct"/>
            <w:shd w:val="clear" w:color="auto" w:fill="365F91"/>
            <w:vAlign w:val="center"/>
          </w:tcPr>
          <w:p w14:paraId="329527BA" w14:textId="77777777" w:rsidR="00E61FB4" w:rsidRPr="00DA7B66" w:rsidRDefault="00E61FB4" w:rsidP="002033CE">
            <w:pPr>
              <w:spacing w:after="0"/>
              <w:ind w:left="0"/>
              <w:jc w:val="center"/>
              <w:rPr>
                <w:rFonts w:ascii="Book Antiqua" w:hAnsi="Book Antiqua" w:cs="Arial"/>
                <w:b/>
                <w:color w:val="FFFFFF"/>
              </w:rPr>
            </w:pPr>
            <w:r w:rsidRPr="00DA7B66">
              <w:rPr>
                <w:rFonts w:ascii="Book Antiqua" w:hAnsi="Book Antiqua" w:cs="Arial"/>
                <w:b/>
                <w:color w:val="FFFFFF"/>
              </w:rPr>
              <w:lastRenderedPageBreak/>
              <w:t>Nombre</w:t>
            </w:r>
          </w:p>
        </w:tc>
        <w:tc>
          <w:tcPr>
            <w:tcW w:w="2286" w:type="pct"/>
            <w:shd w:val="clear" w:color="auto" w:fill="365F91"/>
            <w:vAlign w:val="center"/>
          </w:tcPr>
          <w:p w14:paraId="1F21D02E" w14:textId="77777777" w:rsidR="00E61FB4" w:rsidRPr="00DA7B66" w:rsidRDefault="00E61FB4" w:rsidP="002033CE">
            <w:pPr>
              <w:spacing w:after="0"/>
              <w:ind w:left="0"/>
              <w:jc w:val="center"/>
              <w:rPr>
                <w:rFonts w:ascii="Book Antiqua" w:hAnsi="Book Antiqua" w:cs="Arial"/>
                <w:b/>
                <w:color w:val="FFFFFF"/>
              </w:rPr>
            </w:pPr>
            <w:r w:rsidRPr="00DA7B66">
              <w:rPr>
                <w:rFonts w:ascii="Book Antiqua" w:hAnsi="Book Antiqua" w:cs="Arial"/>
                <w:b/>
                <w:color w:val="FFFFFF"/>
              </w:rPr>
              <w:t>Descripción</w:t>
            </w:r>
          </w:p>
        </w:tc>
        <w:tc>
          <w:tcPr>
            <w:tcW w:w="1843" w:type="pct"/>
            <w:shd w:val="clear" w:color="auto" w:fill="365F91"/>
            <w:vAlign w:val="center"/>
          </w:tcPr>
          <w:p w14:paraId="6F3C44BB" w14:textId="77777777" w:rsidR="00E61FB4" w:rsidRPr="00DA7B66" w:rsidRDefault="00E61FB4" w:rsidP="002033CE">
            <w:pPr>
              <w:spacing w:after="0"/>
              <w:ind w:left="0"/>
              <w:jc w:val="center"/>
              <w:rPr>
                <w:rFonts w:ascii="Book Antiqua" w:hAnsi="Book Antiqua" w:cs="Arial"/>
                <w:b/>
                <w:color w:val="FFFFFF"/>
              </w:rPr>
            </w:pPr>
            <w:r w:rsidRPr="00DA7B66">
              <w:rPr>
                <w:rFonts w:ascii="Book Antiqua" w:hAnsi="Book Antiqua" w:cs="Arial"/>
                <w:b/>
                <w:color w:val="FFFFFF"/>
              </w:rPr>
              <w:t>Documento</w:t>
            </w:r>
          </w:p>
        </w:tc>
      </w:tr>
      <w:tr w:rsidR="00E61FB4" w:rsidRPr="00DA7B66" w14:paraId="37F4B6E4" w14:textId="77777777" w:rsidTr="002033CE">
        <w:trPr>
          <w:tblCellSpacing w:w="1440" w:type="nil"/>
        </w:trPr>
        <w:tc>
          <w:tcPr>
            <w:tcW w:w="871" w:type="pct"/>
            <w:vMerge w:val="restart"/>
            <w:shd w:val="clear" w:color="auto" w:fill="auto"/>
            <w:vAlign w:val="center"/>
          </w:tcPr>
          <w:p w14:paraId="205722FB" w14:textId="77777777" w:rsidR="00E61FB4" w:rsidRPr="00DA7B66" w:rsidRDefault="00E61FB4" w:rsidP="002033CE">
            <w:pPr>
              <w:spacing w:after="0"/>
              <w:ind w:left="0"/>
              <w:jc w:val="center"/>
              <w:rPr>
                <w:rFonts w:ascii="Book Antiqua" w:hAnsi="Book Antiqua" w:cs="Arial"/>
                <w:b/>
                <w:i/>
                <w:color w:val="000000"/>
              </w:rPr>
            </w:pPr>
            <w:r w:rsidRPr="00DA7B66">
              <w:rPr>
                <w:rFonts w:ascii="Book Antiqua" w:hAnsi="Book Antiqua" w:cs="Arial"/>
                <w:b/>
                <w:i/>
                <w:color w:val="000000"/>
              </w:rPr>
              <w:t xml:space="preserve">Indicadores de Gestión </w:t>
            </w:r>
          </w:p>
        </w:tc>
        <w:tc>
          <w:tcPr>
            <w:tcW w:w="2286" w:type="pct"/>
            <w:shd w:val="clear" w:color="auto" w:fill="auto"/>
            <w:vAlign w:val="center"/>
          </w:tcPr>
          <w:p w14:paraId="49E5C1BD" w14:textId="77777777" w:rsidR="00E61FB4" w:rsidRPr="00DA7B66" w:rsidRDefault="00E61FB4" w:rsidP="002033CE">
            <w:pPr>
              <w:spacing w:after="0"/>
              <w:ind w:left="0"/>
              <w:jc w:val="center"/>
              <w:rPr>
                <w:rFonts w:ascii="Book Antiqua" w:hAnsi="Book Antiqua" w:cs="Arial"/>
              </w:rPr>
            </w:pPr>
            <w:r w:rsidRPr="00DA7B66">
              <w:rPr>
                <w:rFonts w:ascii="Book Antiqua" w:hAnsi="Book Antiqua" w:cs="Arial"/>
              </w:rPr>
              <w:t>Indicadores de Gestión para el Juzgado</w:t>
            </w:r>
          </w:p>
        </w:tc>
        <w:tc>
          <w:tcPr>
            <w:tcW w:w="1843" w:type="pct"/>
            <w:shd w:val="clear" w:color="auto" w:fill="auto"/>
            <w:vAlign w:val="center"/>
          </w:tcPr>
          <w:p w14:paraId="0E463F3D" w14:textId="160E36D3" w:rsidR="00E61FB4" w:rsidRPr="00DA7B66" w:rsidRDefault="00BB2803" w:rsidP="002033CE">
            <w:pPr>
              <w:spacing w:after="0"/>
              <w:ind w:left="0"/>
              <w:jc w:val="center"/>
              <w:rPr>
                <w:rFonts w:ascii="Book Antiqua" w:hAnsi="Book Antiqua" w:cs="Arial"/>
              </w:rPr>
            </w:pPr>
            <w:r>
              <w:rPr>
                <w:rFonts w:ascii="Book Antiqua" w:hAnsi="Book Antiqua" w:cs="Arial"/>
              </w:rPr>
              <w:object w:dxaOrig="1376" w:dyaOrig="893" w14:anchorId="3E1FE969">
                <v:shape id="_x0000_i1039" type="#_x0000_t75" style="width:69pt;height:44.4pt" o:ole="">
                  <v:imagedata r:id="rId61" o:title=""/>
                </v:shape>
                <o:OLEObject Type="Embed" ProgID="Excel.Sheet.8" ShapeID="_x0000_i1039" DrawAspect="Icon" ObjectID="_1758693731" r:id="rId62"/>
              </w:object>
            </w:r>
          </w:p>
        </w:tc>
      </w:tr>
      <w:tr w:rsidR="00E61FB4" w:rsidRPr="00DA7B66" w14:paraId="68AE3252" w14:textId="77777777" w:rsidTr="002033CE">
        <w:trPr>
          <w:tblCellSpacing w:w="1440" w:type="nil"/>
        </w:trPr>
        <w:tc>
          <w:tcPr>
            <w:tcW w:w="871" w:type="pct"/>
            <w:vMerge/>
            <w:shd w:val="clear" w:color="auto" w:fill="auto"/>
            <w:vAlign w:val="center"/>
          </w:tcPr>
          <w:p w14:paraId="4219175A" w14:textId="77777777" w:rsidR="00E61FB4" w:rsidRPr="00DA7B66" w:rsidRDefault="00E61FB4" w:rsidP="002033CE">
            <w:pPr>
              <w:spacing w:after="0"/>
              <w:ind w:left="0"/>
              <w:jc w:val="center"/>
              <w:rPr>
                <w:rFonts w:ascii="Book Antiqua" w:hAnsi="Book Antiqua" w:cs="Arial"/>
                <w:b/>
                <w:i/>
                <w:color w:val="000000"/>
              </w:rPr>
            </w:pPr>
          </w:p>
        </w:tc>
        <w:tc>
          <w:tcPr>
            <w:tcW w:w="2286" w:type="pct"/>
            <w:shd w:val="clear" w:color="auto" w:fill="auto"/>
            <w:vAlign w:val="center"/>
          </w:tcPr>
          <w:p w14:paraId="57A1BF52" w14:textId="77777777" w:rsidR="00E61FB4" w:rsidRPr="00DA7B66" w:rsidRDefault="00E61FB4" w:rsidP="002033CE">
            <w:pPr>
              <w:spacing w:after="0"/>
              <w:ind w:left="0"/>
              <w:jc w:val="center"/>
              <w:rPr>
                <w:rFonts w:ascii="Book Antiqua" w:hAnsi="Book Antiqua" w:cs="Arial"/>
              </w:rPr>
            </w:pPr>
            <w:r w:rsidRPr="00DA7B66">
              <w:rPr>
                <w:rFonts w:ascii="Book Antiqua" w:hAnsi="Book Antiqua" w:cs="Arial"/>
              </w:rPr>
              <w:t>Indicadores de Gestión para la Fiscalía</w:t>
            </w:r>
          </w:p>
        </w:tc>
        <w:tc>
          <w:tcPr>
            <w:tcW w:w="1843" w:type="pct"/>
            <w:shd w:val="clear" w:color="auto" w:fill="auto"/>
            <w:vAlign w:val="center"/>
          </w:tcPr>
          <w:p w14:paraId="73358EA5" w14:textId="1E1291AC" w:rsidR="00E61FB4" w:rsidRPr="00DA7B66" w:rsidRDefault="00BB2803" w:rsidP="002033CE">
            <w:pPr>
              <w:spacing w:after="0"/>
              <w:ind w:left="0"/>
              <w:jc w:val="center"/>
              <w:rPr>
                <w:rFonts w:ascii="Book Antiqua" w:hAnsi="Book Antiqua" w:cs="Arial"/>
              </w:rPr>
            </w:pPr>
            <w:r w:rsidRPr="00DA7B66">
              <w:rPr>
                <w:rFonts w:ascii="Book Antiqua" w:hAnsi="Book Antiqua"/>
                <w:sz w:val="24"/>
                <w:szCs w:val="24"/>
              </w:rPr>
              <w:object w:dxaOrig="1376" w:dyaOrig="893" w14:anchorId="038B00B0">
                <v:shape id="_x0000_i1040" type="#_x0000_t75" style="width:69pt;height:44.4pt" o:ole="">
                  <v:imagedata r:id="rId48" o:title=""/>
                </v:shape>
                <o:OLEObject Type="Embed" ProgID="Excel.Sheet.8" ShapeID="_x0000_i1040" DrawAspect="Icon" ObjectID="_1758693732" r:id="rId63"/>
              </w:object>
            </w:r>
          </w:p>
        </w:tc>
      </w:tr>
      <w:tr w:rsidR="00E61FB4" w:rsidRPr="00DA7B66" w14:paraId="7D401B3E" w14:textId="77777777" w:rsidTr="002033CE">
        <w:trPr>
          <w:tblCellSpacing w:w="1440" w:type="nil"/>
        </w:trPr>
        <w:tc>
          <w:tcPr>
            <w:tcW w:w="871" w:type="pct"/>
            <w:vMerge/>
            <w:shd w:val="clear" w:color="auto" w:fill="auto"/>
            <w:vAlign w:val="center"/>
          </w:tcPr>
          <w:p w14:paraId="7DCD60A8" w14:textId="77777777" w:rsidR="00E61FB4" w:rsidRPr="00DA7B66" w:rsidRDefault="00E61FB4" w:rsidP="002033CE">
            <w:pPr>
              <w:spacing w:after="0"/>
              <w:ind w:left="0"/>
              <w:jc w:val="center"/>
              <w:rPr>
                <w:rFonts w:ascii="Book Antiqua" w:hAnsi="Book Antiqua" w:cs="Arial"/>
                <w:b/>
                <w:i/>
                <w:color w:val="000000"/>
              </w:rPr>
            </w:pPr>
          </w:p>
        </w:tc>
        <w:tc>
          <w:tcPr>
            <w:tcW w:w="2286" w:type="pct"/>
            <w:shd w:val="clear" w:color="auto" w:fill="auto"/>
            <w:vAlign w:val="center"/>
          </w:tcPr>
          <w:p w14:paraId="4B020A50" w14:textId="77777777" w:rsidR="00E61FB4" w:rsidRPr="00DA7B66" w:rsidRDefault="00E61FB4" w:rsidP="002033CE">
            <w:pPr>
              <w:spacing w:after="0"/>
              <w:ind w:left="0"/>
              <w:jc w:val="center"/>
              <w:rPr>
                <w:rFonts w:ascii="Book Antiqua" w:hAnsi="Book Antiqua" w:cs="Arial"/>
              </w:rPr>
            </w:pPr>
            <w:r w:rsidRPr="00DA7B66">
              <w:rPr>
                <w:rFonts w:ascii="Book Antiqua" w:hAnsi="Book Antiqua" w:cs="Arial"/>
              </w:rPr>
              <w:t>Indicadores de Gestión para Defensa Pública</w:t>
            </w:r>
          </w:p>
        </w:tc>
        <w:tc>
          <w:tcPr>
            <w:tcW w:w="1843" w:type="pct"/>
            <w:shd w:val="clear" w:color="auto" w:fill="auto"/>
            <w:vAlign w:val="center"/>
          </w:tcPr>
          <w:p w14:paraId="28526D84" w14:textId="4E060018" w:rsidR="00E61FB4" w:rsidRPr="00DA7B66" w:rsidRDefault="00BB2803" w:rsidP="002033CE">
            <w:pPr>
              <w:spacing w:after="0"/>
              <w:ind w:left="0"/>
              <w:jc w:val="center"/>
              <w:rPr>
                <w:rFonts w:ascii="Book Antiqua" w:hAnsi="Book Antiqua" w:cs="Arial"/>
              </w:rPr>
            </w:pPr>
            <w:r w:rsidRPr="00DA7B66">
              <w:rPr>
                <w:rFonts w:ascii="Book Antiqua" w:hAnsi="Book Antiqua"/>
                <w:sz w:val="24"/>
                <w:szCs w:val="24"/>
              </w:rPr>
              <w:object w:dxaOrig="2040" w:dyaOrig="1320" w14:anchorId="06A622C7">
                <v:shape id="_x0000_i1041" type="#_x0000_t75" style="width:102.6pt;height:66.6pt" o:ole="">
                  <v:imagedata r:id="rId44" o:title=""/>
                </v:shape>
                <o:OLEObject Type="Embed" ProgID="Excel.Sheet.12" ShapeID="_x0000_i1041" DrawAspect="Icon" ObjectID="_1758693733" r:id="rId64"/>
              </w:object>
            </w:r>
          </w:p>
        </w:tc>
      </w:tr>
    </w:tbl>
    <w:p w14:paraId="1F6225DE" w14:textId="77777777" w:rsidR="00E61FB4" w:rsidRPr="00DA7B66" w:rsidRDefault="00E61FB4" w:rsidP="00421ABC">
      <w:pPr>
        <w:pStyle w:val="Prrafodelista10"/>
        <w:shd w:val="clear" w:color="auto" w:fill="FFFFFF"/>
        <w:spacing w:after="0" w:line="240" w:lineRule="auto"/>
        <w:ind w:left="0"/>
        <w:rPr>
          <w:rFonts w:ascii="Book Antiqua" w:eastAsia="Times New Roman" w:hAnsi="Book Antiqua" w:cs="Arial"/>
          <w:sz w:val="22"/>
          <w:lang w:eastAsia="es-ES"/>
        </w:rPr>
      </w:pPr>
    </w:p>
    <w:p w14:paraId="1353715F" w14:textId="43F105A9" w:rsidR="00421ABC" w:rsidRPr="00DA7B66" w:rsidRDefault="00421ABC" w:rsidP="00421ABC">
      <w:pPr>
        <w:pStyle w:val="Trabajo2"/>
        <w:spacing w:line="240" w:lineRule="auto"/>
        <w:rPr>
          <w:rFonts w:ascii="Book Antiqua" w:hAnsi="Book Antiqua"/>
          <w:sz w:val="22"/>
          <w:szCs w:val="22"/>
          <w:lang w:val="es-CR"/>
        </w:rPr>
      </w:pPr>
      <w:r w:rsidRPr="00DA7B66">
        <w:rPr>
          <w:rFonts w:ascii="Book Antiqua" w:hAnsi="Book Antiqua"/>
          <w:sz w:val="22"/>
          <w:szCs w:val="22"/>
          <w:lang w:val="es-CR"/>
        </w:rPr>
        <w:t xml:space="preserve">El </w:t>
      </w:r>
      <w:r w:rsidR="00E61FB4" w:rsidRPr="00DA7B66">
        <w:rPr>
          <w:rFonts w:ascii="Book Antiqua" w:hAnsi="Book Antiqua"/>
          <w:sz w:val="22"/>
          <w:szCs w:val="22"/>
          <w:lang w:val="es-CR"/>
        </w:rPr>
        <w:t xml:space="preserve">18 de marzo de 2020 se llevó a cabo una reunión con el Juez Coordinador y Coordinador Judicial del Juzgado de Ejecución de la Pena de San José, con la finalidad de explicar la matiz de indicadores con los ajustes de la tramitación electrónica. </w:t>
      </w:r>
      <w:r w:rsidR="008E686D">
        <w:rPr>
          <w:rFonts w:ascii="Book Antiqua" w:hAnsi="Book Antiqua"/>
          <w:sz w:val="22"/>
          <w:szCs w:val="22"/>
          <w:lang w:val="es-CR"/>
        </w:rPr>
        <w:t xml:space="preserve"> En el caso de la Fiscalía y Defensa se presentan esas propuestas para que sean revisadas y se promueva su extracción automática de sistemas.</w:t>
      </w:r>
    </w:p>
    <w:p w14:paraId="0330F413" w14:textId="77777777" w:rsidR="00421ABC" w:rsidRPr="00DA7B66" w:rsidRDefault="00421ABC" w:rsidP="00421ABC">
      <w:pPr>
        <w:spacing w:before="0" w:after="0" w:line="240" w:lineRule="auto"/>
        <w:ind w:left="0"/>
        <w:rPr>
          <w:rFonts w:ascii="Book Antiqua" w:hAnsi="Book Antiqua" w:cs="Arial"/>
        </w:rPr>
      </w:pPr>
    </w:p>
    <w:p w14:paraId="081036FA" w14:textId="77777777" w:rsidR="00421ABC" w:rsidRPr="00F35BA6" w:rsidRDefault="001C3D2D" w:rsidP="0033577E">
      <w:pPr>
        <w:pStyle w:val="Ttulo1"/>
        <w:widowControl w:val="0"/>
        <w:numPr>
          <w:ilvl w:val="0"/>
          <w:numId w:val="74"/>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lang w:val="es-CR"/>
        </w:rPr>
      </w:pPr>
      <w:r w:rsidRPr="00F35BA6">
        <w:rPr>
          <w:rFonts w:ascii="Book Antiqua" w:hAnsi="Book Antiqua" w:cs="Arial"/>
          <w:color w:val="FFFFFF"/>
          <w:sz w:val="22"/>
          <w:szCs w:val="22"/>
          <w:lang w:val="es-CR"/>
        </w:rPr>
        <w:t>SEGUIMIENTO Y SOSTENIBILIDAD DEL ESTUDIO</w:t>
      </w:r>
    </w:p>
    <w:p w14:paraId="7119BF87" w14:textId="77777777" w:rsidR="00421ABC" w:rsidRDefault="00421ABC" w:rsidP="00421ABC">
      <w:pPr>
        <w:pStyle w:val="Trabajo2"/>
        <w:spacing w:line="240" w:lineRule="auto"/>
        <w:rPr>
          <w:rFonts w:ascii="Book Antiqua" w:hAnsi="Book Antiqua"/>
          <w:sz w:val="22"/>
          <w:szCs w:val="22"/>
          <w:lang w:val="es-CR"/>
        </w:rPr>
      </w:pPr>
    </w:p>
    <w:p w14:paraId="03D5A369" w14:textId="77777777" w:rsidR="002954B1" w:rsidRPr="00A406EE" w:rsidRDefault="002954B1" w:rsidP="00A406EE">
      <w:pPr>
        <w:suppressAutoHyphens/>
        <w:spacing w:after="120"/>
        <w:ind w:left="0"/>
        <w:rPr>
          <w:rFonts w:ascii="Book Antiqua" w:hAnsi="Book Antiqua" w:cs="Arial"/>
          <w:lang w:val="es-419"/>
        </w:rPr>
      </w:pPr>
      <w:r w:rsidRPr="00A406EE">
        <w:rPr>
          <w:rFonts w:ascii="Book Antiqua" w:hAnsi="Book Antiqua" w:cs="Arial"/>
          <w:lang w:val="es-419"/>
        </w:rPr>
        <w:t xml:space="preserve">El modelo de sostenibilidad vigente actualmente en los Circuitos Judiciales del país tiene como fundamento técnico el informe 1981-PLA-2016 aprobado por el Consejo Superior en sesiones 107-16 del 29 de noviembre de 2016, artículo XLIX,  en el cual  se definen los roles y responsabilidades de cada uno de los actores contemplados en el modelo, tales como el rol de los despachos judiciales, la Administración Regional, la Dirección de Planificación y el Centro de Apoyo, Coordinación y Mejoramiento de la Función Jurisdiccional, que permitan una efectiva gestión administrativa en la ejecución del proceso de mejora continua, producto de los proyectos de </w:t>
      </w:r>
      <w:r w:rsidR="00DD0543">
        <w:rPr>
          <w:rFonts w:ascii="Book Antiqua" w:hAnsi="Book Antiqua" w:cs="Arial"/>
          <w:lang w:val="es-419"/>
        </w:rPr>
        <w:t>abordaje</w:t>
      </w:r>
      <w:r w:rsidRPr="00A406EE">
        <w:rPr>
          <w:rFonts w:ascii="Book Antiqua" w:hAnsi="Book Antiqua" w:cs="Arial"/>
          <w:lang w:val="es-419"/>
        </w:rPr>
        <w:t xml:space="preserve">, en aras de asegurar la calidad del servicio público en la administración de justicia de manera sostenible y accesible. </w:t>
      </w:r>
    </w:p>
    <w:p w14:paraId="35EAA3C6" w14:textId="77777777" w:rsidR="002954B1" w:rsidRPr="00A406EE" w:rsidRDefault="002954B1" w:rsidP="00A406EE">
      <w:pPr>
        <w:suppressAutoHyphens/>
        <w:spacing w:after="120"/>
        <w:ind w:left="0"/>
        <w:rPr>
          <w:rFonts w:ascii="Book Antiqua" w:hAnsi="Book Antiqua" w:cs="Arial"/>
          <w:lang w:val="es-419"/>
        </w:rPr>
      </w:pPr>
      <w:r w:rsidRPr="00A406EE">
        <w:rPr>
          <w:rFonts w:ascii="Book Antiqua" w:hAnsi="Book Antiqua" w:cs="Arial"/>
          <w:lang w:val="es-419"/>
        </w:rPr>
        <w:t xml:space="preserve">Dicho modelo </w:t>
      </w:r>
      <w:r w:rsidR="000D341C" w:rsidRPr="000D341C">
        <w:rPr>
          <w:rFonts w:ascii="Book Antiqua" w:hAnsi="Book Antiqua" w:cs="Arial"/>
          <w:lang w:val="es-419"/>
        </w:rPr>
        <w:t>f</w:t>
      </w:r>
      <w:r w:rsidRPr="00A406EE">
        <w:rPr>
          <w:rFonts w:ascii="Book Antiqua" w:hAnsi="Book Antiqua" w:cs="Arial"/>
          <w:lang w:val="es-419"/>
        </w:rPr>
        <w:t xml:space="preserve">ue ampliado y fortalecido mediante acuerdo de Consejo Superior 16-2020 de las nueve horas del veintisiete de febrero del dos mil veinte, </w:t>
      </w:r>
      <w:bookmarkStart w:id="23" w:name="_Toc33459923"/>
      <w:r w:rsidRPr="00A406EE">
        <w:rPr>
          <w:rFonts w:ascii="Book Antiqua" w:hAnsi="Book Antiqua" w:cs="Arial"/>
          <w:lang w:val="es-419"/>
        </w:rPr>
        <w:t>artículo LXXIII</w:t>
      </w:r>
      <w:bookmarkEnd w:id="23"/>
      <w:r w:rsidRPr="00A406EE">
        <w:rPr>
          <w:rFonts w:ascii="Book Antiqua" w:hAnsi="Book Antiqua" w:cs="Arial"/>
          <w:lang w:val="es-419"/>
        </w:rPr>
        <w:t>, en el cual se aprueba oficio 217-PLA-2020, del 12 de febrero de 2020, informe relacionado con las propuestas de mejora en la aplicación del actual Modelo de Seguimiento y Sostenibilidad de proyectos en las oficinas y despachos judiciales, realizado por la Dirección de Planificación.</w:t>
      </w:r>
    </w:p>
    <w:p w14:paraId="0599B85A" w14:textId="77777777" w:rsidR="002954B1" w:rsidRPr="00A406EE" w:rsidRDefault="002954B1" w:rsidP="00A406EE">
      <w:pPr>
        <w:suppressAutoHyphens/>
        <w:spacing w:after="120"/>
        <w:ind w:left="0"/>
        <w:rPr>
          <w:rFonts w:ascii="Book Antiqua" w:hAnsi="Book Antiqua" w:cs="Arial"/>
          <w:lang w:val="es-419"/>
        </w:rPr>
      </w:pPr>
      <w:r w:rsidRPr="00A406EE">
        <w:rPr>
          <w:rFonts w:ascii="Book Antiqua" w:hAnsi="Book Antiqua" w:cs="Arial"/>
          <w:lang w:val="es-419"/>
        </w:rPr>
        <w:t>El procedimiento de seguimiento descrito como parte del Modelo de Seguimiento y Sostenibilidad de los Proyectos se muestra a modo de diagrama de flujo en la siguiente figura.</w:t>
      </w:r>
    </w:p>
    <w:p w14:paraId="75420ADE" w14:textId="77777777" w:rsidR="002954B1" w:rsidRDefault="002954B1" w:rsidP="00421ABC">
      <w:pPr>
        <w:pStyle w:val="Trabajo2"/>
        <w:spacing w:line="240" w:lineRule="auto"/>
        <w:rPr>
          <w:rFonts w:ascii="Book Antiqua" w:hAnsi="Book Antiqua"/>
          <w:sz w:val="22"/>
          <w:szCs w:val="22"/>
          <w:lang w:val="es-419"/>
        </w:rPr>
      </w:pPr>
    </w:p>
    <w:p w14:paraId="01A7CD01" w14:textId="77777777" w:rsidR="002954B1" w:rsidRPr="00A406EE" w:rsidRDefault="002954B1" w:rsidP="002954B1">
      <w:pPr>
        <w:jc w:val="center"/>
        <w:rPr>
          <w:rFonts w:ascii="Book Antiqua" w:hAnsi="Book Antiqua"/>
          <w:color w:val="595959"/>
          <w:lang w:eastAsia="es-ES"/>
        </w:rPr>
      </w:pPr>
      <w:r w:rsidRPr="00A406EE">
        <w:rPr>
          <w:rFonts w:ascii="Book Antiqua" w:hAnsi="Book Antiqua"/>
          <w:color w:val="595959"/>
          <w:lang w:eastAsia="es-ES"/>
        </w:rPr>
        <w:lastRenderedPageBreak/>
        <w:t>Diagrama de Flujo Procedimiento de Seguimiento de Indicadores como parte del</w:t>
      </w:r>
    </w:p>
    <w:p w14:paraId="1D7057A3" w14:textId="77777777" w:rsidR="002954B1" w:rsidRPr="00DE62F9" w:rsidRDefault="002954B1" w:rsidP="002954B1">
      <w:pPr>
        <w:jc w:val="center"/>
        <w:rPr>
          <w:rFonts w:ascii="Book Antiqua" w:hAnsi="Book Antiqua"/>
          <w:i/>
          <w:iCs/>
          <w:color w:val="595959"/>
          <w:lang w:eastAsia="es-ES"/>
        </w:rPr>
      </w:pPr>
      <w:r w:rsidRPr="00A406EE">
        <w:rPr>
          <w:rFonts w:ascii="Book Antiqua" w:hAnsi="Book Antiqua"/>
          <w:color w:val="595959"/>
          <w:lang w:eastAsia="es-ES"/>
        </w:rPr>
        <w:t>Modelo de Seguimiento y Sostenibilidad de los Proyectos</w:t>
      </w:r>
      <w:r w:rsidRPr="00DE62F9">
        <w:rPr>
          <w:rFonts w:ascii="Book Antiqua" w:hAnsi="Book Antiqua"/>
          <w:i/>
          <w:iCs/>
          <w:color w:val="595959"/>
          <w:lang w:eastAsia="es-ES"/>
        </w:rPr>
        <w:t xml:space="preserve"> </w:t>
      </w:r>
    </w:p>
    <w:p w14:paraId="79DECB80" w14:textId="3D2C44E1" w:rsidR="002954B1" w:rsidRPr="002426A8" w:rsidRDefault="002E5CB5" w:rsidP="002954B1">
      <w:pPr>
        <w:jc w:val="center"/>
        <w:rPr>
          <w:rFonts w:ascii="Book Antiqua" w:hAnsi="Book Antiqua" w:cs="Arial"/>
          <w:b/>
          <w:bCs/>
          <w:lang w:val="es-ES" w:eastAsia="es-ES"/>
        </w:rPr>
      </w:pPr>
      <w:r w:rsidRPr="008D3913">
        <w:rPr>
          <w:noProof/>
          <w:lang w:eastAsia="es-ES"/>
        </w:rPr>
        <w:drawing>
          <wp:inline distT="0" distB="0" distL="0" distR="0" wp14:anchorId="2E90E0AB" wp14:editId="74BE2206">
            <wp:extent cx="5608320" cy="2301240"/>
            <wp:effectExtent l="0" t="0" r="0" b="0"/>
            <wp:docPr id="3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08320" cy="2301240"/>
                    </a:xfrm>
                    <a:prstGeom prst="rect">
                      <a:avLst/>
                    </a:prstGeom>
                    <a:noFill/>
                    <a:ln>
                      <a:noFill/>
                    </a:ln>
                  </pic:spPr>
                </pic:pic>
              </a:graphicData>
            </a:graphic>
          </wp:inline>
        </w:drawing>
      </w:r>
    </w:p>
    <w:p w14:paraId="7331D72F" w14:textId="77777777" w:rsidR="002954B1" w:rsidRDefault="002954B1" w:rsidP="002954B1">
      <w:pPr>
        <w:tabs>
          <w:tab w:val="left" w:pos="1134"/>
          <w:tab w:val="left" w:pos="3390"/>
        </w:tabs>
        <w:rPr>
          <w:rFonts w:ascii="Book Antiqua" w:hAnsi="Book Antiqua" w:cs="Arial"/>
          <w:bCs/>
          <w:sz w:val="16"/>
          <w:szCs w:val="16"/>
          <w:lang w:eastAsia="es-ES"/>
        </w:rPr>
      </w:pPr>
      <w:r w:rsidRPr="002426A8">
        <w:rPr>
          <w:rFonts w:ascii="Book Antiqua" w:hAnsi="Book Antiqua" w:cs="Arial"/>
          <w:bCs/>
          <w:sz w:val="16"/>
          <w:szCs w:val="16"/>
          <w:lang w:eastAsia="es-ES"/>
        </w:rPr>
        <w:t>Fuente: Subproceso de Organización Institucional</w:t>
      </w:r>
    </w:p>
    <w:p w14:paraId="5A191B09" w14:textId="77777777" w:rsidR="002954B1" w:rsidRPr="00A406EE" w:rsidRDefault="002954B1" w:rsidP="00421ABC">
      <w:pPr>
        <w:pStyle w:val="Trabajo2"/>
        <w:spacing w:line="240" w:lineRule="auto"/>
        <w:rPr>
          <w:rFonts w:ascii="Book Antiqua" w:hAnsi="Book Antiqua"/>
          <w:sz w:val="22"/>
          <w:szCs w:val="22"/>
          <w:lang w:val="es-419"/>
        </w:rPr>
      </w:pPr>
    </w:p>
    <w:p w14:paraId="102F16F1" w14:textId="77777777" w:rsidR="00A17779" w:rsidRPr="002426A8" w:rsidRDefault="00A17779" w:rsidP="00A17779">
      <w:pPr>
        <w:spacing w:after="160" w:line="259" w:lineRule="auto"/>
        <w:rPr>
          <w:rFonts w:ascii="Book Antiqua" w:hAnsi="Book Antiqua" w:cs="Arial"/>
        </w:rPr>
      </w:pPr>
      <w:r w:rsidRPr="002426A8">
        <w:rPr>
          <w:rFonts w:ascii="Book Antiqua" w:hAnsi="Book Antiqua" w:cs="Arial"/>
        </w:rPr>
        <w:t>El modelo de sostenibilidad vigente cuenta con la participación de los distintos actores dentro del proceso, que tienen delimitadas sus funciones dentro del proceso:</w:t>
      </w:r>
    </w:p>
    <w:tbl>
      <w:tblPr>
        <w:tblW w:w="0" w:type="auto"/>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ook w:val="04A0" w:firstRow="1" w:lastRow="0" w:firstColumn="1" w:lastColumn="0" w:noHBand="0" w:noVBand="1"/>
      </w:tblPr>
      <w:tblGrid>
        <w:gridCol w:w="2942"/>
        <w:gridCol w:w="5842"/>
      </w:tblGrid>
      <w:tr w:rsidR="00A17779" w:rsidRPr="002426A8" w14:paraId="1D32A22B" w14:textId="77777777" w:rsidTr="00C875EE">
        <w:tc>
          <w:tcPr>
            <w:tcW w:w="2942" w:type="dxa"/>
            <w:shd w:val="clear" w:color="auto" w:fill="auto"/>
          </w:tcPr>
          <w:p w14:paraId="798FD9E3" w14:textId="77777777" w:rsidR="00A17779" w:rsidRPr="002426A8" w:rsidRDefault="00A17779" w:rsidP="00A17779">
            <w:pPr>
              <w:numPr>
                <w:ilvl w:val="0"/>
                <w:numId w:val="33"/>
              </w:numPr>
              <w:spacing w:before="0" w:after="160" w:line="259" w:lineRule="auto"/>
              <w:contextualSpacing/>
              <w:rPr>
                <w:rFonts w:ascii="Book Antiqua" w:hAnsi="Book Antiqua" w:cs="Arial"/>
              </w:rPr>
            </w:pPr>
            <w:bookmarkStart w:id="24" w:name="_Hlk54186294"/>
            <w:r w:rsidRPr="002426A8">
              <w:rPr>
                <w:rFonts w:ascii="Book Antiqua" w:hAnsi="Book Antiqua" w:cs="Arial"/>
              </w:rPr>
              <w:t xml:space="preserve">Dirección de Planificación </w:t>
            </w:r>
          </w:p>
        </w:tc>
        <w:tc>
          <w:tcPr>
            <w:tcW w:w="5842" w:type="dxa"/>
            <w:shd w:val="clear" w:color="auto" w:fill="auto"/>
          </w:tcPr>
          <w:p w14:paraId="1EA6DE77" w14:textId="77777777" w:rsidR="00A17779" w:rsidRPr="00DE62F9" w:rsidRDefault="00A17779" w:rsidP="00A17779">
            <w:pPr>
              <w:numPr>
                <w:ilvl w:val="0"/>
                <w:numId w:val="31"/>
              </w:numPr>
              <w:spacing w:before="0" w:after="160"/>
              <w:ind w:right="49"/>
              <w:rPr>
                <w:rFonts w:ascii="Book Antiqua" w:hAnsi="Book Antiqua"/>
                <w:color w:val="000000"/>
              </w:rPr>
            </w:pPr>
            <w:bookmarkStart w:id="25" w:name="_Hlk54162366"/>
            <w:r w:rsidRPr="00DE62F9">
              <w:rPr>
                <w:rFonts w:ascii="Book Antiqua" w:hAnsi="Book Antiqua"/>
                <w:color w:val="000000"/>
              </w:rPr>
              <w:t xml:space="preserve">Es el órgano rector y fiscalizador de la gestión de los proyectos de rediseño. </w:t>
            </w:r>
          </w:p>
          <w:p w14:paraId="02B13E98"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Gestionar los proyectos de rediseño en las oficinas y despachos judiciales, exceptuando las oficinas del Ministerio Público y Defensa Pública, según las prioridades que definan la Corte Plena. </w:t>
            </w:r>
          </w:p>
          <w:p w14:paraId="64BB0C02"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Fomentar desde el inicio del proyecto de rediseño: la definición, capacitación e implementación de los indicadores de gestión y proceso de mejora continua en los despachos y oficinas. </w:t>
            </w:r>
          </w:p>
          <w:p w14:paraId="76C88ACF" w14:textId="77777777" w:rsidR="00A17779" w:rsidRPr="00DE62F9" w:rsidRDefault="00A17779" w:rsidP="00A17779">
            <w:pPr>
              <w:numPr>
                <w:ilvl w:val="0"/>
                <w:numId w:val="31"/>
              </w:numPr>
              <w:spacing w:before="0" w:after="160"/>
              <w:ind w:right="49"/>
              <w:rPr>
                <w:rFonts w:ascii="Book Antiqua" w:hAnsi="Book Antiqua"/>
                <w:b/>
                <w:bCs/>
                <w:color w:val="000000"/>
              </w:rPr>
            </w:pPr>
            <w:r w:rsidRPr="00DE62F9">
              <w:rPr>
                <w:rFonts w:ascii="Book Antiqua" w:hAnsi="Book Antiqua"/>
                <w:bCs/>
                <w:color w:val="000000"/>
              </w:rPr>
              <w:t xml:space="preserve">Brindar acompañamiento a los despachos y oficinas judiciales rediseñadas; por al menos tres meses con el fin de asegurar su autogestión, para </w:t>
            </w:r>
            <w:r w:rsidRPr="00DE62F9">
              <w:rPr>
                <w:rFonts w:ascii="Book Antiqua" w:hAnsi="Book Antiqua"/>
                <w:bCs/>
                <w:color w:val="000000"/>
              </w:rPr>
              <w:lastRenderedPageBreak/>
              <w:t>lo cual deberá realizar talleres con las oficinas con la finalidad de asegurar el proceso.</w:t>
            </w:r>
          </w:p>
          <w:p w14:paraId="06820F21" w14:textId="77777777" w:rsidR="00A17779" w:rsidRPr="00DE62F9" w:rsidRDefault="00A17779" w:rsidP="00A17779">
            <w:pPr>
              <w:numPr>
                <w:ilvl w:val="0"/>
                <w:numId w:val="31"/>
              </w:numPr>
              <w:spacing w:before="0" w:after="160"/>
              <w:ind w:right="49"/>
              <w:rPr>
                <w:rFonts w:ascii="Book Antiqua" w:hAnsi="Book Antiqua"/>
                <w:b/>
                <w:bCs/>
                <w:color w:val="000000"/>
              </w:rPr>
            </w:pPr>
            <w:r w:rsidRPr="00DE62F9">
              <w:rPr>
                <w:rFonts w:ascii="Book Antiqua" w:hAnsi="Book Antiqua"/>
                <w:bCs/>
                <w:color w:val="000000"/>
              </w:rPr>
              <w:t>Implementar las pizarras con los indicadores de gestión en un lugar visible en conjunto con las diferentes oficinas.</w:t>
            </w:r>
          </w:p>
          <w:p w14:paraId="468B1611" w14:textId="77777777" w:rsidR="00A17779" w:rsidRPr="00DE62F9" w:rsidRDefault="00A17779" w:rsidP="00A17779">
            <w:pPr>
              <w:numPr>
                <w:ilvl w:val="0"/>
                <w:numId w:val="31"/>
              </w:numPr>
              <w:spacing w:before="0" w:after="160"/>
              <w:ind w:right="49"/>
              <w:rPr>
                <w:rFonts w:ascii="Book Antiqua" w:hAnsi="Book Antiqua"/>
                <w:b/>
                <w:bCs/>
                <w:color w:val="000000"/>
              </w:rPr>
            </w:pPr>
            <w:r w:rsidRPr="00DE62F9">
              <w:rPr>
                <w:rFonts w:ascii="Book Antiqua" w:hAnsi="Book Antiqua"/>
                <w:bCs/>
                <w:color w:val="000000"/>
              </w:rPr>
              <w:t xml:space="preserve">Capacitar al personal de las administraciones regionales que se designe con la finalidad de brindar la inducción respectiva en la generación de indicadores y mejora continua de los despachos judiciales. </w:t>
            </w:r>
          </w:p>
          <w:p w14:paraId="60DA630A"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Coordinar con la Administración Regional la revisión de los indicadores de gestión e identificar los resultados más críticos a efectos de desarrollar propuestas de mejora y planes de trabajo que permitan mejorar la gestión de los despachos y oficinas.</w:t>
            </w:r>
          </w:p>
          <w:p w14:paraId="351660CF"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Modificar indicadores de gestión conforme las necesidades que se detecten en el proceso de revisión</w:t>
            </w:r>
          </w:p>
          <w:p w14:paraId="368CA770"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Desarrollar y ejecutar propuestas técnicas para el abordaje de los despachos judiciales como planes de trabajo y reestructuraciones.</w:t>
            </w:r>
          </w:p>
          <w:p w14:paraId="4D003D0B" w14:textId="77777777" w:rsidR="00A17779" w:rsidRPr="002426A8" w:rsidRDefault="00A17779" w:rsidP="00A17779">
            <w:pPr>
              <w:numPr>
                <w:ilvl w:val="0"/>
                <w:numId w:val="31"/>
              </w:numPr>
              <w:spacing w:before="0" w:after="160"/>
              <w:ind w:right="49"/>
              <w:rPr>
                <w:rFonts w:ascii="Book Antiqua" w:hAnsi="Book Antiqua" w:cs="Arial"/>
              </w:rPr>
            </w:pPr>
            <w:r w:rsidRPr="00DE62F9">
              <w:rPr>
                <w:rFonts w:ascii="Book Antiqua" w:hAnsi="Book Antiqua"/>
                <w:color w:val="000000"/>
              </w:rPr>
              <w:t>Presentar mensualmente ante el Consejo de Administración el detalle del avance y resultados de los planes de trabajo que se ha llevado cabo en el circuito.</w:t>
            </w:r>
            <w:bookmarkEnd w:id="25"/>
          </w:p>
        </w:tc>
      </w:tr>
      <w:bookmarkEnd w:id="24"/>
      <w:tr w:rsidR="00A17779" w:rsidRPr="002426A8" w14:paraId="68E24DDB" w14:textId="77777777" w:rsidTr="00C875EE">
        <w:tc>
          <w:tcPr>
            <w:tcW w:w="2942" w:type="dxa"/>
            <w:shd w:val="clear" w:color="auto" w:fill="auto"/>
          </w:tcPr>
          <w:p w14:paraId="3A8416ED" w14:textId="77777777" w:rsidR="00A17779" w:rsidRPr="002426A8" w:rsidRDefault="00A17779" w:rsidP="00A17779">
            <w:pPr>
              <w:numPr>
                <w:ilvl w:val="0"/>
                <w:numId w:val="32"/>
              </w:numPr>
              <w:spacing w:before="0" w:after="160" w:line="259" w:lineRule="auto"/>
              <w:contextualSpacing/>
              <w:jc w:val="left"/>
              <w:rPr>
                <w:rFonts w:ascii="Book Antiqua" w:hAnsi="Book Antiqua" w:cs="Arial"/>
              </w:rPr>
            </w:pPr>
            <w:r w:rsidRPr="002426A8">
              <w:rPr>
                <w:rFonts w:ascii="Book Antiqua" w:hAnsi="Book Antiqua" w:cs="Arial"/>
              </w:rPr>
              <w:lastRenderedPageBreak/>
              <w:t>Despachos y oficinas judiciales rediseñados</w:t>
            </w:r>
          </w:p>
          <w:p w14:paraId="78704AA0" w14:textId="77777777" w:rsidR="00A17779" w:rsidRPr="002426A8" w:rsidRDefault="00A17779" w:rsidP="00C875EE">
            <w:pPr>
              <w:spacing w:after="160" w:line="259" w:lineRule="auto"/>
              <w:rPr>
                <w:rFonts w:ascii="Book Antiqua" w:hAnsi="Book Antiqua" w:cs="Arial"/>
              </w:rPr>
            </w:pPr>
          </w:p>
        </w:tc>
        <w:tc>
          <w:tcPr>
            <w:tcW w:w="5842" w:type="dxa"/>
            <w:shd w:val="clear" w:color="auto" w:fill="auto"/>
          </w:tcPr>
          <w:p w14:paraId="06EBD5BD"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Preparar y analizar los informes mensuales de los indicadores de gestión durante los primeros quince días de cada mes.  </w:t>
            </w:r>
          </w:p>
          <w:p w14:paraId="20735FA5"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Asegurar la aplicación del proceso de mejora continua, que involucra: el análisis de los indicadores de gestión, identificación de causas y </w:t>
            </w:r>
            <w:r w:rsidRPr="00DE62F9">
              <w:rPr>
                <w:rFonts w:ascii="Book Antiqua" w:hAnsi="Book Antiqua"/>
                <w:color w:val="000000"/>
              </w:rPr>
              <w:lastRenderedPageBreak/>
              <w:t xml:space="preserve">reuniones de seguimiento con el Equipo de Mejora de Procesos y/o con el personal del despacho.  </w:t>
            </w:r>
          </w:p>
          <w:p w14:paraId="05290853"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Definir planes remediales, según los resultados del análisis de los indicadores. </w:t>
            </w:r>
          </w:p>
          <w:p w14:paraId="1231014B"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Implementar, coordinar y brindar seguimiento a los planes remediales definidos. </w:t>
            </w:r>
          </w:p>
          <w:p w14:paraId="7D0B4301"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rPr>
              <w:t>Considerar la incorporación dentro del proceso de mejora de la oficina o despacho judicial, las recomendaciones emitidas por la Contraloría de Servicios.</w:t>
            </w:r>
          </w:p>
          <w:p w14:paraId="34167660"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Remitir las actas de reunión, los indicadores de gestión, y planes remediales a la Administración Regional correspondiente durante la tercera semana de cada mes. </w:t>
            </w:r>
          </w:p>
          <w:p w14:paraId="5CC801D6"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Actualizar las pizarras implementadas con los indicadores de gestión de manera mensual y asegurar que se encuentren en un lugar visible.</w:t>
            </w:r>
          </w:p>
          <w:p w14:paraId="7FFB5B16"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Los resultados obtenidos producto del análisis de los indicadores de gestión, así como lo definido en los planes remediales; podrían ser utilizados como insumos para la formulación del PAO y SEVRI. </w:t>
            </w:r>
          </w:p>
        </w:tc>
      </w:tr>
      <w:tr w:rsidR="00A17779" w:rsidRPr="002426A8" w14:paraId="392EC5FB" w14:textId="77777777" w:rsidTr="00C875EE">
        <w:tc>
          <w:tcPr>
            <w:tcW w:w="2942" w:type="dxa"/>
            <w:shd w:val="clear" w:color="auto" w:fill="auto"/>
          </w:tcPr>
          <w:p w14:paraId="4CD1B5EE" w14:textId="77777777" w:rsidR="00A17779" w:rsidRPr="002426A8" w:rsidRDefault="00A17779" w:rsidP="00A17779">
            <w:pPr>
              <w:numPr>
                <w:ilvl w:val="0"/>
                <w:numId w:val="32"/>
              </w:numPr>
              <w:spacing w:before="0" w:after="160" w:line="259" w:lineRule="auto"/>
              <w:contextualSpacing/>
              <w:jc w:val="left"/>
              <w:rPr>
                <w:rFonts w:ascii="Book Antiqua" w:hAnsi="Book Antiqua" w:cs="Arial"/>
              </w:rPr>
            </w:pPr>
            <w:r w:rsidRPr="002426A8">
              <w:rPr>
                <w:rFonts w:ascii="Book Antiqua" w:hAnsi="Book Antiqua" w:cs="Arial"/>
              </w:rPr>
              <w:lastRenderedPageBreak/>
              <w:t>Administración Regional</w:t>
            </w:r>
          </w:p>
        </w:tc>
        <w:tc>
          <w:tcPr>
            <w:tcW w:w="5842" w:type="dxa"/>
            <w:shd w:val="clear" w:color="auto" w:fill="auto"/>
          </w:tcPr>
          <w:p w14:paraId="243D5077"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Asegurar y controlar que los despachos y oficinas judiciales remitan las actas de reunión adjuntando los indicadores de gestión y planes remediales mensualmente.</w:t>
            </w:r>
          </w:p>
          <w:p w14:paraId="5F44B960"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Recopilar y almacenar los indicadores de gestión y planes remediales remitidos por los despachos y oficinas judiciales. </w:t>
            </w:r>
          </w:p>
          <w:p w14:paraId="6A88710A"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Identificar los despachos u oficinas judiciales más críticos en cuanto al cumplimiento de los indicadores de gestión y colaborar en la formulación de los planes remediales. </w:t>
            </w:r>
          </w:p>
          <w:p w14:paraId="0F656C52"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lastRenderedPageBreak/>
              <w:t xml:space="preserve">Dar seguimiento continuo en cuanto a la mejora de los indicadores de gestión y ejecución de los planes remediales de los despachos y oficinas judiciales más críticos, hasta su estabilización o cumplimiento de las metas establecidas. </w:t>
            </w:r>
          </w:p>
          <w:p w14:paraId="40F9378B"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Brindar acompañamiento y guía para la efectiva aplicación del proceso de mejora continua a los despachos y oficinas judiciales, mediante la asistencia de al menos una reunión al año por despacho u oficina. </w:t>
            </w:r>
          </w:p>
          <w:p w14:paraId="33D49A5A"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Realizar un informe semestral de las principales oportunidades de mejora identificadas en los despachos y oficinas judiciales a cargo, las mejoras realizadas, las acciones pendientes de finalizar y la colaboración que consideran requerida de parte de otras instancias judiciales. Este informe es de carácter ejecutivo, donde se incorporará los aspectos más relevantes y deberá ser remitido al Consejo de Administración del Circuito correspondiente. </w:t>
            </w:r>
          </w:p>
          <w:p w14:paraId="7E3233C7"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Dar a conocer al Consejo de Administración, la Contraloría de Servicios Regional y Control Interno; inconsistencias, falta de cumplimientos o cualquier acción administrativa que los despachos y oficinas judiciales realicen, que afecte la operatividad del modelo de sostenibilidad de los proyectos de rediseño.</w:t>
            </w:r>
          </w:p>
          <w:p w14:paraId="66F94543"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Deberán remitir las actas de reunión, los indicadores de gestión y planes remediales enviados por los despachos judiciales a su cargo, al Centro de Apoyo, Coordinación y Mejoramiento a la Función Jurisdiccional mensualmente. </w:t>
            </w:r>
          </w:p>
          <w:p w14:paraId="03E311CE"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lastRenderedPageBreak/>
              <w:t>Fungirán como punto de enlace entre los despachos judiciales y el Centro de Apoyo, Coordinación y Mejoramiento a la función jurisdiccional, en cuanto al tema de indicadores de gestión, planes remediales y el proceso de mejora continua.</w:t>
            </w:r>
          </w:p>
        </w:tc>
      </w:tr>
      <w:tr w:rsidR="00A17779" w:rsidRPr="002426A8" w14:paraId="260F14BE" w14:textId="77777777" w:rsidTr="00C875EE">
        <w:tc>
          <w:tcPr>
            <w:tcW w:w="2942" w:type="dxa"/>
            <w:shd w:val="clear" w:color="auto" w:fill="auto"/>
          </w:tcPr>
          <w:p w14:paraId="526E0639" w14:textId="77777777" w:rsidR="00A17779" w:rsidRPr="002426A8" w:rsidRDefault="00A17779" w:rsidP="00A17779">
            <w:pPr>
              <w:numPr>
                <w:ilvl w:val="0"/>
                <w:numId w:val="32"/>
              </w:numPr>
              <w:spacing w:before="0" w:after="160" w:line="259" w:lineRule="auto"/>
              <w:jc w:val="left"/>
              <w:rPr>
                <w:rFonts w:ascii="Book Antiqua" w:hAnsi="Book Antiqua" w:cs="Arial"/>
              </w:rPr>
            </w:pPr>
            <w:r w:rsidRPr="002426A8">
              <w:rPr>
                <w:rFonts w:ascii="Book Antiqua" w:hAnsi="Book Antiqua" w:cs="Arial"/>
              </w:rPr>
              <w:lastRenderedPageBreak/>
              <w:t>Centro de Apoyo Coordinación y Mejoramiento a la Función Jurisdiccional</w:t>
            </w:r>
          </w:p>
        </w:tc>
        <w:tc>
          <w:tcPr>
            <w:tcW w:w="5842" w:type="dxa"/>
            <w:shd w:val="clear" w:color="auto" w:fill="auto"/>
          </w:tcPr>
          <w:p w14:paraId="61F1A2F4"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Fungir como ente fiscalizador para el aseguramiento del cumplimiento del modelo de sostenibilidad de los proyectos de rediseño de los despachos jurisdiccionales en coordinación con las Administraciones Regionales y los despachos judiciales. </w:t>
            </w:r>
          </w:p>
          <w:p w14:paraId="0E055A36"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Brindar acompañamiento continuo a las Administraciones Regionales para asegurar la operatividad estándar del modelo de sostenibilidad de proyectos de rediseño. </w:t>
            </w:r>
          </w:p>
          <w:p w14:paraId="7E628ED9" w14:textId="77777777" w:rsidR="00A17779" w:rsidRPr="00DE62F9" w:rsidRDefault="00A17779" w:rsidP="00A17779">
            <w:pPr>
              <w:numPr>
                <w:ilvl w:val="0"/>
                <w:numId w:val="31"/>
              </w:numPr>
              <w:spacing w:before="0" w:after="160"/>
              <w:ind w:right="49"/>
              <w:rPr>
                <w:rFonts w:ascii="Book Antiqua" w:hAnsi="Book Antiqua"/>
                <w:color w:val="000000"/>
              </w:rPr>
            </w:pPr>
            <w:r w:rsidRPr="00DE62F9">
              <w:rPr>
                <w:rFonts w:ascii="Book Antiqua" w:hAnsi="Book Antiqua"/>
                <w:color w:val="000000"/>
              </w:rPr>
              <w:t xml:space="preserve">Cuando sea requerido, recomendar la actualización de los rangos definidos en los indicadores de gestión al órgano técnico quien los definió, indicando la justificación respectiva. Para la emisión de esta recomendación, es importante asegurar que los cambios en los rangos serán propuestos únicamente, cuando han transcurrido al menos un periodo de 12 meses consecutivos con los últimos rangos definidos. Cumplido este plazo, el órgano técnico recibirá la recomendación y justificación brindada; seguidamente, procederá con el análisis y emisión de criterio técnico de la aprobación o rechazo de la modificación de rangos solicitado. </w:t>
            </w:r>
          </w:p>
        </w:tc>
      </w:tr>
    </w:tbl>
    <w:p w14:paraId="2B9B84E2" w14:textId="77777777" w:rsidR="00A17779" w:rsidRPr="002426A8" w:rsidRDefault="00A17779" w:rsidP="00A17779">
      <w:pPr>
        <w:spacing w:after="160" w:line="259" w:lineRule="auto"/>
        <w:rPr>
          <w:rFonts w:ascii="Book Antiqua" w:hAnsi="Book Antiqua" w:cs="Arial"/>
        </w:rPr>
      </w:pPr>
    </w:p>
    <w:p w14:paraId="08458D00" w14:textId="6E9FD3A9" w:rsidR="00A17779" w:rsidRPr="002426A8" w:rsidRDefault="00A17779" w:rsidP="00A17779">
      <w:pPr>
        <w:spacing w:after="160" w:line="259" w:lineRule="auto"/>
        <w:rPr>
          <w:rFonts w:ascii="Book Antiqua" w:hAnsi="Book Antiqua" w:cs="Arial"/>
        </w:rPr>
      </w:pPr>
      <w:r w:rsidRPr="002426A8">
        <w:rPr>
          <w:rFonts w:ascii="Book Antiqua" w:hAnsi="Book Antiqua" w:cs="Arial"/>
        </w:rPr>
        <w:t xml:space="preserve">Actualmente los despachos y oficinas que han sido </w:t>
      </w:r>
      <w:r w:rsidR="00DD0543">
        <w:rPr>
          <w:rFonts w:ascii="Book Antiqua" w:hAnsi="Book Antiqua" w:cs="Arial"/>
        </w:rPr>
        <w:t>abordadas</w:t>
      </w:r>
      <w:r w:rsidR="00DD0543" w:rsidRPr="002426A8">
        <w:rPr>
          <w:rFonts w:ascii="Book Antiqua" w:hAnsi="Book Antiqua" w:cs="Arial"/>
        </w:rPr>
        <w:t xml:space="preserve"> </w:t>
      </w:r>
      <w:r w:rsidRPr="002426A8">
        <w:rPr>
          <w:rFonts w:ascii="Book Antiqua" w:hAnsi="Book Antiqua" w:cs="Arial"/>
        </w:rPr>
        <w:t>han venido autogestionándose a partir del modelo de sostenibilidad propuesto, en los que se han involucrado los demás actores conforme a las funciones señaladas anteriormente.</w:t>
      </w:r>
    </w:p>
    <w:p w14:paraId="00ECADF0" w14:textId="3FB5C830" w:rsidR="005B2DCD" w:rsidRPr="00F35BA6" w:rsidRDefault="00F35BA6" w:rsidP="0033577E">
      <w:pPr>
        <w:pStyle w:val="Ttulo1"/>
        <w:widowControl w:val="0"/>
        <w:numPr>
          <w:ilvl w:val="0"/>
          <w:numId w:val="74"/>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s="Arial"/>
          <w:color w:val="FFFFFF"/>
          <w:sz w:val="22"/>
          <w:szCs w:val="22"/>
          <w:lang w:val="es-CR"/>
        </w:rPr>
      </w:pPr>
      <w:r w:rsidRPr="00F35BA6">
        <w:rPr>
          <w:rFonts w:ascii="Book Antiqua" w:hAnsi="Book Antiqua" w:cs="Arial"/>
          <w:color w:val="FFFFFF"/>
          <w:sz w:val="22"/>
          <w:szCs w:val="22"/>
          <w:lang w:val="es-CR"/>
        </w:rPr>
        <w:lastRenderedPageBreak/>
        <w:t>OBSERVACIONES REMITIDAS AL OFICIO PRELIMINAR 1326-PLA-MI-2021 ENVIADO COMO CONSULTA A LAS OFICINAS INVOLUCRADAS</w:t>
      </w:r>
    </w:p>
    <w:p w14:paraId="12D9847E" w14:textId="77777777" w:rsidR="005B2DCD" w:rsidRPr="00A406EE" w:rsidRDefault="005B2DCD" w:rsidP="00A406EE">
      <w:pPr>
        <w:ind w:left="0"/>
        <w:rPr>
          <w:rFonts w:ascii="Book Antiqua" w:hAnsi="Book Antiqua" w:cs="Arial"/>
        </w:rPr>
      </w:pPr>
      <w:r w:rsidRPr="00A406EE">
        <w:rPr>
          <w:rFonts w:ascii="Book Antiqua" w:hAnsi="Book Antiqua" w:cs="Arial"/>
        </w:rPr>
        <w:t>La versión preliminar de este informe fue puesta en consulta mediante el oficio 13</w:t>
      </w:r>
      <w:r w:rsidR="004A48B1" w:rsidRPr="00A406EE">
        <w:rPr>
          <w:rFonts w:ascii="Book Antiqua" w:hAnsi="Book Antiqua" w:cs="Arial"/>
        </w:rPr>
        <w:t>26</w:t>
      </w:r>
      <w:r w:rsidRPr="00A406EE">
        <w:rPr>
          <w:rFonts w:ascii="Book Antiqua" w:hAnsi="Book Antiqua" w:cs="Arial"/>
        </w:rPr>
        <w:t>-PLA-MI-2021 del 2</w:t>
      </w:r>
      <w:r w:rsidR="004A48B1" w:rsidRPr="00A406EE">
        <w:rPr>
          <w:rFonts w:ascii="Book Antiqua" w:hAnsi="Book Antiqua" w:cs="Arial"/>
        </w:rPr>
        <w:t>5</w:t>
      </w:r>
      <w:r w:rsidRPr="00A406EE">
        <w:rPr>
          <w:rFonts w:ascii="Book Antiqua" w:hAnsi="Book Antiqua" w:cs="Arial"/>
        </w:rPr>
        <w:t xml:space="preserve"> de noviembre del 2021, a </w:t>
      </w:r>
      <w:r w:rsidR="004A48B1" w:rsidRPr="00A406EE">
        <w:rPr>
          <w:rFonts w:ascii="Book Antiqua" w:hAnsi="Book Antiqua" w:cs="Arial"/>
        </w:rPr>
        <w:t>los siguientes destinatarios:</w:t>
      </w:r>
    </w:p>
    <w:p w14:paraId="3DBC8102" w14:textId="77777777" w:rsidR="004A48B1" w:rsidRPr="00A406EE" w:rsidRDefault="004A48B1" w:rsidP="004A48B1">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A406EE">
        <w:rPr>
          <w:rFonts w:ascii="Book Antiqua" w:eastAsia="Times New Roman" w:hAnsi="Book Antiqua" w:cs="Book Antiqua"/>
          <w:color w:val="000000"/>
          <w:lang w:eastAsia="es-ES"/>
        </w:rPr>
        <w:t>Comisión de la Jurisdicción Penal</w:t>
      </w:r>
    </w:p>
    <w:p w14:paraId="03AE07A7" w14:textId="77777777" w:rsidR="004A48B1" w:rsidRPr="00A406EE" w:rsidRDefault="004A48B1" w:rsidP="004A48B1">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A406EE">
        <w:rPr>
          <w:rFonts w:ascii="Book Antiqua" w:eastAsia="Times New Roman" w:hAnsi="Book Antiqua" w:cs="Book Antiqua"/>
          <w:color w:val="000000"/>
          <w:lang w:eastAsia="es-ES"/>
        </w:rPr>
        <w:t>Comisión Interinstitucional de Personas Privadas de Libertad</w:t>
      </w:r>
    </w:p>
    <w:p w14:paraId="46684C43" w14:textId="77777777" w:rsidR="004A48B1" w:rsidRPr="00A406EE" w:rsidRDefault="004A48B1" w:rsidP="004A48B1">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A406EE">
        <w:rPr>
          <w:rFonts w:ascii="Book Antiqua" w:eastAsia="Times New Roman" w:hAnsi="Book Antiqua" w:cs="Book Antiqua"/>
          <w:color w:val="000000"/>
          <w:lang w:eastAsia="es-ES"/>
        </w:rPr>
        <w:t>Juzgado de Ejecución de la Pena de San José</w:t>
      </w:r>
    </w:p>
    <w:p w14:paraId="2A4281D4" w14:textId="77777777" w:rsidR="004A48B1" w:rsidRPr="00A406EE" w:rsidRDefault="004A48B1" w:rsidP="004A48B1">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A406EE">
        <w:rPr>
          <w:rFonts w:ascii="Book Antiqua" w:eastAsia="Times New Roman" w:hAnsi="Book Antiqua" w:cs="Book Antiqua"/>
          <w:color w:val="000000"/>
          <w:lang w:eastAsia="es-ES"/>
        </w:rPr>
        <w:t>Fiscalía General</w:t>
      </w:r>
    </w:p>
    <w:p w14:paraId="547B7389" w14:textId="77777777" w:rsidR="004A48B1" w:rsidRPr="00A406EE" w:rsidRDefault="004A48B1" w:rsidP="004A48B1">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A406EE">
        <w:rPr>
          <w:rFonts w:ascii="Book Antiqua" w:eastAsia="Times New Roman" w:hAnsi="Book Antiqua" w:cs="Book Antiqua"/>
          <w:color w:val="000000"/>
          <w:lang w:eastAsia="es-ES"/>
        </w:rPr>
        <w:t>Defensa Pública</w:t>
      </w:r>
    </w:p>
    <w:p w14:paraId="1F0C4097" w14:textId="77777777" w:rsidR="004A48B1" w:rsidRPr="00A406EE" w:rsidRDefault="004A48B1" w:rsidP="004A48B1">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A406EE">
        <w:rPr>
          <w:rFonts w:ascii="Book Antiqua" w:eastAsia="Times New Roman" w:hAnsi="Book Antiqua" w:cs="Book Antiqua"/>
          <w:color w:val="000000"/>
          <w:lang w:eastAsia="es-ES"/>
        </w:rPr>
        <w:t>Administración del Primer Circuito Judicial de San José</w:t>
      </w:r>
    </w:p>
    <w:p w14:paraId="341690F6" w14:textId="77777777" w:rsidR="004A48B1" w:rsidRPr="00A406EE" w:rsidRDefault="004A48B1" w:rsidP="004A48B1">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A406EE">
        <w:rPr>
          <w:rFonts w:ascii="Book Antiqua" w:eastAsia="Times New Roman" w:hAnsi="Book Antiqua" w:cs="Book Antiqua"/>
          <w:color w:val="000000"/>
          <w:lang w:eastAsia="es-ES"/>
        </w:rPr>
        <w:t>Dirección de Tecnología de la Información y Comunicaciones</w:t>
      </w:r>
    </w:p>
    <w:p w14:paraId="60C3F85E" w14:textId="77777777" w:rsidR="004A48B1" w:rsidRPr="00A406EE" w:rsidRDefault="004A48B1" w:rsidP="004A48B1">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A406EE">
        <w:rPr>
          <w:rFonts w:ascii="Book Antiqua" w:eastAsia="Times New Roman" w:hAnsi="Book Antiqua" w:cs="Book Antiqua"/>
          <w:color w:val="000000"/>
          <w:lang w:eastAsia="es-ES"/>
        </w:rPr>
        <w:t>Dirección Ejecutiva</w:t>
      </w:r>
    </w:p>
    <w:p w14:paraId="591C2788" w14:textId="77777777" w:rsidR="005B2DCD" w:rsidRPr="00A406EE" w:rsidRDefault="004A48B1" w:rsidP="00A406EE">
      <w:pPr>
        <w:widowControl w:val="0"/>
        <w:numPr>
          <w:ilvl w:val="0"/>
          <w:numId w:val="34"/>
        </w:numPr>
        <w:spacing w:before="0" w:after="0" w:line="240" w:lineRule="auto"/>
        <w:jc w:val="left"/>
        <w:rPr>
          <w:rFonts w:ascii="Book Antiqua" w:eastAsia="Times New Roman" w:hAnsi="Book Antiqua" w:cs="Book Antiqua"/>
          <w:color w:val="000000"/>
          <w:lang w:eastAsia="es-ES"/>
        </w:rPr>
      </w:pPr>
      <w:r w:rsidRPr="00A406EE">
        <w:rPr>
          <w:rFonts w:ascii="Book Antiqua" w:eastAsia="Times New Roman" w:hAnsi="Book Antiqua" w:cs="Book Antiqua"/>
          <w:color w:val="000000"/>
          <w:lang w:eastAsia="es-ES"/>
        </w:rPr>
        <w:t>Administración Regional de Alajuela</w:t>
      </w:r>
    </w:p>
    <w:p w14:paraId="28257023" w14:textId="77777777" w:rsidR="005B2DCD" w:rsidRPr="00A406EE" w:rsidRDefault="005B2DCD" w:rsidP="00591C1E">
      <w:pPr>
        <w:rPr>
          <w:rFonts w:ascii="Book Antiqua" w:hAnsi="Book Antiqua" w:cs="Arial"/>
        </w:rPr>
      </w:pPr>
      <w:r w:rsidRPr="00A406EE">
        <w:rPr>
          <w:rFonts w:ascii="Book Antiqua" w:hAnsi="Book Antiqua" w:cs="Arial"/>
        </w:rPr>
        <w:t>A continuación, se detallan las observaciones recibidas: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4698"/>
        <w:gridCol w:w="4698"/>
      </w:tblGrid>
      <w:tr w:rsidR="005B2DCD" w:rsidRPr="001F3E00" w14:paraId="2D4F2DD7" w14:textId="77777777" w:rsidTr="00A406EE">
        <w:trPr>
          <w:trHeight w:val="352"/>
          <w:tblHeader/>
        </w:trPr>
        <w:tc>
          <w:tcPr>
            <w:tcW w:w="284" w:type="pct"/>
            <w:shd w:val="clear" w:color="auto" w:fill="C5E0B3"/>
          </w:tcPr>
          <w:p w14:paraId="3F4BBF7D" w14:textId="77777777" w:rsidR="005B2DCD" w:rsidRPr="00A406EE" w:rsidRDefault="005B2DCD" w:rsidP="005F4A05">
            <w:pPr>
              <w:tabs>
                <w:tab w:val="left" w:pos="9639"/>
              </w:tabs>
              <w:ind w:left="-175" w:right="-119"/>
              <w:jc w:val="center"/>
              <w:rPr>
                <w:rFonts w:ascii="Book Antiqua" w:hAnsi="Book Antiqua"/>
                <w:b/>
                <w:sz w:val="18"/>
                <w:szCs w:val="18"/>
              </w:rPr>
            </w:pPr>
            <w:r w:rsidRPr="00A406EE">
              <w:rPr>
                <w:rFonts w:ascii="Book Antiqua" w:hAnsi="Book Antiqua"/>
                <w:b/>
                <w:sz w:val="18"/>
                <w:szCs w:val="18"/>
              </w:rPr>
              <w:lastRenderedPageBreak/>
              <w:t>N°</w:t>
            </w:r>
          </w:p>
        </w:tc>
        <w:tc>
          <w:tcPr>
            <w:tcW w:w="2358" w:type="pct"/>
            <w:shd w:val="clear" w:color="auto" w:fill="C5E0B3"/>
          </w:tcPr>
          <w:p w14:paraId="57FDF0E8" w14:textId="77777777" w:rsidR="005B2DCD" w:rsidRPr="00A406EE" w:rsidRDefault="005B2DCD" w:rsidP="00A406EE">
            <w:pPr>
              <w:tabs>
                <w:tab w:val="left" w:pos="9639"/>
              </w:tabs>
              <w:ind w:left="0"/>
              <w:jc w:val="center"/>
              <w:rPr>
                <w:rFonts w:ascii="Book Antiqua" w:hAnsi="Book Antiqua"/>
                <w:b/>
                <w:sz w:val="20"/>
                <w:szCs w:val="20"/>
              </w:rPr>
            </w:pPr>
            <w:r w:rsidRPr="00A406EE">
              <w:rPr>
                <w:rFonts w:ascii="Book Antiqua" w:hAnsi="Book Antiqua"/>
                <w:b/>
                <w:sz w:val="20"/>
                <w:szCs w:val="20"/>
              </w:rPr>
              <w:t xml:space="preserve">Observaciones remitidas por </w:t>
            </w:r>
            <w:r w:rsidR="001F3E00" w:rsidRPr="00A406EE">
              <w:rPr>
                <w:rFonts w:ascii="Book Antiqua" w:hAnsi="Book Antiqua"/>
                <w:b/>
                <w:sz w:val="20"/>
                <w:szCs w:val="20"/>
              </w:rPr>
              <w:t>el MsC. Juan Carlos Pérez Murillo, oficio JEFDP-1702-2021</w:t>
            </w:r>
          </w:p>
        </w:tc>
        <w:tc>
          <w:tcPr>
            <w:tcW w:w="2358" w:type="pct"/>
            <w:shd w:val="clear" w:color="auto" w:fill="C5E0B3"/>
          </w:tcPr>
          <w:p w14:paraId="440FCD99" w14:textId="77777777" w:rsidR="005B2DCD" w:rsidRPr="00A406EE" w:rsidRDefault="005B2DCD" w:rsidP="005F4A05">
            <w:pPr>
              <w:tabs>
                <w:tab w:val="left" w:pos="9639"/>
              </w:tabs>
              <w:jc w:val="center"/>
              <w:rPr>
                <w:rFonts w:ascii="Book Antiqua" w:hAnsi="Book Antiqua"/>
                <w:b/>
                <w:sz w:val="18"/>
                <w:szCs w:val="18"/>
              </w:rPr>
            </w:pPr>
            <w:r w:rsidRPr="00A406EE">
              <w:rPr>
                <w:rFonts w:ascii="Book Antiqua" w:hAnsi="Book Antiqua"/>
                <w:b/>
                <w:sz w:val="18"/>
                <w:szCs w:val="18"/>
              </w:rPr>
              <w:t>Criterio de la Dirección de P</w:t>
            </w:r>
            <w:r w:rsidR="001F3E00" w:rsidRPr="00A406EE">
              <w:rPr>
                <w:rFonts w:ascii="Book Antiqua" w:hAnsi="Book Antiqua"/>
                <w:b/>
                <w:sz w:val="18"/>
                <w:szCs w:val="18"/>
              </w:rPr>
              <w:t>l</w:t>
            </w:r>
            <w:r w:rsidRPr="00A406EE">
              <w:rPr>
                <w:rFonts w:ascii="Book Antiqua" w:hAnsi="Book Antiqua"/>
                <w:b/>
                <w:sz w:val="18"/>
                <w:szCs w:val="18"/>
              </w:rPr>
              <w:t>anificación</w:t>
            </w:r>
          </w:p>
        </w:tc>
      </w:tr>
      <w:tr w:rsidR="005F4A05" w:rsidRPr="003E359F" w14:paraId="48E9ECA3" w14:textId="77777777" w:rsidTr="00A406EE">
        <w:trPr>
          <w:trHeight w:val="20"/>
          <w:tblHeader/>
        </w:trPr>
        <w:tc>
          <w:tcPr>
            <w:tcW w:w="284" w:type="pct"/>
            <w:shd w:val="clear" w:color="auto" w:fill="C5E0B3"/>
            <w:vAlign w:val="center"/>
          </w:tcPr>
          <w:p w14:paraId="519E60FA" w14:textId="77777777" w:rsidR="005F4A05" w:rsidRPr="005F4A05" w:rsidRDefault="005F4A05" w:rsidP="00250F8F">
            <w:pPr>
              <w:tabs>
                <w:tab w:val="left" w:pos="9639"/>
              </w:tabs>
              <w:ind w:left="-175" w:right="-119"/>
              <w:jc w:val="center"/>
              <w:rPr>
                <w:rFonts w:ascii="Book Antiqua" w:hAnsi="Book Antiqua"/>
                <w:b/>
                <w:sz w:val="18"/>
                <w:szCs w:val="18"/>
              </w:rPr>
            </w:pPr>
            <w:r>
              <w:rPr>
                <w:rFonts w:ascii="Book Antiqua" w:hAnsi="Book Antiqua"/>
                <w:b/>
                <w:sz w:val="18"/>
                <w:szCs w:val="18"/>
              </w:rPr>
              <w:t>1</w:t>
            </w:r>
          </w:p>
        </w:tc>
        <w:tc>
          <w:tcPr>
            <w:tcW w:w="2358" w:type="pct"/>
            <w:shd w:val="clear" w:color="auto" w:fill="C5E0B3"/>
            <w:vAlign w:val="center"/>
          </w:tcPr>
          <w:p w14:paraId="43FB48C9" w14:textId="77777777" w:rsidR="005F4A05" w:rsidRPr="00A406EE" w:rsidRDefault="005F4A05" w:rsidP="00A406EE">
            <w:pPr>
              <w:autoSpaceDE w:val="0"/>
              <w:autoSpaceDN w:val="0"/>
              <w:adjustRightInd w:val="0"/>
              <w:spacing w:before="0" w:after="0" w:line="240" w:lineRule="auto"/>
              <w:ind w:left="0"/>
              <w:rPr>
                <w:rFonts w:ascii="Book Antiqua" w:hAnsi="Book Antiqua" w:cs="Calibri"/>
                <w:sz w:val="20"/>
                <w:szCs w:val="20"/>
                <w:lang w:eastAsia="es-CR"/>
              </w:rPr>
            </w:pPr>
            <w:r w:rsidRPr="00A406EE">
              <w:rPr>
                <w:rFonts w:ascii="Book Antiqua" w:hAnsi="Book Antiqua" w:cs="Calibri"/>
                <w:sz w:val="20"/>
                <w:szCs w:val="20"/>
                <w:lang w:eastAsia="es-CR"/>
              </w:rPr>
              <w:t>En la página 31, en el apartado 7.2.2.- Carga de trabajo, se indica lo siguiente.</w:t>
            </w:r>
          </w:p>
          <w:p w14:paraId="1A242B6D" w14:textId="77777777" w:rsidR="005F4A05" w:rsidRPr="00A406EE" w:rsidRDefault="005F4A05" w:rsidP="00A406EE">
            <w:pPr>
              <w:autoSpaceDE w:val="0"/>
              <w:autoSpaceDN w:val="0"/>
              <w:adjustRightInd w:val="0"/>
              <w:spacing w:before="0" w:after="0" w:line="240" w:lineRule="auto"/>
              <w:ind w:left="0"/>
              <w:rPr>
                <w:rFonts w:ascii="Book Antiqua" w:hAnsi="Book Antiqua" w:cs="Calibri"/>
                <w:sz w:val="20"/>
                <w:szCs w:val="20"/>
                <w:lang w:eastAsia="es-CR"/>
              </w:rPr>
            </w:pPr>
          </w:p>
          <w:p w14:paraId="78A2B75B" w14:textId="77777777" w:rsidR="005F4A05" w:rsidRPr="00A406EE" w:rsidRDefault="00D3546A" w:rsidP="00A406EE">
            <w:pPr>
              <w:autoSpaceDE w:val="0"/>
              <w:autoSpaceDN w:val="0"/>
              <w:adjustRightInd w:val="0"/>
              <w:spacing w:before="0" w:after="0" w:line="240" w:lineRule="auto"/>
              <w:ind w:left="0"/>
              <w:rPr>
                <w:rFonts w:ascii="Book Antiqua" w:hAnsi="Book Antiqua"/>
                <w:i/>
                <w:iCs/>
                <w:sz w:val="20"/>
                <w:szCs w:val="20"/>
                <w:lang w:eastAsia="es-CR"/>
              </w:rPr>
            </w:pPr>
            <w:r>
              <w:rPr>
                <w:rFonts w:ascii="Book Antiqua" w:hAnsi="Book Antiqua" w:cs="Calibri"/>
                <w:i/>
                <w:iCs/>
                <w:sz w:val="20"/>
                <w:szCs w:val="20"/>
                <w:lang w:eastAsia="es-CR"/>
              </w:rPr>
              <w:t>“</w:t>
            </w:r>
            <w:r w:rsidR="005F4A05" w:rsidRPr="00A406EE">
              <w:rPr>
                <w:rFonts w:ascii="Book Antiqua" w:hAnsi="Book Antiqua" w:cs="Calibri"/>
                <w:i/>
                <w:iCs/>
                <w:sz w:val="20"/>
                <w:szCs w:val="20"/>
                <w:lang w:eastAsia="es-CR"/>
              </w:rPr>
              <w:t>En efecto, existe una grave carencia</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a nivel de</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los indicadores que</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normalmente obtienen datos</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a partir</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de los casos judicializados y no</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sobre la</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labor que realizan las</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personas defensoras</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públicas en</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materia de Ejecución de la Pena que</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no sobrepasan la sede</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administrativa,</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provocando incluso</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un enorme ahorro de</w:t>
            </w:r>
            <w:r w:rsidR="0038557B"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recursos al</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Poder Judicial, precisamente</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porque</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no es necesario poner en</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marcha el aparato</w:t>
            </w:r>
            <w:r w:rsidR="00D61AC9" w:rsidRPr="00A406EE">
              <w:rPr>
                <w:rFonts w:ascii="Book Antiqua" w:hAnsi="Book Antiqua" w:cs="Calibri"/>
                <w:i/>
                <w:iCs/>
                <w:sz w:val="20"/>
                <w:szCs w:val="20"/>
                <w:lang w:eastAsia="es-CR"/>
              </w:rPr>
              <w:t xml:space="preserve"> </w:t>
            </w:r>
            <w:r w:rsidR="005F4A05" w:rsidRPr="00A406EE">
              <w:rPr>
                <w:rFonts w:ascii="Book Antiqua" w:hAnsi="Book Antiqua" w:cs="Calibri"/>
                <w:i/>
                <w:iCs/>
                <w:sz w:val="20"/>
                <w:szCs w:val="20"/>
                <w:lang w:eastAsia="es-CR"/>
              </w:rPr>
              <w:t>judicial para la</w:t>
            </w:r>
            <w:r w:rsidR="00D61AC9" w:rsidRPr="00A406EE">
              <w:rPr>
                <w:rFonts w:ascii="Book Antiqua" w:hAnsi="Book Antiqua" w:cs="Calibri"/>
                <w:i/>
                <w:iCs/>
                <w:sz w:val="20"/>
                <w:szCs w:val="20"/>
                <w:lang w:eastAsia="es-CR"/>
              </w:rPr>
              <w:t xml:space="preserve"> resolución del conflicto que se da en sede penitenciaria. Los sistemas</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informáticos actuales impiden que</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quede un</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rastro electrónico de esas</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interacciones de</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nuestros</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profesionales e incluso, el Sistema</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de</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Seguimiento de Casos carece de</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un apartado</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específico en el que se</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puedan al menos anotar</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esas</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labores. Por ello es importantísimo</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el</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abordaje presencial de la Defensa</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Pública de</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Ejecución de la Pena</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previa a su rediseño, con</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la</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finalidad de establecer no solo la</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enorme</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cantidad de labores de</w:t>
            </w:r>
            <w:r w:rsidR="003E2A4A"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campo así como el</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tiempo invertido</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en cada una de ellas, sino también</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con la idea de crear insumos para el</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desarrollo de futuros indicadores de</w:t>
            </w:r>
            <w:r w:rsidR="0038557B"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gestión y</w:t>
            </w:r>
            <w:r w:rsidR="00FA4251"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que puedan también</w:t>
            </w:r>
            <w:r w:rsidR="00FA4251"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introducirse en los sistemas</w:t>
            </w:r>
            <w:r w:rsidR="00FA4251"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informáticos, de manera que la</w:t>
            </w:r>
            <w:r w:rsidR="00FA4251"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información que</w:t>
            </w:r>
            <w:r w:rsidR="00FA4251"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se obtenga para la</w:t>
            </w:r>
            <w:r w:rsidR="00FA4251"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toma de decisiones, sea un fiel</w:t>
            </w:r>
            <w:r w:rsidR="00FA4251"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reflejo de lo que realizan las</w:t>
            </w:r>
            <w:r w:rsidR="00FA4251"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personas</w:t>
            </w:r>
            <w:r w:rsidR="00FA4251" w:rsidRPr="00A406EE">
              <w:rPr>
                <w:rFonts w:ascii="Book Antiqua" w:hAnsi="Book Antiqua" w:cs="Calibri"/>
                <w:i/>
                <w:iCs/>
                <w:sz w:val="20"/>
                <w:szCs w:val="20"/>
                <w:lang w:eastAsia="es-CR"/>
              </w:rPr>
              <w:t xml:space="preserve"> </w:t>
            </w:r>
            <w:r w:rsidR="00D61AC9" w:rsidRPr="00A406EE">
              <w:rPr>
                <w:rFonts w:ascii="Book Antiqua" w:hAnsi="Book Antiqua" w:cs="Calibri"/>
                <w:i/>
                <w:iCs/>
                <w:sz w:val="20"/>
                <w:szCs w:val="20"/>
                <w:lang w:eastAsia="es-CR"/>
              </w:rPr>
              <w:t>defensoras.</w:t>
            </w:r>
            <w:r>
              <w:rPr>
                <w:rFonts w:ascii="Book Antiqua" w:hAnsi="Book Antiqua" w:cs="Calibri"/>
                <w:i/>
                <w:iCs/>
                <w:sz w:val="20"/>
                <w:szCs w:val="20"/>
                <w:lang w:eastAsia="es-CR"/>
              </w:rPr>
              <w:t>”</w:t>
            </w:r>
          </w:p>
        </w:tc>
        <w:tc>
          <w:tcPr>
            <w:tcW w:w="2358" w:type="pct"/>
            <w:shd w:val="clear" w:color="auto" w:fill="C5E0B3"/>
            <w:vAlign w:val="center"/>
          </w:tcPr>
          <w:p w14:paraId="15611832" w14:textId="77777777" w:rsidR="005F4A05" w:rsidRPr="00A406EE" w:rsidRDefault="007F614B" w:rsidP="00A406EE">
            <w:pPr>
              <w:tabs>
                <w:tab w:val="left" w:pos="9639"/>
              </w:tabs>
              <w:ind w:left="0"/>
              <w:rPr>
                <w:rFonts w:ascii="Book Antiqua" w:hAnsi="Book Antiqua"/>
                <w:bCs/>
                <w:sz w:val="18"/>
                <w:szCs w:val="18"/>
              </w:rPr>
            </w:pPr>
            <w:r w:rsidRPr="00A406EE">
              <w:rPr>
                <w:rFonts w:ascii="Book Antiqua" w:hAnsi="Book Antiqua"/>
                <w:bCs/>
                <w:sz w:val="18"/>
                <w:szCs w:val="18"/>
              </w:rPr>
              <w:t>Se toma nota de observación. No se modifica el documento.</w:t>
            </w:r>
          </w:p>
        </w:tc>
      </w:tr>
      <w:tr w:rsidR="00F23E72" w:rsidRPr="003E359F" w14:paraId="25F21F71" w14:textId="77777777" w:rsidTr="00A406EE">
        <w:trPr>
          <w:trHeight w:val="20"/>
          <w:tblHeader/>
        </w:trPr>
        <w:tc>
          <w:tcPr>
            <w:tcW w:w="284" w:type="pct"/>
            <w:shd w:val="clear" w:color="auto" w:fill="C5E0B3"/>
            <w:vAlign w:val="center"/>
          </w:tcPr>
          <w:p w14:paraId="51280514" w14:textId="77777777" w:rsidR="00F23E72" w:rsidRDefault="00F23E72" w:rsidP="00250F8F">
            <w:pPr>
              <w:tabs>
                <w:tab w:val="left" w:pos="9639"/>
              </w:tabs>
              <w:ind w:left="-175" w:right="-119"/>
              <w:jc w:val="center"/>
              <w:rPr>
                <w:rFonts w:ascii="Book Antiqua" w:hAnsi="Book Antiqua"/>
                <w:b/>
                <w:sz w:val="18"/>
                <w:szCs w:val="18"/>
              </w:rPr>
            </w:pPr>
            <w:r>
              <w:rPr>
                <w:rFonts w:ascii="Book Antiqua" w:hAnsi="Book Antiqua"/>
                <w:b/>
                <w:sz w:val="18"/>
                <w:szCs w:val="18"/>
              </w:rPr>
              <w:lastRenderedPageBreak/>
              <w:t>2</w:t>
            </w:r>
          </w:p>
        </w:tc>
        <w:tc>
          <w:tcPr>
            <w:tcW w:w="2358" w:type="pct"/>
            <w:shd w:val="clear" w:color="auto" w:fill="C5E0B3"/>
            <w:vAlign w:val="center"/>
          </w:tcPr>
          <w:p w14:paraId="07579E45" w14:textId="77777777" w:rsidR="00F23E72" w:rsidRPr="00A406EE" w:rsidRDefault="00F23E72" w:rsidP="00D6569C">
            <w:pPr>
              <w:autoSpaceDE w:val="0"/>
              <w:autoSpaceDN w:val="0"/>
              <w:adjustRightInd w:val="0"/>
              <w:spacing w:before="0" w:after="0" w:line="240" w:lineRule="auto"/>
              <w:ind w:left="0"/>
              <w:rPr>
                <w:rFonts w:ascii="Book Antiqua" w:hAnsi="Book Antiqua" w:cs="Calibri"/>
                <w:sz w:val="20"/>
                <w:szCs w:val="20"/>
                <w:lang w:eastAsia="es-CR"/>
              </w:rPr>
            </w:pPr>
            <w:r w:rsidRPr="00A406EE">
              <w:rPr>
                <w:rFonts w:ascii="Book Antiqua" w:hAnsi="Book Antiqua" w:cs="Calibri"/>
                <w:sz w:val="20"/>
                <w:szCs w:val="20"/>
                <w:lang w:eastAsia="es-CR"/>
              </w:rPr>
              <w:t>Para el punto 7.2.2 carga de trabajo:</w:t>
            </w:r>
          </w:p>
          <w:p w14:paraId="475F73EA" w14:textId="77777777" w:rsidR="00F23E72" w:rsidRPr="00A406EE" w:rsidRDefault="00F23E72" w:rsidP="00D6569C">
            <w:pPr>
              <w:autoSpaceDE w:val="0"/>
              <w:autoSpaceDN w:val="0"/>
              <w:adjustRightInd w:val="0"/>
              <w:spacing w:before="0" w:after="0" w:line="240" w:lineRule="auto"/>
              <w:ind w:left="0"/>
              <w:rPr>
                <w:rFonts w:ascii="Book Antiqua" w:hAnsi="Book Antiqua" w:cs="Calibri"/>
                <w:sz w:val="20"/>
                <w:szCs w:val="20"/>
                <w:lang w:eastAsia="es-CR"/>
              </w:rPr>
            </w:pPr>
          </w:p>
          <w:p w14:paraId="33EEB059" w14:textId="77777777" w:rsidR="00F23E72" w:rsidRPr="00A406EE" w:rsidRDefault="00D6569C" w:rsidP="00D6569C">
            <w:pPr>
              <w:autoSpaceDE w:val="0"/>
              <w:autoSpaceDN w:val="0"/>
              <w:adjustRightInd w:val="0"/>
              <w:spacing w:before="0" w:after="0" w:line="240" w:lineRule="auto"/>
              <w:ind w:left="0"/>
              <w:rPr>
                <w:rFonts w:ascii="Book Antiqua" w:hAnsi="Book Antiqua"/>
                <w:i/>
                <w:iCs/>
                <w:sz w:val="20"/>
                <w:szCs w:val="20"/>
                <w:lang w:eastAsia="es-CR"/>
              </w:rPr>
            </w:pPr>
            <w:r w:rsidRPr="00A406EE">
              <w:rPr>
                <w:rFonts w:ascii="Book Antiqua" w:hAnsi="Book Antiqua"/>
                <w:i/>
                <w:iCs/>
                <w:sz w:val="20"/>
                <w:szCs w:val="20"/>
                <w:lang w:eastAsia="es-CR"/>
              </w:rPr>
              <w:t>“</w:t>
            </w:r>
            <w:r w:rsidR="00F23E72" w:rsidRPr="00A406EE">
              <w:rPr>
                <w:rFonts w:ascii="Book Antiqua" w:hAnsi="Book Antiqua"/>
                <w:i/>
                <w:iCs/>
                <w:sz w:val="20"/>
                <w:szCs w:val="20"/>
                <w:lang w:eastAsia="es-CR"/>
              </w:rPr>
              <w:t>La persona defensora pública que atiende Ejecución de la Pena, podríamos clasificarla como un profesional “de campo”, porque el fuerte de su labor precisamente se desarrolla en atención de los centros penitenciarios, visitas a las diferentes oficinas del Ministerio de Justicia (Adaptación Social, Instituto Nacional de Criminología, CAPEMCOL) Hospital Nacional Psiquiátrico, aparte de las audiencias, de ahí que su permanencia en la oficina no es lo normal. En efecto, algunas personas defensoras públicas han adquirido teléfonos celulares para facilitarle la comunicación a las personas usuarias, sin embargo, por los bloqueos impuestos dentro de los centros penitenciarios sobre las señales celulares, la solución no ha sido del todo exitosa. Por otra parte, las personas usuarias normalmente llaman a los números directos de su defensor o defensora, lo que impide que el personal administrativo pueda tomar los mensajes. Una posible solución podría ser la instalación de grabadoras de voz, utilizando las nuevas facilidades que permite la telefonía IP recientemente instalada en la Defensa Pública de San José, de manera tal que la persona usuaria pueda dejar los mensajes de esa forma. Por otra parte, actualmente todas las personas defensoras públicas de Ejecución de la Pena se encuentran en el segundo piso del edificio</w:t>
            </w:r>
            <w:r w:rsidR="00D3546A">
              <w:rPr>
                <w:rFonts w:ascii="Book Antiqua" w:hAnsi="Book Antiqua"/>
                <w:i/>
                <w:iCs/>
                <w:sz w:val="20"/>
                <w:szCs w:val="20"/>
                <w:lang w:eastAsia="es-CR"/>
              </w:rPr>
              <w:t xml:space="preserve"> </w:t>
            </w:r>
            <w:r w:rsidR="00F23E72" w:rsidRPr="00A406EE">
              <w:rPr>
                <w:rFonts w:ascii="Book Antiqua" w:hAnsi="Book Antiqua"/>
                <w:i/>
                <w:iCs/>
                <w:sz w:val="20"/>
                <w:szCs w:val="20"/>
                <w:lang w:eastAsia="es-CR"/>
              </w:rPr>
              <w:t>central. Por último, se están elaborando por</w:t>
            </w:r>
            <w:r w:rsidRPr="00A406EE">
              <w:rPr>
                <w:rFonts w:ascii="Book Antiqua" w:hAnsi="Book Antiqua"/>
                <w:i/>
                <w:iCs/>
                <w:sz w:val="20"/>
                <w:szCs w:val="20"/>
                <w:lang w:eastAsia="es-CR"/>
              </w:rPr>
              <w:t xml:space="preserve"> </w:t>
            </w:r>
            <w:r w:rsidR="00F23E72" w:rsidRPr="00A406EE">
              <w:rPr>
                <w:rFonts w:ascii="Book Antiqua" w:hAnsi="Book Antiqua"/>
                <w:i/>
                <w:iCs/>
                <w:sz w:val="20"/>
                <w:szCs w:val="20"/>
                <w:lang w:eastAsia="es-CR"/>
              </w:rPr>
              <w:t>parte del Departamento de Artes</w:t>
            </w:r>
            <w:r w:rsidRPr="00A406EE">
              <w:rPr>
                <w:rFonts w:ascii="Book Antiqua" w:hAnsi="Book Antiqua"/>
                <w:i/>
                <w:iCs/>
                <w:sz w:val="20"/>
                <w:szCs w:val="20"/>
                <w:lang w:eastAsia="es-CR"/>
              </w:rPr>
              <w:t xml:space="preserve"> </w:t>
            </w:r>
            <w:r w:rsidR="00F23E72" w:rsidRPr="00A406EE">
              <w:rPr>
                <w:rFonts w:ascii="Book Antiqua" w:hAnsi="Book Antiqua"/>
                <w:i/>
                <w:iCs/>
                <w:sz w:val="20"/>
                <w:szCs w:val="20"/>
                <w:lang w:eastAsia="es-CR"/>
              </w:rPr>
              <w:t>Gráficas,</w:t>
            </w:r>
            <w:r w:rsidRPr="00A406EE">
              <w:rPr>
                <w:rFonts w:ascii="Book Antiqua" w:hAnsi="Book Antiqua"/>
                <w:i/>
                <w:iCs/>
                <w:sz w:val="20"/>
                <w:szCs w:val="20"/>
                <w:lang w:eastAsia="es-CR"/>
              </w:rPr>
              <w:t xml:space="preserve"> </w:t>
            </w:r>
            <w:r w:rsidR="00F23E72" w:rsidRPr="00A406EE">
              <w:rPr>
                <w:rFonts w:ascii="Book Antiqua" w:hAnsi="Book Antiqua"/>
                <w:i/>
                <w:iCs/>
                <w:sz w:val="20"/>
                <w:szCs w:val="20"/>
                <w:lang w:eastAsia="es-CR"/>
              </w:rPr>
              <w:t>rótulos que identifiquen</w:t>
            </w:r>
            <w:r w:rsidRPr="00A406EE">
              <w:rPr>
                <w:rFonts w:ascii="Book Antiqua" w:hAnsi="Book Antiqua"/>
                <w:i/>
                <w:iCs/>
                <w:sz w:val="20"/>
                <w:szCs w:val="20"/>
                <w:lang w:eastAsia="es-CR"/>
              </w:rPr>
              <w:t xml:space="preserve"> </w:t>
            </w:r>
            <w:r w:rsidR="00F23E72" w:rsidRPr="00A406EE">
              <w:rPr>
                <w:rFonts w:ascii="Book Antiqua" w:hAnsi="Book Antiqua"/>
                <w:i/>
                <w:iCs/>
                <w:sz w:val="20"/>
                <w:szCs w:val="20"/>
                <w:lang w:eastAsia="es-CR"/>
              </w:rPr>
              <w:t>las oficinas para mayor</w:t>
            </w:r>
            <w:r w:rsidRPr="00A406EE">
              <w:rPr>
                <w:rFonts w:ascii="Book Antiqua" w:hAnsi="Book Antiqua"/>
                <w:i/>
                <w:iCs/>
                <w:sz w:val="20"/>
                <w:szCs w:val="20"/>
                <w:lang w:eastAsia="es-CR"/>
              </w:rPr>
              <w:t xml:space="preserve"> </w:t>
            </w:r>
            <w:r w:rsidR="00F23E72" w:rsidRPr="00A406EE">
              <w:rPr>
                <w:rFonts w:ascii="Book Antiqua" w:hAnsi="Book Antiqua"/>
                <w:i/>
                <w:iCs/>
                <w:sz w:val="20"/>
                <w:szCs w:val="20"/>
                <w:lang w:eastAsia="es-CR"/>
              </w:rPr>
              <w:t>facilidad de</w:t>
            </w:r>
            <w:r w:rsidRPr="00A406EE">
              <w:rPr>
                <w:rFonts w:ascii="Book Antiqua" w:hAnsi="Book Antiqua"/>
                <w:i/>
                <w:iCs/>
                <w:sz w:val="20"/>
                <w:szCs w:val="20"/>
                <w:lang w:eastAsia="es-CR"/>
              </w:rPr>
              <w:t xml:space="preserve"> </w:t>
            </w:r>
            <w:r w:rsidR="00F23E72" w:rsidRPr="00A406EE">
              <w:rPr>
                <w:rFonts w:ascii="Book Antiqua" w:hAnsi="Book Antiqua"/>
                <w:i/>
                <w:iCs/>
                <w:sz w:val="20"/>
                <w:szCs w:val="20"/>
                <w:lang w:eastAsia="es-CR"/>
              </w:rPr>
              <w:t>las personas usuarias.</w:t>
            </w:r>
            <w:r w:rsidRPr="00A406EE">
              <w:rPr>
                <w:rFonts w:ascii="Book Antiqua" w:hAnsi="Book Antiqua"/>
                <w:i/>
                <w:iCs/>
                <w:sz w:val="20"/>
                <w:szCs w:val="20"/>
                <w:lang w:eastAsia="es-CR"/>
              </w:rPr>
              <w:t>”</w:t>
            </w:r>
          </w:p>
        </w:tc>
        <w:tc>
          <w:tcPr>
            <w:tcW w:w="2358" w:type="pct"/>
            <w:shd w:val="clear" w:color="auto" w:fill="C5E0B3"/>
            <w:vAlign w:val="center"/>
          </w:tcPr>
          <w:p w14:paraId="66F02617" w14:textId="77777777" w:rsidR="00F23E72" w:rsidRPr="00A406EE" w:rsidRDefault="00D6569C" w:rsidP="00A406EE">
            <w:pPr>
              <w:tabs>
                <w:tab w:val="left" w:pos="9639"/>
              </w:tabs>
              <w:ind w:left="-30"/>
              <w:rPr>
                <w:rFonts w:ascii="Book Antiqua" w:hAnsi="Book Antiqua"/>
                <w:bCs/>
                <w:sz w:val="18"/>
                <w:szCs w:val="18"/>
              </w:rPr>
            </w:pPr>
            <w:r w:rsidRPr="00A406EE">
              <w:rPr>
                <w:rFonts w:ascii="Book Antiqua" w:hAnsi="Book Antiqua"/>
                <w:bCs/>
                <w:sz w:val="18"/>
                <w:szCs w:val="18"/>
              </w:rPr>
              <w:t xml:space="preserve">De acuerdo, se toma nota de la actualización de la información </w:t>
            </w:r>
            <w:r w:rsidR="008A7643" w:rsidRPr="00A406EE">
              <w:rPr>
                <w:rFonts w:ascii="Book Antiqua" w:hAnsi="Book Antiqua"/>
                <w:bCs/>
                <w:sz w:val="18"/>
                <w:szCs w:val="18"/>
              </w:rPr>
              <w:t>y se modifica el apartado del informe relacionado con este tema.</w:t>
            </w:r>
          </w:p>
        </w:tc>
      </w:tr>
      <w:tr w:rsidR="00714262" w:rsidRPr="003E359F" w14:paraId="3166C1F1" w14:textId="77777777" w:rsidTr="00A406EE">
        <w:trPr>
          <w:trHeight w:val="20"/>
          <w:tblHeader/>
        </w:trPr>
        <w:tc>
          <w:tcPr>
            <w:tcW w:w="284" w:type="pct"/>
            <w:shd w:val="clear" w:color="auto" w:fill="C5E0B3"/>
            <w:vAlign w:val="center"/>
          </w:tcPr>
          <w:p w14:paraId="54ACF8C8" w14:textId="77777777" w:rsidR="00714262" w:rsidRDefault="00714262" w:rsidP="00250F8F">
            <w:pPr>
              <w:tabs>
                <w:tab w:val="left" w:pos="9639"/>
              </w:tabs>
              <w:ind w:left="-175" w:right="-119"/>
              <w:jc w:val="center"/>
              <w:rPr>
                <w:rFonts w:ascii="Book Antiqua" w:hAnsi="Book Antiqua"/>
                <w:b/>
                <w:sz w:val="18"/>
                <w:szCs w:val="18"/>
              </w:rPr>
            </w:pPr>
            <w:r>
              <w:rPr>
                <w:rFonts w:ascii="Book Antiqua" w:hAnsi="Book Antiqua"/>
                <w:b/>
                <w:sz w:val="18"/>
                <w:szCs w:val="18"/>
              </w:rPr>
              <w:lastRenderedPageBreak/>
              <w:t>3</w:t>
            </w:r>
          </w:p>
        </w:tc>
        <w:tc>
          <w:tcPr>
            <w:tcW w:w="2358" w:type="pct"/>
            <w:shd w:val="clear" w:color="auto" w:fill="C5E0B3"/>
            <w:vAlign w:val="center"/>
          </w:tcPr>
          <w:p w14:paraId="0AD0FC7B" w14:textId="77777777" w:rsidR="005B5F33" w:rsidRPr="00A406EE" w:rsidRDefault="005B5F33" w:rsidP="00A406EE">
            <w:pPr>
              <w:autoSpaceDE w:val="0"/>
              <w:autoSpaceDN w:val="0"/>
              <w:adjustRightInd w:val="0"/>
              <w:spacing w:before="0" w:after="0" w:line="240" w:lineRule="auto"/>
              <w:ind w:left="0"/>
              <w:rPr>
                <w:rFonts w:ascii="Book Antiqua" w:hAnsi="Book Antiqua"/>
                <w:sz w:val="20"/>
                <w:szCs w:val="20"/>
                <w:lang w:eastAsia="es-CR"/>
              </w:rPr>
            </w:pPr>
            <w:r w:rsidRPr="00A406EE">
              <w:rPr>
                <w:rFonts w:ascii="Book Antiqua" w:hAnsi="Book Antiqua"/>
                <w:sz w:val="20"/>
                <w:szCs w:val="20"/>
                <w:lang w:eastAsia="es-CR"/>
              </w:rPr>
              <w:t>Página 32, apartado 7.2.2 Carga de trabajo:</w:t>
            </w:r>
          </w:p>
          <w:p w14:paraId="0E72BCC6" w14:textId="77777777" w:rsidR="005B5F33" w:rsidRPr="00A406EE" w:rsidRDefault="005B5F33" w:rsidP="00A406EE">
            <w:pPr>
              <w:autoSpaceDE w:val="0"/>
              <w:autoSpaceDN w:val="0"/>
              <w:adjustRightInd w:val="0"/>
              <w:spacing w:before="0" w:after="0" w:line="240" w:lineRule="auto"/>
              <w:ind w:left="0"/>
              <w:rPr>
                <w:rFonts w:ascii="Book Antiqua" w:hAnsi="Book Antiqua"/>
                <w:sz w:val="20"/>
                <w:szCs w:val="20"/>
                <w:lang w:eastAsia="es-CR"/>
              </w:rPr>
            </w:pPr>
          </w:p>
          <w:p w14:paraId="62C0B359" w14:textId="77777777" w:rsidR="00714262" w:rsidRPr="00A406EE" w:rsidRDefault="00D3546A" w:rsidP="005B5F33">
            <w:pPr>
              <w:autoSpaceDE w:val="0"/>
              <w:autoSpaceDN w:val="0"/>
              <w:adjustRightInd w:val="0"/>
              <w:spacing w:before="0" w:after="0" w:line="240" w:lineRule="auto"/>
              <w:ind w:left="0"/>
              <w:rPr>
                <w:rFonts w:ascii="Book Antiqua" w:hAnsi="Book Antiqua"/>
                <w:i/>
                <w:iCs/>
                <w:sz w:val="20"/>
                <w:szCs w:val="20"/>
                <w:lang w:eastAsia="es-CR"/>
              </w:rPr>
            </w:pPr>
            <w:r>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En diciembre de 2020, se logró la</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implantación del</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SSC en materia de</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Ejecución de la Pena. Se cuenta</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además con accesos a Escritorio</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Virtual y Gestión en línea, lo que ha</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traído múltiples beneficios, entre</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ellos que la solicitud de defensor es</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tramitada con mayor celeridad y las</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personas defensoras pueden ver los</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expedientes electrónicos. Pese a lo</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anterior, todavía la mayoría de las notificaciones el Juzgado</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las sigue</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enviando a través del sistema de</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notificaciones (NC) y en algunas</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ocasiones nos</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hemos encontrado</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que piezas importantes de los</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expedientes (por ejemplo, informes</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de Adaptación Social, Unidad de</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Monitoreo, etc.) no han sido</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agregadas al expediente electrónico</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y sí constan en</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el físico del Juzgado.</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Por ello, sugerimos que debe</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hacerse cordial instancia al Juzgado</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de Ejecución de la Pena para que se</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usen adecuadamente los sistemas</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informáticos y que los mismos se</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mantengan actualizados</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debidamente tal y como lo ha</w:t>
            </w:r>
            <w:r w:rsidR="005B5F33" w:rsidRPr="00A406EE">
              <w:rPr>
                <w:rFonts w:ascii="Book Antiqua" w:hAnsi="Book Antiqua"/>
                <w:i/>
                <w:iCs/>
                <w:sz w:val="20"/>
                <w:szCs w:val="20"/>
                <w:lang w:eastAsia="es-CR"/>
              </w:rPr>
              <w:t xml:space="preserve"> </w:t>
            </w:r>
            <w:r w:rsidR="00714262" w:rsidRPr="00A406EE">
              <w:rPr>
                <w:rFonts w:ascii="Book Antiqua" w:hAnsi="Book Antiqua"/>
                <w:i/>
                <w:iCs/>
                <w:sz w:val="20"/>
                <w:szCs w:val="20"/>
                <w:lang w:eastAsia="es-CR"/>
              </w:rPr>
              <w:t>indicado el Consejo Superior.</w:t>
            </w:r>
            <w:r>
              <w:rPr>
                <w:rFonts w:ascii="Book Antiqua" w:hAnsi="Book Antiqua"/>
                <w:i/>
                <w:iCs/>
                <w:sz w:val="20"/>
                <w:szCs w:val="20"/>
                <w:lang w:eastAsia="es-CR"/>
              </w:rPr>
              <w:t>”</w:t>
            </w:r>
          </w:p>
        </w:tc>
        <w:tc>
          <w:tcPr>
            <w:tcW w:w="2358" w:type="pct"/>
            <w:shd w:val="clear" w:color="auto" w:fill="C5E0B3"/>
            <w:vAlign w:val="center"/>
          </w:tcPr>
          <w:p w14:paraId="15AD38BF" w14:textId="30741355" w:rsidR="00714262" w:rsidRPr="00714262" w:rsidRDefault="007F614B" w:rsidP="00A406EE">
            <w:pPr>
              <w:tabs>
                <w:tab w:val="left" w:pos="9639"/>
              </w:tabs>
              <w:ind w:left="0"/>
              <w:rPr>
                <w:rFonts w:ascii="Book Antiqua" w:hAnsi="Book Antiqua"/>
                <w:bCs/>
                <w:sz w:val="18"/>
                <w:szCs w:val="18"/>
              </w:rPr>
            </w:pPr>
            <w:r>
              <w:rPr>
                <w:rFonts w:ascii="Book Antiqua" w:hAnsi="Book Antiqua"/>
                <w:bCs/>
                <w:sz w:val="18"/>
                <w:szCs w:val="18"/>
              </w:rPr>
              <w:t>Se toma nota y se incluye una recomendación al Juzgado y la Defensa Pública</w:t>
            </w:r>
            <w:r w:rsidR="00564A38">
              <w:rPr>
                <w:rFonts w:ascii="Book Antiqua" w:hAnsi="Book Antiqua"/>
                <w:bCs/>
                <w:sz w:val="18"/>
                <w:szCs w:val="18"/>
              </w:rPr>
              <w:t xml:space="preserve"> para la notificación a través de la plataforma de gestión en línea</w:t>
            </w:r>
            <w:r>
              <w:rPr>
                <w:rFonts w:ascii="Book Antiqua" w:hAnsi="Book Antiqua"/>
                <w:bCs/>
                <w:sz w:val="18"/>
                <w:szCs w:val="18"/>
              </w:rPr>
              <w:t>.</w:t>
            </w:r>
          </w:p>
        </w:tc>
      </w:tr>
      <w:tr w:rsidR="00E85E79" w:rsidRPr="003E359F" w14:paraId="387270DA" w14:textId="77777777" w:rsidTr="00A406EE">
        <w:trPr>
          <w:trHeight w:val="20"/>
          <w:tblHeader/>
        </w:trPr>
        <w:tc>
          <w:tcPr>
            <w:tcW w:w="284" w:type="pct"/>
            <w:shd w:val="clear" w:color="auto" w:fill="C5E0B3"/>
            <w:vAlign w:val="center"/>
          </w:tcPr>
          <w:p w14:paraId="4E2B0A20" w14:textId="77777777" w:rsidR="00E85E79" w:rsidRDefault="00E85E79" w:rsidP="00250F8F">
            <w:pPr>
              <w:tabs>
                <w:tab w:val="left" w:pos="9639"/>
              </w:tabs>
              <w:ind w:left="-175" w:right="-119"/>
              <w:jc w:val="center"/>
              <w:rPr>
                <w:rFonts w:ascii="Book Antiqua" w:hAnsi="Book Antiqua"/>
                <w:b/>
                <w:sz w:val="18"/>
                <w:szCs w:val="18"/>
              </w:rPr>
            </w:pPr>
            <w:r>
              <w:rPr>
                <w:rFonts w:ascii="Book Antiqua" w:hAnsi="Book Antiqua"/>
                <w:b/>
                <w:sz w:val="18"/>
                <w:szCs w:val="18"/>
              </w:rPr>
              <w:t>4</w:t>
            </w:r>
          </w:p>
        </w:tc>
        <w:tc>
          <w:tcPr>
            <w:tcW w:w="2358" w:type="pct"/>
            <w:shd w:val="clear" w:color="auto" w:fill="C5E0B3"/>
            <w:vAlign w:val="center"/>
          </w:tcPr>
          <w:p w14:paraId="643043B7" w14:textId="77777777" w:rsidR="005A6C83" w:rsidRPr="00A406EE" w:rsidRDefault="005A6C83" w:rsidP="002779F6">
            <w:pPr>
              <w:autoSpaceDE w:val="0"/>
              <w:autoSpaceDN w:val="0"/>
              <w:adjustRightInd w:val="0"/>
              <w:spacing w:before="0" w:after="0" w:line="240" w:lineRule="auto"/>
              <w:ind w:left="0"/>
              <w:rPr>
                <w:rFonts w:ascii="Book Antiqua" w:hAnsi="Book Antiqua"/>
                <w:sz w:val="20"/>
                <w:szCs w:val="20"/>
                <w:lang w:eastAsia="es-CR"/>
              </w:rPr>
            </w:pPr>
            <w:r w:rsidRPr="00A406EE">
              <w:rPr>
                <w:rFonts w:ascii="Book Antiqua" w:hAnsi="Book Antiqua"/>
                <w:sz w:val="20"/>
                <w:szCs w:val="20"/>
                <w:lang w:eastAsia="es-CR"/>
              </w:rPr>
              <w:t>Respecto a la propuesta de mejora 11.12:</w:t>
            </w:r>
          </w:p>
          <w:p w14:paraId="2AA2B85F" w14:textId="77777777" w:rsidR="005A6C83" w:rsidRPr="00A406EE" w:rsidRDefault="005A6C83" w:rsidP="002779F6">
            <w:pPr>
              <w:autoSpaceDE w:val="0"/>
              <w:autoSpaceDN w:val="0"/>
              <w:adjustRightInd w:val="0"/>
              <w:spacing w:before="0" w:after="0" w:line="240" w:lineRule="auto"/>
              <w:ind w:left="0"/>
              <w:rPr>
                <w:rFonts w:ascii="Book Antiqua" w:hAnsi="Book Antiqua"/>
                <w:sz w:val="20"/>
                <w:szCs w:val="20"/>
                <w:lang w:eastAsia="es-CR"/>
              </w:rPr>
            </w:pPr>
          </w:p>
          <w:p w14:paraId="3F87D5C6" w14:textId="77777777" w:rsidR="00E85E79" w:rsidRDefault="00D3546A" w:rsidP="002779F6">
            <w:pPr>
              <w:autoSpaceDE w:val="0"/>
              <w:autoSpaceDN w:val="0"/>
              <w:adjustRightInd w:val="0"/>
              <w:spacing w:before="0" w:after="0" w:line="240" w:lineRule="auto"/>
              <w:ind w:left="0"/>
              <w:rPr>
                <w:rFonts w:ascii="Book Antiqua" w:hAnsi="Book Antiqua"/>
                <w:i/>
                <w:iCs/>
                <w:sz w:val="20"/>
                <w:szCs w:val="20"/>
                <w:lang w:eastAsia="es-CR"/>
              </w:rPr>
            </w:pPr>
            <w:r>
              <w:rPr>
                <w:rFonts w:ascii="Book Antiqua" w:hAnsi="Book Antiqua"/>
                <w:i/>
                <w:iCs/>
                <w:sz w:val="20"/>
                <w:szCs w:val="20"/>
                <w:lang w:eastAsia="es-CR"/>
              </w:rPr>
              <w:t>“</w:t>
            </w:r>
            <w:r w:rsidR="002779F6" w:rsidRPr="00A406EE">
              <w:rPr>
                <w:rFonts w:ascii="Book Antiqua" w:hAnsi="Book Antiqua"/>
                <w:i/>
                <w:iCs/>
                <w:sz w:val="20"/>
                <w:szCs w:val="20"/>
                <w:lang w:eastAsia="es-CR"/>
              </w:rPr>
              <w:t>Esta recomendación ya se encuentra cumplida con relación a las personas defensoras, no así en el caso de la Técnica Jurídica, pues por la estructura del edificio no es posible acomodarlas en el segundo piso del edificio central, e incluso se incumpliría el debido distanciamiento social.</w:t>
            </w:r>
            <w:r>
              <w:rPr>
                <w:rFonts w:ascii="Book Antiqua" w:hAnsi="Book Antiqua"/>
                <w:i/>
                <w:iCs/>
                <w:sz w:val="20"/>
                <w:szCs w:val="20"/>
                <w:lang w:eastAsia="es-CR"/>
              </w:rPr>
              <w:t>”</w:t>
            </w:r>
          </w:p>
          <w:p w14:paraId="5920EEC9" w14:textId="77777777" w:rsidR="00D3546A" w:rsidRPr="00A406EE" w:rsidRDefault="00D3546A" w:rsidP="002779F6">
            <w:pPr>
              <w:autoSpaceDE w:val="0"/>
              <w:autoSpaceDN w:val="0"/>
              <w:adjustRightInd w:val="0"/>
              <w:spacing w:before="0" w:after="0" w:line="240" w:lineRule="auto"/>
              <w:ind w:left="0"/>
              <w:rPr>
                <w:rFonts w:ascii="Book Antiqua" w:hAnsi="Book Antiqua"/>
                <w:i/>
                <w:iCs/>
                <w:sz w:val="20"/>
                <w:szCs w:val="20"/>
                <w:lang w:eastAsia="es-CR"/>
              </w:rPr>
            </w:pPr>
          </w:p>
        </w:tc>
        <w:tc>
          <w:tcPr>
            <w:tcW w:w="2358" w:type="pct"/>
            <w:shd w:val="clear" w:color="auto" w:fill="C5E0B3"/>
            <w:vAlign w:val="center"/>
          </w:tcPr>
          <w:p w14:paraId="5F757766" w14:textId="77777777" w:rsidR="00E85E79" w:rsidRPr="00714262" w:rsidRDefault="00195E0E" w:rsidP="008A7643">
            <w:pPr>
              <w:tabs>
                <w:tab w:val="left" w:pos="9639"/>
              </w:tabs>
              <w:ind w:left="-30"/>
              <w:rPr>
                <w:rFonts w:ascii="Book Antiqua" w:hAnsi="Book Antiqua"/>
                <w:bCs/>
                <w:sz w:val="18"/>
                <w:szCs w:val="18"/>
              </w:rPr>
            </w:pPr>
            <w:r>
              <w:rPr>
                <w:rFonts w:ascii="Book Antiqua" w:hAnsi="Book Antiqua"/>
                <w:bCs/>
                <w:sz w:val="18"/>
                <w:szCs w:val="18"/>
              </w:rPr>
              <w:t>Se toma nota de la actualización, por lo que se procede a realizar los ajustes pertinentes en el info</w:t>
            </w:r>
            <w:r w:rsidR="008F6898">
              <w:rPr>
                <w:rFonts w:ascii="Book Antiqua" w:hAnsi="Book Antiqua"/>
                <w:bCs/>
                <w:sz w:val="18"/>
                <w:szCs w:val="18"/>
              </w:rPr>
              <w:t>r</w:t>
            </w:r>
            <w:r>
              <w:rPr>
                <w:rFonts w:ascii="Book Antiqua" w:hAnsi="Book Antiqua"/>
                <w:bCs/>
                <w:sz w:val="18"/>
                <w:szCs w:val="18"/>
              </w:rPr>
              <w:t>me.</w:t>
            </w:r>
          </w:p>
        </w:tc>
      </w:tr>
      <w:tr w:rsidR="008F6898" w:rsidRPr="003E359F" w14:paraId="02C32AC4" w14:textId="77777777" w:rsidTr="00A406EE">
        <w:trPr>
          <w:trHeight w:val="20"/>
          <w:tblHeader/>
        </w:trPr>
        <w:tc>
          <w:tcPr>
            <w:tcW w:w="284" w:type="pct"/>
            <w:shd w:val="clear" w:color="auto" w:fill="C5E0B3"/>
            <w:vAlign w:val="center"/>
          </w:tcPr>
          <w:p w14:paraId="19602B25" w14:textId="77777777" w:rsidR="008F6898" w:rsidRDefault="008F6898" w:rsidP="00250F8F">
            <w:pPr>
              <w:tabs>
                <w:tab w:val="left" w:pos="9639"/>
              </w:tabs>
              <w:ind w:left="-175" w:right="-119"/>
              <w:jc w:val="center"/>
              <w:rPr>
                <w:rFonts w:ascii="Book Antiqua" w:hAnsi="Book Antiqua"/>
                <w:b/>
                <w:sz w:val="18"/>
                <w:szCs w:val="18"/>
              </w:rPr>
            </w:pPr>
            <w:r>
              <w:rPr>
                <w:rFonts w:ascii="Book Antiqua" w:hAnsi="Book Antiqua"/>
                <w:b/>
                <w:sz w:val="18"/>
                <w:szCs w:val="18"/>
              </w:rPr>
              <w:t>5</w:t>
            </w:r>
          </w:p>
        </w:tc>
        <w:tc>
          <w:tcPr>
            <w:tcW w:w="2358" w:type="pct"/>
            <w:shd w:val="clear" w:color="auto" w:fill="C5E0B3"/>
            <w:vAlign w:val="center"/>
          </w:tcPr>
          <w:p w14:paraId="1963FD04" w14:textId="77777777" w:rsidR="008F6898" w:rsidRPr="00A406EE" w:rsidRDefault="008F6898" w:rsidP="0051272C">
            <w:pPr>
              <w:autoSpaceDE w:val="0"/>
              <w:autoSpaceDN w:val="0"/>
              <w:adjustRightInd w:val="0"/>
              <w:spacing w:before="0" w:after="0" w:line="240" w:lineRule="auto"/>
              <w:ind w:left="0"/>
              <w:rPr>
                <w:rFonts w:ascii="Book Antiqua" w:hAnsi="Book Antiqua"/>
                <w:sz w:val="20"/>
                <w:szCs w:val="20"/>
                <w:lang w:eastAsia="es-CR"/>
              </w:rPr>
            </w:pPr>
            <w:r w:rsidRPr="00A406EE">
              <w:rPr>
                <w:rFonts w:ascii="Book Antiqua" w:hAnsi="Book Antiqua"/>
                <w:sz w:val="20"/>
                <w:szCs w:val="20"/>
                <w:lang w:eastAsia="es-CR"/>
              </w:rPr>
              <w:t>Respecto a la propuesta de mejora 11.13:</w:t>
            </w:r>
          </w:p>
          <w:p w14:paraId="2BEE3C60" w14:textId="77777777" w:rsidR="008F6898" w:rsidRPr="00A406EE" w:rsidRDefault="008F6898" w:rsidP="00A406EE">
            <w:pPr>
              <w:autoSpaceDE w:val="0"/>
              <w:autoSpaceDN w:val="0"/>
              <w:adjustRightInd w:val="0"/>
              <w:spacing w:before="0" w:after="0" w:line="240" w:lineRule="auto"/>
              <w:ind w:left="0"/>
              <w:rPr>
                <w:rFonts w:ascii="Book Antiqua" w:hAnsi="Book Antiqua"/>
                <w:sz w:val="20"/>
                <w:szCs w:val="20"/>
                <w:lang w:eastAsia="es-CR"/>
              </w:rPr>
            </w:pPr>
          </w:p>
          <w:p w14:paraId="6D8EF202" w14:textId="77777777" w:rsidR="008F6898" w:rsidRPr="00A406EE" w:rsidRDefault="00D3546A" w:rsidP="0051272C">
            <w:pPr>
              <w:autoSpaceDE w:val="0"/>
              <w:autoSpaceDN w:val="0"/>
              <w:adjustRightInd w:val="0"/>
              <w:spacing w:before="0" w:after="0" w:line="240" w:lineRule="auto"/>
              <w:ind w:left="0"/>
              <w:rPr>
                <w:rFonts w:ascii="Book Antiqua" w:hAnsi="Book Antiqua"/>
                <w:i/>
                <w:iCs/>
                <w:sz w:val="20"/>
                <w:szCs w:val="20"/>
                <w:lang w:eastAsia="es-CR"/>
              </w:rPr>
            </w:pPr>
            <w:r>
              <w:rPr>
                <w:rFonts w:ascii="Book Antiqua" w:hAnsi="Book Antiqua"/>
                <w:i/>
                <w:iCs/>
                <w:sz w:val="20"/>
                <w:szCs w:val="20"/>
                <w:lang w:eastAsia="es-CR"/>
              </w:rPr>
              <w:t>“</w:t>
            </w:r>
            <w:r w:rsidR="008F6898" w:rsidRPr="00A406EE">
              <w:rPr>
                <w:rFonts w:ascii="Book Antiqua" w:hAnsi="Book Antiqua"/>
                <w:i/>
                <w:iCs/>
                <w:sz w:val="20"/>
                <w:szCs w:val="20"/>
                <w:lang w:eastAsia="es-CR"/>
              </w:rPr>
              <w:t>Se cuenta con una persona Auxiliar Administrativa únicamente para lo relacionado a los apersonamientos por medio del SSC, no así para otras funciones. Si las notificaciones se</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dirigen directamente al SSC de cada</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puesto de trabajo, no sería necesario</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el traslado de este recurso humano</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del que en este momento carece la</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Defensa Pública. Por ello se insta a</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la</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Dirección de Planificación para</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que en un futuro rediseño de la</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Defensa Pública de</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Ejecución de la</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Pena de San José, se contemple esta</w:t>
            </w:r>
            <w:r w:rsidR="0051272C" w:rsidRPr="00A406EE">
              <w:rPr>
                <w:rFonts w:ascii="Book Antiqua" w:hAnsi="Book Antiqua"/>
                <w:i/>
                <w:iCs/>
                <w:sz w:val="20"/>
                <w:szCs w:val="20"/>
                <w:lang w:eastAsia="es-CR"/>
              </w:rPr>
              <w:t xml:space="preserve"> </w:t>
            </w:r>
            <w:r w:rsidR="008F6898" w:rsidRPr="00A406EE">
              <w:rPr>
                <w:rFonts w:ascii="Book Antiqua" w:hAnsi="Book Antiqua"/>
                <w:i/>
                <w:iCs/>
                <w:sz w:val="20"/>
                <w:szCs w:val="20"/>
                <w:lang w:eastAsia="es-CR"/>
              </w:rPr>
              <w:t>posibilidad.</w:t>
            </w:r>
            <w:r>
              <w:rPr>
                <w:rFonts w:ascii="Book Antiqua" w:hAnsi="Book Antiqua"/>
                <w:i/>
                <w:iCs/>
                <w:sz w:val="20"/>
                <w:szCs w:val="20"/>
                <w:lang w:eastAsia="es-CR"/>
              </w:rPr>
              <w:t>”</w:t>
            </w:r>
          </w:p>
        </w:tc>
        <w:tc>
          <w:tcPr>
            <w:tcW w:w="2358" w:type="pct"/>
            <w:shd w:val="clear" w:color="auto" w:fill="C5E0B3"/>
            <w:vAlign w:val="center"/>
          </w:tcPr>
          <w:p w14:paraId="1FE72D57" w14:textId="77777777" w:rsidR="008F6898" w:rsidRDefault="00FB340C" w:rsidP="008A7643">
            <w:pPr>
              <w:tabs>
                <w:tab w:val="left" w:pos="9639"/>
              </w:tabs>
              <w:ind w:left="-30"/>
              <w:rPr>
                <w:rFonts w:ascii="Book Antiqua" w:hAnsi="Book Antiqua"/>
                <w:bCs/>
                <w:sz w:val="18"/>
                <w:szCs w:val="18"/>
              </w:rPr>
            </w:pPr>
            <w:r>
              <w:rPr>
                <w:rFonts w:ascii="Book Antiqua" w:hAnsi="Book Antiqua"/>
                <w:bCs/>
                <w:sz w:val="18"/>
                <w:szCs w:val="18"/>
              </w:rPr>
              <w:t>Se toma nota; no obstante, se mantiene la recomendación 16.16 dirigida a la Dirección de la Defensa Pública, en cuanto a la redistribución del personal de apoyo técnico dentro de la Defensa Públicas.</w:t>
            </w:r>
          </w:p>
        </w:tc>
      </w:tr>
      <w:tr w:rsidR="0034158F" w:rsidRPr="003E359F" w14:paraId="0F0A2D31" w14:textId="77777777" w:rsidTr="00A406EE">
        <w:trPr>
          <w:trHeight w:val="20"/>
          <w:tblHeader/>
        </w:trPr>
        <w:tc>
          <w:tcPr>
            <w:tcW w:w="284" w:type="pct"/>
            <w:shd w:val="clear" w:color="auto" w:fill="C5E0B3"/>
            <w:vAlign w:val="center"/>
          </w:tcPr>
          <w:p w14:paraId="144C519C" w14:textId="77777777" w:rsidR="0034158F" w:rsidRDefault="0034158F" w:rsidP="00250F8F">
            <w:pPr>
              <w:tabs>
                <w:tab w:val="left" w:pos="9639"/>
              </w:tabs>
              <w:ind w:left="-175" w:right="-119"/>
              <w:jc w:val="center"/>
              <w:rPr>
                <w:rFonts w:ascii="Book Antiqua" w:hAnsi="Book Antiqua"/>
                <w:b/>
                <w:sz w:val="18"/>
                <w:szCs w:val="18"/>
              </w:rPr>
            </w:pPr>
            <w:r>
              <w:rPr>
                <w:rFonts w:ascii="Book Antiqua" w:hAnsi="Book Antiqua"/>
                <w:b/>
                <w:sz w:val="18"/>
                <w:szCs w:val="18"/>
              </w:rPr>
              <w:t>6</w:t>
            </w:r>
          </w:p>
        </w:tc>
        <w:tc>
          <w:tcPr>
            <w:tcW w:w="2358" w:type="pct"/>
            <w:shd w:val="clear" w:color="auto" w:fill="C5E0B3"/>
            <w:vAlign w:val="center"/>
          </w:tcPr>
          <w:p w14:paraId="4EE38E30" w14:textId="77777777" w:rsidR="0034158F" w:rsidRPr="00A406EE" w:rsidRDefault="0034158F" w:rsidP="0051272C">
            <w:pPr>
              <w:autoSpaceDE w:val="0"/>
              <w:autoSpaceDN w:val="0"/>
              <w:adjustRightInd w:val="0"/>
              <w:spacing w:before="0" w:after="0" w:line="240" w:lineRule="auto"/>
              <w:ind w:left="0"/>
              <w:rPr>
                <w:rFonts w:ascii="Book Antiqua" w:hAnsi="Book Antiqua"/>
                <w:sz w:val="20"/>
                <w:szCs w:val="20"/>
                <w:lang w:eastAsia="es-CR"/>
              </w:rPr>
            </w:pPr>
            <w:r w:rsidRPr="00A406EE">
              <w:rPr>
                <w:rFonts w:ascii="Book Antiqua" w:hAnsi="Book Antiqua"/>
                <w:sz w:val="20"/>
                <w:szCs w:val="20"/>
                <w:lang w:eastAsia="es-CR"/>
              </w:rPr>
              <w:t>Respecto a la propuesta de mejora 11.15:</w:t>
            </w:r>
          </w:p>
          <w:p w14:paraId="0AD2A0FB" w14:textId="77777777" w:rsidR="0034158F" w:rsidRPr="00A406EE" w:rsidRDefault="0034158F" w:rsidP="0051272C">
            <w:pPr>
              <w:autoSpaceDE w:val="0"/>
              <w:autoSpaceDN w:val="0"/>
              <w:adjustRightInd w:val="0"/>
              <w:spacing w:before="0" w:after="0" w:line="240" w:lineRule="auto"/>
              <w:ind w:left="0"/>
              <w:rPr>
                <w:rFonts w:ascii="Book Antiqua" w:hAnsi="Book Antiqua"/>
                <w:sz w:val="20"/>
                <w:szCs w:val="20"/>
                <w:lang w:eastAsia="es-CR"/>
              </w:rPr>
            </w:pPr>
          </w:p>
          <w:p w14:paraId="4D7672FB" w14:textId="77777777" w:rsidR="0034158F" w:rsidRPr="00A406EE" w:rsidRDefault="0034158F" w:rsidP="0034158F">
            <w:pPr>
              <w:autoSpaceDE w:val="0"/>
              <w:autoSpaceDN w:val="0"/>
              <w:adjustRightInd w:val="0"/>
              <w:spacing w:before="0" w:after="0" w:line="240" w:lineRule="auto"/>
              <w:ind w:left="0"/>
              <w:rPr>
                <w:rFonts w:ascii="Book Antiqua" w:hAnsi="Book Antiqua"/>
                <w:i/>
                <w:iCs/>
                <w:sz w:val="20"/>
                <w:szCs w:val="20"/>
                <w:lang w:eastAsia="es-CR"/>
              </w:rPr>
            </w:pPr>
            <w:r w:rsidRPr="00A406EE">
              <w:rPr>
                <w:rFonts w:ascii="Book Antiqua" w:hAnsi="Book Antiqua"/>
                <w:i/>
                <w:iCs/>
                <w:sz w:val="20"/>
                <w:szCs w:val="20"/>
                <w:lang w:eastAsia="es-CR"/>
              </w:rPr>
              <w:t>“Como se explicó, ya están implementados. Sin embargo; no se ha llegado a su máximo aprovechamiento por los problemas apuntados en el comentario que se realizó a la página 32.”</w:t>
            </w:r>
          </w:p>
          <w:p w14:paraId="5425F10E" w14:textId="77777777" w:rsidR="0034158F" w:rsidRPr="00A406EE" w:rsidRDefault="0034158F" w:rsidP="0051272C">
            <w:pPr>
              <w:autoSpaceDE w:val="0"/>
              <w:autoSpaceDN w:val="0"/>
              <w:adjustRightInd w:val="0"/>
              <w:spacing w:before="0" w:after="0" w:line="240" w:lineRule="auto"/>
              <w:ind w:left="0"/>
              <w:rPr>
                <w:rFonts w:ascii="Book Antiqua" w:hAnsi="Book Antiqua"/>
                <w:sz w:val="20"/>
                <w:szCs w:val="20"/>
                <w:lang w:eastAsia="es-CR"/>
              </w:rPr>
            </w:pPr>
          </w:p>
        </w:tc>
        <w:tc>
          <w:tcPr>
            <w:tcW w:w="2358" w:type="pct"/>
            <w:shd w:val="clear" w:color="auto" w:fill="C5E0B3"/>
            <w:vAlign w:val="center"/>
          </w:tcPr>
          <w:p w14:paraId="4E9D992D" w14:textId="77777777" w:rsidR="0034158F" w:rsidRDefault="00837A46" w:rsidP="008A7643">
            <w:pPr>
              <w:tabs>
                <w:tab w:val="left" w:pos="9639"/>
              </w:tabs>
              <w:ind w:left="-30"/>
              <w:rPr>
                <w:rFonts w:ascii="Book Antiqua" w:hAnsi="Book Antiqua"/>
                <w:bCs/>
                <w:sz w:val="18"/>
                <w:szCs w:val="18"/>
              </w:rPr>
            </w:pPr>
            <w:r>
              <w:rPr>
                <w:rFonts w:ascii="Book Antiqua" w:hAnsi="Book Antiqua"/>
                <w:bCs/>
                <w:sz w:val="18"/>
                <w:szCs w:val="18"/>
              </w:rPr>
              <w:t>Se toma nota de lo indicado, y se procede a incluir la actualización correspondiente en la propuesta de mejora 11.15.</w:t>
            </w:r>
          </w:p>
        </w:tc>
      </w:tr>
      <w:tr w:rsidR="00837A46" w:rsidRPr="003E359F" w14:paraId="3DD182E3" w14:textId="77777777" w:rsidTr="00A406EE">
        <w:trPr>
          <w:trHeight w:val="197"/>
          <w:tblHeader/>
        </w:trPr>
        <w:tc>
          <w:tcPr>
            <w:tcW w:w="284" w:type="pct"/>
            <w:shd w:val="clear" w:color="auto" w:fill="C5E0B3"/>
          </w:tcPr>
          <w:p w14:paraId="14745C1D" w14:textId="77777777" w:rsidR="00837A46" w:rsidRDefault="00837A46" w:rsidP="00837A46">
            <w:pPr>
              <w:tabs>
                <w:tab w:val="left" w:pos="9639"/>
              </w:tabs>
              <w:ind w:left="-175" w:right="-119"/>
              <w:jc w:val="center"/>
              <w:rPr>
                <w:rFonts w:ascii="Book Antiqua" w:hAnsi="Book Antiqua"/>
                <w:b/>
                <w:sz w:val="18"/>
                <w:szCs w:val="18"/>
              </w:rPr>
            </w:pPr>
            <w:r w:rsidRPr="005A4B94">
              <w:rPr>
                <w:rFonts w:ascii="Book Antiqua" w:hAnsi="Book Antiqua"/>
                <w:b/>
                <w:sz w:val="18"/>
                <w:szCs w:val="18"/>
              </w:rPr>
              <w:lastRenderedPageBreak/>
              <w:t>N°</w:t>
            </w:r>
          </w:p>
        </w:tc>
        <w:tc>
          <w:tcPr>
            <w:tcW w:w="2358" w:type="pct"/>
            <w:shd w:val="clear" w:color="auto" w:fill="C5E0B3"/>
          </w:tcPr>
          <w:p w14:paraId="4EFE7790" w14:textId="77777777" w:rsidR="00837A46" w:rsidRPr="00A406EE" w:rsidRDefault="00837A46" w:rsidP="00A406EE">
            <w:pPr>
              <w:autoSpaceDE w:val="0"/>
              <w:autoSpaceDN w:val="0"/>
              <w:adjustRightInd w:val="0"/>
              <w:spacing w:before="0" w:after="0" w:line="240" w:lineRule="auto"/>
              <w:ind w:left="0"/>
              <w:jc w:val="center"/>
              <w:rPr>
                <w:rFonts w:ascii="Book Antiqua" w:hAnsi="Book Antiqua"/>
                <w:sz w:val="20"/>
                <w:szCs w:val="20"/>
                <w:lang w:eastAsia="es-CR"/>
              </w:rPr>
            </w:pPr>
            <w:r w:rsidRPr="00A406EE">
              <w:rPr>
                <w:rFonts w:ascii="Book Antiqua" w:hAnsi="Book Antiqua"/>
                <w:b/>
                <w:sz w:val="20"/>
                <w:szCs w:val="20"/>
              </w:rPr>
              <w:t xml:space="preserve">Observaciones remitidas por </w:t>
            </w:r>
            <w:r w:rsidR="0046484B" w:rsidRPr="00A406EE">
              <w:rPr>
                <w:rFonts w:ascii="Book Antiqua" w:hAnsi="Book Antiqua"/>
                <w:b/>
                <w:sz w:val="20"/>
                <w:szCs w:val="20"/>
              </w:rPr>
              <w:t>la Dirección Ejecutiva</w:t>
            </w:r>
            <w:r w:rsidRPr="00A406EE">
              <w:rPr>
                <w:rFonts w:ascii="Book Antiqua" w:hAnsi="Book Antiqua"/>
                <w:b/>
                <w:sz w:val="20"/>
                <w:szCs w:val="20"/>
              </w:rPr>
              <w:t xml:space="preserve">, oficio </w:t>
            </w:r>
            <w:r w:rsidR="0046484B" w:rsidRPr="00A406EE">
              <w:rPr>
                <w:rFonts w:ascii="Book Antiqua" w:hAnsi="Book Antiqua"/>
                <w:b/>
                <w:sz w:val="20"/>
                <w:szCs w:val="20"/>
              </w:rPr>
              <w:t>4160</w:t>
            </w:r>
            <w:r w:rsidRPr="00A406EE">
              <w:rPr>
                <w:rFonts w:ascii="Book Antiqua" w:hAnsi="Book Antiqua"/>
                <w:b/>
                <w:sz w:val="20"/>
                <w:szCs w:val="20"/>
              </w:rPr>
              <w:t>-</w:t>
            </w:r>
            <w:r w:rsidR="0046484B" w:rsidRPr="00A406EE">
              <w:rPr>
                <w:rFonts w:ascii="Book Antiqua" w:hAnsi="Book Antiqua"/>
                <w:b/>
                <w:sz w:val="20"/>
                <w:szCs w:val="20"/>
              </w:rPr>
              <w:t>DE</w:t>
            </w:r>
            <w:r w:rsidRPr="00A406EE">
              <w:rPr>
                <w:rFonts w:ascii="Book Antiqua" w:hAnsi="Book Antiqua"/>
                <w:b/>
                <w:sz w:val="20"/>
                <w:szCs w:val="20"/>
              </w:rPr>
              <w:t>-2021</w:t>
            </w:r>
          </w:p>
        </w:tc>
        <w:tc>
          <w:tcPr>
            <w:tcW w:w="2358" w:type="pct"/>
            <w:shd w:val="clear" w:color="auto" w:fill="C5E0B3"/>
          </w:tcPr>
          <w:p w14:paraId="133D9D8A" w14:textId="77777777" w:rsidR="00837A46" w:rsidRDefault="00837A46" w:rsidP="00A406EE">
            <w:pPr>
              <w:tabs>
                <w:tab w:val="left" w:pos="9639"/>
              </w:tabs>
              <w:ind w:left="-30"/>
              <w:jc w:val="center"/>
              <w:rPr>
                <w:rFonts w:ascii="Book Antiqua" w:hAnsi="Book Antiqua"/>
                <w:bCs/>
                <w:sz w:val="18"/>
                <w:szCs w:val="18"/>
              </w:rPr>
            </w:pPr>
            <w:r w:rsidRPr="005A4B94">
              <w:rPr>
                <w:rFonts w:ascii="Book Antiqua" w:hAnsi="Book Antiqua"/>
                <w:b/>
                <w:sz w:val="18"/>
                <w:szCs w:val="18"/>
              </w:rPr>
              <w:t>Criterio de la Dirección de Planificación</w:t>
            </w:r>
          </w:p>
        </w:tc>
      </w:tr>
      <w:tr w:rsidR="0046484B" w:rsidRPr="003E359F" w14:paraId="55347A9A" w14:textId="77777777" w:rsidTr="00A406EE">
        <w:trPr>
          <w:trHeight w:val="197"/>
          <w:tblHeader/>
        </w:trPr>
        <w:tc>
          <w:tcPr>
            <w:tcW w:w="284" w:type="pct"/>
            <w:shd w:val="clear" w:color="auto" w:fill="C5E0B3"/>
          </w:tcPr>
          <w:p w14:paraId="29970A72" w14:textId="77777777" w:rsidR="0046484B" w:rsidRPr="005A4B94" w:rsidRDefault="0046484B" w:rsidP="00837A46">
            <w:pPr>
              <w:tabs>
                <w:tab w:val="left" w:pos="9639"/>
              </w:tabs>
              <w:ind w:left="-175" w:right="-119"/>
              <w:jc w:val="center"/>
              <w:rPr>
                <w:rFonts w:ascii="Book Antiqua" w:hAnsi="Book Antiqua"/>
                <w:b/>
                <w:sz w:val="18"/>
                <w:szCs w:val="18"/>
              </w:rPr>
            </w:pPr>
            <w:r>
              <w:rPr>
                <w:rFonts w:ascii="Book Antiqua" w:hAnsi="Book Antiqua"/>
                <w:b/>
                <w:sz w:val="18"/>
                <w:szCs w:val="18"/>
              </w:rPr>
              <w:t>1</w:t>
            </w:r>
          </w:p>
        </w:tc>
        <w:tc>
          <w:tcPr>
            <w:tcW w:w="2358" w:type="pct"/>
            <w:shd w:val="clear" w:color="auto" w:fill="C5E0B3"/>
          </w:tcPr>
          <w:p w14:paraId="227871EF" w14:textId="77777777" w:rsidR="0046484B" w:rsidRPr="00A406EE" w:rsidRDefault="0046484B" w:rsidP="0046484B">
            <w:pPr>
              <w:autoSpaceDE w:val="0"/>
              <w:autoSpaceDN w:val="0"/>
              <w:adjustRightInd w:val="0"/>
              <w:spacing w:before="0" w:after="0" w:line="240" w:lineRule="auto"/>
              <w:ind w:left="0"/>
              <w:jc w:val="left"/>
              <w:rPr>
                <w:rFonts w:ascii="Book Antiqua" w:hAnsi="Book Antiqua"/>
                <w:bCs/>
                <w:sz w:val="20"/>
                <w:szCs w:val="20"/>
              </w:rPr>
            </w:pPr>
            <w:r w:rsidRPr="00A406EE">
              <w:rPr>
                <w:rFonts w:ascii="Book Antiqua" w:hAnsi="Book Antiqua"/>
                <w:bCs/>
                <w:sz w:val="20"/>
                <w:szCs w:val="20"/>
              </w:rPr>
              <w:t>Respecto a la recomendación 15.8:</w:t>
            </w:r>
          </w:p>
          <w:p w14:paraId="01B7B259" w14:textId="77777777" w:rsidR="008B1DB3" w:rsidRPr="00A406EE" w:rsidRDefault="008B1DB3" w:rsidP="004164FF">
            <w:pPr>
              <w:ind w:left="0"/>
              <w:rPr>
                <w:rFonts w:ascii="Book Antiqua" w:hAnsi="Book Antiqua" w:cs="Calibri"/>
                <w:i/>
                <w:iCs/>
                <w:sz w:val="20"/>
                <w:szCs w:val="20"/>
                <w:lang w:eastAsia="es-CR"/>
              </w:rPr>
            </w:pPr>
            <w:r w:rsidRPr="00A406EE">
              <w:rPr>
                <w:rFonts w:ascii="Book Antiqua" w:hAnsi="Book Antiqua" w:cs="Calibri"/>
                <w:i/>
                <w:iCs/>
                <w:sz w:val="20"/>
                <w:szCs w:val="20"/>
                <w:lang w:eastAsia="es-CR"/>
              </w:rPr>
              <w:t>“ Por medio de correo electrónico del 6 de diciembre del año en curso, la Administración del I y III Circuito Judicial de San José informa que, en relación con el espacio para conversar, producto de la pandemia por el Covid-19 la unidad de la Defensa Pública ha realizado las reuniones con las personas sentenciadas en el área de manifestación del Juzgado según ha informado la Licda. Irene Barrantes, Jueza Coordinadora; considerando la privacidad para las partes, dicha Administración podrá realizar el préstamo de las Salas de Conciliación ubicadas en el Mezanine del edificio, siempre y cuando haya disponibilidad para su uso. Lo anterior, debido a la imposibilidad material de realizar nuevos aposentos o espacios, dadas las limitaciones de la infraestructura y hacinamiento que se presenta en este inmueble.</w:t>
            </w:r>
          </w:p>
          <w:p w14:paraId="7F41AF9C" w14:textId="77777777" w:rsidR="008B1DB3" w:rsidRPr="00A406EE" w:rsidRDefault="008B1DB3" w:rsidP="00A406EE">
            <w:pPr>
              <w:ind w:left="0"/>
              <w:rPr>
                <w:rFonts w:ascii="Book Antiqua" w:hAnsi="Book Antiqua" w:cs="Calibri"/>
                <w:i/>
                <w:iCs/>
                <w:sz w:val="20"/>
                <w:szCs w:val="20"/>
                <w:lang w:eastAsia="es-CR"/>
              </w:rPr>
            </w:pPr>
            <w:r w:rsidRPr="00A406EE">
              <w:rPr>
                <w:rFonts w:ascii="Book Antiqua" w:hAnsi="Book Antiqua" w:cs="Calibri"/>
                <w:i/>
                <w:iCs/>
                <w:sz w:val="20"/>
                <w:szCs w:val="20"/>
                <w:lang w:eastAsia="es-CR"/>
              </w:rPr>
              <w:t>De manera adicional, se aclara que el Juzgado de Ejecución de la Pena cuenta con un espacio interno actualmente utilizado por el Coordinador Judicial (ver anexo1), espacio que podrá ser utilizado no solo para realizar las reuniones entre el sentenciado y la Defensa Pública, sino también como espacio que podrá ser acondicionado con equipo de grabación para Sala de Debate (mezcladora de sonido y micrófono). La Administración coordinará con el despacho para reubicar la plaza de Coordinador Judicial en otra área del Juzgado, si no tuviera oposición.”</w:t>
            </w:r>
          </w:p>
        </w:tc>
        <w:tc>
          <w:tcPr>
            <w:tcW w:w="2358" w:type="pct"/>
            <w:shd w:val="clear" w:color="auto" w:fill="C5E0B3"/>
          </w:tcPr>
          <w:p w14:paraId="15FAE51E" w14:textId="77777777" w:rsidR="0046484B" w:rsidRPr="00A406EE" w:rsidRDefault="00FB340C" w:rsidP="00A406EE">
            <w:pPr>
              <w:tabs>
                <w:tab w:val="left" w:pos="9639"/>
              </w:tabs>
              <w:ind w:left="-30"/>
              <w:rPr>
                <w:rFonts w:ascii="Book Antiqua" w:hAnsi="Book Antiqua"/>
                <w:bCs/>
                <w:sz w:val="18"/>
                <w:szCs w:val="18"/>
              </w:rPr>
            </w:pPr>
            <w:r w:rsidRPr="00A406EE">
              <w:rPr>
                <w:rFonts w:ascii="Book Antiqua" w:hAnsi="Book Antiqua"/>
                <w:bCs/>
                <w:sz w:val="18"/>
                <w:szCs w:val="18"/>
              </w:rPr>
              <w:t xml:space="preserve">Se toma nota de la observación y se modifica la recomendación </w:t>
            </w:r>
            <w:r w:rsidR="009F556F" w:rsidRPr="00A406EE">
              <w:rPr>
                <w:rFonts w:ascii="Book Antiqua" w:hAnsi="Book Antiqua"/>
                <w:bCs/>
                <w:sz w:val="18"/>
                <w:szCs w:val="18"/>
              </w:rPr>
              <w:t>16.18</w:t>
            </w:r>
          </w:p>
        </w:tc>
      </w:tr>
      <w:tr w:rsidR="004164FF" w:rsidRPr="003E359F" w14:paraId="7D7AFAD8" w14:textId="77777777" w:rsidTr="00A406EE">
        <w:trPr>
          <w:trHeight w:val="197"/>
          <w:tblHeader/>
        </w:trPr>
        <w:tc>
          <w:tcPr>
            <w:tcW w:w="284" w:type="pct"/>
            <w:shd w:val="clear" w:color="auto" w:fill="C5E0B3"/>
          </w:tcPr>
          <w:p w14:paraId="59504374" w14:textId="77777777" w:rsidR="004164FF" w:rsidRDefault="004164FF" w:rsidP="00837A46">
            <w:pPr>
              <w:tabs>
                <w:tab w:val="left" w:pos="9639"/>
              </w:tabs>
              <w:ind w:left="-175" w:right="-119"/>
              <w:jc w:val="center"/>
              <w:rPr>
                <w:rFonts w:ascii="Book Antiqua" w:hAnsi="Book Antiqua"/>
                <w:b/>
                <w:sz w:val="18"/>
                <w:szCs w:val="18"/>
              </w:rPr>
            </w:pPr>
            <w:r>
              <w:rPr>
                <w:rFonts w:ascii="Book Antiqua" w:hAnsi="Book Antiqua"/>
                <w:b/>
                <w:sz w:val="18"/>
                <w:szCs w:val="18"/>
              </w:rPr>
              <w:lastRenderedPageBreak/>
              <w:t>2</w:t>
            </w:r>
          </w:p>
        </w:tc>
        <w:tc>
          <w:tcPr>
            <w:tcW w:w="2358" w:type="pct"/>
            <w:shd w:val="clear" w:color="auto" w:fill="C5E0B3"/>
          </w:tcPr>
          <w:p w14:paraId="7738AD5A" w14:textId="77777777" w:rsidR="004164FF" w:rsidRPr="00A406EE" w:rsidRDefault="004164FF" w:rsidP="0046484B">
            <w:pPr>
              <w:autoSpaceDE w:val="0"/>
              <w:autoSpaceDN w:val="0"/>
              <w:adjustRightInd w:val="0"/>
              <w:spacing w:before="0" w:after="0" w:line="240" w:lineRule="auto"/>
              <w:ind w:left="0"/>
              <w:jc w:val="left"/>
              <w:rPr>
                <w:rFonts w:ascii="Book Antiqua" w:hAnsi="Book Antiqua"/>
                <w:bCs/>
                <w:sz w:val="20"/>
                <w:szCs w:val="20"/>
              </w:rPr>
            </w:pPr>
            <w:r w:rsidRPr="00A406EE">
              <w:rPr>
                <w:rFonts w:ascii="Book Antiqua" w:hAnsi="Book Antiqua"/>
                <w:bCs/>
                <w:sz w:val="20"/>
                <w:szCs w:val="20"/>
              </w:rPr>
              <w:t>Respecto a la mejora 15.9:</w:t>
            </w:r>
          </w:p>
          <w:p w14:paraId="545F4B55" w14:textId="77777777" w:rsidR="004164FF" w:rsidRPr="00A406EE" w:rsidRDefault="004164FF" w:rsidP="0046484B">
            <w:pPr>
              <w:autoSpaceDE w:val="0"/>
              <w:autoSpaceDN w:val="0"/>
              <w:adjustRightInd w:val="0"/>
              <w:spacing w:before="0" w:after="0" w:line="240" w:lineRule="auto"/>
              <w:ind w:left="0"/>
              <w:jc w:val="left"/>
              <w:rPr>
                <w:rFonts w:ascii="Book Antiqua" w:hAnsi="Book Antiqua"/>
                <w:bCs/>
                <w:sz w:val="20"/>
                <w:szCs w:val="20"/>
              </w:rPr>
            </w:pPr>
          </w:p>
          <w:p w14:paraId="66D9DC9C" w14:textId="77777777" w:rsidR="004164FF" w:rsidRPr="00A406EE" w:rsidRDefault="004164FF" w:rsidP="00A406EE">
            <w:pPr>
              <w:ind w:left="0"/>
              <w:rPr>
                <w:rFonts w:ascii="Book Antiqua" w:hAnsi="Book Antiqua" w:cs="Calibri"/>
                <w:i/>
                <w:iCs/>
                <w:sz w:val="20"/>
                <w:szCs w:val="20"/>
                <w:lang w:eastAsia="es-CR"/>
              </w:rPr>
            </w:pPr>
            <w:r w:rsidRPr="00A406EE">
              <w:rPr>
                <w:rFonts w:ascii="Book Antiqua" w:hAnsi="Book Antiqua" w:cs="Calibri"/>
                <w:i/>
                <w:iCs/>
                <w:sz w:val="20"/>
                <w:szCs w:val="20"/>
                <w:lang w:eastAsia="es-CR"/>
              </w:rPr>
              <w:t xml:space="preserve">“Debido a la entrega de equipo portátil para los puestos profesionales, las plazas de personal juzgador cuentan con computadoras portátiles que pueden ser trasladadas a las visitas de campo, por lo que los equipos asignados permitirán la realización de diligencias dentro de los CAI´s y UAI´s de esta competencia. En este sentido, no es necesario dotar de una computadora portátil adicional. </w:t>
            </w:r>
          </w:p>
          <w:p w14:paraId="4EF1399E" w14:textId="77777777" w:rsidR="004164FF" w:rsidRPr="00A406EE" w:rsidRDefault="004164FF" w:rsidP="00A406EE">
            <w:pPr>
              <w:ind w:left="0"/>
              <w:rPr>
                <w:rFonts w:ascii="Book Antiqua" w:hAnsi="Book Antiqua" w:cs="Calibri"/>
                <w:sz w:val="20"/>
                <w:szCs w:val="20"/>
                <w:lang w:eastAsia="es-CR"/>
              </w:rPr>
            </w:pPr>
            <w:r w:rsidRPr="00A406EE">
              <w:rPr>
                <w:rFonts w:ascii="Book Antiqua" w:hAnsi="Book Antiqua" w:cs="Calibri"/>
                <w:i/>
                <w:iCs/>
                <w:sz w:val="20"/>
                <w:szCs w:val="20"/>
                <w:lang w:eastAsia="es-CR"/>
              </w:rPr>
              <w:t>En cuanto a la impresora portátil, esta Dirección despachará el equipo a la Administración de Tribunales, para que este equipo sea custodiado por esa oficina y sea facilitado en carácter de préstamo a los despachos del Circuito que deban realizar diligencias fuera de la oficina, incluido el Juzgado de Ejecución de la Pena.”</w:t>
            </w:r>
          </w:p>
        </w:tc>
        <w:tc>
          <w:tcPr>
            <w:tcW w:w="2358" w:type="pct"/>
            <w:shd w:val="clear" w:color="auto" w:fill="C5E0B3"/>
            <w:vAlign w:val="center"/>
          </w:tcPr>
          <w:p w14:paraId="173C4049" w14:textId="77777777" w:rsidR="004164FF" w:rsidRPr="005A4B94" w:rsidRDefault="006732B5" w:rsidP="00A406EE">
            <w:pPr>
              <w:tabs>
                <w:tab w:val="left" w:pos="9639"/>
              </w:tabs>
              <w:ind w:left="-30"/>
              <w:rPr>
                <w:rFonts w:ascii="Book Antiqua" w:hAnsi="Book Antiqua"/>
                <w:b/>
                <w:sz w:val="18"/>
                <w:szCs w:val="18"/>
              </w:rPr>
            </w:pPr>
            <w:r w:rsidRPr="00A406EE">
              <w:rPr>
                <w:rFonts w:ascii="Book Antiqua" w:hAnsi="Book Antiqua"/>
                <w:bCs/>
                <w:sz w:val="18"/>
                <w:szCs w:val="18"/>
              </w:rPr>
              <w:t>De acuerdo se procede a actualizar la información remitida.</w:t>
            </w:r>
          </w:p>
        </w:tc>
      </w:tr>
      <w:tr w:rsidR="00474AAF" w:rsidRPr="003E359F" w14:paraId="2494B226" w14:textId="77777777" w:rsidTr="00A406EE">
        <w:trPr>
          <w:trHeight w:val="197"/>
          <w:tblHeader/>
        </w:trPr>
        <w:tc>
          <w:tcPr>
            <w:tcW w:w="284" w:type="pct"/>
            <w:shd w:val="clear" w:color="auto" w:fill="C5E0B3"/>
          </w:tcPr>
          <w:p w14:paraId="71F637DD" w14:textId="77777777" w:rsidR="00474AAF" w:rsidRDefault="00474AAF" w:rsidP="00474AAF">
            <w:pPr>
              <w:tabs>
                <w:tab w:val="left" w:pos="9639"/>
              </w:tabs>
              <w:ind w:left="-175" w:right="-119"/>
              <w:jc w:val="center"/>
              <w:rPr>
                <w:rFonts w:ascii="Book Antiqua" w:hAnsi="Book Antiqua"/>
                <w:b/>
                <w:sz w:val="18"/>
                <w:szCs w:val="18"/>
              </w:rPr>
            </w:pPr>
            <w:r>
              <w:rPr>
                <w:rFonts w:ascii="Book Antiqua" w:hAnsi="Book Antiqua"/>
                <w:b/>
                <w:sz w:val="18"/>
                <w:szCs w:val="18"/>
              </w:rPr>
              <w:t>3</w:t>
            </w:r>
          </w:p>
        </w:tc>
        <w:tc>
          <w:tcPr>
            <w:tcW w:w="2358" w:type="pct"/>
            <w:shd w:val="clear" w:color="auto" w:fill="C5E0B3"/>
          </w:tcPr>
          <w:p w14:paraId="0DC9FBD2" w14:textId="77777777" w:rsidR="00474AAF" w:rsidRPr="00A406EE" w:rsidRDefault="00474AAF" w:rsidP="00474AAF">
            <w:pPr>
              <w:autoSpaceDE w:val="0"/>
              <w:autoSpaceDN w:val="0"/>
              <w:adjustRightInd w:val="0"/>
              <w:spacing w:before="0" w:after="0" w:line="240" w:lineRule="auto"/>
              <w:ind w:left="0"/>
              <w:jc w:val="left"/>
              <w:rPr>
                <w:rFonts w:ascii="Book Antiqua" w:hAnsi="Book Antiqua"/>
                <w:bCs/>
                <w:sz w:val="20"/>
                <w:szCs w:val="20"/>
              </w:rPr>
            </w:pPr>
            <w:r w:rsidRPr="00A406EE">
              <w:rPr>
                <w:rFonts w:ascii="Book Antiqua" w:hAnsi="Book Antiqua"/>
                <w:bCs/>
                <w:sz w:val="20"/>
                <w:szCs w:val="20"/>
              </w:rPr>
              <w:t>Respecto a la recomendación 15.20:</w:t>
            </w:r>
          </w:p>
          <w:p w14:paraId="18CE555F" w14:textId="77777777" w:rsidR="00474AAF" w:rsidRPr="00A406EE" w:rsidRDefault="00474AAF" w:rsidP="00474AAF">
            <w:pPr>
              <w:autoSpaceDE w:val="0"/>
              <w:autoSpaceDN w:val="0"/>
              <w:adjustRightInd w:val="0"/>
              <w:spacing w:before="0" w:after="0" w:line="240" w:lineRule="auto"/>
              <w:ind w:left="0"/>
              <w:jc w:val="left"/>
              <w:rPr>
                <w:rFonts w:ascii="Book Antiqua" w:hAnsi="Book Antiqua"/>
                <w:bCs/>
                <w:sz w:val="20"/>
                <w:szCs w:val="20"/>
              </w:rPr>
            </w:pPr>
          </w:p>
          <w:p w14:paraId="3EADEC30" w14:textId="77777777" w:rsidR="00474AAF" w:rsidRPr="00A406EE" w:rsidRDefault="00474AAF" w:rsidP="0081773F">
            <w:pPr>
              <w:ind w:left="0"/>
              <w:rPr>
                <w:rFonts w:ascii="Book Antiqua" w:hAnsi="Book Antiqua" w:cs="Calibri"/>
                <w:i/>
                <w:iCs/>
                <w:sz w:val="20"/>
                <w:szCs w:val="20"/>
                <w:lang w:eastAsia="es-CR"/>
              </w:rPr>
            </w:pPr>
            <w:r w:rsidRPr="00A406EE">
              <w:rPr>
                <w:rFonts w:ascii="Book Antiqua" w:hAnsi="Book Antiqua" w:cs="Calibri"/>
                <w:i/>
                <w:iCs/>
                <w:sz w:val="20"/>
                <w:szCs w:val="20"/>
                <w:lang w:eastAsia="es-CR"/>
              </w:rPr>
              <w:t>“Informa la Administración de Tribunales que dicha recomendación ya se encuentra aplicada, por cuanto en las salas de juicio los equipos de grabación han sido ubicados a mano de la persona Juzgadora, para facilitar la grabación en caso de las audiencias unipersonales.</w:t>
            </w:r>
            <w:r w:rsidR="00D3546A">
              <w:rPr>
                <w:rFonts w:ascii="Book Antiqua" w:hAnsi="Book Antiqua" w:cs="Calibri"/>
                <w:i/>
                <w:iCs/>
                <w:sz w:val="20"/>
                <w:szCs w:val="20"/>
                <w:lang w:eastAsia="es-CR"/>
              </w:rPr>
              <w:t>”</w:t>
            </w:r>
          </w:p>
          <w:p w14:paraId="314ABCA3" w14:textId="77777777" w:rsidR="00474AAF" w:rsidRPr="00A406EE" w:rsidRDefault="00474AAF" w:rsidP="00474AAF">
            <w:pPr>
              <w:autoSpaceDE w:val="0"/>
              <w:autoSpaceDN w:val="0"/>
              <w:adjustRightInd w:val="0"/>
              <w:spacing w:before="0" w:after="0" w:line="240" w:lineRule="auto"/>
              <w:ind w:left="0"/>
              <w:jc w:val="left"/>
              <w:rPr>
                <w:rFonts w:ascii="Book Antiqua" w:hAnsi="Book Antiqua"/>
                <w:bCs/>
                <w:sz w:val="20"/>
                <w:szCs w:val="20"/>
              </w:rPr>
            </w:pPr>
          </w:p>
        </w:tc>
        <w:tc>
          <w:tcPr>
            <w:tcW w:w="2358" w:type="pct"/>
            <w:shd w:val="clear" w:color="auto" w:fill="C5E0B3"/>
            <w:vAlign w:val="center"/>
          </w:tcPr>
          <w:p w14:paraId="1B3392D5" w14:textId="77777777" w:rsidR="00474AAF" w:rsidRPr="00474AAF" w:rsidRDefault="00474AAF" w:rsidP="00A406EE">
            <w:pPr>
              <w:tabs>
                <w:tab w:val="left" w:pos="9639"/>
              </w:tabs>
              <w:ind w:left="-30"/>
              <w:rPr>
                <w:rFonts w:ascii="Book Antiqua" w:hAnsi="Book Antiqua"/>
                <w:bCs/>
                <w:sz w:val="18"/>
                <w:szCs w:val="18"/>
              </w:rPr>
            </w:pPr>
            <w:r w:rsidRPr="001A12AF">
              <w:rPr>
                <w:rFonts w:ascii="Book Antiqua" w:hAnsi="Book Antiqua"/>
                <w:bCs/>
                <w:sz w:val="18"/>
                <w:szCs w:val="18"/>
              </w:rPr>
              <w:t>De acuerdo se procede a actualizar la información remitida.</w:t>
            </w:r>
          </w:p>
        </w:tc>
      </w:tr>
      <w:tr w:rsidR="00F84B59" w:rsidRPr="003E359F" w14:paraId="20428669" w14:textId="77777777" w:rsidTr="00A406EE">
        <w:trPr>
          <w:trHeight w:val="197"/>
          <w:tblHeader/>
        </w:trPr>
        <w:tc>
          <w:tcPr>
            <w:tcW w:w="284" w:type="pct"/>
            <w:shd w:val="clear" w:color="auto" w:fill="C5E0B3"/>
          </w:tcPr>
          <w:p w14:paraId="77831B31" w14:textId="77777777" w:rsidR="00F84B59" w:rsidRDefault="00F84B59" w:rsidP="00F84B59">
            <w:pPr>
              <w:tabs>
                <w:tab w:val="left" w:pos="9639"/>
              </w:tabs>
              <w:ind w:left="-175" w:right="-119"/>
              <w:jc w:val="center"/>
              <w:rPr>
                <w:rFonts w:ascii="Book Antiqua" w:hAnsi="Book Antiqua"/>
                <w:b/>
                <w:sz w:val="18"/>
                <w:szCs w:val="18"/>
              </w:rPr>
            </w:pPr>
            <w:r>
              <w:rPr>
                <w:rFonts w:ascii="Book Antiqua" w:hAnsi="Book Antiqua"/>
                <w:b/>
                <w:sz w:val="18"/>
                <w:szCs w:val="18"/>
              </w:rPr>
              <w:lastRenderedPageBreak/>
              <w:t>4</w:t>
            </w:r>
          </w:p>
        </w:tc>
        <w:tc>
          <w:tcPr>
            <w:tcW w:w="2358" w:type="pct"/>
            <w:shd w:val="clear" w:color="auto" w:fill="C5E0B3"/>
          </w:tcPr>
          <w:p w14:paraId="7BB71A43" w14:textId="77777777" w:rsidR="00F84B59" w:rsidRPr="00A406EE" w:rsidRDefault="00F84B59" w:rsidP="00F84B59">
            <w:pPr>
              <w:autoSpaceDE w:val="0"/>
              <w:autoSpaceDN w:val="0"/>
              <w:adjustRightInd w:val="0"/>
              <w:spacing w:before="0" w:after="0" w:line="240" w:lineRule="auto"/>
              <w:ind w:left="0"/>
              <w:jc w:val="left"/>
              <w:rPr>
                <w:rFonts w:ascii="Book Antiqua" w:hAnsi="Book Antiqua"/>
                <w:bCs/>
                <w:sz w:val="20"/>
                <w:szCs w:val="20"/>
              </w:rPr>
            </w:pPr>
            <w:r w:rsidRPr="00A406EE">
              <w:rPr>
                <w:rFonts w:ascii="Book Antiqua" w:hAnsi="Book Antiqua"/>
                <w:bCs/>
                <w:sz w:val="20"/>
                <w:szCs w:val="20"/>
              </w:rPr>
              <w:t>Respecto a la recomendación 15.21:</w:t>
            </w:r>
          </w:p>
          <w:p w14:paraId="3A777919" w14:textId="77777777" w:rsidR="00F84B59" w:rsidRPr="00A406EE" w:rsidRDefault="00F84B59" w:rsidP="00F84B59">
            <w:pPr>
              <w:autoSpaceDE w:val="0"/>
              <w:autoSpaceDN w:val="0"/>
              <w:adjustRightInd w:val="0"/>
              <w:spacing w:before="0" w:after="0" w:line="240" w:lineRule="auto"/>
              <w:ind w:left="0"/>
              <w:jc w:val="left"/>
              <w:rPr>
                <w:rFonts w:ascii="Book Antiqua" w:hAnsi="Book Antiqua"/>
                <w:bCs/>
                <w:sz w:val="20"/>
                <w:szCs w:val="20"/>
              </w:rPr>
            </w:pPr>
          </w:p>
          <w:p w14:paraId="146D7832" w14:textId="77777777" w:rsidR="00F84B59" w:rsidRPr="00A406EE" w:rsidRDefault="00F84B59" w:rsidP="00A406EE">
            <w:pPr>
              <w:ind w:left="0"/>
              <w:rPr>
                <w:rFonts w:ascii="Book Antiqua" w:hAnsi="Book Antiqua" w:cs="Calibri"/>
                <w:i/>
                <w:iCs/>
                <w:sz w:val="20"/>
                <w:szCs w:val="20"/>
                <w:lang w:eastAsia="es-CR"/>
              </w:rPr>
            </w:pPr>
            <w:r w:rsidRPr="00A406EE">
              <w:rPr>
                <w:rFonts w:ascii="Book Antiqua" w:hAnsi="Book Antiqua" w:cs="Calibri"/>
                <w:i/>
                <w:iCs/>
                <w:sz w:val="20"/>
                <w:szCs w:val="20"/>
                <w:lang w:eastAsia="es-CR"/>
              </w:rPr>
              <w:t xml:space="preserve">“Según informa la Administración, actualmente el despacho utiliza de manera simultánea salas de juicio para la realización de sus audiencias. El despacho podrá coordinar con la Administración para que se continúe con este préstamo de los espacios para las audiencias.  </w:t>
            </w:r>
          </w:p>
          <w:p w14:paraId="46A8CDE9" w14:textId="77777777" w:rsidR="00F84B59" w:rsidRPr="00A406EE" w:rsidRDefault="00F84B59" w:rsidP="00A406EE">
            <w:pPr>
              <w:ind w:left="0"/>
              <w:rPr>
                <w:rFonts w:ascii="Book Antiqua" w:hAnsi="Book Antiqua" w:cs="Calibri"/>
                <w:i/>
                <w:iCs/>
                <w:sz w:val="20"/>
                <w:szCs w:val="20"/>
                <w:lang w:eastAsia="es-CR"/>
              </w:rPr>
            </w:pPr>
            <w:r w:rsidRPr="00A406EE">
              <w:rPr>
                <w:rFonts w:ascii="Book Antiqua" w:hAnsi="Book Antiqua" w:cs="Calibri"/>
                <w:i/>
                <w:iCs/>
                <w:sz w:val="20"/>
                <w:szCs w:val="20"/>
                <w:lang w:eastAsia="es-CR"/>
              </w:rPr>
              <w:t>Además de lo anterior, como se mencionó en las observaciones para la recomendación 15.18, se podrá utilizar un espacio interno del despacho con la asignación de equipos de grabación de audio (amplificador artículo 16583 y micrófono artículo 20937) para maximizar la realización de audiencias; esta recomendación estará sujeta en el caso de que se recomiende o se asigne una tercera plaza juzgadora a este despacho, no obstante, considerando la modalidad de teletrabajo que se ha asumido por parte de los despachos, se lograría una utilización mixta de este recinto.”</w:t>
            </w:r>
          </w:p>
        </w:tc>
        <w:tc>
          <w:tcPr>
            <w:tcW w:w="2358" w:type="pct"/>
            <w:shd w:val="clear" w:color="auto" w:fill="C5E0B3"/>
            <w:vAlign w:val="center"/>
          </w:tcPr>
          <w:p w14:paraId="54F042E1" w14:textId="77777777" w:rsidR="00F84B59" w:rsidRPr="001A12AF" w:rsidRDefault="00F84B59" w:rsidP="00F84B59">
            <w:pPr>
              <w:tabs>
                <w:tab w:val="left" w:pos="9639"/>
              </w:tabs>
              <w:ind w:left="-30"/>
              <w:jc w:val="left"/>
              <w:rPr>
                <w:rFonts w:ascii="Book Antiqua" w:hAnsi="Book Antiqua"/>
                <w:bCs/>
                <w:sz w:val="18"/>
                <w:szCs w:val="18"/>
              </w:rPr>
            </w:pPr>
            <w:r w:rsidRPr="001A12AF">
              <w:rPr>
                <w:rFonts w:ascii="Book Antiqua" w:hAnsi="Book Antiqua"/>
                <w:bCs/>
                <w:sz w:val="18"/>
                <w:szCs w:val="18"/>
              </w:rPr>
              <w:t>De acuerdo se procede a actualizar la información remitida.</w:t>
            </w:r>
          </w:p>
        </w:tc>
      </w:tr>
      <w:tr w:rsidR="00FD339A" w:rsidRPr="003E359F" w14:paraId="699A3F23" w14:textId="77777777" w:rsidTr="00A406EE">
        <w:trPr>
          <w:trHeight w:val="197"/>
          <w:tblHeader/>
        </w:trPr>
        <w:tc>
          <w:tcPr>
            <w:tcW w:w="284" w:type="pct"/>
            <w:shd w:val="clear" w:color="auto" w:fill="C5E0B3"/>
          </w:tcPr>
          <w:p w14:paraId="332B275D" w14:textId="77777777" w:rsidR="00FD339A" w:rsidRDefault="00FD339A" w:rsidP="00F84B59">
            <w:pPr>
              <w:tabs>
                <w:tab w:val="left" w:pos="9639"/>
              </w:tabs>
              <w:ind w:left="-175" w:right="-119"/>
              <w:jc w:val="center"/>
              <w:rPr>
                <w:rFonts w:ascii="Book Antiqua" w:hAnsi="Book Antiqua"/>
                <w:b/>
                <w:sz w:val="18"/>
                <w:szCs w:val="18"/>
              </w:rPr>
            </w:pPr>
            <w:r>
              <w:rPr>
                <w:rFonts w:ascii="Book Antiqua" w:hAnsi="Book Antiqua"/>
                <w:b/>
                <w:sz w:val="18"/>
                <w:szCs w:val="18"/>
              </w:rPr>
              <w:lastRenderedPageBreak/>
              <w:t>5</w:t>
            </w:r>
          </w:p>
        </w:tc>
        <w:tc>
          <w:tcPr>
            <w:tcW w:w="2358" w:type="pct"/>
            <w:shd w:val="clear" w:color="auto" w:fill="C5E0B3"/>
          </w:tcPr>
          <w:p w14:paraId="1991DDA0" w14:textId="77777777" w:rsidR="00FD339A" w:rsidRPr="00A406EE" w:rsidRDefault="00FD339A" w:rsidP="00F84B59">
            <w:pPr>
              <w:autoSpaceDE w:val="0"/>
              <w:autoSpaceDN w:val="0"/>
              <w:adjustRightInd w:val="0"/>
              <w:spacing w:before="0" w:after="0" w:line="240" w:lineRule="auto"/>
              <w:ind w:left="0"/>
              <w:jc w:val="left"/>
              <w:rPr>
                <w:rFonts w:ascii="Book Antiqua" w:hAnsi="Book Antiqua"/>
                <w:bCs/>
                <w:sz w:val="20"/>
                <w:szCs w:val="20"/>
              </w:rPr>
            </w:pPr>
            <w:r w:rsidRPr="00A406EE">
              <w:rPr>
                <w:rFonts w:ascii="Book Antiqua" w:hAnsi="Book Antiqua"/>
                <w:bCs/>
                <w:sz w:val="20"/>
                <w:szCs w:val="20"/>
              </w:rPr>
              <w:t>Respecto a la recomendación 15.27:</w:t>
            </w:r>
          </w:p>
          <w:p w14:paraId="0BEFF781" w14:textId="77777777" w:rsidR="00FD339A" w:rsidRPr="00A406EE" w:rsidRDefault="00FD339A" w:rsidP="00F84B59">
            <w:pPr>
              <w:autoSpaceDE w:val="0"/>
              <w:autoSpaceDN w:val="0"/>
              <w:adjustRightInd w:val="0"/>
              <w:spacing w:before="0" w:after="0" w:line="240" w:lineRule="auto"/>
              <w:ind w:left="0"/>
              <w:jc w:val="left"/>
              <w:rPr>
                <w:rFonts w:ascii="Book Antiqua" w:hAnsi="Book Antiqua"/>
                <w:bCs/>
                <w:sz w:val="20"/>
                <w:szCs w:val="20"/>
              </w:rPr>
            </w:pPr>
          </w:p>
          <w:p w14:paraId="0FF6C212" w14:textId="77777777" w:rsidR="00FD339A" w:rsidRPr="00A406EE" w:rsidRDefault="00D3546A" w:rsidP="00A406EE">
            <w:pPr>
              <w:ind w:left="0"/>
              <w:rPr>
                <w:rFonts w:ascii="Book Antiqua" w:hAnsi="Book Antiqua" w:cs="Calibri"/>
                <w:i/>
                <w:iCs/>
                <w:sz w:val="20"/>
                <w:szCs w:val="20"/>
                <w:lang w:eastAsia="es-CR"/>
              </w:rPr>
            </w:pPr>
            <w:r>
              <w:rPr>
                <w:rFonts w:ascii="Book Antiqua" w:hAnsi="Book Antiqua" w:cs="Calibri"/>
                <w:i/>
                <w:iCs/>
                <w:sz w:val="20"/>
                <w:szCs w:val="20"/>
                <w:lang w:eastAsia="es-CR"/>
              </w:rPr>
              <w:t>“</w:t>
            </w:r>
            <w:r w:rsidR="00FD339A" w:rsidRPr="00A406EE">
              <w:rPr>
                <w:rFonts w:ascii="Book Antiqua" w:hAnsi="Book Antiqua" w:cs="Calibri"/>
                <w:i/>
                <w:iCs/>
                <w:sz w:val="20"/>
                <w:szCs w:val="20"/>
                <w:lang w:eastAsia="es-CR"/>
              </w:rPr>
              <w:t>Mediante correo electrónico del 6 de diciembre, la Máster Dayana Novoa Muñoz, Administradora Regional del I Circuito Judicial de Alajuela, menciona la imposibilidad de ubicar en el espacio existente las tres oficinas que se requieren para el Fiscal Adjunto, Fiscal Auxiliar y Coordinador, señalando que:</w:t>
            </w:r>
          </w:p>
          <w:p w14:paraId="087FD47B" w14:textId="3A10185C" w:rsidR="00FD339A" w:rsidRPr="00A406EE" w:rsidRDefault="00FD339A" w:rsidP="00FD339A">
            <w:pPr>
              <w:ind w:left="433" w:right="366"/>
              <w:rPr>
                <w:rFonts w:ascii="Book Antiqua" w:hAnsi="Book Antiqua" w:cs="Calibri"/>
                <w:i/>
                <w:iCs/>
                <w:sz w:val="20"/>
                <w:szCs w:val="20"/>
                <w:lang w:eastAsia="es-CR"/>
              </w:rPr>
            </w:pPr>
            <w:r w:rsidRPr="00A406EE">
              <w:rPr>
                <w:rFonts w:ascii="Book Antiqua" w:hAnsi="Book Antiqua" w:cs="Calibri"/>
                <w:i/>
                <w:iCs/>
                <w:sz w:val="20"/>
                <w:szCs w:val="20"/>
                <w:lang w:eastAsia="es-CR"/>
              </w:rPr>
              <w:t xml:space="preserve">(…) no existen espacios libres que puedan ser considerados para adecuarse a efecto de ubicar las tres oficinas que se requieren: Fiscal Adjunto de Ejecución de la Pena, Fiscal Auxiliar y Coordinador.   Incluso hace tres años se cedió parte de la Sala de Videoconferencias, para que pudieran adecuar la bodega de evidencias de manera </w:t>
            </w:r>
            <w:r w:rsidR="00ED1F55" w:rsidRPr="00A406EE">
              <w:rPr>
                <w:rFonts w:ascii="Book Antiqua" w:hAnsi="Book Antiqua" w:cs="Calibri"/>
                <w:i/>
                <w:iCs/>
                <w:sz w:val="20"/>
                <w:szCs w:val="20"/>
                <w:lang w:eastAsia="es-CR"/>
              </w:rPr>
              <w:t>óptima</w:t>
            </w:r>
            <w:r w:rsidRPr="00A406EE">
              <w:rPr>
                <w:rFonts w:ascii="Book Antiqua" w:hAnsi="Book Antiqua" w:cs="Calibri"/>
                <w:i/>
                <w:iCs/>
                <w:sz w:val="20"/>
                <w:szCs w:val="20"/>
                <w:lang w:eastAsia="es-CR"/>
              </w:rPr>
              <w:t xml:space="preserve"> (sic) y no contamos con otros espacios en el Edificio para ceder al efecto.  </w:t>
            </w:r>
          </w:p>
          <w:p w14:paraId="2B071F0B" w14:textId="77777777" w:rsidR="00FD339A" w:rsidRPr="00A406EE" w:rsidRDefault="00FD339A" w:rsidP="00A406EE">
            <w:pPr>
              <w:ind w:left="407" w:right="366"/>
              <w:rPr>
                <w:rFonts w:ascii="Book Antiqua" w:hAnsi="Book Antiqua" w:cs="Calibri"/>
                <w:i/>
                <w:iCs/>
                <w:sz w:val="20"/>
                <w:szCs w:val="20"/>
                <w:lang w:eastAsia="es-CR"/>
              </w:rPr>
            </w:pPr>
            <w:r w:rsidRPr="00A406EE">
              <w:rPr>
                <w:rFonts w:ascii="Book Antiqua" w:hAnsi="Book Antiqua" w:cs="Calibri"/>
                <w:i/>
                <w:iCs/>
                <w:sz w:val="20"/>
                <w:szCs w:val="20"/>
                <w:lang w:eastAsia="es-CR"/>
              </w:rPr>
              <w:t xml:space="preserve">(...) Como sugerencia se puede someter a valoración el compartir las oficinas existentes en la Fiscalia según los roles de trabajo que mantenga dicha oficina, criterio que deberá emitir el Fiscal Adjunto. </w:t>
            </w:r>
          </w:p>
          <w:p w14:paraId="4B3EB0DA" w14:textId="77777777" w:rsidR="00FD339A" w:rsidRPr="00A406EE" w:rsidRDefault="00FD339A" w:rsidP="00A406EE">
            <w:pPr>
              <w:autoSpaceDE w:val="0"/>
              <w:autoSpaceDN w:val="0"/>
              <w:adjustRightInd w:val="0"/>
              <w:spacing w:before="0" w:after="0" w:line="240" w:lineRule="auto"/>
              <w:ind w:left="0"/>
              <w:rPr>
                <w:rFonts w:ascii="Book Antiqua" w:hAnsi="Book Antiqua"/>
                <w:bCs/>
                <w:sz w:val="20"/>
                <w:szCs w:val="20"/>
              </w:rPr>
            </w:pPr>
            <w:r w:rsidRPr="00A406EE">
              <w:rPr>
                <w:rFonts w:ascii="Book Antiqua" w:hAnsi="Book Antiqua" w:cs="Calibri"/>
                <w:i/>
                <w:iCs/>
                <w:sz w:val="20"/>
                <w:szCs w:val="20"/>
                <w:lang w:eastAsia="es-CR"/>
              </w:rPr>
              <w:t>Por lo antes expuesto, no existe posibilidad material ni presupuestaria para realizar mejoras o remodelaciones al espacio donde se ubica la Fiscalía Adjunta de Alajuela; de manera que se sugiere a la Dirección de Planificación que platee a la Fiscalía la posibilidad de compartir espacios a lo interno de sus oficinas.</w:t>
            </w:r>
            <w:r w:rsidR="00D3546A">
              <w:rPr>
                <w:rFonts w:ascii="Book Antiqua" w:hAnsi="Book Antiqua" w:cs="Calibri"/>
                <w:i/>
                <w:iCs/>
                <w:sz w:val="20"/>
                <w:szCs w:val="20"/>
                <w:lang w:eastAsia="es-CR"/>
              </w:rPr>
              <w:t>”</w:t>
            </w:r>
          </w:p>
        </w:tc>
        <w:tc>
          <w:tcPr>
            <w:tcW w:w="2358" w:type="pct"/>
            <w:shd w:val="clear" w:color="auto" w:fill="C5E0B3"/>
            <w:vAlign w:val="center"/>
          </w:tcPr>
          <w:p w14:paraId="3F137C74" w14:textId="77777777" w:rsidR="00FD339A" w:rsidRPr="001A12AF" w:rsidRDefault="00FD339A" w:rsidP="00F84B59">
            <w:pPr>
              <w:tabs>
                <w:tab w:val="left" w:pos="9639"/>
              </w:tabs>
              <w:ind w:left="-30"/>
              <w:jc w:val="left"/>
              <w:rPr>
                <w:rFonts w:ascii="Book Antiqua" w:hAnsi="Book Antiqua"/>
                <w:bCs/>
                <w:sz w:val="18"/>
                <w:szCs w:val="18"/>
              </w:rPr>
            </w:pPr>
          </w:p>
        </w:tc>
      </w:tr>
      <w:tr w:rsidR="00AA193F" w:rsidRPr="003E359F" w14:paraId="60FBCA39" w14:textId="77777777" w:rsidTr="00A406EE">
        <w:trPr>
          <w:trHeight w:val="197"/>
          <w:tblHeader/>
        </w:trPr>
        <w:tc>
          <w:tcPr>
            <w:tcW w:w="284" w:type="pct"/>
            <w:shd w:val="clear" w:color="auto" w:fill="C5E0B3"/>
          </w:tcPr>
          <w:p w14:paraId="5D75091D" w14:textId="77777777" w:rsidR="00AA193F" w:rsidRDefault="00AA193F" w:rsidP="00AA193F">
            <w:pPr>
              <w:tabs>
                <w:tab w:val="left" w:pos="9639"/>
              </w:tabs>
              <w:ind w:left="-175" w:right="-119"/>
              <w:jc w:val="center"/>
              <w:rPr>
                <w:rFonts w:ascii="Book Antiqua" w:hAnsi="Book Antiqua"/>
                <w:b/>
                <w:sz w:val="18"/>
                <w:szCs w:val="18"/>
              </w:rPr>
            </w:pPr>
            <w:r w:rsidRPr="005A4B94">
              <w:rPr>
                <w:rFonts w:ascii="Book Antiqua" w:hAnsi="Book Antiqua"/>
                <w:b/>
                <w:sz w:val="18"/>
                <w:szCs w:val="18"/>
              </w:rPr>
              <w:t>N°</w:t>
            </w:r>
          </w:p>
        </w:tc>
        <w:tc>
          <w:tcPr>
            <w:tcW w:w="2358" w:type="pct"/>
            <w:shd w:val="clear" w:color="auto" w:fill="C5E0B3"/>
            <w:vAlign w:val="center"/>
          </w:tcPr>
          <w:p w14:paraId="6DEB90D9" w14:textId="77777777" w:rsidR="00AA193F" w:rsidRPr="00A406EE" w:rsidRDefault="00AA193F" w:rsidP="00A406EE">
            <w:pPr>
              <w:autoSpaceDE w:val="0"/>
              <w:autoSpaceDN w:val="0"/>
              <w:adjustRightInd w:val="0"/>
              <w:spacing w:before="0" w:after="0" w:line="240" w:lineRule="auto"/>
              <w:ind w:left="0"/>
              <w:jc w:val="center"/>
              <w:rPr>
                <w:rFonts w:ascii="Book Antiqua" w:hAnsi="Book Antiqua"/>
                <w:bCs/>
                <w:sz w:val="20"/>
                <w:szCs w:val="20"/>
              </w:rPr>
            </w:pPr>
            <w:r w:rsidRPr="00A406EE">
              <w:rPr>
                <w:rFonts w:ascii="Book Antiqua" w:hAnsi="Book Antiqua"/>
                <w:b/>
                <w:sz w:val="20"/>
                <w:szCs w:val="20"/>
              </w:rPr>
              <w:t>Observaciones remitidas por la Fiscalía General y Fiscalía Adjunta de Ejecución de la Pena, oficio 29-UMGEF-2022</w:t>
            </w:r>
          </w:p>
        </w:tc>
        <w:tc>
          <w:tcPr>
            <w:tcW w:w="2358" w:type="pct"/>
            <w:shd w:val="clear" w:color="auto" w:fill="C5E0B3"/>
          </w:tcPr>
          <w:p w14:paraId="0120C395" w14:textId="77777777" w:rsidR="00AA193F" w:rsidRPr="001A12AF" w:rsidRDefault="00AA193F" w:rsidP="00A406EE">
            <w:pPr>
              <w:tabs>
                <w:tab w:val="left" w:pos="9639"/>
              </w:tabs>
              <w:ind w:left="-30"/>
              <w:jc w:val="center"/>
              <w:rPr>
                <w:rFonts w:ascii="Book Antiqua" w:hAnsi="Book Antiqua"/>
                <w:bCs/>
                <w:sz w:val="18"/>
                <w:szCs w:val="18"/>
              </w:rPr>
            </w:pPr>
            <w:r w:rsidRPr="00A406EE">
              <w:rPr>
                <w:rFonts w:ascii="Book Antiqua" w:hAnsi="Book Antiqua"/>
                <w:b/>
                <w:sz w:val="20"/>
                <w:szCs w:val="20"/>
              </w:rPr>
              <w:t>Criterio de la Dirección de Planificación</w:t>
            </w:r>
          </w:p>
        </w:tc>
      </w:tr>
      <w:tr w:rsidR="00AA193F" w:rsidRPr="003E359F" w14:paraId="60042648" w14:textId="77777777" w:rsidTr="00A406EE">
        <w:trPr>
          <w:trHeight w:val="197"/>
          <w:tblHeader/>
        </w:trPr>
        <w:tc>
          <w:tcPr>
            <w:tcW w:w="284" w:type="pct"/>
            <w:shd w:val="clear" w:color="auto" w:fill="C5E0B3"/>
          </w:tcPr>
          <w:p w14:paraId="3689D529" w14:textId="77777777" w:rsidR="00AA193F" w:rsidRDefault="00AA193F" w:rsidP="00AA193F">
            <w:pPr>
              <w:tabs>
                <w:tab w:val="left" w:pos="9639"/>
              </w:tabs>
              <w:ind w:left="-175" w:right="-119"/>
              <w:jc w:val="center"/>
              <w:rPr>
                <w:rFonts w:ascii="Book Antiqua" w:hAnsi="Book Antiqua"/>
                <w:b/>
                <w:sz w:val="18"/>
                <w:szCs w:val="18"/>
              </w:rPr>
            </w:pPr>
            <w:r>
              <w:rPr>
                <w:rFonts w:ascii="Book Antiqua" w:hAnsi="Book Antiqua"/>
                <w:b/>
                <w:sz w:val="18"/>
                <w:szCs w:val="18"/>
              </w:rPr>
              <w:lastRenderedPageBreak/>
              <w:t>1</w:t>
            </w:r>
          </w:p>
        </w:tc>
        <w:tc>
          <w:tcPr>
            <w:tcW w:w="2358" w:type="pct"/>
            <w:shd w:val="clear" w:color="auto" w:fill="C5E0B3"/>
          </w:tcPr>
          <w:p w14:paraId="60C34CC6" w14:textId="77777777" w:rsidR="00AA193F" w:rsidRPr="00A406EE" w:rsidRDefault="0006614F" w:rsidP="00D3546A">
            <w:pPr>
              <w:autoSpaceDE w:val="0"/>
              <w:autoSpaceDN w:val="0"/>
              <w:adjustRightInd w:val="0"/>
              <w:spacing w:before="0" w:after="0" w:line="240" w:lineRule="auto"/>
              <w:ind w:left="0"/>
              <w:rPr>
                <w:rFonts w:ascii="Book Antiqua" w:hAnsi="Book Antiqua"/>
                <w:bCs/>
                <w:sz w:val="20"/>
                <w:szCs w:val="20"/>
              </w:rPr>
            </w:pPr>
            <w:r w:rsidRPr="00A406EE">
              <w:rPr>
                <w:rFonts w:ascii="Book Antiqua" w:hAnsi="Book Antiqua"/>
                <w:bCs/>
                <w:sz w:val="20"/>
                <w:szCs w:val="20"/>
              </w:rPr>
              <w:t>Respecto a la propuesta de mejora 11.3 así como l</w:t>
            </w:r>
            <w:r w:rsidR="004603E3" w:rsidRPr="00A406EE">
              <w:rPr>
                <w:rFonts w:ascii="Book Antiqua" w:hAnsi="Book Antiqua"/>
                <w:bCs/>
                <w:sz w:val="20"/>
                <w:szCs w:val="20"/>
              </w:rPr>
              <w:t xml:space="preserve">as recomendaciones </w:t>
            </w:r>
            <w:r w:rsidR="00D3546A" w:rsidRPr="00A406EE">
              <w:rPr>
                <w:rFonts w:ascii="Book Antiqua" w:hAnsi="Book Antiqua"/>
                <w:bCs/>
                <w:sz w:val="20"/>
                <w:szCs w:val="20"/>
              </w:rPr>
              <w:t>1</w:t>
            </w:r>
            <w:r w:rsidR="004603E3" w:rsidRPr="00A406EE">
              <w:rPr>
                <w:rFonts w:ascii="Book Antiqua" w:hAnsi="Book Antiqua"/>
                <w:bCs/>
                <w:sz w:val="20"/>
                <w:szCs w:val="20"/>
              </w:rPr>
              <w:t xml:space="preserve">5.2 y 15.12 </w:t>
            </w:r>
            <w:r w:rsidR="00D3546A" w:rsidRPr="00A406EE">
              <w:rPr>
                <w:rFonts w:ascii="Book Antiqua" w:hAnsi="Book Antiqua"/>
                <w:bCs/>
                <w:sz w:val="20"/>
                <w:szCs w:val="20"/>
              </w:rPr>
              <w:t>se indica lo siguiente:</w:t>
            </w:r>
          </w:p>
          <w:p w14:paraId="3F6541B0" w14:textId="77777777" w:rsidR="00D3546A" w:rsidRPr="00A406EE" w:rsidRDefault="00D3546A" w:rsidP="00D3546A">
            <w:pPr>
              <w:autoSpaceDE w:val="0"/>
              <w:autoSpaceDN w:val="0"/>
              <w:adjustRightInd w:val="0"/>
              <w:spacing w:before="0" w:after="0" w:line="240" w:lineRule="auto"/>
              <w:ind w:left="0"/>
              <w:rPr>
                <w:rFonts w:ascii="Book Antiqua" w:hAnsi="Book Antiqua"/>
                <w:bCs/>
                <w:sz w:val="20"/>
                <w:szCs w:val="20"/>
              </w:rPr>
            </w:pPr>
          </w:p>
          <w:p w14:paraId="2A95DD26" w14:textId="77777777" w:rsidR="00D3546A" w:rsidRPr="00A406EE" w:rsidRDefault="00536946" w:rsidP="00536946">
            <w:pPr>
              <w:ind w:left="0"/>
              <w:rPr>
                <w:rFonts w:ascii="Book Antiqua" w:hAnsi="Book Antiqua" w:cs="Arial"/>
                <w:i/>
                <w:iCs/>
                <w:color w:val="000000"/>
                <w:sz w:val="20"/>
                <w:szCs w:val="20"/>
                <w:lang w:eastAsia="es-CR"/>
              </w:rPr>
            </w:pPr>
            <w:r w:rsidRPr="00AC0432">
              <w:rPr>
                <w:rFonts w:ascii="Book Antiqua" w:hAnsi="Book Antiqua" w:cs="Arial"/>
                <w:i/>
                <w:iCs/>
                <w:color w:val="000000"/>
                <w:sz w:val="20"/>
                <w:szCs w:val="20"/>
                <w:lang w:eastAsia="es-CR"/>
              </w:rPr>
              <w:t>“</w:t>
            </w:r>
            <w:r w:rsidR="00D3546A" w:rsidRPr="00A406EE">
              <w:rPr>
                <w:rFonts w:ascii="Book Antiqua" w:hAnsi="Book Antiqua" w:cs="Arial"/>
                <w:i/>
                <w:iCs/>
                <w:color w:val="000000"/>
                <w:sz w:val="20"/>
                <w:szCs w:val="20"/>
                <w:lang w:eastAsia="es-CR"/>
              </w:rPr>
              <w:t>La propuesta afectaría gravemente a la Fiscalía de Ejecución de la Pena de San José. Por un lado, se busca que el Fiscal Adjunto de “soporte” a la Fiscalía de Ejecución de la Pena de Alajuela, lo cual no es necesario porque ya se está dando. El Fiscal Adjunto realiza las Vistas de Apelación que se presentan en los incidentes y colabora con la realización de audiencias cuando así se requiera.</w:t>
            </w:r>
          </w:p>
          <w:p w14:paraId="5251B6F9" w14:textId="77777777" w:rsidR="00D3546A" w:rsidRPr="00A406EE" w:rsidRDefault="00D3546A" w:rsidP="002E2F19">
            <w:pPr>
              <w:ind w:left="0"/>
              <w:rPr>
                <w:rFonts w:ascii="Book Antiqua" w:hAnsi="Book Antiqua" w:cs="Arial"/>
                <w:i/>
                <w:iCs/>
                <w:color w:val="000000"/>
                <w:sz w:val="20"/>
                <w:szCs w:val="20"/>
                <w:lang w:eastAsia="es-CR"/>
              </w:rPr>
            </w:pPr>
            <w:r w:rsidRPr="00A406EE">
              <w:rPr>
                <w:rFonts w:ascii="Book Antiqua" w:hAnsi="Book Antiqua" w:cs="Arial"/>
                <w:i/>
                <w:iCs/>
                <w:color w:val="000000"/>
                <w:sz w:val="20"/>
                <w:szCs w:val="20"/>
                <w:lang w:eastAsia="es-CR"/>
              </w:rPr>
              <w:t xml:space="preserve">Se estima que incluso ese “soporte” se puede dar sin necesidad del traslado de la oficina, en virtud de que tanto el Juzgado como la Fiscalía de Ejecución de la Pena de Alajuela, cuentan con Escritorio Virtual y las audiencias se realizan de manera virtual, por lo que puede mantener su sede en San José e igualmente dar “soporte” a esta fiscalía. </w:t>
            </w:r>
          </w:p>
          <w:p w14:paraId="23E542D4" w14:textId="77777777" w:rsidR="00D3546A" w:rsidRPr="00A406EE" w:rsidRDefault="00D3546A" w:rsidP="00A406EE">
            <w:pPr>
              <w:ind w:left="0"/>
              <w:rPr>
                <w:rFonts w:ascii="Book Antiqua" w:hAnsi="Book Antiqua" w:cs="Arial"/>
                <w:i/>
                <w:iCs/>
                <w:color w:val="000000"/>
                <w:sz w:val="20"/>
                <w:szCs w:val="20"/>
                <w:lang w:eastAsia="es-CR"/>
              </w:rPr>
            </w:pPr>
            <w:r w:rsidRPr="00A406EE">
              <w:rPr>
                <w:rFonts w:ascii="Book Antiqua" w:hAnsi="Book Antiqua" w:cs="Arial"/>
                <w:i/>
                <w:iCs/>
                <w:color w:val="000000"/>
                <w:sz w:val="20"/>
                <w:szCs w:val="20"/>
                <w:lang w:eastAsia="es-CR"/>
              </w:rPr>
              <w:t>Por motivos de espacio físico y las medidas sanitarias impuestas por la pandemia por Covid19, se hace prácticamente imposible ubicar la “Fiscalía Adjunta Especializada en Ejecución de la Pena” en las instalaciones de la Fiscalía de Alajuela, máxime que en este mismo momento está en remodelación la fiscalía para poder dotar de oficina a cada uno de los fiscales auxiliares.</w:t>
            </w:r>
          </w:p>
          <w:p w14:paraId="2D4186B9" w14:textId="77777777" w:rsidR="00D3546A" w:rsidRPr="00A406EE" w:rsidRDefault="00D3546A" w:rsidP="00A406EE">
            <w:pPr>
              <w:ind w:left="0"/>
              <w:rPr>
                <w:rFonts w:ascii="Book Antiqua" w:hAnsi="Book Antiqua" w:cs="Arial"/>
                <w:i/>
                <w:iCs/>
                <w:color w:val="000000"/>
                <w:sz w:val="20"/>
                <w:szCs w:val="20"/>
                <w:lang w:eastAsia="es-CR"/>
              </w:rPr>
            </w:pPr>
            <w:r w:rsidRPr="00A406EE">
              <w:rPr>
                <w:rFonts w:ascii="Book Antiqua" w:hAnsi="Book Antiqua" w:cs="Arial"/>
                <w:i/>
                <w:iCs/>
                <w:color w:val="000000"/>
                <w:sz w:val="20"/>
                <w:szCs w:val="20"/>
                <w:lang w:eastAsia="es-CR"/>
              </w:rPr>
              <w:t>Finalmente, se considera pertinente que, por ser fiscalía rectora en la materia especializada, y teniendo en cuenta las funciones propias del puesto de Fiscal Adjunto (visitas de supervisión a los diferentes despachos y visitas carcelarias, reuniones de coordinación a nivel nacional con usuarios internos y externos, entre otros), se mantenga en San José su oficina.</w:t>
            </w:r>
            <w:r w:rsidR="00536946" w:rsidRPr="00AC0432">
              <w:rPr>
                <w:rFonts w:ascii="Book Antiqua" w:hAnsi="Book Antiqua" w:cs="Arial"/>
                <w:i/>
                <w:iCs/>
                <w:color w:val="000000"/>
                <w:sz w:val="20"/>
                <w:szCs w:val="20"/>
                <w:lang w:eastAsia="es-CR"/>
              </w:rPr>
              <w:t>”</w:t>
            </w:r>
          </w:p>
        </w:tc>
        <w:tc>
          <w:tcPr>
            <w:tcW w:w="2358" w:type="pct"/>
            <w:shd w:val="clear" w:color="auto" w:fill="C5E0B3"/>
            <w:vAlign w:val="center"/>
          </w:tcPr>
          <w:p w14:paraId="45DA3A87" w14:textId="16227075" w:rsidR="00AA193F" w:rsidRPr="001A12AF" w:rsidRDefault="00AC0432" w:rsidP="00A406EE">
            <w:pPr>
              <w:tabs>
                <w:tab w:val="left" w:pos="9639"/>
              </w:tabs>
              <w:ind w:left="-30"/>
              <w:rPr>
                <w:rFonts w:ascii="Book Antiqua" w:hAnsi="Book Antiqua"/>
                <w:bCs/>
                <w:sz w:val="18"/>
                <w:szCs w:val="18"/>
              </w:rPr>
            </w:pPr>
            <w:r>
              <w:rPr>
                <w:rFonts w:ascii="Book Antiqua" w:hAnsi="Book Antiqua"/>
                <w:bCs/>
                <w:sz w:val="18"/>
                <w:szCs w:val="18"/>
              </w:rPr>
              <w:t>Se toma nota de la observación; sin embargo</w:t>
            </w:r>
            <w:r w:rsidR="00DA20FA">
              <w:rPr>
                <w:rFonts w:ascii="Book Antiqua" w:hAnsi="Book Antiqua"/>
                <w:bCs/>
                <w:sz w:val="18"/>
                <w:szCs w:val="18"/>
              </w:rPr>
              <w:t>, la Dirección de Planificación mantiene su recomendación de que es necesario que se traslade la Fiscalía Adjunta de Ejecución de la Pena de San José a Alajuela; no obstante, se considera que ese traslado debe darse una vez se cuente con el espacio físico para albergar a la plaza de Fiscala o Fiscal Adjunto y la de Coordinadora o Coordinador Judicial.</w:t>
            </w:r>
            <w:r w:rsidR="008E686D">
              <w:rPr>
                <w:rFonts w:ascii="Book Antiqua" w:hAnsi="Book Antiqua"/>
                <w:bCs/>
                <w:sz w:val="18"/>
                <w:szCs w:val="18"/>
              </w:rPr>
              <w:t xml:space="preserve"> Se hace la observación que desde Alajuela se puede continuar dando la supervisión y soporte nacional qu</w:t>
            </w:r>
            <w:r w:rsidR="006F0BD9">
              <w:rPr>
                <w:rFonts w:ascii="Book Antiqua" w:hAnsi="Book Antiqua"/>
                <w:bCs/>
                <w:sz w:val="18"/>
                <w:szCs w:val="18"/>
              </w:rPr>
              <w:t xml:space="preserve">e </w:t>
            </w:r>
            <w:r w:rsidR="008E686D">
              <w:rPr>
                <w:rFonts w:ascii="Book Antiqua" w:hAnsi="Book Antiqua"/>
                <w:bCs/>
                <w:sz w:val="18"/>
                <w:szCs w:val="18"/>
              </w:rPr>
              <w:t>se da actualmente desde San José, con la ventaja de que estaría directamente con la jurisdicción más grande del país y con mayor cantidad de Fiscales.</w:t>
            </w:r>
          </w:p>
        </w:tc>
      </w:tr>
      <w:tr w:rsidR="00C43298" w:rsidRPr="003E359F" w14:paraId="5E995306" w14:textId="77777777" w:rsidTr="00A406EE">
        <w:trPr>
          <w:trHeight w:val="197"/>
          <w:tblHeader/>
        </w:trPr>
        <w:tc>
          <w:tcPr>
            <w:tcW w:w="284" w:type="pct"/>
            <w:shd w:val="clear" w:color="auto" w:fill="C5E0B3"/>
          </w:tcPr>
          <w:p w14:paraId="1A3D7ED0" w14:textId="77777777" w:rsidR="00C43298" w:rsidRDefault="00C43298" w:rsidP="00AA193F">
            <w:pPr>
              <w:tabs>
                <w:tab w:val="left" w:pos="9639"/>
              </w:tabs>
              <w:ind w:left="-175" w:right="-119"/>
              <w:jc w:val="center"/>
              <w:rPr>
                <w:rFonts w:ascii="Book Antiqua" w:hAnsi="Book Antiqua"/>
                <w:b/>
                <w:sz w:val="18"/>
                <w:szCs w:val="18"/>
              </w:rPr>
            </w:pPr>
            <w:r>
              <w:rPr>
                <w:rFonts w:ascii="Book Antiqua" w:hAnsi="Book Antiqua"/>
                <w:b/>
                <w:sz w:val="18"/>
                <w:szCs w:val="18"/>
              </w:rPr>
              <w:lastRenderedPageBreak/>
              <w:t>2</w:t>
            </w:r>
          </w:p>
        </w:tc>
        <w:tc>
          <w:tcPr>
            <w:tcW w:w="2358" w:type="pct"/>
            <w:shd w:val="clear" w:color="auto" w:fill="C5E0B3"/>
          </w:tcPr>
          <w:p w14:paraId="44369F32" w14:textId="77777777" w:rsidR="00C43298" w:rsidRDefault="002E2F19" w:rsidP="00D3546A">
            <w:pPr>
              <w:autoSpaceDE w:val="0"/>
              <w:autoSpaceDN w:val="0"/>
              <w:adjustRightInd w:val="0"/>
              <w:spacing w:before="0" w:after="0" w:line="240" w:lineRule="auto"/>
              <w:ind w:left="0"/>
              <w:rPr>
                <w:rFonts w:ascii="Book Antiqua" w:hAnsi="Book Antiqua"/>
                <w:bCs/>
                <w:sz w:val="20"/>
                <w:szCs w:val="20"/>
              </w:rPr>
            </w:pPr>
            <w:r>
              <w:rPr>
                <w:rFonts w:ascii="Book Antiqua" w:hAnsi="Book Antiqua"/>
                <w:bCs/>
                <w:sz w:val="20"/>
                <w:szCs w:val="20"/>
              </w:rPr>
              <w:t>Respecto a la propuesta de mejora 11.11 y recomendación 15.13:</w:t>
            </w:r>
          </w:p>
          <w:p w14:paraId="7E860C63" w14:textId="77777777" w:rsidR="002E2F19" w:rsidRDefault="002E2F19" w:rsidP="00D3546A">
            <w:pPr>
              <w:autoSpaceDE w:val="0"/>
              <w:autoSpaceDN w:val="0"/>
              <w:adjustRightInd w:val="0"/>
              <w:spacing w:before="0" w:after="0" w:line="240" w:lineRule="auto"/>
              <w:ind w:left="0"/>
              <w:rPr>
                <w:rFonts w:ascii="Book Antiqua" w:hAnsi="Book Antiqua"/>
                <w:bCs/>
                <w:sz w:val="20"/>
                <w:szCs w:val="20"/>
              </w:rPr>
            </w:pPr>
          </w:p>
          <w:p w14:paraId="77964040" w14:textId="77777777" w:rsidR="002E2F19" w:rsidRPr="00A406EE" w:rsidRDefault="002E2F19" w:rsidP="00A406EE">
            <w:pPr>
              <w:ind w:left="0"/>
              <w:rPr>
                <w:rFonts w:ascii="Book Antiqua" w:hAnsi="Book Antiqua" w:cs="Arial"/>
                <w:i/>
                <w:iCs/>
                <w:color w:val="000000"/>
                <w:sz w:val="20"/>
                <w:szCs w:val="20"/>
                <w:lang w:eastAsia="es-CR"/>
              </w:rPr>
            </w:pPr>
            <w:r>
              <w:rPr>
                <w:rFonts w:ascii="Book Antiqua" w:hAnsi="Book Antiqua" w:cs="Arial"/>
                <w:i/>
                <w:iCs/>
                <w:color w:val="000000"/>
                <w:sz w:val="20"/>
                <w:szCs w:val="20"/>
                <w:lang w:eastAsia="es-CR"/>
              </w:rPr>
              <w:t>“</w:t>
            </w:r>
            <w:r w:rsidRPr="00A406EE">
              <w:rPr>
                <w:rFonts w:ascii="Book Antiqua" w:hAnsi="Book Antiqua" w:cs="Arial"/>
                <w:i/>
                <w:iCs/>
                <w:color w:val="000000"/>
                <w:sz w:val="20"/>
                <w:szCs w:val="20"/>
                <w:lang w:eastAsia="es-CR"/>
              </w:rPr>
              <w:t>El puesto de Fiscal, nunca se ha alejado de sus funciones competenciales y legales, no obstante, no se puede comparar dicho puesto en esta fase del proceso (Ejecución de la Pena) con las funciones que realiza un Fiscal en la fase ordinaria. Las funciones de coordinación en el despacho incluyen que la persona que ocupa ese puesto atienda entre otras cosas: audiencias orales y vistas de apelación; las consultas de los fiscales auxiliares especializados, así como de otras fiscalías, en cuestiones de fondo y forma; en coordinación con el Fiscal Adjunto genere y verifique el cumplimiento de los lineamientos generales en materia de fondo y forma de los diferentes incidentes (interrogatorio, aspectos a tratar en las audiencias); dar capacitaciones al personal de la Fiscalía Adjunta, así como charlas y cursos de la Unidad de Capacitación y Supervisión del Ministerio Público; capacitaciones y coordinaciones con los diferentes Tribunales Penales y a la Inspección Judicial, así como a otros entes relacionados con la materia; colaborar con la supervisión del personal y con los insumos de evaluación del desempeño.</w:t>
            </w:r>
            <w:r>
              <w:rPr>
                <w:rFonts w:ascii="Book Antiqua" w:hAnsi="Book Antiqua" w:cs="Arial"/>
                <w:i/>
                <w:iCs/>
                <w:color w:val="000000"/>
                <w:sz w:val="20"/>
                <w:szCs w:val="20"/>
                <w:lang w:eastAsia="es-CR"/>
              </w:rPr>
              <w:t>”</w:t>
            </w:r>
          </w:p>
        </w:tc>
        <w:tc>
          <w:tcPr>
            <w:tcW w:w="2358" w:type="pct"/>
            <w:shd w:val="clear" w:color="auto" w:fill="C5E0B3"/>
            <w:vAlign w:val="center"/>
          </w:tcPr>
          <w:p w14:paraId="5A2BD50E" w14:textId="77777777" w:rsidR="00C43298" w:rsidRPr="001A12AF" w:rsidRDefault="00FB2891" w:rsidP="00A406EE">
            <w:pPr>
              <w:tabs>
                <w:tab w:val="left" w:pos="9639"/>
              </w:tabs>
              <w:ind w:left="-30"/>
              <w:rPr>
                <w:rFonts w:ascii="Book Antiqua" w:hAnsi="Book Antiqua"/>
                <w:bCs/>
                <w:sz w:val="18"/>
                <w:szCs w:val="18"/>
              </w:rPr>
            </w:pPr>
            <w:r>
              <w:rPr>
                <w:rFonts w:ascii="Book Antiqua" w:hAnsi="Book Antiqua"/>
                <w:bCs/>
                <w:sz w:val="18"/>
                <w:szCs w:val="18"/>
              </w:rPr>
              <w:t>Se toma nota; sin embargo, se mantiene la recomendación 16.13</w:t>
            </w:r>
            <w:r w:rsidR="00CC76DB">
              <w:rPr>
                <w:rFonts w:ascii="Book Antiqua" w:hAnsi="Book Antiqua"/>
                <w:bCs/>
                <w:sz w:val="18"/>
                <w:szCs w:val="18"/>
              </w:rPr>
              <w:t xml:space="preserve">, ya que se considera necesario que la Fiscalía General </w:t>
            </w:r>
            <w:r w:rsidR="001C7E8B">
              <w:rPr>
                <w:rFonts w:ascii="Book Antiqua" w:hAnsi="Book Antiqua"/>
                <w:bCs/>
                <w:sz w:val="18"/>
                <w:szCs w:val="18"/>
              </w:rPr>
              <w:t>analice la necesidad de ajustar la estructura de</w:t>
            </w:r>
            <w:r w:rsidR="00DA20FA">
              <w:rPr>
                <w:rFonts w:ascii="Book Antiqua" w:hAnsi="Book Antiqua"/>
                <w:bCs/>
                <w:sz w:val="18"/>
                <w:szCs w:val="18"/>
              </w:rPr>
              <w:t>l actual equipo de trabajo denominado</w:t>
            </w:r>
            <w:r w:rsidR="001C7E8B">
              <w:rPr>
                <w:rFonts w:ascii="Book Antiqua" w:hAnsi="Book Antiqua"/>
                <w:bCs/>
                <w:sz w:val="18"/>
                <w:szCs w:val="18"/>
              </w:rPr>
              <w:t xml:space="preserve"> </w:t>
            </w:r>
            <w:r w:rsidR="00DA20FA">
              <w:rPr>
                <w:rFonts w:ascii="Book Antiqua" w:hAnsi="Book Antiqua"/>
                <w:bCs/>
                <w:sz w:val="18"/>
                <w:szCs w:val="18"/>
              </w:rPr>
              <w:t>“</w:t>
            </w:r>
            <w:r w:rsidR="001C7E8B">
              <w:rPr>
                <w:rFonts w:ascii="Book Antiqua" w:hAnsi="Book Antiqua"/>
                <w:bCs/>
                <w:sz w:val="18"/>
                <w:szCs w:val="18"/>
              </w:rPr>
              <w:t>Fiscalía de Ejecución de la Pena de San José</w:t>
            </w:r>
            <w:r w:rsidR="00DA20FA">
              <w:rPr>
                <w:rFonts w:ascii="Book Antiqua" w:hAnsi="Book Antiqua"/>
                <w:bCs/>
                <w:sz w:val="18"/>
                <w:szCs w:val="18"/>
              </w:rPr>
              <w:t>”</w:t>
            </w:r>
            <w:r w:rsidR="001C7E8B">
              <w:rPr>
                <w:rFonts w:ascii="Book Antiqua" w:hAnsi="Book Antiqua"/>
                <w:bCs/>
                <w:sz w:val="18"/>
                <w:szCs w:val="18"/>
              </w:rPr>
              <w:t>.</w:t>
            </w:r>
          </w:p>
        </w:tc>
      </w:tr>
      <w:tr w:rsidR="002E2F19" w:rsidRPr="003E359F" w14:paraId="2E24C88A" w14:textId="77777777" w:rsidTr="00A406EE">
        <w:trPr>
          <w:trHeight w:val="197"/>
          <w:tblHeader/>
        </w:trPr>
        <w:tc>
          <w:tcPr>
            <w:tcW w:w="284" w:type="pct"/>
            <w:shd w:val="clear" w:color="auto" w:fill="C5E0B3"/>
          </w:tcPr>
          <w:p w14:paraId="3B12FE52" w14:textId="77777777" w:rsidR="002E2F19" w:rsidRDefault="002E2F19" w:rsidP="00AA193F">
            <w:pPr>
              <w:tabs>
                <w:tab w:val="left" w:pos="9639"/>
              </w:tabs>
              <w:ind w:left="-175" w:right="-119"/>
              <w:jc w:val="center"/>
              <w:rPr>
                <w:rFonts w:ascii="Book Antiqua" w:hAnsi="Book Antiqua"/>
                <w:b/>
                <w:sz w:val="18"/>
                <w:szCs w:val="18"/>
              </w:rPr>
            </w:pPr>
            <w:r>
              <w:rPr>
                <w:rFonts w:ascii="Book Antiqua" w:hAnsi="Book Antiqua"/>
                <w:b/>
                <w:sz w:val="18"/>
                <w:szCs w:val="18"/>
              </w:rPr>
              <w:t>3</w:t>
            </w:r>
          </w:p>
        </w:tc>
        <w:tc>
          <w:tcPr>
            <w:tcW w:w="2358" w:type="pct"/>
            <w:shd w:val="clear" w:color="auto" w:fill="C5E0B3"/>
          </w:tcPr>
          <w:p w14:paraId="62B37444" w14:textId="77777777" w:rsidR="002E2F19" w:rsidRDefault="007E1E4D" w:rsidP="00D3546A">
            <w:pPr>
              <w:autoSpaceDE w:val="0"/>
              <w:autoSpaceDN w:val="0"/>
              <w:adjustRightInd w:val="0"/>
              <w:spacing w:before="0" w:after="0" w:line="240" w:lineRule="auto"/>
              <w:ind w:left="0"/>
              <w:rPr>
                <w:rFonts w:ascii="Book Antiqua" w:hAnsi="Book Antiqua"/>
                <w:bCs/>
                <w:sz w:val="20"/>
                <w:szCs w:val="20"/>
              </w:rPr>
            </w:pPr>
            <w:r>
              <w:rPr>
                <w:rFonts w:ascii="Book Antiqua" w:hAnsi="Book Antiqua"/>
                <w:bCs/>
                <w:sz w:val="20"/>
                <w:szCs w:val="20"/>
              </w:rPr>
              <w:t>Respecto a la</w:t>
            </w:r>
            <w:r w:rsidR="00C80CD0">
              <w:rPr>
                <w:rFonts w:ascii="Book Antiqua" w:hAnsi="Book Antiqua"/>
                <w:bCs/>
                <w:sz w:val="20"/>
                <w:szCs w:val="20"/>
              </w:rPr>
              <w:t xml:space="preserve"> propuesta de mejora 11.14 y recomendación </w:t>
            </w:r>
            <w:r w:rsidR="00F06F52">
              <w:rPr>
                <w:rFonts w:ascii="Book Antiqua" w:hAnsi="Book Antiqua"/>
                <w:bCs/>
                <w:sz w:val="20"/>
                <w:szCs w:val="20"/>
              </w:rPr>
              <w:t>15.14:</w:t>
            </w:r>
          </w:p>
          <w:p w14:paraId="198044CC" w14:textId="77777777" w:rsidR="00F06F52" w:rsidRDefault="00F06F52" w:rsidP="00D3546A">
            <w:pPr>
              <w:autoSpaceDE w:val="0"/>
              <w:autoSpaceDN w:val="0"/>
              <w:adjustRightInd w:val="0"/>
              <w:spacing w:before="0" w:after="0" w:line="240" w:lineRule="auto"/>
              <w:ind w:left="0"/>
              <w:rPr>
                <w:rFonts w:ascii="Book Antiqua" w:hAnsi="Book Antiqua"/>
                <w:bCs/>
                <w:sz w:val="20"/>
                <w:szCs w:val="20"/>
              </w:rPr>
            </w:pPr>
          </w:p>
          <w:p w14:paraId="68DC15C2" w14:textId="77777777" w:rsidR="00F06F52" w:rsidRPr="00A406EE" w:rsidRDefault="00F06F52" w:rsidP="00D3546A">
            <w:pPr>
              <w:autoSpaceDE w:val="0"/>
              <w:autoSpaceDN w:val="0"/>
              <w:adjustRightInd w:val="0"/>
              <w:spacing w:before="0" w:after="0" w:line="240" w:lineRule="auto"/>
              <w:ind w:left="0"/>
              <w:rPr>
                <w:rFonts w:ascii="Book Antiqua" w:hAnsi="Book Antiqua"/>
                <w:bCs/>
                <w:i/>
                <w:iCs/>
                <w:sz w:val="20"/>
                <w:szCs w:val="20"/>
              </w:rPr>
            </w:pPr>
            <w:r>
              <w:rPr>
                <w:rFonts w:ascii="Book Antiqua" w:hAnsi="Book Antiqua" w:cs="Arial"/>
                <w:i/>
                <w:iCs/>
                <w:color w:val="000000"/>
                <w:sz w:val="20"/>
                <w:szCs w:val="20"/>
                <w:lang w:eastAsia="es-CR"/>
              </w:rPr>
              <w:t>“</w:t>
            </w:r>
            <w:r w:rsidRPr="00A406EE">
              <w:rPr>
                <w:rFonts w:ascii="Book Antiqua" w:hAnsi="Book Antiqua" w:cs="Arial"/>
                <w:i/>
                <w:iCs/>
                <w:color w:val="000000"/>
                <w:sz w:val="20"/>
                <w:szCs w:val="20"/>
                <w:lang w:eastAsia="es-CR"/>
              </w:rPr>
              <w:t>Para la Fiscalía General resulta de suma importancia que el órgano técnico, comunique de manera oficial la determinación y el establecimiento de los indicadores de gestión ya propuestos con el fin de darle seguimiento y control a las mejoras propuestas, así como al desempeño de la oficina.</w:t>
            </w:r>
            <w:r>
              <w:rPr>
                <w:rFonts w:ascii="Book Antiqua" w:hAnsi="Book Antiqua" w:cs="Arial"/>
                <w:i/>
                <w:iCs/>
                <w:color w:val="000000"/>
                <w:sz w:val="20"/>
                <w:szCs w:val="20"/>
                <w:lang w:eastAsia="es-CR"/>
              </w:rPr>
              <w:t>”</w:t>
            </w:r>
          </w:p>
        </w:tc>
        <w:tc>
          <w:tcPr>
            <w:tcW w:w="2358" w:type="pct"/>
            <w:shd w:val="clear" w:color="auto" w:fill="C5E0B3"/>
            <w:vAlign w:val="center"/>
          </w:tcPr>
          <w:p w14:paraId="5E3B9089" w14:textId="0DA338C0" w:rsidR="002E2F19" w:rsidRPr="001A12AF" w:rsidRDefault="000513A1" w:rsidP="00A406EE">
            <w:pPr>
              <w:tabs>
                <w:tab w:val="left" w:pos="9639"/>
              </w:tabs>
              <w:ind w:left="0"/>
              <w:rPr>
                <w:rFonts w:ascii="Book Antiqua" w:hAnsi="Book Antiqua"/>
                <w:bCs/>
                <w:sz w:val="18"/>
                <w:szCs w:val="18"/>
              </w:rPr>
            </w:pPr>
            <w:r>
              <w:rPr>
                <w:rFonts w:ascii="Book Antiqua" w:hAnsi="Book Antiqua"/>
                <w:bCs/>
                <w:sz w:val="18"/>
                <w:szCs w:val="18"/>
              </w:rPr>
              <w:t xml:space="preserve">La implementación de la matriz de </w:t>
            </w:r>
            <w:r w:rsidR="00001A84">
              <w:rPr>
                <w:rFonts w:ascii="Book Antiqua" w:hAnsi="Book Antiqua"/>
                <w:bCs/>
                <w:sz w:val="18"/>
                <w:szCs w:val="18"/>
              </w:rPr>
              <w:t>indicadores</w:t>
            </w:r>
            <w:r w:rsidR="0088338B">
              <w:rPr>
                <w:rFonts w:ascii="Book Antiqua" w:hAnsi="Book Antiqua"/>
                <w:bCs/>
                <w:sz w:val="18"/>
                <w:szCs w:val="18"/>
              </w:rPr>
              <w:t xml:space="preserve"> </w:t>
            </w:r>
            <w:r>
              <w:rPr>
                <w:rFonts w:ascii="Book Antiqua" w:hAnsi="Book Antiqua"/>
                <w:bCs/>
                <w:sz w:val="18"/>
                <w:szCs w:val="18"/>
              </w:rPr>
              <w:t>se realizará</w:t>
            </w:r>
            <w:r w:rsidR="00001A84">
              <w:rPr>
                <w:rFonts w:ascii="Book Antiqua" w:hAnsi="Book Antiqua"/>
                <w:bCs/>
                <w:sz w:val="18"/>
                <w:szCs w:val="18"/>
              </w:rPr>
              <w:t xml:space="preserve">, </w:t>
            </w:r>
            <w:r>
              <w:rPr>
                <w:rFonts w:ascii="Book Antiqua" w:hAnsi="Book Antiqua"/>
                <w:bCs/>
                <w:sz w:val="18"/>
                <w:szCs w:val="18"/>
              </w:rPr>
              <w:t>una vez se encuentre automatizada en los sistemas estadísticos de la institución</w:t>
            </w:r>
            <w:r w:rsidR="008E686D">
              <w:rPr>
                <w:rFonts w:ascii="Book Antiqua" w:hAnsi="Book Antiqua"/>
                <w:bCs/>
                <w:sz w:val="18"/>
                <w:szCs w:val="18"/>
              </w:rPr>
              <w:t>, en el informe se sugiere una plantilla base para promover la automatización de ella</w:t>
            </w:r>
            <w:r>
              <w:rPr>
                <w:rFonts w:ascii="Book Antiqua" w:hAnsi="Book Antiqua"/>
                <w:bCs/>
                <w:sz w:val="18"/>
                <w:szCs w:val="18"/>
              </w:rPr>
              <w:t>.</w:t>
            </w:r>
          </w:p>
        </w:tc>
      </w:tr>
      <w:tr w:rsidR="00566F1D" w:rsidRPr="003E359F" w14:paraId="3290CFBF" w14:textId="77777777" w:rsidTr="00A406EE">
        <w:trPr>
          <w:trHeight w:val="197"/>
          <w:tblHeader/>
        </w:trPr>
        <w:tc>
          <w:tcPr>
            <w:tcW w:w="284" w:type="pct"/>
            <w:shd w:val="clear" w:color="auto" w:fill="C5E0B3"/>
          </w:tcPr>
          <w:p w14:paraId="542E17C5" w14:textId="77777777" w:rsidR="00566F1D" w:rsidRDefault="00566F1D" w:rsidP="00AA193F">
            <w:pPr>
              <w:tabs>
                <w:tab w:val="left" w:pos="9639"/>
              </w:tabs>
              <w:ind w:left="-175" w:right="-119"/>
              <w:jc w:val="center"/>
              <w:rPr>
                <w:rFonts w:ascii="Book Antiqua" w:hAnsi="Book Antiqua"/>
                <w:b/>
                <w:sz w:val="18"/>
                <w:szCs w:val="18"/>
              </w:rPr>
            </w:pPr>
            <w:r>
              <w:rPr>
                <w:rFonts w:ascii="Book Antiqua" w:hAnsi="Book Antiqua"/>
                <w:b/>
                <w:sz w:val="18"/>
                <w:szCs w:val="18"/>
              </w:rPr>
              <w:lastRenderedPageBreak/>
              <w:t>4</w:t>
            </w:r>
          </w:p>
        </w:tc>
        <w:tc>
          <w:tcPr>
            <w:tcW w:w="2358" w:type="pct"/>
            <w:shd w:val="clear" w:color="auto" w:fill="C5E0B3"/>
          </w:tcPr>
          <w:p w14:paraId="0752BEE8" w14:textId="77777777" w:rsidR="00566F1D" w:rsidRPr="00A406EE" w:rsidRDefault="00566F1D" w:rsidP="00A406EE">
            <w:pPr>
              <w:autoSpaceDE w:val="0"/>
              <w:autoSpaceDN w:val="0"/>
              <w:adjustRightInd w:val="0"/>
              <w:spacing w:before="0" w:after="0" w:line="240" w:lineRule="auto"/>
              <w:ind w:left="0"/>
              <w:rPr>
                <w:rFonts w:ascii="Book Antiqua" w:hAnsi="Book Antiqua"/>
                <w:bCs/>
                <w:sz w:val="20"/>
                <w:szCs w:val="20"/>
              </w:rPr>
            </w:pPr>
            <w:r w:rsidRPr="00A406EE">
              <w:rPr>
                <w:rFonts w:ascii="Book Antiqua" w:hAnsi="Book Antiqua"/>
                <w:bCs/>
                <w:sz w:val="20"/>
                <w:szCs w:val="20"/>
              </w:rPr>
              <w:t>Respecto al punto 7.3.1 relacionado con la estructura de personal de la Fiscalía Adjunta Especializada de Ejecución de la Pena</w:t>
            </w:r>
            <w:r>
              <w:rPr>
                <w:rFonts w:ascii="Book Antiqua" w:hAnsi="Book Antiqua"/>
                <w:bCs/>
                <w:sz w:val="20"/>
                <w:szCs w:val="20"/>
              </w:rPr>
              <w:t>:</w:t>
            </w:r>
          </w:p>
          <w:p w14:paraId="0C7271B2" w14:textId="77777777" w:rsidR="00566F1D" w:rsidRPr="00566F1D" w:rsidRDefault="00566F1D" w:rsidP="00566F1D">
            <w:pPr>
              <w:autoSpaceDE w:val="0"/>
              <w:autoSpaceDN w:val="0"/>
              <w:adjustRightInd w:val="0"/>
              <w:spacing w:before="0" w:after="0" w:line="240" w:lineRule="auto"/>
              <w:ind w:left="0"/>
              <w:jc w:val="left"/>
              <w:rPr>
                <w:rFonts w:cs="Arial"/>
                <w:color w:val="000000"/>
                <w:sz w:val="24"/>
                <w:szCs w:val="24"/>
                <w:lang w:eastAsia="es-CR"/>
              </w:rPr>
            </w:pPr>
          </w:p>
          <w:p w14:paraId="1D8081F9" w14:textId="77777777" w:rsidR="00566F1D" w:rsidRDefault="00566F1D" w:rsidP="00566F1D">
            <w:pPr>
              <w:autoSpaceDE w:val="0"/>
              <w:autoSpaceDN w:val="0"/>
              <w:adjustRightInd w:val="0"/>
              <w:spacing w:before="0" w:after="0" w:line="240" w:lineRule="auto"/>
              <w:ind w:left="0"/>
              <w:rPr>
                <w:rFonts w:ascii="Book Antiqua" w:hAnsi="Book Antiqua"/>
                <w:bCs/>
                <w:sz w:val="20"/>
                <w:szCs w:val="20"/>
              </w:rPr>
            </w:pPr>
            <w:r>
              <w:rPr>
                <w:rFonts w:cs="Arial"/>
                <w:i/>
                <w:iCs/>
                <w:color w:val="000000"/>
                <w:sz w:val="20"/>
                <w:szCs w:val="20"/>
                <w:lang w:eastAsia="es-CR"/>
              </w:rPr>
              <w:t>“</w:t>
            </w:r>
            <w:r w:rsidRPr="00A406EE">
              <w:rPr>
                <w:rFonts w:ascii="Book Antiqua" w:hAnsi="Book Antiqua" w:cs="Arial"/>
                <w:i/>
                <w:iCs/>
                <w:color w:val="000000"/>
                <w:sz w:val="20"/>
                <w:szCs w:val="20"/>
                <w:lang w:eastAsia="es-CR"/>
              </w:rPr>
              <w:t>El mismo resulta inexacto, pero sobre todo carente de actualidad. En dicho informe existe un error de apreciación de la estructura de la Fiscalía de Ejecución de la Pena de San José, lo cual se puede ver en el punto 7.3.1., ya que, se hace un deslinde entre la “Fiscalía Adjunta Especializada en Ejecución de la Pena”, descrita en la tabla N° 4 y la “Fiscalía de Ejecución de la Pena de San José”, descrita en la tabla N° 5. Sobre lo anterior, debemos hacer ver que esa división no responde a la realidad, por cuanto la plaza de Fiscal auxiliar itinerante (actualmente destacada en la Fiscalía de Ejecución de la Pena de Alajuela) y la plaza Coordinadora Judicial 2 siempre formaron parte del equipo denominado “Fiscalía de Ejecución de la Pena de San José”, realizando funciones propias en dicha oficina y no exclusivamente para la “Fiscalía Adjunta Especializada en Ejecución de la Pena”, pese a que ambos funcionarios tenían dentro de sus funciones asignadas actos que involucran la ayuda o coordinación con al resto de fiscalías de ejecución de la pena del país.</w:t>
            </w:r>
          </w:p>
        </w:tc>
        <w:tc>
          <w:tcPr>
            <w:tcW w:w="2358" w:type="pct"/>
            <w:shd w:val="clear" w:color="auto" w:fill="C5E0B3"/>
            <w:vAlign w:val="center"/>
          </w:tcPr>
          <w:p w14:paraId="6606EBCC" w14:textId="5654CDF7" w:rsidR="00566F1D" w:rsidRDefault="00461334" w:rsidP="007E1E4D">
            <w:pPr>
              <w:tabs>
                <w:tab w:val="left" w:pos="9639"/>
              </w:tabs>
              <w:ind w:left="0"/>
              <w:jc w:val="left"/>
              <w:rPr>
                <w:rFonts w:ascii="Book Antiqua" w:hAnsi="Book Antiqua"/>
                <w:bCs/>
                <w:sz w:val="18"/>
                <w:szCs w:val="18"/>
              </w:rPr>
            </w:pPr>
            <w:r>
              <w:rPr>
                <w:rFonts w:ascii="Book Antiqua" w:hAnsi="Book Antiqua"/>
                <w:bCs/>
                <w:sz w:val="18"/>
                <w:szCs w:val="18"/>
              </w:rPr>
              <w:t xml:space="preserve">Se toma nota de lo indicado; no obstante, se determina que la plaza de coordinadora judicial pertenece a la Fiscalía Adjunta de Ejecución de la Pena, y además no existe un código de oficina para la Fiscalía de Ejecución de la Pena de San José. </w:t>
            </w:r>
          </w:p>
        </w:tc>
      </w:tr>
      <w:tr w:rsidR="00BE6031" w:rsidRPr="003E359F" w14:paraId="724A7B91" w14:textId="77777777" w:rsidTr="00A406EE">
        <w:trPr>
          <w:trHeight w:val="390"/>
          <w:tblHeader/>
        </w:trPr>
        <w:tc>
          <w:tcPr>
            <w:tcW w:w="284" w:type="pct"/>
            <w:shd w:val="clear" w:color="auto" w:fill="C5E0B3"/>
          </w:tcPr>
          <w:p w14:paraId="787E95AB" w14:textId="77777777" w:rsidR="00BE6031" w:rsidRDefault="00B63B4D" w:rsidP="00AA193F">
            <w:pPr>
              <w:tabs>
                <w:tab w:val="left" w:pos="9639"/>
              </w:tabs>
              <w:ind w:left="-175" w:right="-119"/>
              <w:jc w:val="center"/>
              <w:rPr>
                <w:rFonts w:ascii="Book Antiqua" w:hAnsi="Book Antiqua"/>
                <w:b/>
                <w:sz w:val="18"/>
                <w:szCs w:val="18"/>
              </w:rPr>
            </w:pPr>
            <w:r>
              <w:rPr>
                <w:rFonts w:ascii="Book Antiqua" w:hAnsi="Book Antiqua"/>
                <w:b/>
                <w:sz w:val="18"/>
                <w:szCs w:val="18"/>
              </w:rPr>
              <w:t>N°</w:t>
            </w:r>
          </w:p>
        </w:tc>
        <w:tc>
          <w:tcPr>
            <w:tcW w:w="2358" w:type="pct"/>
            <w:shd w:val="clear" w:color="auto" w:fill="C5E0B3"/>
          </w:tcPr>
          <w:p w14:paraId="2B40C5AC" w14:textId="77777777" w:rsidR="00BE6031" w:rsidRPr="00A406EE" w:rsidRDefault="00BE6031" w:rsidP="00A406EE">
            <w:pPr>
              <w:ind w:left="0"/>
              <w:rPr>
                <w:rFonts w:ascii="Book Antiqua" w:hAnsi="Book Antiqua"/>
                <w:b/>
                <w:sz w:val="18"/>
                <w:szCs w:val="18"/>
              </w:rPr>
            </w:pPr>
            <w:r w:rsidRPr="00A406EE">
              <w:rPr>
                <w:rFonts w:ascii="Book Antiqua" w:hAnsi="Book Antiqua"/>
                <w:b/>
                <w:sz w:val="18"/>
                <w:szCs w:val="18"/>
              </w:rPr>
              <w:t>Observaciones remitidas por la Comisión de la Jurisdicción Penal</w:t>
            </w:r>
            <w:r w:rsidR="00B63B4D" w:rsidRPr="00A406EE">
              <w:rPr>
                <w:rFonts w:ascii="Book Antiqua" w:hAnsi="Book Antiqua"/>
                <w:b/>
                <w:sz w:val="18"/>
                <w:szCs w:val="18"/>
              </w:rPr>
              <w:t xml:space="preserve"> según oficio N° CJP021-2022</w:t>
            </w:r>
          </w:p>
        </w:tc>
        <w:tc>
          <w:tcPr>
            <w:tcW w:w="2358" w:type="pct"/>
            <w:shd w:val="clear" w:color="auto" w:fill="C5E0B3"/>
            <w:vAlign w:val="center"/>
          </w:tcPr>
          <w:p w14:paraId="6EEC1765" w14:textId="77777777" w:rsidR="00BE6031" w:rsidRPr="00A406EE" w:rsidRDefault="00B63B4D" w:rsidP="007E1E4D">
            <w:pPr>
              <w:tabs>
                <w:tab w:val="left" w:pos="9639"/>
              </w:tabs>
              <w:ind w:left="0"/>
              <w:jc w:val="left"/>
              <w:rPr>
                <w:rFonts w:ascii="Book Antiqua" w:hAnsi="Book Antiqua"/>
                <w:b/>
                <w:sz w:val="18"/>
                <w:szCs w:val="18"/>
              </w:rPr>
            </w:pPr>
            <w:r>
              <w:rPr>
                <w:rFonts w:ascii="Book Antiqua" w:hAnsi="Book Antiqua"/>
                <w:b/>
                <w:sz w:val="18"/>
                <w:szCs w:val="18"/>
              </w:rPr>
              <w:t>Criterio de la Dirección de Planificación</w:t>
            </w:r>
          </w:p>
        </w:tc>
      </w:tr>
      <w:tr w:rsidR="00B63B4D" w:rsidRPr="003E359F" w14:paraId="5656E41C" w14:textId="77777777" w:rsidTr="00A406EE">
        <w:trPr>
          <w:trHeight w:val="390"/>
          <w:tblHeader/>
        </w:trPr>
        <w:tc>
          <w:tcPr>
            <w:tcW w:w="284" w:type="pct"/>
            <w:shd w:val="clear" w:color="auto" w:fill="C5E0B3"/>
          </w:tcPr>
          <w:p w14:paraId="2E736FE0" w14:textId="77777777" w:rsidR="00B63B4D" w:rsidRDefault="00B63B4D" w:rsidP="00AA193F">
            <w:pPr>
              <w:tabs>
                <w:tab w:val="left" w:pos="9639"/>
              </w:tabs>
              <w:ind w:left="-175" w:right="-119"/>
              <w:jc w:val="center"/>
              <w:rPr>
                <w:rFonts w:ascii="Book Antiqua" w:hAnsi="Book Antiqua"/>
                <w:b/>
                <w:sz w:val="18"/>
                <w:szCs w:val="18"/>
              </w:rPr>
            </w:pPr>
            <w:r>
              <w:rPr>
                <w:rFonts w:ascii="Book Antiqua" w:hAnsi="Book Antiqua"/>
                <w:b/>
                <w:sz w:val="18"/>
                <w:szCs w:val="18"/>
              </w:rPr>
              <w:t>1</w:t>
            </w:r>
          </w:p>
        </w:tc>
        <w:tc>
          <w:tcPr>
            <w:tcW w:w="2358" w:type="pct"/>
            <w:shd w:val="clear" w:color="auto" w:fill="C5E0B3"/>
          </w:tcPr>
          <w:p w14:paraId="1D97A424" w14:textId="77777777" w:rsidR="00B63B4D" w:rsidRDefault="005C25A0" w:rsidP="00B63B4D">
            <w:pPr>
              <w:ind w:left="0"/>
              <w:rPr>
                <w:rFonts w:ascii="Book Antiqua" w:hAnsi="Book Antiqua"/>
                <w:bCs/>
                <w:sz w:val="18"/>
                <w:szCs w:val="18"/>
              </w:rPr>
            </w:pPr>
            <w:r w:rsidRPr="00A406EE">
              <w:rPr>
                <w:rFonts w:ascii="Book Antiqua" w:hAnsi="Book Antiqua"/>
                <w:bCs/>
                <w:sz w:val="18"/>
                <w:szCs w:val="18"/>
              </w:rPr>
              <w:t>Respecto al punto 2.3- Labores esenciales para el despacho, específicamente “Seguimiento de personas en fuga”</w:t>
            </w:r>
            <w:r>
              <w:rPr>
                <w:rFonts w:ascii="Book Antiqua" w:hAnsi="Book Antiqua"/>
                <w:bCs/>
                <w:sz w:val="18"/>
                <w:szCs w:val="18"/>
              </w:rPr>
              <w:t xml:space="preserve"> se indica lo siguiente:</w:t>
            </w:r>
          </w:p>
          <w:p w14:paraId="5D80C2A8" w14:textId="77777777" w:rsidR="005C25A0" w:rsidRPr="00A406EE" w:rsidRDefault="00651FC8" w:rsidP="00A406EE">
            <w:pPr>
              <w:ind w:left="-14"/>
              <w:rPr>
                <w:rFonts w:ascii="Book Antiqua" w:hAnsi="Book Antiqua" w:cs="Arial"/>
                <w:i/>
                <w:iCs/>
                <w:color w:val="000000"/>
                <w:sz w:val="20"/>
                <w:szCs w:val="20"/>
                <w:lang w:eastAsia="es-CR"/>
              </w:rPr>
            </w:pPr>
            <w:r>
              <w:rPr>
                <w:rFonts w:ascii="Book Antiqua" w:hAnsi="Book Antiqua" w:cs="Arial"/>
                <w:i/>
                <w:iCs/>
                <w:color w:val="000000"/>
                <w:sz w:val="20"/>
                <w:szCs w:val="20"/>
                <w:lang w:eastAsia="es-CR"/>
              </w:rPr>
              <w:t>“</w:t>
            </w:r>
            <w:r w:rsidR="005C25A0" w:rsidRPr="00A406EE">
              <w:rPr>
                <w:rFonts w:ascii="Book Antiqua" w:hAnsi="Book Antiqua" w:cs="Arial"/>
                <w:i/>
                <w:iCs/>
                <w:color w:val="000000"/>
                <w:sz w:val="20"/>
                <w:szCs w:val="20"/>
                <w:lang w:eastAsia="es-CR"/>
              </w:rPr>
              <w:t>Al respecto, es importante que se precise que el seguimiento del Juzgado de Ejecución de la Pena de las personas en fuga consiste en mantener actualizada la gestión de captura cada 6 meses, conforme lo establecen las directrices institucionales y mantener control sobre los plazos de prescripción de la pena, pues en caso de que la sanción prescriba, debe dejarse sin efecto la captura y ordenarse el archivo del asunto.</w:t>
            </w:r>
            <w:r>
              <w:rPr>
                <w:rFonts w:ascii="Book Antiqua" w:hAnsi="Book Antiqua" w:cs="Arial"/>
                <w:i/>
                <w:iCs/>
                <w:color w:val="000000"/>
                <w:sz w:val="20"/>
                <w:szCs w:val="20"/>
                <w:lang w:eastAsia="es-CR"/>
              </w:rPr>
              <w:t>”</w:t>
            </w:r>
          </w:p>
        </w:tc>
        <w:tc>
          <w:tcPr>
            <w:tcW w:w="2358" w:type="pct"/>
            <w:shd w:val="clear" w:color="auto" w:fill="C5E0B3"/>
            <w:vAlign w:val="center"/>
          </w:tcPr>
          <w:p w14:paraId="2FB88F1C" w14:textId="77777777" w:rsidR="00B63B4D" w:rsidRPr="00A406EE" w:rsidRDefault="00E978DC" w:rsidP="007E1E4D">
            <w:pPr>
              <w:tabs>
                <w:tab w:val="left" w:pos="9639"/>
              </w:tabs>
              <w:ind w:left="0"/>
              <w:jc w:val="left"/>
              <w:rPr>
                <w:rFonts w:ascii="Book Antiqua" w:hAnsi="Book Antiqua"/>
                <w:bCs/>
                <w:sz w:val="18"/>
                <w:szCs w:val="18"/>
              </w:rPr>
            </w:pPr>
            <w:r w:rsidRPr="00A406EE">
              <w:rPr>
                <w:rFonts w:ascii="Book Antiqua" w:hAnsi="Book Antiqua"/>
                <w:bCs/>
                <w:sz w:val="18"/>
                <w:szCs w:val="18"/>
              </w:rPr>
              <w:t>De acuerdo, se modifica la redacción respectiva.</w:t>
            </w:r>
          </w:p>
        </w:tc>
      </w:tr>
      <w:tr w:rsidR="00AC42BB" w:rsidRPr="003E359F" w14:paraId="7C46AFAD" w14:textId="77777777" w:rsidTr="00A406EE">
        <w:trPr>
          <w:trHeight w:val="390"/>
          <w:tblHeader/>
        </w:trPr>
        <w:tc>
          <w:tcPr>
            <w:tcW w:w="284" w:type="pct"/>
            <w:shd w:val="clear" w:color="auto" w:fill="C5E0B3"/>
          </w:tcPr>
          <w:p w14:paraId="5E79F630" w14:textId="77777777" w:rsidR="00AC42BB" w:rsidRDefault="00AC42BB" w:rsidP="00AA193F">
            <w:pPr>
              <w:tabs>
                <w:tab w:val="left" w:pos="9639"/>
              </w:tabs>
              <w:ind w:left="-175" w:right="-119"/>
              <w:jc w:val="center"/>
              <w:rPr>
                <w:rFonts w:ascii="Book Antiqua" w:hAnsi="Book Antiqua"/>
                <w:b/>
                <w:sz w:val="18"/>
                <w:szCs w:val="18"/>
              </w:rPr>
            </w:pPr>
            <w:r>
              <w:rPr>
                <w:rFonts w:ascii="Book Antiqua" w:hAnsi="Book Antiqua"/>
                <w:b/>
                <w:sz w:val="18"/>
                <w:szCs w:val="18"/>
              </w:rPr>
              <w:t>2</w:t>
            </w:r>
          </w:p>
        </w:tc>
        <w:tc>
          <w:tcPr>
            <w:tcW w:w="2358" w:type="pct"/>
            <w:shd w:val="clear" w:color="auto" w:fill="C5E0B3"/>
          </w:tcPr>
          <w:p w14:paraId="07E67E7C" w14:textId="77777777" w:rsidR="00AC42BB" w:rsidRPr="00AC42BB" w:rsidRDefault="007A6F23" w:rsidP="00B63B4D">
            <w:pPr>
              <w:ind w:left="0"/>
              <w:rPr>
                <w:rFonts w:ascii="Book Antiqua" w:hAnsi="Book Antiqua"/>
                <w:bCs/>
                <w:sz w:val="18"/>
                <w:szCs w:val="18"/>
              </w:rPr>
            </w:pPr>
            <w:r w:rsidRPr="00A406EE">
              <w:rPr>
                <w:rFonts w:ascii="Book Antiqua" w:hAnsi="Book Antiqua"/>
                <w:bCs/>
                <w:sz w:val="18"/>
                <w:szCs w:val="18"/>
              </w:rPr>
              <w:t xml:space="preserve">Respecto al </w:t>
            </w:r>
            <w:r w:rsidR="00AC42BB" w:rsidRPr="00A406EE">
              <w:rPr>
                <w:rFonts w:ascii="Book Antiqua" w:hAnsi="Book Antiqua"/>
                <w:bCs/>
                <w:sz w:val="18"/>
                <w:szCs w:val="18"/>
              </w:rPr>
              <w:t>folio 19, párrafo primero, debe hacerse corrección de error material, porque se indica: “El cuadro No 3 muestra…”, cuando lo correcto es que se refiere a la información del cuadro 1.</w:t>
            </w:r>
          </w:p>
        </w:tc>
        <w:tc>
          <w:tcPr>
            <w:tcW w:w="2358" w:type="pct"/>
            <w:shd w:val="clear" w:color="auto" w:fill="C5E0B3"/>
            <w:vAlign w:val="center"/>
          </w:tcPr>
          <w:p w14:paraId="308F15DE" w14:textId="77777777" w:rsidR="00AC42BB" w:rsidRPr="00AC42BB" w:rsidRDefault="00151C1B" w:rsidP="007E1E4D">
            <w:pPr>
              <w:tabs>
                <w:tab w:val="left" w:pos="9639"/>
              </w:tabs>
              <w:ind w:left="0"/>
              <w:jc w:val="left"/>
              <w:rPr>
                <w:rFonts w:ascii="Book Antiqua" w:hAnsi="Book Antiqua"/>
                <w:bCs/>
                <w:sz w:val="18"/>
                <w:szCs w:val="18"/>
              </w:rPr>
            </w:pPr>
            <w:r>
              <w:rPr>
                <w:rFonts w:ascii="Book Antiqua" w:hAnsi="Book Antiqua"/>
                <w:bCs/>
                <w:sz w:val="18"/>
                <w:szCs w:val="18"/>
              </w:rPr>
              <w:t>De acuerdo, se modifica lo correspondiente.</w:t>
            </w:r>
          </w:p>
        </w:tc>
      </w:tr>
      <w:tr w:rsidR="00151C1B" w:rsidRPr="003E359F" w14:paraId="1A7432AD" w14:textId="77777777" w:rsidTr="00A406EE">
        <w:trPr>
          <w:trHeight w:val="390"/>
          <w:tblHeader/>
        </w:trPr>
        <w:tc>
          <w:tcPr>
            <w:tcW w:w="284" w:type="pct"/>
            <w:shd w:val="clear" w:color="auto" w:fill="C5E0B3"/>
          </w:tcPr>
          <w:p w14:paraId="3ECE6B5F" w14:textId="77777777" w:rsidR="00151C1B" w:rsidRDefault="00151C1B" w:rsidP="00AA193F">
            <w:pPr>
              <w:tabs>
                <w:tab w:val="left" w:pos="9639"/>
              </w:tabs>
              <w:ind w:left="-175" w:right="-119"/>
              <w:jc w:val="center"/>
              <w:rPr>
                <w:rFonts w:ascii="Book Antiqua" w:hAnsi="Book Antiqua"/>
                <w:b/>
                <w:sz w:val="18"/>
                <w:szCs w:val="18"/>
              </w:rPr>
            </w:pPr>
            <w:r>
              <w:rPr>
                <w:rFonts w:ascii="Book Antiqua" w:hAnsi="Book Antiqua"/>
                <w:b/>
                <w:sz w:val="18"/>
                <w:szCs w:val="18"/>
              </w:rPr>
              <w:lastRenderedPageBreak/>
              <w:t>3</w:t>
            </w:r>
          </w:p>
        </w:tc>
        <w:tc>
          <w:tcPr>
            <w:tcW w:w="2358" w:type="pct"/>
            <w:shd w:val="clear" w:color="auto" w:fill="C5E0B3"/>
          </w:tcPr>
          <w:p w14:paraId="0FF9E82B" w14:textId="77777777" w:rsidR="0045003E" w:rsidRPr="00A406EE" w:rsidRDefault="00982253" w:rsidP="00982253">
            <w:pPr>
              <w:ind w:left="0"/>
              <w:rPr>
                <w:rFonts w:ascii="Book Antiqua" w:hAnsi="Book Antiqua"/>
                <w:bCs/>
                <w:sz w:val="18"/>
                <w:szCs w:val="18"/>
              </w:rPr>
            </w:pPr>
            <w:r w:rsidRPr="00A406EE">
              <w:rPr>
                <w:rFonts w:ascii="Book Antiqua" w:hAnsi="Book Antiqua"/>
                <w:bCs/>
                <w:sz w:val="18"/>
                <w:szCs w:val="18"/>
              </w:rPr>
              <w:t>Respecto al análisis del cuadro 5 que se realiza en la página 24, se indica lo siguiente:</w:t>
            </w:r>
          </w:p>
          <w:p w14:paraId="014C6622" w14:textId="77777777" w:rsidR="00151C1B" w:rsidRPr="00A406EE" w:rsidRDefault="0045003E" w:rsidP="00982253">
            <w:pPr>
              <w:ind w:left="0"/>
              <w:rPr>
                <w:rFonts w:ascii="Book Antiqua" w:hAnsi="Book Antiqua"/>
                <w:szCs w:val="24"/>
              </w:rPr>
            </w:pPr>
            <w:r>
              <w:rPr>
                <w:rFonts w:ascii="Book Antiqua" w:hAnsi="Book Antiqua" w:cs="Arial"/>
                <w:i/>
                <w:iCs/>
                <w:color w:val="000000"/>
                <w:sz w:val="20"/>
                <w:szCs w:val="20"/>
                <w:lang w:eastAsia="es-CR"/>
              </w:rPr>
              <w:t>“</w:t>
            </w:r>
            <w:r w:rsidR="00151C1B" w:rsidRPr="00A406EE">
              <w:rPr>
                <w:rFonts w:ascii="Book Antiqua" w:hAnsi="Book Antiqua" w:cs="Arial"/>
                <w:i/>
                <w:iCs/>
                <w:color w:val="000000"/>
                <w:sz w:val="20"/>
                <w:szCs w:val="20"/>
                <w:lang w:eastAsia="es-CR"/>
              </w:rPr>
              <w:t>En primer lugar, debe hacerse ver que desde la página 19 se arrastra un error en cuanto a la referencia del cuadro que se analiza, por lo que debe revisarse y corregirse dicho aspecto del informe, y ello se refleja en el párrafo indicado supra, que se refiere al cuadro 8, cuando en realidad se analiza la información del cuadro 5. Además, resulta indispensable que se explique de mejor forma a qué se refiere el informe con relación a un estudio de recursos adicionales para procurar la reducción del circulante. Si bien es cierto, la mayoría del circulante se compone de asuntos cuyo término depende del cumplimiento de la pena, no obstante, deben analizarse las cargas de forma adecuada para determinar si el Juzgado cuenta con la capacidad instalada para atender esos incidentes y las gestiones asociadas a los mismos, conforme a la complejidad que ostentan.</w:t>
            </w:r>
          </w:p>
        </w:tc>
        <w:tc>
          <w:tcPr>
            <w:tcW w:w="2358" w:type="pct"/>
            <w:shd w:val="clear" w:color="auto" w:fill="C5E0B3"/>
            <w:vAlign w:val="center"/>
          </w:tcPr>
          <w:p w14:paraId="6AF6D5C7" w14:textId="77777777" w:rsidR="00151C1B" w:rsidRDefault="000F5793" w:rsidP="00A406EE">
            <w:pPr>
              <w:tabs>
                <w:tab w:val="left" w:pos="9639"/>
              </w:tabs>
              <w:ind w:left="-30"/>
              <w:rPr>
                <w:rFonts w:ascii="Book Antiqua" w:hAnsi="Book Antiqua"/>
                <w:bCs/>
                <w:sz w:val="18"/>
                <w:szCs w:val="18"/>
              </w:rPr>
            </w:pPr>
            <w:r>
              <w:rPr>
                <w:rFonts w:ascii="Book Antiqua" w:hAnsi="Book Antiqua"/>
                <w:bCs/>
                <w:sz w:val="18"/>
                <w:szCs w:val="18"/>
              </w:rPr>
              <w:t>Se realizan las correcciones pertinentes y se realiza la aclaración en cuanto al tema relacionado con el estudio de recursos adicionales.</w:t>
            </w:r>
          </w:p>
        </w:tc>
      </w:tr>
      <w:tr w:rsidR="00204121" w:rsidRPr="003E359F" w14:paraId="506F946F" w14:textId="77777777" w:rsidTr="00A406EE">
        <w:trPr>
          <w:trHeight w:val="390"/>
          <w:tblHeader/>
        </w:trPr>
        <w:tc>
          <w:tcPr>
            <w:tcW w:w="284" w:type="pct"/>
            <w:shd w:val="clear" w:color="auto" w:fill="C5E0B3"/>
          </w:tcPr>
          <w:p w14:paraId="76C8CDC4" w14:textId="77777777" w:rsidR="00204121" w:rsidRDefault="00204121" w:rsidP="00AA193F">
            <w:pPr>
              <w:tabs>
                <w:tab w:val="left" w:pos="9639"/>
              </w:tabs>
              <w:ind w:left="-175" w:right="-119"/>
              <w:jc w:val="center"/>
              <w:rPr>
                <w:rFonts w:ascii="Book Antiqua" w:hAnsi="Book Antiqua"/>
                <w:b/>
                <w:sz w:val="18"/>
                <w:szCs w:val="18"/>
              </w:rPr>
            </w:pPr>
            <w:r>
              <w:rPr>
                <w:rFonts w:ascii="Book Antiqua" w:hAnsi="Book Antiqua"/>
                <w:b/>
                <w:sz w:val="18"/>
                <w:szCs w:val="18"/>
              </w:rPr>
              <w:t>4</w:t>
            </w:r>
          </w:p>
        </w:tc>
        <w:tc>
          <w:tcPr>
            <w:tcW w:w="2358" w:type="pct"/>
            <w:shd w:val="clear" w:color="auto" w:fill="C5E0B3"/>
          </w:tcPr>
          <w:p w14:paraId="108ADDE1" w14:textId="77777777" w:rsidR="00204121" w:rsidRDefault="00C545EB" w:rsidP="00982253">
            <w:pPr>
              <w:ind w:left="0"/>
              <w:rPr>
                <w:rFonts w:ascii="Book Antiqua" w:hAnsi="Book Antiqua"/>
                <w:bCs/>
                <w:sz w:val="18"/>
                <w:szCs w:val="18"/>
              </w:rPr>
            </w:pPr>
            <w:r>
              <w:rPr>
                <w:rFonts w:ascii="Book Antiqua" w:hAnsi="Book Antiqua"/>
                <w:bCs/>
                <w:sz w:val="18"/>
                <w:szCs w:val="18"/>
              </w:rPr>
              <w:t>En cuanto al detalle relacionado con el Reglamento Técni</w:t>
            </w:r>
            <w:r w:rsidR="004D49C0">
              <w:rPr>
                <w:rFonts w:ascii="Book Antiqua" w:hAnsi="Book Antiqua"/>
                <w:bCs/>
                <w:sz w:val="18"/>
                <w:szCs w:val="18"/>
              </w:rPr>
              <w:t>co se indica lo siguiente:</w:t>
            </w:r>
          </w:p>
          <w:p w14:paraId="3A6EB603" w14:textId="77777777" w:rsidR="004D49C0" w:rsidRPr="00A406EE" w:rsidRDefault="00024B1F" w:rsidP="00982253">
            <w:pPr>
              <w:ind w:left="0"/>
              <w:rPr>
                <w:rFonts w:ascii="Book Antiqua" w:hAnsi="Book Antiqua"/>
                <w:i/>
                <w:iCs/>
                <w:sz w:val="18"/>
                <w:szCs w:val="20"/>
              </w:rPr>
            </w:pPr>
            <w:r>
              <w:rPr>
                <w:rFonts w:ascii="Book Antiqua" w:hAnsi="Book Antiqua"/>
                <w:i/>
                <w:iCs/>
                <w:sz w:val="20"/>
                <w:szCs w:val="20"/>
              </w:rPr>
              <w:t>“</w:t>
            </w:r>
            <w:r w:rsidR="004D49C0" w:rsidRPr="00A406EE">
              <w:rPr>
                <w:rFonts w:ascii="Book Antiqua" w:hAnsi="Book Antiqua"/>
                <w:i/>
                <w:iCs/>
                <w:sz w:val="20"/>
                <w:szCs w:val="20"/>
              </w:rPr>
              <w:t>A folio 39, se hace referencia al Reglamento Técnico Penitenciario, correspondiente al Decreto Ejecutivo 33876-J; sin embargo, debe advertirse que dicho reglamento fue derogado y sustituido por el Reglamento del Sistema Penitenciario Nacional, que fue dispuesto por Decreto Ejecutivo 40849-J, que entró en vigencia el 23 de enero de 2018, por lo que resulta necesario que toda la información contenida en ese acápite se revise, en relación con la forma en que se regula la tramitación y gestión de los incidentes , y en general las gestiones administrativas en todo el sistema penitenciario nacional, que contiene varias modificaciones importantes.</w:t>
            </w:r>
            <w:r>
              <w:rPr>
                <w:rFonts w:ascii="Book Antiqua" w:hAnsi="Book Antiqua"/>
                <w:i/>
                <w:iCs/>
                <w:sz w:val="20"/>
                <w:szCs w:val="20"/>
              </w:rPr>
              <w:t>”</w:t>
            </w:r>
          </w:p>
        </w:tc>
        <w:tc>
          <w:tcPr>
            <w:tcW w:w="2358" w:type="pct"/>
            <w:shd w:val="clear" w:color="auto" w:fill="C5E0B3"/>
            <w:vAlign w:val="center"/>
          </w:tcPr>
          <w:p w14:paraId="4449708C" w14:textId="77777777" w:rsidR="00204121" w:rsidRDefault="004D49C0" w:rsidP="00A81F16">
            <w:pPr>
              <w:tabs>
                <w:tab w:val="left" w:pos="9639"/>
              </w:tabs>
              <w:ind w:left="-30"/>
              <w:rPr>
                <w:rFonts w:ascii="Book Antiqua" w:hAnsi="Book Antiqua"/>
                <w:bCs/>
                <w:sz w:val="18"/>
                <w:szCs w:val="18"/>
              </w:rPr>
            </w:pPr>
            <w:r>
              <w:rPr>
                <w:rFonts w:ascii="Book Antiqua" w:hAnsi="Book Antiqua"/>
                <w:bCs/>
                <w:sz w:val="18"/>
                <w:szCs w:val="18"/>
              </w:rPr>
              <w:t>Se toma nota y se actualiza lo relacionado con el vigente Reglamento Técnico Penitenciario según Decreto Ejecutivo 40849-J</w:t>
            </w:r>
            <w:r w:rsidR="00024B1F">
              <w:rPr>
                <w:rFonts w:ascii="Book Antiqua" w:hAnsi="Book Antiqua"/>
                <w:bCs/>
                <w:sz w:val="18"/>
                <w:szCs w:val="18"/>
              </w:rPr>
              <w:t>.</w:t>
            </w:r>
          </w:p>
        </w:tc>
      </w:tr>
      <w:tr w:rsidR="00024B1F" w:rsidRPr="003E359F" w14:paraId="1C632D8D" w14:textId="77777777" w:rsidTr="00A406EE">
        <w:trPr>
          <w:trHeight w:val="390"/>
          <w:tblHeader/>
        </w:trPr>
        <w:tc>
          <w:tcPr>
            <w:tcW w:w="284" w:type="pct"/>
            <w:shd w:val="clear" w:color="auto" w:fill="C5E0B3"/>
          </w:tcPr>
          <w:p w14:paraId="639E3D8A" w14:textId="77777777" w:rsidR="00024B1F" w:rsidRDefault="00024B1F" w:rsidP="00AA193F">
            <w:pPr>
              <w:tabs>
                <w:tab w:val="left" w:pos="9639"/>
              </w:tabs>
              <w:ind w:left="-175" w:right="-119"/>
              <w:jc w:val="center"/>
              <w:rPr>
                <w:rFonts w:ascii="Book Antiqua" w:hAnsi="Book Antiqua"/>
                <w:b/>
                <w:sz w:val="18"/>
                <w:szCs w:val="18"/>
              </w:rPr>
            </w:pPr>
            <w:r>
              <w:rPr>
                <w:rFonts w:ascii="Book Antiqua" w:hAnsi="Book Antiqua"/>
                <w:b/>
                <w:sz w:val="18"/>
                <w:szCs w:val="18"/>
              </w:rPr>
              <w:lastRenderedPageBreak/>
              <w:t>5</w:t>
            </w:r>
          </w:p>
        </w:tc>
        <w:tc>
          <w:tcPr>
            <w:tcW w:w="2358" w:type="pct"/>
            <w:shd w:val="clear" w:color="auto" w:fill="C5E0B3"/>
          </w:tcPr>
          <w:p w14:paraId="48ABC175" w14:textId="77777777" w:rsidR="00024B1F" w:rsidRDefault="00024B1F" w:rsidP="00982253">
            <w:pPr>
              <w:ind w:left="0"/>
              <w:rPr>
                <w:rFonts w:ascii="Book Antiqua" w:hAnsi="Book Antiqua"/>
                <w:bCs/>
                <w:sz w:val="18"/>
                <w:szCs w:val="18"/>
              </w:rPr>
            </w:pPr>
            <w:r>
              <w:rPr>
                <w:rFonts w:ascii="Book Antiqua" w:hAnsi="Book Antiqua"/>
                <w:bCs/>
                <w:sz w:val="18"/>
                <w:szCs w:val="18"/>
              </w:rPr>
              <w:t>Respecto a la posibilidad técnica de medir a nivel estadístico la carga de trabajo de los incidentes por monitoreo electrónico, se indica lo siguiente:</w:t>
            </w:r>
          </w:p>
          <w:p w14:paraId="002975AE" w14:textId="77777777" w:rsidR="00024B1F" w:rsidRPr="00A406EE" w:rsidRDefault="008473BD" w:rsidP="00982253">
            <w:pPr>
              <w:ind w:left="0"/>
              <w:rPr>
                <w:rFonts w:ascii="Book Antiqua" w:hAnsi="Book Antiqua"/>
                <w:i/>
                <w:iCs/>
                <w:sz w:val="20"/>
                <w:szCs w:val="20"/>
              </w:rPr>
            </w:pPr>
            <w:r>
              <w:rPr>
                <w:rFonts w:ascii="Book Antiqua" w:hAnsi="Book Antiqua"/>
                <w:i/>
                <w:iCs/>
                <w:sz w:val="20"/>
                <w:szCs w:val="20"/>
              </w:rPr>
              <w:t>“</w:t>
            </w:r>
            <w:r w:rsidR="00024B1F" w:rsidRPr="00A406EE">
              <w:rPr>
                <w:rFonts w:ascii="Book Antiqua" w:hAnsi="Book Antiqua"/>
                <w:i/>
                <w:iCs/>
                <w:sz w:val="20"/>
                <w:szCs w:val="20"/>
              </w:rPr>
              <w:t xml:space="preserve">esta Comisión no concuerda con dicha conclusión, en tanto, el proceso de rediseño de procesos no es estático e inamovible, sino que se basa en modelos que pueden ser adaptados a las necesidades particulares de cada despacho, según sus necesidades y realidades. Además, la creación de legajos dentro del incidente principal no tiene mayor complejidad y se pueden generar espacios para que las personas usuarias sean capacitadas acerca del funcionamiento e incorporación de escritos bajo esa nueva modalidad. Las estadísticas deben ser el reflejo más apegado a la realidad del funcionamiento y cargas de trabajo de las oficinas judiciales, y las mejoras de este tipo no pueden supeditarse a la capacidad del de la administración de justicia de facilitar a la persona usuaria la accesibilidad a estos mecanismos. </w:t>
            </w:r>
          </w:p>
        </w:tc>
        <w:tc>
          <w:tcPr>
            <w:tcW w:w="2358" w:type="pct"/>
            <w:shd w:val="clear" w:color="auto" w:fill="C5E0B3"/>
            <w:vAlign w:val="center"/>
          </w:tcPr>
          <w:p w14:paraId="51945553" w14:textId="77777777" w:rsidR="00024B1F" w:rsidRPr="00B12C33" w:rsidRDefault="008473BD" w:rsidP="00A81F16">
            <w:pPr>
              <w:tabs>
                <w:tab w:val="left" w:pos="9639"/>
              </w:tabs>
              <w:ind w:left="-30"/>
              <w:rPr>
                <w:rFonts w:ascii="Book Antiqua" w:hAnsi="Book Antiqua"/>
                <w:bCs/>
                <w:sz w:val="18"/>
                <w:szCs w:val="18"/>
              </w:rPr>
            </w:pPr>
            <w:r>
              <w:rPr>
                <w:rFonts w:ascii="Book Antiqua" w:hAnsi="Book Antiqua"/>
                <w:bCs/>
                <w:sz w:val="18"/>
                <w:szCs w:val="18"/>
              </w:rPr>
              <w:t xml:space="preserve">La Dirección de Planificación concuerda con el criterio emitido por la Comisión de Asuntos Penales </w:t>
            </w:r>
            <w:r w:rsidR="004E489A" w:rsidRPr="00B12C33">
              <w:rPr>
                <w:rFonts w:ascii="Book Antiqua" w:hAnsi="Book Antiqua"/>
                <w:bCs/>
                <w:sz w:val="18"/>
                <w:szCs w:val="18"/>
              </w:rPr>
              <w:t>y por ese motivo como parte de las recomendaciones emitidas en el informe remitido como consulta, se incluyó la siguiente dirigida a la Dirección de Planificación:</w:t>
            </w:r>
          </w:p>
          <w:p w14:paraId="429A2513" w14:textId="77777777" w:rsidR="004E489A" w:rsidRPr="00A406EE" w:rsidRDefault="004E489A" w:rsidP="004E489A">
            <w:pPr>
              <w:spacing w:after="120" w:line="240" w:lineRule="auto"/>
              <w:ind w:left="0"/>
              <w:rPr>
                <w:rFonts w:ascii="Book Antiqua" w:hAnsi="Book Antiqua"/>
                <w:bCs/>
                <w:i/>
                <w:iCs/>
                <w:sz w:val="18"/>
                <w:szCs w:val="18"/>
              </w:rPr>
            </w:pPr>
            <w:r w:rsidRPr="00B12C33">
              <w:rPr>
                <w:rFonts w:ascii="Book Antiqua" w:hAnsi="Book Antiqua"/>
                <w:bCs/>
                <w:sz w:val="18"/>
                <w:szCs w:val="18"/>
              </w:rPr>
              <w:t>“</w:t>
            </w:r>
            <w:r w:rsidRPr="00A406EE">
              <w:rPr>
                <w:rFonts w:ascii="Book Antiqua" w:hAnsi="Book Antiqua"/>
                <w:bCs/>
                <w:i/>
                <w:iCs/>
                <w:sz w:val="18"/>
                <w:szCs w:val="18"/>
              </w:rPr>
              <w:t>En conjunto con la Dirección de Tecnología de la Información, establecer a nivel estadístico la posibilidad de mostrar la cantidad de trámites que se generan a partir de los incidentes que se encuentran en seguimiento.</w:t>
            </w:r>
            <w:r w:rsidRPr="00B12C33">
              <w:rPr>
                <w:rFonts w:ascii="Book Antiqua" w:hAnsi="Book Antiqua"/>
                <w:bCs/>
                <w:i/>
                <w:iCs/>
                <w:sz w:val="18"/>
                <w:szCs w:val="18"/>
              </w:rPr>
              <w:t>”</w:t>
            </w:r>
          </w:p>
          <w:p w14:paraId="2E8D1C8D" w14:textId="77777777" w:rsidR="004E489A" w:rsidRDefault="004E489A" w:rsidP="00A81F16">
            <w:pPr>
              <w:tabs>
                <w:tab w:val="left" w:pos="9639"/>
              </w:tabs>
              <w:ind w:left="-30"/>
              <w:rPr>
                <w:rFonts w:ascii="Book Antiqua" w:hAnsi="Book Antiqua"/>
                <w:bCs/>
                <w:sz w:val="18"/>
                <w:szCs w:val="18"/>
              </w:rPr>
            </w:pPr>
          </w:p>
          <w:p w14:paraId="768D0E1C" w14:textId="77777777" w:rsidR="004E489A" w:rsidRDefault="004E489A" w:rsidP="00A406EE">
            <w:pPr>
              <w:spacing w:after="120" w:line="240" w:lineRule="auto"/>
              <w:ind w:left="0"/>
              <w:rPr>
                <w:rFonts w:ascii="Book Antiqua" w:hAnsi="Book Antiqua"/>
                <w:bCs/>
                <w:sz w:val="18"/>
                <w:szCs w:val="18"/>
              </w:rPr>
            </w:pPr>
          </w:p>
        </w:tc>
      </w:tr>
      <w:tr w:rsidR="00C22E2D" w:rsidRPr="003E359F" w14:paraId="674BBCE4" w14:textId="77777777" w:rsidTr="00A406EE">
        <w:trPr>
          <w:trHeight w:val="390"/>
          <w:tblHeader/>
        </w:trPr>
        <w:tc>
          <w:tcPr>
            <w:tcW w:w="284" w:type="pct"/>
            <w:shd w:val="clear" w:color="auto" w:fill="C5E0B3"/>
          </w:tcPr>
          <w:p w14:paraId="23D74AEC" w14:textId="77777777" w:rsidR="00C22E2D" w:rsidRDefault="00C22E2D" w:rsidP="00AA193F">
            <w:pPr>
              <w:tabs>
                <w:tab w:val="left" w:pos="9639"/>
              </w:tabs>
              <w:ind w:left="-175" w:right="-119"/>
              <w:jc w:val="center"/>
              <w:rPr>
                <w:rFonts w:ascii="Book Antiqua" w:hAnsi="Book Antiqua"/>
                <w:b/>
                <w:sz w:val="18"/>
                <w:szCs w:val="18"/>
              </w:rPr>
            </w:pPr>
            <w:r>
              <w:rPr>
                <w:rFonts w:ascii="Book Antiqua" w:hAnsi="Book Antiqua"/>
                <w:b/>
                <w:sz w:val="18"/>
                <w:szCs w:val="18"/>
              </w:rPr>
              <w:t>5</w:t>
            </w:r>
          </w:p>
        </w:tc>
        <w:tc>
          <w:tcPr>
            <w:tcW w:w="2358" w:type="pct"/>
            <w:shd w:val="clear" w:color="auto" w:fill="C5E0B3"/>
          </w:tcPr>
          <w:p w14:paraId="15620B44" w14:textId="77777777" w:rsidR="00C22E2D" w:rsidRDefault="00C22E2D" w:rsidP="00982253">
            <w:pPr>
              <w:ind w:left="0"/>
              <w:rPr>
                <w:rFonts w:ascii="Book Antiqua" w:hAnsi="Book Antiqua"/>
                <w:bCs/>
                <w:sz w:val="18"/>
                <w:szCs w:val="18"/>
              </w:rPr>
            </w:pPr>
            <w:r>
              <w:rPr>
                <w:rFonts w:ascii="Book Antiqua" w:hAnsi="Book Antiqua"/>
                <w:bCs/>
                <w:sz w:val="18"/>
                <w:szCs w:val="18"/>
              </w:rPr>
              <w:t>En cuanto a la agenda cronos:</w:t>
            </w:r>
          </w:p>
          <w:p w14:paraId="6D56E6C6" w14:textId="77777777" w:rsidR="00C22E2D" w:rsidRPr="00A406EE" w:rsidRDefault="00C22E2D" w:rsidP="00982253">
            <w:pPr>
              <w:ind w:left="0"/>
              <w:rPr>
                <w:rFonts w:ascii="Book Antiqua" w:hAnsi="Book Antiqua"/>
                <w:i/>
                <w:iCs/>
                <w:sz w:val="20"/>
                <w:szCs w:val="20"/>
              </w:rPr>
            </w:pPr>
            <w:r>
              <w:rPr>
                <w:rFonts w:ascii="Book Antiqua" w:hAnsi="Book Antiqua"/>
                <w:i/>
                <w:iCs/>
                <w:sz w:val="20"/>
                <w:szCs w:val="20"/>
              </w:rPr>
              <w:t>“</w:t>
            </w:r>
            <w:r w:rsidRPr="00A406EE">
              <w:rPr>
                <w:rFonts w:ascii="Book Antiqua" w:hAnsi="Book Antiqua"/>
                <w:i/>
                <w:iCs/>
                <w:sz w:val="20"/>
                <w:szCs w:val="20"/>
              </w:rPr>
              <w:t>se hace indicación de que se ha detectado diferencias entre los apuntes de la Agenda Cronos y la agenda física del despacho; por lo que se convino que ambos registros debían contener información equivalente; no obstante, teniendo en cuenta que se pretende convertir este despacho a la tramitación electrónica, la recomendación debe ir dirigida a eliminar agenda física y utilizar de forma exclusiva agenda cronos, haciendo los apuntes de forma correcta, para que las partes también puedan tener certeza acerca de los señalamientos de las audiencias y de las suspensiones o cambios que se puedan presentar.</w:t>
            </w:r>
            <w:r>
              <w:rPr>
                <w:rFonts w:ascii="Book Antiqua" w:hAnsi="Book Antiqua"/>
                <w:i/>
                <w:iCs/>
                <w:sz w:val="20"/>
                <w:szCs w:val="20"/>
              </w:rPr>
              <w:t>”</w:t>
            </w:r>
          </w:p>
        </w:tc>
        <w:tc>
          <w:tcPr>
            <w:tcW w:w="2358" w:type="pct"/>
            <w:shd w:val="clear" w:color="auto" w:fill="C5E0B3"/>
            <w:vAlign w:val="center"/>
          </w:tcPr>
          <w:p w14:paraId="39E0272D" w14:textId="77777777" w:rsidR="00C22E2D" w:rsidRDefault="00766E80" w:rsidP="00A81F16">
            <w:pPr>
              <w:tabs>
                <w:tab w:val="left" w:pos="9639"/>
              </w:tabs>
              <w:ind w:left="-30"/>
              <w:rPr>
                <w:rFonts w:ascii="Book Antiqua" w:hAnsi="Book Antiqua"/>
                <w:bCs/>
                <w:sz w:val="18"/>
                <w:szCs w:val="18"/>
              </w:rPr>
            </w:pPr>
            <w:r>
              <w:rPr>
                <w:rFonts w:ascii="Book Antiqua" w:hAnsi="Book Antiqua"/>
                <w:bCs/>
                <w:sz w:val="18"/>
                <w:szCs w:val="18"/>
              </w:rPr>
              <w:t>De acuerdo con la observación se realiza la respectiva modificación.</w:t>
            </w:r>
          </w:p>
        </w:tc>
      </w:tr>
      <w:tr w:rsidR="00A77C71" w:rsidRPr="003E359F" w14:paraId="41F04DE4" w14:textId="77777777" w:rsidTr="00A406EE">
        <w:trPr>
          <w:trHeight w:val="390"/>
          <w:tblHeader/>
        </w:trPr>
        <w:tc>
          <w:tcPr>
            <w:tcW w:w="284" w:type="pct"/>
            <w:shd w:val="clear" w:color="auto" w:fill="C5E0B3"/>
          </w:tcPr>
          <w:p w14:paraId="5F9A64F9" w14:textId="77777777" w:rsidR="00A77C71" w:rsidRDefault="00A77C71" w:rsidP="00AA193F">
            <w:pPr>
              <w:tabs>
                <w:tab w:val="left" w:pos="9639"/>
              </w:tabs>
              <w:ind w:left="-175" w:right="-119"/>
              <w:jc w:val="center"/>
              <w:rPr>
                <w:rFonts w:ascii="Book Antiqua" w:hAnsi="Book Antiqua"/>
                <w:b/>
                <w:sz w:val="18"/>
                <w:szCs w:val="18"/>
              </w:rPr>
            </w:pPr>
            <w:r>
              <w:rPr>
                <w:rFonts w:ascii="Book Antiqua" w:hAnsi="Book Antiqua"/>
                <w:b/>
                <w:sz w:val="18"/>
                <w:szCs w:val="18"/>
              </w:rPr>
              <w:t>6</w:t>
            </w:r>
          </w:p>
        </w:tc>
        <w:tc>
          <w:tcPr>
            <w:tcW w:w="2358" w:type="pct"/>
            <w:shd w:val="clear" w:color="auto" w:fill="C5E0B3"/>
          </w:tcPr>
          <w:p w14:paraId="41207EBF" w14:textId="77777777" w:rsidR="00A77C71" w:rsidRPr="00A77C71" w:rsidRDefault="00A77C71" w:rsidP="00982253">
            <w:pPr>
              <w:ind w:left="0"/>
              <w:rPr>
                <w:rFonts w:ascii="Book Antiqua" w:hAnsi="Book Antiqua"/>
                <w:bCs/>
                <w:sz w:val="18"/>
                <w:szCs w:val="18"/>
              </w:rPr>
            </w:pPr>
            <w:r w:rsidRPr="00A77C71">
              <w:rPr>
                <w:rFonts w:ascii="Book Antiqua" w:hAnsi="Book Antiqua"/>
                <w:bCs/>
                <w:sz w:val="18"/>
                <w:szCs w:val="18"/>
              </w:rPr>
              <w:t xml:space="preserve">Se aclara que </w:t>
            </w:r>
            <w:r w:rsidRPr="00A406EE">
              <w:rPr>
                <w:rFonts w:ascii="Book Antiqua" w:hAnsi="Book Antiqua"/>
                <w:bCs/>
                <w:sz w:val="18"/>
                <w:szCs w:val="18"/>
              </w:rPr>
              <w:t>los juz</w:t>
            </w:r>
            <w:r>
              <w:rPr>
                <w:rFonts w:ascii="Book Antiqua" w:hAnsi="Book Antiqua"/>
                <w:bCs/>
                <w:sz w:val="18"/>
                <w:szCs w:val="18"/>
              </w:rPr>
              <w:t>gados de ejecución de la pena realizan audiencias y no deba</w:t>
            </w:r>
            <w:r w:rsidR="006E4FF5">
              <w:rPr>
                <w:rFonts w:ascii="Book Antiqua" w:hAnsi="Book Antiqua"/>
                <w:bCs/>
                <w:sz w:val="18"/>
                <w:szCs w:val="18"/>
              </w:rPr>
              <w:t>tes.</w:t>
            </w:r>
          </w:p>
        </w:tc>
        <w:tc>
          <w:tcPr>
            <w:tcW w:w="2358" w:type="pct"/>
            <w:shd w:val="clear" w:color="auto" w:fill="C5E0B3"/>
            <w:vAlign w:val="center"/>
          </w:tcPr>
          <w:p w14:paraId="16AB3A82" w14:textId="77777777" w:rsidR="00A77C71" w:rsidRPr="006E4FF5" w:rsidRDefault="006E4FF5" w:rsidP="00A81F16">
            <w:pPr>
              <w:tabs>
                <w:tab w:val="left" w:pos="9639"/>
              </w:tabs>
              <w:ind w:left="-30"/>
              <w:rPr>
                <w:rFonts w:ascii="Book Antiqua" w:hAnsi="Book Antiqua"/>
                <w:bCs/>
                <w:sz w:val="18"/>
                <w:szCs w:val="18"/>
              </w:rPr>
            </w:pPr>
            <w:r>
              <w:rPr>
                <w:rFonts w:ascii="Book Antiqua" w:hAnsi="Book Antiqua"/>
                <w:bCs/>
                <w:sz w:val="18"/>
                <w:szCs w:val="18"/>
              </w:rPr>
              <w:t>De acuerdo, se modifica el texto indicado.</w:t>
            </w:r>
          </w:p>
        </w:tc>
      </w:tr>
      <w:tr w:rsidR="00717907" w:rsidRPr="003E359F" w14:paraId="4CF20B2E" w14:textId="77777777" w:rsidTr="00A406EE">
        <w:trPr>
          <w:trHeight w:val="390"/>
          <w:tblHeader/>
        </w:trPr>
        <w:tc>
          <w:tcPr>
            <w:tcW w:w="284" w:type="pct"/>
            <w:shd w:val="clear" w:color="auto" w:fill="C5E0B3"/>
          </w:tcPr>
          <w:p w14:paraId="3AE8F44D" w14:textId="77777777" w:rsidR="00717907" w:rsidRDefault="00717907" w:rsidP="00AA193F">
            <w:pPr>
              <w:tabs>
                <w:tab w:val="left" w:pos="9639"/>
              </w:tabs>
              <w:ind w:left="-175" w:right="-119"/>
              <w:jc w:val="center"/>
              <w:rPr>
                <w:rFonts w:ascii="Book Antiqua" w:hAnsi="Book Antiqua"/>
                <w:b/>
                <w:sz w:val="18"/>
                <w:szCs w:val="18"/>
              </w:rPr>
            </w:pPr>
            <w:r>
              <w:rPr>
                <w:rFonts w:ascii="Book Antiqua" w:hAnsi="Book Antiqua"/>
                <w:b/>
                <w:sz w:val="18"/>
                <w:szCs w:val="18"/>
              </w:rPr>
              <w:lastRenderedPageBreak/>
              <w:t>7</w:t>
            </w:r>
          </w:p>
        </w:tc>
        <w:tc>
          <w:tcPr>
            <w:tcW w:w="2358" w:type="pct"/>
            <w:shd w:val="clear" w:color="auto" w:fill="C5E0B3"/>
          </w:tcPr>
          <w:p w14:paraId="15F10AF6" w14:textId="77777777" w:rsidR="00717907" w:rsidRPr="00A406EE" w:rsidRDefault="00717907" w:rsidP="00982253">
            <w:pPr>
              <w:ind w:left="0"/>
              <w:rPr>
                <w:rFonts w:ascii="Book Antiqua" w:hAnsi="Book Antiqua"/>
                <w:sz w:val="20"/>
                <w:szCs w:val="20"/>
              </w:rPr>
            </w:pPr>
            <w:r w:rsidRPr="00A406EE">
              <w:rPr>
                <w:rFonts w:ascii="Book Antiqua" w:hAnsi="Book Antiqua"/>
                <w:sz w:val="20"/>
                <w:szCs w:val="20"/>
              </w:rPr>
              <w:t>En cuanto a lo indicado a las audiencias tempranas o de monitoreo electrónico se indica lo siguiente:</w:t>
            </w:r>
          </w:p>
          <w:p w14:paraId="5B3E42CD" w14:textId="77777777" w:rsidR="00717907" w:rsidRPr="00A406EE" w:rsidRDefault="008174BD" w:rsidP="008174BD">
            <w:pPr>
              <w:ind w:left="0"/>
              <w:rPr>
                <w:rFonts w:ascii="Book Antiqua" w:hAnsi="Book Antiqua"/>
                <w:i/>
                <w:iCs/>
                <w:sz w:val="20"/>
                <w:szCs w:val="20"/>
              </w:rPr>
            </w:pPr>
            <w:r>
              <w:rPr>
                <w:rFonts w:ascii="Book Antiqua" w:hAnsi="Book Antiqua"/>
                <w:i/>
                <w:iCs/>
                <w:sz w:val="20"/>
                <w:szCs w:val="20"/>
              </w:rPr>
              <w:t>“</w:t>
            </w:r>
            <w:r w:rsidR="00717907" w:rsidRPr="00A406EE">
              <w:rPr>
                <w:rFonts w:ascii="Book Antiqua" w:hAnsi="Book Antiqua"/>
                <w:i/>
                <w:iCs/>
                <w:sz w:val="20"/>
                <w:szCs w:val="20"/>
              </w:rPr>
              <w:t>Teniendo en cuenta las dificultades que se presentan en la localización de las personas sentenciadas sujetas a monitoreo electrónico por falta de actualización del domicilio por parte de los tribunales de juicio, es importante que se analice si la propuesta de realizar audiencias tempranas en estos asuntos es factible, porque el señalamiento de las mismas puede resultar infructuoso ante la falta de una dirección actualizada para citar a la persona sentenciada y no se cumpliría entonces con el objetivo de informarle sobre los alcances de la sanción y la forma de cumplimiento.</w:t>
            </w:r>
            <w:r>
              <w:rPr>
                <w:rFonts w:ascii="Book Antiqua" w:hAnsi="Book Antiqua"/>
                <w:i/>
                <w:iCs/>
                <w:sz w:val="20"/>
                <w:szCs w:val="20"/>
              </w:rPr>
              <w:t>”</w:t>
            </w:r>
          </w:p>
        </w:tc>
        <w:tc>
          <w:tcPr>
            <w:tcW w:w="2358" w:type="pct"/>
            <w:shd w:val="clear" w:color="auto" w:fill="C5E0B3"/>
            <w:vAlign w:val="center"/>
          </w:tcPr>
          <w:p w14:paraId="7E959E97" w14:textId="77777777" w:rsidR="00717907" w:rsidRDefault="008174BD" w:rsidP="00A81F16">
            <w:pPr>
              <w:tabs>
                <w:tab w:val="left" w:pos="9639"/>
              </w:tabs>
              <w:ind w:left="-30"/>
              <w:rPr>
                <w:rFonts w:ascii="Book Antiqua" w:hAnsi="Book Antiqua"/>
                <w:bCs/>
                <w:sz w:val="18"/>
                <w:szCs w:val="18"/>
              </w:rPr>
            </w:pPr>
            <w:r>
              <w:rPr>
                <w:rFonts w:ascii="Book Antiqua" w:hAnsi="Book Antiqua"/>
                <w:bCs/>
                <w:sz w:val="18"/>
                <w:szCs w:val="18"/>
              </w:rPr>
              <w:t>Se toma nota y se procede a analizar lo correspondiente.</w:t>
            </w:r>
          </w:p>
        </w:tc>
      </w:tr>
      <w:tr w:rsidR="000010C9" w:rsidRPr="003E359F" w14:paraId="7CD7576C" w14:textId="77777777" w:rsidTr="00A406EE">
        <w:trPr>
          <w:trHeight w:val="390"/>
          <w:tblHeader/>
        </w:trPr>
        <w:tc>
          <w:tcPr>
            <w:tcW w:w="284" w:type="pct"/>
            <w:shd w:val="clear" w:color="auto" w:fill="C5E0B3"/>
          </w:tcPr>
          <w:p w14:paraId="7CA3B528" w14:textId="77777777" w:rsidR="000010C9" w:rsidRDefault="000010C9" w:rsidP="00AA193F">
            <w:pPr>
              <w:tabs>
                <w:tab w:val="left" w:pos="9639"/>
              </w:tabs>
              <w:ind w:left="-175" w:right="-119"/>
              <w:jc w:val="center"/>
              <w:rPr>
                <w:rFonts w:ascii="Book Antiqua" w:hAnsi="Book Antiqua"/>
                <w:b/>
                <w:sz w:val="18"/>
                <w:szCs w:val="18"/>
              </w:rPr>
            </w:pPr>
            <w:r>
              <w:rPr>
                <w:rFonts w:ascii="Book Antiqua" w:hAnsi="Book Antiqua"/>
                <w:b/>
                <w:sz w:val="18"/>
                <w:szCs w:val="18"/>
              </w:rPr>
              <w:t>8</w:t>
            </w:r>
          </w:p>
        </w:tc>
        <w:tc>
          <w:tcPr>
            <w:tcW w:w="2358" w:type="pct"/>
            <w:shd w:val="clear" w:color="auto" w:fill="C5E0B3"/>
          </w:tcPr>
          <w:p w14:paraId="2F69AA61" w14:textId="77777777" w:rsidR="004B292B" w:rsidRPr="00A406EE" w:rsidRDefault="00B25D87" w:rsidP="004B292B">
            <w:pPr>
              <w:ind w:left="0"/>
              <w:rPr>
                <w:rFonts w:ascii="Book Antiqua" w:hAnsi="Book Antiqua"/>
                <w:sz w:val="20"/>
                <w:szCs w:val="20"/>
              </w:rPr>
            </w:pPr>
            <w:r w:rsidRPr="004B292B">
              <w:rPr>
                <w:rFonts w:ascii="Book Antiqua" w:hAnsi="Book Antiqua"/>
                <w:sz w:val="20"/>
                <w:szCs w:val="20"/>
              </w:rPr>
              <w:t>En cuanto a</w:t>
            </w:r>
            <w:r w:rsidR="004B292B" w:rsidRPr="004B292B">
              <w:rPr>
                <w:rFonts w:ascii="Book Antiqua" w:hAnsi="Book Antiqua"/>
                <w:sz w:val="20"/>
                <w:szCs w:val="20"/>
              </w:rPr>
              <w:t xml:space="preserve"> la comparación del despacho con el modelo de tramitación de ejecución de la pena:</w:t>
            </w:r>
          </w:p>
          <w:p w14:paraId="03BA25FB" w14:textId="77777777" w:rsidR="004B292B" w:rsidRPr="00A406EE" w:rsidRDefault="004B292B" w:rsidP="00982253">
            <w:pPr>
              <w:ind w:left="0"/>
              <w:rPr>
                <w:rFonts w:ascii="Book Antiqua" w:hAnsi="Book Antiqua"/>
                <w:i/>
                <w:iCs/>
                <w:sz w:val="20"/>
                <w:szCs w:val="20"/>
              </w:rPr>
            </w:pPr>
            <w:r>
              <w:rPr>
                <w:rFonts w:ascii="Book Antiqua" w:hAnsi="Book Antiqua"/>
                <w:i/>
                <w:iCs/>
                <w:sz w:val="20"/>
                <w:szCs w:val="20"/>
              </w:rPr>
              <w:t xml:space="preserve">“(…) </w:t>
            </w:r>
            <w:r w:rsidRPr="00A406EE">
              <w:rPr>
                <w:rFonts w:ascii="Book Antiqua" w:hAnsi="Book Antiqua"/>
                <w:i/>
                <w:iCs/>
                <w:sz w:val="20"/>
                <w:szCs w:val="20"/>
              </w:rPr>
              <w:t>de un recuento del informe se puede inferir que dicho aspecto no se cumple por completo, porque al juzgado solo se les asigna espacio en una de las salas de conciliación, y solo eventualmente el juzgado tiene acceso a otra de las salas de conciliación, si de previo otros despachos no han apartado los espacios disponibles para su uso, lo cual impide que los dos jueces puedan señalar las 2 audiencias diarias cada uno, y ello conlleva atrasos en los señalamientos. Por consiguiente, no se puede tener por cumplido ese aspecto del modelo y debe incluirse ese extremo entre las oportunidades de mejora.</w:t>
            </w:r>
            <w:r>
              <w:rPr>
                <w:rFonts w:ascii="Book Antiqua" w:hAnsi="Book Antiqua"/>
                <w:i/>
                <w:iCs/>
                <w:sz w:val="20"/>
                <w:szCs w:val="20"/>
              </w:rPr>
              <w:t>”</w:t>
            </w:r>
          </w:p>
        </w:tc>
        <w:tc>
          <w:tcPr>
            <w:tcW w:w="2358" w:type="pct"/>
            <w:shd w:val="clear" w:color="auto" w:fill="C5E0B3"/>
            <w:vAlign w:val="center"/>
          </w:tcPr>
          <w:p w14:paraId="174FC063" w14:textId="77777777" w:rsidR="00FF5EF5" w:rsidRDefault="004479D9" w:rsidP="00FF5EF5">
            <w:pPr>
              <w:ind w:left="0"/>
              <w:rPr>
                <w:rFonts w:ascii="Calibri" w:hAnsi="Calibri" w:cs="Calibri"/>
                <w:lang w:eastAsia="es-CR"/>
              </w:rPr>
            </w:pPr>
            <w:r>
              <w:rPr>
                <w:rFonts w:ascii="Book Antiqua" w:hAnsi="Book Antiqua"/>
                <w:bCs/>
                <w:sz w:val="18"/>
                <w:szCs w:val="18"/>
              </w:rPr>
              <w:t>Se toma nota del comentario</w:t>
            </w:r>
            <w:r w:rsidR="00D25764">
              <w:rPr>
                <w:rFonts w:ascii="Book Antiqua" w:hAnsi="Book Antiqua"/>
                <w:bCs/>
                <w:sz w:val="18"/>
                <w:szCs w:val="18"/>
              </w:rPr>
              <w:t xml:space="preserve">; </w:t>
            </w:r>
            <w:r w:rsidR="001170FB">
              <w:rPr>
                <w:rFonts w:ascii="Book Antiqua" w:hAnsi="Book Antiqua"/>
                <w:bCs/>
                <w:sz w:val="18"/>
                <w:szCs w:val="18"/>
              </w:rPr>
              <w:t>se indica que</w:t>
            </w:r>
            <w:r w:rsidR="00D25764">
              <w:rPr>
                <w:rFonts w:ascii="Book Antiqua" w:hAnsi="Book Antiqua"/>
                <w:bCs/>
                <w:sz w:val="18"/>
                <w:szCs w:val="18"/>
              </w:rPr>
              <w:t xml:space="preserve"> </w:t>
            </w:r>
            <w:r w:rsidR="00FF5EF5">
              <w:rPr>
                <w:rFonts w:ascii="Book Antiqua" w:hAnsi="Book Antiqua"/>
                <w:bCs/>
                <w:sz w:val="18"/>
                <w:szCs w:val="18"/>
              </w:rPr>
              <w:t xml:space="preserve">mediante oficio 4160-DE-2021, la Dirección Ejecutiva indicó que, </w:t>
            </w:r>
            <w:r w:rsidR="00FF5EF5" w:rsidRPr="00A406EE">
              <w:rPr>
                <w:rFonts w:ascii="Book Antiqua" w:hAnsi="Book Antiqua"/>
                <w:bCs/>
                <w:sz w:val="18"/>
                <w:szCs w:val="18"/>
              </w:rPr>
              <w:t>actualmente el despacho utiliza de manera simultánea salas de juicio para la realización de sus audiencias</w:t>
            </w:r>
            <w:r w:rsidR="00FF5EF5">
              <w:rPr>
                <w:rFonts w:ascii="Book Antiqua" w:hAnsi="Book Antiqua"/>
                <w:bCs/>
                <w:sz w:val="18"/>
                <w:szCs w:val="18"/>
              </w:rPr>
              <w:t xml:space="preserve"> y que además e</w:t>
            </w:r>
            <w:r w:rsidR="00FF5EF5" w:rsidRPr="00A406EE">
              <w:rPr>
                <w:rFonts w:ascii="Book Antiqua" w:hAnsi="Book Antiqua"/>
                <w:bCs/>
                <w:sz w:val="18"/>
                <w:szCs w:val="18"/>
              </w:rPr>
              <w:t>l despacho p</w:t>
            </w:r>
            <w:r w:rsidR="00FF5EF5">
              <w:rPr>
                <w:rFonts w:ascii="Book Antiqua" w:hAnsi="Book Antiqua"/>
                <w:bCs/>
                <w:sz w:val="18"/>
                <w:szCs w:val="18"/>
              </w:rPr>
              <w:t>uede</w:t>
            </w:r>
            <w:r w:rsidR="00FF5EF5" w:rsidRPr="00A406EE">
              <w:rPr>
                <w:rFonts w:ascii="Book Antiqua" w:hAnsi="Book Antiqua"/>
                <w:bCs/>
                <w:sz w:val="18"/>
                <w:szCs w:val="18"/>
              </w:rPr>
              <w:t xml:space="preserve"> coordinar con la Administración para que se continúe con este préstamo de los espacios para las audiencias</w:t>
            </w:r>
            <w:r w:rsidR="00FF5EF5" w:rsidRPr="00FF5EF5">
              <w:rPr>
                <w:rFonts w:ascii="Calibri" w:hAnsi="Calibri" w:cs="Calibri"/>
                <w:lang w:eastAsia="es-CR"/>
              </w:rPr>
              <w:t xml:space="preserve">.  </w:t>
            </w:r>
          </w:p>
          <w:p w14:paraId="69946443" w14:textId="77777777" w:rsidR="000010C9" w:rsidRPr="00A406EE" w:rsidRDefault="00FF5EF5" w:rsidP="00A406EE">
            <w:pPr>
              <w:ind w:left="0"/>
              <w:rPr>
                <w:rFonts w:ascii="Calibri" w:hAnsi="Calibri" w:cs="Calibri"/>
                <w:lang w:eastAsia="es-CR"/>
              </w:rPr>
            </w:pPr>
            <w:r w:rsidRPr="00A406EE">
              <w:rPr>
                <w:rFonts w:ascii="Book Antiqua" w:hAnsi="Book Antiqua"/>
                <w:bCs/>
                <w:sz w:val="18"/>
                <w:szCs w:val="18"/>
              </w:rPr>
              <w:t>Asimismo</w:t>
            </w:r>
            <w:r w:rsidR="00C17BFF">
              <w:rPr>
                <w:rFonts w:ascii="Book Antiqua" w:hAnsi="Book Antiqua"/>
                <w:bCs/>
                <w:sz w:val="18"/>
                <w:szCs w:val="18"/>
              </w:rPr>
              <w:t>,</w:t>
            </w:r>
            <w:r w:rsidRPr="00A406EE">
              <w:rPr>
                <w:rFonts w:ascii="Book Antiqua" w:hAnsi="Book Antiqua"/>
                <w:bCs/>
                <w:sz w:val="18"/>
                <w:szCs w:val="18"/>
              </w:rPr>
              <w:t xml:space="preserve"> indicó que, el despacho cuenta con un espacio interno que se p</w:t>
            </w:r>
            <w:r w:rsidR="00C17BFF" w:rsidRPr="00A406EE">
              <w:rPr>
                <w:rFonts w:ascii="Book Antiqua" w:hAnsi="Book Antiqua"/>
                <w:bCs/>
                <w:sz w:val="18"/>
                <w:szCs w:val="18"/>
              </w:rPr>
              <w:t>uede</w:t>
            </w:r>
            <w:r w:rsidRPr="00A406EE">
              <w:rPr>
                <w:rFonts w:ascii="Book Antiqua" w:hAnsi="Book Antiqua"/>
                <w:bCs/>
                <w:sz w:val="18"/>
                <w:szCs w:val="18"/>
              </w:rPr>
              <w:t xml:space="preserve"> utilizar con la asignación de equipos de grabación de audio (amplificador artículo 16583 y micrófono artículo 20937) para maximizar la realización de audiencias</w:t>
            </w:r>
            <w:r w:rsidR="00C17BFF" w:rsidRPr="00A406EE">
              <w:rPr>
                <w:rFonts w:ascii="Book Antiqua" w:hAnsi="Book Antiqua"/>
                <w:bCs/>
                <w:sz w:val="18"/>
                <w:szCs w:val="18"/>
              </w:rPr>
              <w:t>.</w:t>
            </w:r>
          </w:p>
        </w:tc>
      </w:tr>
      <w:tr w:rsidR="009D70C4" w:rsidRPr="003E359F" w14:paraId="191D0CB9" w14:textId="77777777" w:rsidTr="00A406EE">
        <w:trPr>
          <w:trHeight w:val="390"/>
          <w:tblHeader/>
        </w:trPr>
        <w:tc>
          <w:tcPr>
            <w:tcW w:w="284" w:type="pct"/>
            <w:shd w:val="clear" w:color="auto" w:fill="C5E0B3"/>
          </w:tcPr>
          <w:p w14:paraId="6C41B874" w14:textId="77777777" w:rsidR="009D70C4" w:rsidRDefault="009D70C4" w:rsidP="00AA193F">
            <w:pPr>
              <w:tabs>
                <w:tab w:val="left" w:pos="9639"/>
              </w:tabs>
              <w:ind w:left="-175" w:right="-119"/>
              <w:jc w:val="center"/>
              <w:rPr>
                <w:rFonts w:ascii="Book Antiqua" w:hAnsi="Book Antiqua"/>
                <w:b/>
                <w:sz w:val="18"/>
                <w:szCs w:val="18"/>
              </w:rPr>
            </w:pPr>
            <w:r>
              <w:rPr>
                <w:rFonts w:ascii="Book Antiqua" w:hAnsi="Book Antiqua"/>
                <w:b/>
                <w:sz w:val="18"/>
                <w:szCs w:val="18"/>
              </w:rPr>
              <w:lastRenderedPageBreak/>
              <w:t>9</w:t>
            </w:r>
          </w:p>
        </w:tc>
        <w:tc>
          <w:tcPr>
            <w:tcW w:w="2358" w:type="pct"/>
            <w:shd w:val="clear" w:color="auto" w:fill="C5E0B3"/>
          </w:tcPr>
          <w:p w14:paraId="304E1B79" w14:textId="77777777" w:rsidR="009D70C4" w:rsidRDefault="00A31E48" w:rsidP="004B292B">
            <w:pPr>
              <w:ind w:left="0"/>
              <w:rPr>
                <w:rFonts w:ascii="Book Antiqua" w:hAnsi="Book Antiqua"/>
                <w:sz w:val="20"/>
                <w:szCs w:val="20"/>
              </w:rPr>
            </w:pPr>
            <w:r>
              <w:rPr>
                <w:rFonts w:ascii="Book Antiqua" w:hAnsi="Book Antiqua"/>
                <w:sz w:val="20"/>
                <w:szCs w:val="20"/>
              </w:rPr>
              <w:t>Para la propuesta de mejora 11.5 dirigida a la Comisión de Asuntos Penales, indican lo siguiente:</w:t>
            </w:r>
          </w:p>
          <w:p w14:paraId="3F80C900" w14:textId="77777777" w:rsidR="00A31E48" w:rsidRPr="00A406EE" w:rsidRDefault="00A31E48" w:rsidP="00A406EE">
            <w:pPr>
              <w:ind w:left="0"/>
              <w:rPr>
                <w:rFonts w:ascii="Book Antiqua" w:hAnsi="Book Antiqua"/>
                <w:i/>
                <w:iCs/>
                <w:sz w:val="20"/>
                <w:szCs w:val="20"/>
              </w:rPr>
            </w:pPr>
            <w:r>
              <w:rPr>
                <w:rFonts w:ascii="Book Antiqua" w:hAnsi="Book Antiqua"/>
                <w:i/>
                <w:iCs/>
                <w:sz w:val="20"/>
                <w:szCs w:val="20"/>
              </w:rPr>
              <w:t xml:space="preserve">“(…) </w:t>
            </w:r>
            <w:r w:rsidRPr="00A406EE">
              <w:rPr>
                <w:rFonts w:ascii="Book Antiqua" w:hAnsi="Book Antiqua"/>
                <w:i/>
                <w:iCs/>
                <w:sz w:val="20"/>
                <w:szCs w:val="20"/>
              </w:rPr>
              <w:t>al respecto, es de importancia que se tenga en cuenta que actualmente dicho proyecto de ley se está trabajando como parte de las acciones de la Presidencia de la Sala de Casación Penal, de modo que la Comisión podrá servir como coadyuvante para la formulación de esta propuesta legislativa que ya tiene importantes avances. Esta misma observación debe ser considerada dentro del acápite 12 de recomendaciones y conclusiones, en el punto 12.3 que rola a folio 73.</w:t>
            </w:r>
            <w:r>
              <w:rPr>
                <w:rFonts w:ascii="Book Antiqua" w:hAnsi="Book Antiqua"/>
                <w:i/>
                <w:iCs/>
                <w:sz w:val="20"/>
                <w:szCs w:val="20"/>
              </w:rPr>
              <w:t>”</w:t>
            </w:r>
          </w:p>
          <w:p w14:paraId="4AABC8E2" w14:textId="77777777" w:rsidR="00A31E48" w:rsidRPr="004B292B" w:rsidRDefault="00A31E48" w:rsidP="004B292B">
            <w:pPr>
              <w:ind w:left="0"/>
              <w:rPr>
                <w:rFonts w:ascii="Book Antiqua" w:hAnsi="Book Antiqua"/>
                <w:sz w:val="20"/>
                <w:szCs w:val="20"/>
              </w:rPr>
            </w:pPr>
          </w:p>
        </w:tc>
        <w:tc>
          <w:tcPr>
            <w:tcW w:w="2358" w:type="pct"/>
            <w:shd w:val="clear" w:color="auto" w:fill="C5E0B3"/>
            <w:vAlign w:val="center"/>
          </w:tcPr>
          <w:p w14:paraId="3B4675AC" w14:textId="77777777" w:rsidR="009D70C4" w:rsidRDefault="00D904F8" w:rsidP="00A81F16">
            <w:pPr>
              <w:tabs>
                <w:tab w:val="left" w:pos="9639"/>
              </w:tabs>
              <w:ind w:left="-30"/>
              <w:rPr>
                <w:rFonts w:ascii="Book Antiqua" w:hAnsi="Book Antiqua"/>
                <w:bCs/>
                <w:sz w:val="18"/>
                <w:szCs w:val="18"/>
              </w:rPr>
            </w:pPr>
            <w:r>
              <w:rPr>
                <w:rFonts w:ascii="Book Antiqua" w:hAnsi="Book Antiqua"/>
                <w:bCs/>
                <w:sz w:val="18"/>
                <w:szCs w:val="18"/>
              </w:rPr>
              <w:t>Se realizan las actualizaciones respectivas.</w:t>
            </w:r>
          </w:p>
        </w:tc>
      </w:tr>
      <w:tr w:rsidR="00D16AC0" w:rsidRPr="003E359F" w14:paraId="3945C483" w14:textId="77777777" w:rsidTr="00A406EE">
        <w:trPr>
          <w:trHeight w:val="390"/>
          <w:tblHeader/>
        </w:trPr>
        <w:tc>
          <w:tcPr>
            <w:tcW w:w="284" w:type="pct"/>
            <w:shd w:val="clear" w:color="auto" w:fill="C5E0B3"/>
          </w:tcPr>
          <w:p w14:paraId="0A7DC264" w14:textId="77777777" w:rsidR="00D16AC0" w:rsidRDefault="00D16AC0" w:rsidP="00AA193F">
            <w:pPr>
              <w:tabs>
                <w:tab w:val="left" w:pos="9639"/>
              </w:tabs>
              <w:ind w:left="-175" w:right="-119"/>
              <w:jc w:val="center"/>
              <w:rPr>
                <w:rFonts w:ascii="Book Antiqua" w:hAnsi="Book Antiqua"/>
                <w:b/>
                <w:sz w:val="18"/>
                <w:szCs w:val="18"/>
              </w:rPr>
            </w:pPr>
            <w:r>
              <w:rPr>
                <w:rFonts w:ascii="Book Antiqua" w:hAnsi="Book Antiqua"/>
                <w:b/>
                <w:sz w:val="18"/>
                <w:szCs w:val="18"/>
              </w:rPr>
              <w:t>10</w:t>
            </w:r>
          </w:p>
        </w:tc>
        <w:tc>
          <w:tcPr>
            <w:tcW w:w="2358" w:type="pct"/>
            <w:shd w:val="clear" w:color="auto" w:fill="C5E0B3"/>
          </w:tcPr>
          <w:p w14:paraId="15973E1D" w14:textId="77777777" w:rsidR="00D16AC0" w:rsidRDefault="00D16AC0" w:rsidP="004B292B">
            <w:pPr>
              <w:ind w:left="0"/>
              <w:rPr>
                <w:rFonts w:ascii="Book Antiqua" w:hAnsi="Book Antiqua"/>
                <w:sz w:val="20"/>
                <w:szCs w:val="20"/>
              </w:rPr>
            </w:pPr>
            <w:r>
              <w:rPr>
                <w:rFonts w:ascii="Book Antiqua" w:hAnsi="Book Antiqua"/>
                <w:sz w:val="20"/>
                <w:szCs w:val="20"/>
              </w:rPr>
              <w:t>Respecto a la propuesta de mejora 11.6, conclusión 12.4 y la recomendación 15.5 se indica lo siguiente:</w:t>
            </w:r>
          </w:p>
          <w:p w14:paraId="66369275" w14:textId="77777777" w:rsidR="00D16AC0" w:rsidRPr="00A406EE" w:rsidRDefault="00D16AC0" w:rsidP="004B292B">
            <w:pPr>
              <w:ind w:left="0"/>
              <w:rPr>
                <w:rFonts w:ascii="Book Antiqua" w:hAnsi="Book Antiqua"/>
                <w:i/>
                <w:iCs/>
                <w:sz w:val="20"/>
                <w:szCs w:val="20"/>
              </w:rPr>
            </w:pPr>
            <w:r>
              <w:rPr>
                <w:rFonts w:ascii="Book Antiqua" w:hAnsi="Book Antiqua"/>
                <w:i/>
                <w:iCs/>
                <w:sz w:val="20"/>
                <w:szCs w:val="20"/>
              </w:rPr>
              <w:t>“D</w:t>
            </w:r>
            <w:r w:rsidRPr="00A406EE">
              <w:rPr>
                <w:rFonts w:ascii="Book Antiqua" w:hAnsi="Book Antiqua"/>
                <w:i/>
                <w:iCs/>
                <w:sz w:val="20"/>
                <w:szCs w:val="20"/>
              </w:rPr>
              <w:t>ebe tenerse en cuenta dos aspectos: primero, que se pueda solventar el problema que se presenta con el uso de las salas para audiencia por parte del Juzgado; y segundo, que se trate de aquellos casos con sanción de arresto con monitoreo electrónico en los cuales se cuente con la dirección actualizada de la persona sentenciada, cuando así se haya remitido por parte de los tribunales de juicio, a fin de que no resulten infructuosos los señalamientos ante la imposibilidad de localizar a la persona sentenciada.</w:t>
            </w:r>
            <w:r>
              <w:rPr>
                <w:rFonts w:ascii="Book Antiqua" w:hAnsi="Book Antiqua"/>
                <w:i/>
                <w:iCs/>
                <w:sz w:val="20"/>
                <w:szCs w:val="20"/>
              </w:rPr>
              <w:t>”</w:t>
            </w:r>
          </w:p>
        </w:tc>
        <w:tc>
          <w:tcPr>
            <w:tcW w:w="2358" w:type="pct"/>
            <w:shd w:val="clear" w:color="auto" w:fill="C5E0B3"/>
            <w:vAlign w:val="center"/>
          </w:tcPr>
          <w:p w14:paraId="569D8DFC" w14:textId="77777777" w:rsidR="00D16AC0" w:rsidRDefault="003F39D0" w:rsidP="00A81F16">
            <w:pPr>
              <w:tabs>
                <w:tab w:val="left" w:pos="9639"/>
              </w:tabs>
              <w:ind w:left="-30"/>
              <w:rPr>
                <w:rFonts w:ascii="Book Antiqua" w:hAnsi="Book Antiqua"/>
                <w:bCs/>
                <w:sz w:val="18"/>
                <w:szCs w:val="18"/>
              </w:rPr>
            </w:pPr>
            <w:r>
              <w:rPr>
                <w:rFonts w:ascii="Book Antiqua" w:hAnsi="Book Antiqua"/>
                <w:bCs/>
                <w:sz w:val="18"/>
                <w:szCs w:val="18"/>
              </w:rPr>
              <w:t>Se toma nota de las condiciones indicadas por la Comisión de Asuntos de la Jurisdicción Penal y se incluyen como parte del informe definitivo.</w:t>
            </w:r>
          </w:p>
          <w:p w14:paraId="755CE392" w14:textId="77777777" w:rsidR="0053140C" w:rsidRDefault="0053140C" w:rsidP="0053140C">
            <w:pPr>
              <w:ind w:left="0"/>
              <w:rPr>
                <w:rFonts w:ascii="Calibri" w:hAnsi="Calibri" w:cs="Calibri"/>
                <w:lang w:eastAsia="es-CR"/>
              </w:rPr>
            </w:pPr>
            <w:r>
              <w:rPr>
                <w:rFonts w:ascii="Book Antiqua" w:hAnsi="Book Antiqua"/>
                <w:bCs/>
                <w:sz w:val="18"/>
                <w:szCs w:val="18"/>
              </w:rPr>
              <w:t xml:space="preserve">Es necesario indicar que mediante oficio 4160-DE-2021, la Dirección Ejecutiva indicó que, </w:t>
            </w:r>
            <w:r w:rsidRPr="0006027C">
              <w:rPr>
                <w:rFonts w:ascii="Book Antiqua" w:hAnsi="Book Antiqua"/>
                <w:bCs/>
                <w:sz w:val="18"/>
                <w:szCs w:val="18"/>
              </w:rPr>
              <w:t>actualmente el despacho utiliza de manera simultánea salas de juicio para la realización de sus audiencias</w:t>
            </w:r>
            <w:r>
              <w:rPr>
                <w:rFonts w:ascii="Book Antiqua" w:hAnsi="Book Antiqua"/>
                <w:bCs/>
                <w:sz w:val="18"/>
                <w:szCs w:val="18"/>
              </w:rPr>
              <w:t xml:space="preserve"> y que además e</w:t>
            </w:r>
            <w:r w:rsidRPr="0006027C">
              <w:rPr>
                <w:rFonts w:ascii="Book Antiqua" w:hAnsi="Book Antiqua"/>
                <w:bCs/>
                <w:sz w:val="18"/>
                <w:szCs w:val="18"/>
              </w:rPr>
              <w:t>l despacho p</w:t>
            </w:r>
            <w:r>
              <w:rPr>
                <w:rFonts w:ascii="Book Antiqua" w:hAnsi="Book Antiqua"/>
                <w:bCs/>
                <w:sz w:val="18"/>
                <w:szCs w:val="18"/>
              </w:rPr>
              <w:t>uede</w:t>
            </w:r>
            <w:r w:rsidRPr="0006027C">
              <w:rPr>
                <w:rFonts w:ascii="Book Antiqua" w:hAnsi="Book Antiqua"/>
                <w:bCs/>
                <w:sz w:val="18"/>
                <w:szCs w:val="18"/>
              </w:rPr>
              <w:t xml:space="preserve"> coordinar con la Administración para que se continúe con este préstamo de los espacios para las audiencias</w:t>
            </w:r>
            <w:r w:rsidRPr="00FF5EF5">
              <w:rPr>
                <w:rFonts w:ascii="Calibri" w:hAnsi="Calibri" w:cs="Calibri"/>
                <w:lang w:eastAsia="es-CR"/>
              </w:rPr>
              <w:t xml:space="preserve">.  </w:t>
            </w:r>
          </w:p>
          <w:p w14:paraId="07934EE1" w14:textId="77777777" w:rsidR="0053140C" w:rsidRDefault="0053140C" w:rsidP="0053140C">
            <w:pPr>
              <w:tabs>
                <w:tab w:val="left" w:pos="9639"/>
              </w:tabs>
              <w:ind w:left="-30"/>
              <w:rPr>
                <w:rFonts w:ascii="Book Antiqua" w:hAnsi="Book Antiqua"/>
                <w:bCs/>
                <w:sz w:val="18"/>
                <w:szCs w:val="18"/>
              </w:rPr>
            </w:pPr>
            <w:r w:rsidRPr="0006027C">
              <w:rPr>
                <w:rFonts w:ascii="Book Antiqua" w:hAnsi="Book Antiqua"/>
                <w:bCs/>
                <w:sz w:val="18"/>
                <w:szCs w:val="18"/>
              </w:rPr>
              <w:t>Asimismo</w:t>
            </w:r>
            <w:r>
              <w:rPr>
                <w:rFonts w:ascii="Book Antiqua" w:hAnsi="Book Antiqua"/>
                <w:bCs/>
                <w:sz w:val="18"/>
                <w:szCs w:val="18"/>
              </w:rPr>
              <w:t>,</w:t>
            </w:r>
            <w:r w:rsidRPr="0006027C">
              <w:rPr>
                <w:rFonts w:ascii="Book Antiqua" w:hAnsi="Book Antiqua"/>
                <w:bCs/>
                <w:sz w:val="18"/>
                <w:szCs w:val="18"/>
              </w:rPr>
              <w:t xml:space="preserve"> indicó que, el despacho cuenta con un espacio interno que se puede utilizar con la asignación de equipos de grabación de audio (amplificador artículo 16583 y micrófono artículo 20937) para maximizar la realización de audiencias.</w:t>
            </w:r>
          </w:p>
        </w:tc>
      </w:tr>
      <w:tr w:rsidR="00930617" w:rsidRPr="003E359F" w14:paraId="4DC39D6A" w14:textId="77777777" w:rsidTr="00A406EE">
        <w:trPr>
          <w:trHeight w:val="390"/>
          <w:tblHeader/>
        </w:trPr>
        <w:tc>
          <w:tcPr>
            <w:tcW w:w="284" w:type="pct"/>
            <w:shd w:val="clear" w:color="auto" w:fill="C5E0B3"/>
          </w:tcPr>
          <w:p w14:paraId="4490A6F6" w14:textId="77777777" w:rsidR="00930617" w:rsidRDefault="00930617" w:rsidP="00AA193F">
            <w:pPr>
              <w:tabs>
                <w:tab w:val="left" w:pos="9639"/>
              </w:tabs>
              <w:ind w:left="-175" w:right="-119"/>
              <w:jc w:val="center"/>
              <w:rPr>
                <w:rFonts w:ascii="Book Antiqua" w:hAnsi="Book Antiqua"/>
                <w:b/>
                <w:sz w:val="18"/>
                <w:szCs w:val="18"/>
              </w:rPr>
            </w:pPr>
            <w:r>
              <w:rPr>
                <w:rFonts w:ascii="Book Antiqua" w:hAnsi="Book Antiqua"/>
                <w:b/>
                <w:sz w:val="18"/>
                <w:szCs w:val="18"/>
              </w:rPr>
              <w:lastRenderedPageBreak/>
              <w:t>11</w:t>
            </w:r>
          </w:p>
        </w:tc>
        <w:tc>
          <w:tcPr>
            <w:tcW w:w="2358" w:type="pct"/>
            <w:shd w:val="clear" w:color="auto" w:fill="C5E0B3"/>
          </w:tcPr>
          <w:p w14:paraId="7C620F3E" w14:textId="77777777" w:rsidR="00930617" w:rsidRPr="00A406EE" w:rsidRDefault="00930617" w:rsidP="00930617">
            <w:pPr>
              <w:ind w:left="0"/>
              <w:rPr>
                <w:rFonts w:ascii="Book Antiqua" w:hAnsi="Book Antiqua"/>
                <w:sz w:val="20"/>
                <w:szCs w:val="20"/>
              </w:rPr>
            </w:pPr>
            <w:r w:rsidRPr="00A406EE">
              <w:rPr>
                <w:rFonts w:ascii="Book Antiqua" w:hAnsi="Book Antiqua"/>
                <w:sz w:val="20"/>
                <w:szCs w:val="20"/>
              </w:rPr>
              <w:t>En lo que respecta a las recomendaciones expuestas en los puntos 12.12 y 12.13, se indica lo siguiente:</w:t>
            </w:r>
          </w:p>
          <w:p w14:paraId="58EFC298" w14:textId="77777777" w:rsidR="00930617" w:rsidRPr="00A406EE" w:rsidRDefault="00930617" w:rsidP="00930617">
            <w:pPr>
              <w:ind w:left="0"/>
              <w:rPr>
                <w:rFonts w:ascii="Book Antiqua" w:hAnsi="Book Antiqua"/>
                <w:szCs w:val="24"/>
              </w:rPr>
            </w:pPr>
            <w:r>
              <w:rPr>
                <w:rFonts w:ascii="Book Antiqua" w:hAnsi="Book Antiqua"/>
                <w:i/>
                <w:iCs/>
                <w:sz w:val="20"/>
                <w:szCs w:val="20"/>
              </w:rPr>
              <w:t>“D</w:t>
            </w:r>
            <w:r w:rsidRPr="00A406EE">
              <w:rPr>
                <w:rFonts w:ascii="Book Antiqua" w:hAnsi="Book Antiqua"/>
                <w:i/>
                <w:iCs/>
                <w:sz w:val="20"/>
                <w:szCs w:val="20"/>
              </w:rPr>
              <w:t>ebe tenerse en cuenta que la asistencia que brindan las personas que fungen como técnicos judiciales como asistentes de “juicio”, efectivamente no resulta necesaria si se cuenta con las condiciones en las salas designadas a los juzgados de ejecución para que el juez pueda manejar sin dificultad los equipos de grabación; de lo contrario, y en caso de que deban realizarse este tipo de audiencias en salas de juicio, o espacios que no tengan esa posibilidad, necesariamente tendrá que acudirse a las personas técnicos judiciales para que la diligencia se realice de la mejor forma posible, sin comprometer el registro de la misma y su acceso a las partes y las personas usuarias.</w:t>
            </w:r>
            <w:r>
              <w:rPr>
                <w:rFonts w:ascii="Book Antiqua" w:hAnsi="Book Antiqua"/>
                <w:i/>
                <w:iCs/>
                <w:sz w:val="20"/>
                <w:szCs w:val="20"/>
              </w:rPr>
              <w:t>”</w:t>
            </w:r>
          </w:p>
        </w:tc>
        <w:tc>
          <w:tcPr>
            <w:tcW w:w="2358" w:type="pct"/>
            <w:shd w:val="clear" w:color="auto" w:fill="C5E0B3"/>
            <w:vAlign w:val="center"/>
          </w:tcPr>
          <w:p w14:paraId="010931D7" w14:textId="77777777" w:rsidR="00B92146" w:rsidRPr="00A406EE" w:rsidRDefault="00FB4AB4" w:rsidP="00A406EE">
            <w:pPr>
              <w:ind w:left="-30"/>
              <w:rPr>
                <w:rFonts w:ascii="Book Antiqua" w:hAnsi="Book Antiqua"/>
                <w:sz w:val="18"/>
                <w:szCs w:val="18"/>
              </w:rPr>
            </w:pPr>
            <w:r w:rsidRPr="001170FB">
              <w:rPr>
                <w:rFonts w:ascii="Book Antiqua" w:hAnsi="Book Antiqua"/>
                <w:sz w:val="18"/>
                <w:szCs w:val="18"/>
              </w:rPr>
              <w:t>Es importante mencionar que, mediante oficio 4160-DE-2021, la Dirección Ejecutiva indicó</w:t>
            </w:r>
            <w:r w:rsidR="00B92146" w:rsidRPr="001170FB">
              <w:rPr>
                <w:rFonts w:ascii="Book Antiqua" w:hAnsi="Book Antiqua"/>
                <w:sz w:val="18"/>
                <w:szCs w:val="18"/>
              </w:rPr>
              <w:t xml:space="preserve"> que </w:t>
            </w:r>
            <w:r w:rsidR="00B92146" w:rsidRPr="00A406EE">
              <w:rPr>
                <w:rFonts w:ascii="Book Antiqua" w:hAnsi="Book Antiqua"/>
                <w:sz w:val="18"/>
                <w:szCs w:val="18"/>
              </w:rPr>
              <w:t xml:space="preserve">las salas de juicio ya cuentan con los equipos de grabación y que han sido ubicados a mano de la persona Juzgadora, para facilitar la grabación en caso de las audiencias unipersonales. </w:t>
            </w:r>
          </w:p>
          <w:p w14:paraId="58C9B8CE" w14:textId="77777777" w:rsidR="00930617" w:rsidRPr="001170FB" w:rsidRDefault="00930617" w:rsidP="00A81F16">
            <w:pPr>
              <w:tabs>
                <w:tab w:val="left" w:pos="9639"/>
              </w:tabs>
              <w:ind w:left="-30"/>
              <w:rPr>
                <w:rFonts w:ascii="Book Antiqua" w:hAnsi="Book Antiqua"/>
                <w:bCs/>
                <w:sz w:val="18"/>
                <w:szCs w:val="18"/>
              </w:rPr>
            </w:pPr>
          </w:p>
        </w:tc>
      </w:tr>
      <w:tr w:rsidR="00C47D26" w:rsidRPr="003E359F" w14:paraId="464716B7" w14:textId="77777777" w:rsidTr="00A406EE">
        <w:trPr>
          <w:trHeight w:val="390"/>
          <w:tblHeader/>
        </w:trPr>
        <w:tc>
          <w:tcPr>
            <w:tcW w:w="284" w:type="pct"/>
            <w:shd w:val="clear" w:color="auto" w:fill="C5E0B3"/>
          </w:tcPr>
          <w:p w14:paraId="647AC3FF" w14:textId="77777777" w:rsidR="00C47D26" w:rsidRDefault="00C47D26" w:rsidP="00AA193F">
            <w:pPr>
              <w:tabs>
                <w:tab w:val="left" w:pos="9639"/>
              </w:tabs>
              <w:ind w:left="-175" w:right="-119"/>
              <w:jc w:val="center"/>
              <w:rPr>
                <w:rFonts w:ascii="Book Antiqua" w:hAnsi="Book Antiqua"/>
                <w:b/>
                <w:sz w:val="18"/>
                <w:szCs w:val="18"/>
              </w:rPr>
            </w:pPr>
            <w:r>
              <w:rPr>
                <w:rFonts w:ascii="Book Antiqua" w:hAnsi="Book Antiqua"/>
                <w:b/>
                <w:sz w:val="18"/>
                <w:szCs w:val="18"/>
              </w:rPr>
              <w:t>12</w:t>
            </w:r>
          </w:p>
        </w:tc>
        <w:tc>
          <w:tcPr>
            <w:tcW w:w="2358" w:type="pct"/>
            <w:shd w:val="clear" w:color="auto" w:fill="C5E0B3"/>
          </w:tcPr>
          <w:p w14:paraId="54BDFB55" w14:textId="77777777" w:rsidR="00C47D26" w:rsidRPr="00A406EE" w:rsidRDefault="00C47D26" w:rsidP="00930617">
            <w:pPr>
              <w:ind w:left="0"/>
              <w:rPr>
                <w:rFonts w:ascii="Book Antiqua" w:hAnsi="Book Antiqua"/>
                <w:sz w:val="20"/>
                <w:szCs w:val="20"/>
              </w:rPr>
            </w:pPr>
            <w:r w:rsidRPr="00A406EE">
              <w:rPr>
                <w:rFonts w:ascii="Book Antiqua" w:hAnsi="Book Antiqua"/>
                <w:sz w:val="20"/>
                <w:szCs w:val="20"/>
              </w:rPr>
              <w:t>Respecto a la recomendación 15.2, se indica lo siguiente:</w:t>
            </w:r>
          </w:p>
          <w:p w14:paraId="175FC2B9" w14:textId="77777777" w:rsidR="00C47D26" w:rsidRPr="00C47D26" w:rsidRDefault="00C47D26" w:rsidP="00930617">
            <w:pPr>
              <w:ind w:left="0"/>
              <w:rPr>
                <w:rFonts w:ascii="Book Antiqua" w:hAnsi="Book Antiqua"/>
                <w:sz w:val="20"/>
                <w:szCs w:val="20"/>
              </w:rPr>
            </w:pPr>
            <w:r w:rsidRPr="00155B1E">
              <w:rPr>
                <w:rFonts w:ascii="Book Antiqua" w:hAnsi="Book Antiqua"/>
                <w:i/>
                <w:iCs/>
                <w:sz w:val="20"/>
                <w:szCs w:val="20"/>
              </w:rPr>
              <w:t>“(..) se</w:t>
            </w:r>
            <w:r w:rsidRPr="00A406EE">
              <w:rPr>
                <w:rFonts w:ascii="Book Antiqua" w:hAnsi="Book Antiqua"/>
                <w:i/>
                <w:iCs/>
                <w:sz w:val="20"/>
                <w:szCs w:val="20"/>
              </w:rPr>
              <w:t xml:space="preserve"> emite recomendación para el Consejo Superior para que autorice el traslado de la Fiscalía Adjunta Especializada de Ejecución de la Pena a Alajuela; no obstante, se trata de una facultad propia de la Fiscalía General, por lo que dicha recomendación deberá dirigirse a esa instancia.</w:t>
            </w:r>
            <w:r w:rsidRPr="00155B1E">
              <w:rPr>
                <w:rFonts w:ascii="Book Antiqua" w:hAnsi="Book Antiqua"/>
                <w:i/>
                <w:iCs/>
                <w:sz w:val="20"/>
                <w:szCs w:val="20"/>
              </w:rPr>
              <w:t>”</w:t>
            </w:r>
          </w:p>
        </w:tc>
        <w:tc>
          <w:tcPr>
            <w:tcW w:w="2358" w:type="pct"/>
            <w:shd w:val="clear" w:color="auto" w:fill="C5E0B3"/>
            <w:vAlign w:val="center"/>
          </w:tcPr>
          <w:p w14:paraId="4FBDFAB0" w14:textId="531030F8" w:rsidR="00C47D26" w:rsidRPr="00C47D26" w:rsidRDefault="00C47D26" w:rsidP="00B92146">
            <w:pPr>
              <w:ind w:left="-30"/>
              <w:rPr>
                <w:rFonts w:ascii="Book Antiqua" w:hAnsi="Book Antiqua"/>
                <w:sz w:val="20"/>
                <w:szCs w:val="20"/>
              </w:rPr>
            </w:pPr>
            <w:r w:rsidRPr="00A406EE">
              <w:rPr>
                <w:rFonts w:ascii="Book Antiqua" w:hAnsi="Book Antiqua"/>
                <w:sz w:val="18"/>
                <w:szCs w:val="18"/>
              </w:rPr>
              <w:t>De acuerdo se toma nota</w:t>
            </w:r>
            <w:r w:rsidR="00155B1E">
              <w:rPr>
                <w:rFonts w:ascii="Book Antiqua" w:hAnsi="Book Antiqua"/>
                <w:sz w:val="18"/>
                <w:szCs w:val="18"/>
              </w:rPr>
              <w:t xml:space="preserve"> y se modifica la recomendación para que sea dirigida a la Fiscalía General</w:t>
            </w:r>
            <w:r w:rsidR="008E686D">
              <w:rPr>
                <w:rFonts w:ascii="Book Antiqua" w:hAnsi="Book Antiqua"/>
                <w:sz w:val="18"/>
                <w:szCs w:val="18"/>
              </w:rPr>
              <w:t>, para su valoración</w:t>
            </w:r>
            <w:r w:rsidR="00155B1E">
              <w:rPr>
                <w:rFonts w:ascii="Book Antiqua" w:hAnsi="Book Antiqua"/>
                <w:sz w:val="18"/>
                <w:szCs w:val="18"/>
              </w:rPr>
              <w:t>.</w:t>
            </w:r>
          </w:p>
        </w:tc>
      </w:tr>
      <w:tr w:rsidR="001B30F4" w:rsidRPr="003E359F" w14:paraId="622CD109" w14:textId="77777777" w:rsidTr="00A406EE">
        <w:trPr>
          <w:trHeight w:val="537"/>
          <w:tblHeader/>
        </w:trPr>
        <w:tc>
          <w:tcPr>
            <w:tcW w:w="284" w:type="pct"/>
            <w:shd w:val="clear" w:color="auto" w:fill="C5E0B3"/>
          </w:tcPr>
          <w:p w14:paraId="303F5016" w14:textId="77777777" w:rsidR="001B30F4" w:rsidRDefault="001B30F4" w:rsidP="001B30F4">
            <w:pPr>
              <w:tabs>
                <w:tab w:val="left" w:pos="9639"/>
              </w:tabs>
              <w:ind w:left="-175" w:right="-119"/>
              <w:jc w:val="center"/>
              <w:rPr>
                <w:rFonts w:ascii="Book Antiqua" w:hAnsi="Book Antiqua"/>
                <w:b/>
                <w:sz w:val="18"/>
                <w:szCs w:val="18"/>
              </w:rPr>
            </w:pPr>
            <w:r>
              <w:rPr>
                <w:rFonts w:ascii="Book Antiqua" w:hAnsi="Book Antiqua"/>
                <w:b/>
                <w:sz w:val="18"/>
                <w:szCs w:val="18"/>
              </w:rPr>
              <w:t>N°</w:t>
            </w:r>
          </w:p>
        </w:tc>
        <w:tc>
          <w:tcPr>
            <w:tcW w:w="2358" w:type="pct"/>
            <w:shd w:val="clear" w:color="auto" w:fill="C5E0B3"/>
          </w:tcPr>
          <w:p w14:paraId="07F01B29" w14:textId="77777777" w:rsidR="001B30F4" w:rsidRPr="001B30F4" w:rsidRDefault="001B30F4" w:rsidP="001B30F4">
            <w:pPr>
              <w:ind w:left="0"/>
              <w:rPr>
                <w:rFonts w:ascii="Book Antiqua" w:hAnsi="Book Antiqua"/>
                <w:sz w:val="20"/>
                <w:szCs w:val="20"/>
              </w:rPr>
            </w:pPr>
            <w:r w:rsidRPr="0006027C">
              <w:rPr>
                <w:rFonts w:ascii="Book Antiqua" w:hAnsi="Book Antiqua"/>
                <w:b/>
                <w:sz w:val="18"/>
                <w:szCs w:val="18"/>
              </w:rPr>
              <w:t xml:space="preserve">Observaciones remitidas por </w:t>
            </w:r>
            <w:r>
              <w:rPr>
                <w:rFonts w:ascii="Book Antiqua" w:hAnsi="Book Antiqua"/>
                <w:b/>
                <w:sz w:val="18"/>
                <w:szCs w:val="18"/>
              </w:rPr>
              <w:t>el Juzgado de Ejecución de la Pena de San José</w:t>
            </w:r>
          </w:p>
        </w:tc>
        <w:tc>
          <w:tcPr>
            <w:tcW w:w="2358" w:type="pct"/>
            <w:shd w:val="clear" w:color="auto" w:fill="C5E0B3"/>
            <w:vAlign w:val="center"/>
          </w:tcPr>
          <w:p w14:paraId="214EAC18" w14:textId="77777777" w:rsidR="001B30F4" w:rsidRDefault="001B30F4" w:rsidP="001B30F4">
            <w:pPr>
              <w:ind w:left="-30"/>
              <w:rPr>
                <w:rFonts w:ascii="Book Antiqua" w:hAnsi="Book Antiqua"/>
                <w:sz w:val="20"/>
                <w:szCs w:val="20"/>
              </w:rPr>
            </w:pPr>
            <w:r>
              <w:rPr>
                <w:rFonts w:ascii="Book Antiqua" w:hAnsi="Book Antiqua"/>
                <w:b/>
                <w:sz w:val="18"/>
                <w:szCs w:val="18"/>
              </w:rPr>
              <w:t>Criterio de la Dirección de Planificación</w:t>
            </w:r>
          </w:p>
        </w:tc>
      </w:tr>
      <w:tr w:rsidR="001B30F4" w:rsidRPr="003E359F" w14:paraId="353B4425" w14:textId="77777777" w:rsidTr="00A406EE">
        <w:trPr>
          <w:trHeight w:val="390"/>
          <w:tblHeader/>
        </w:trPr>
        <w:tc>
          <w:tcPr>
            <w:tcW w:w="284" w:type="pct"/>
            <w:shd w:val="clear" w:color="auto" w:fill="C5E0B3"/>
          </w:tcPr>
          <w:p w14:paraId="6C5C2893" w14:textId="77777777" w:rsidR="001B30F4" w:rsidRDefault="001B30F4" w:rsidP="001B30F4">
            <w:pPr>
              <w:tabs>
                <w:tab w:val="left" w:pos="9639"/>
              </w:tabs>
              <w:ind w:left="-175" w:right="-119"/>
              <w:jc w:val="center"/>
              <w:rPr>
                <w:rFonts w:ascii="Book Antiqua" w:hAnsi="Book Antiqua"/>
                <w:b/>
                <w:sz w:val="18"/>
                <w:szCs w:val="18"/>
              </w:rPr>
            </w:pPr>
            <w:r>
              <w:rPr>
                <w:rFonts w:ascii="Book Antiqua" w:hAnsi="Book Antiqua"/>
                <w:b/>
                <w:sz w:val="18"/>
                <w:szCs w:val="18"/>
              </w:rPr>
              <w:t>1</w:t>
            </w:r>
          </w:p>
        </w:tc>
        <w:tc>
          <w:tcPr>
            <w:tcW w:w="2358" w:type="pct"/>
            <w:shd w:val="clear" w:color="auto" w:fill="C5E0B3"/>
          </w:tcPr>
          <w:p w14:paraId="268D753B" w14:textId="77777777" w:rsidR="00237C42" w:rsidRDefault="0060528E" w:rsidP="001B30F4">
            <w:pPr>
              <w:ind w:left="0"/>
              <w:rPr>
                <w:rFonts w:ascii="Book Antiqua" w:hAnsi="Book Antiqua"/>
                <w:sz w:val="20"/>
                <w:szCs w:val="20"/>
              </w:rPr>
            </w:pPr>
            <w:r>
              <w:rPr>
                <w:rFonts w:ascii="Book Antiqua" w:hAnsi="Book Antiqua"/>
                <w:sz w:val="20"/>
                <w:szCs w:val="20"/>
              </w:rPr>
              <w:t xml:space="preserve">Respecto a la composición del personal, específicamente en cuanto </w:t>
            </w:r>
            <w:r w:rsidR="001B2572">
              <w:rPr>
                <w:rFonts w:ascii="Book Antiqua" w:hAnsi="Book Antiqua"/>
                <w:sz w:val="20"/>
                <w:szCs w:val="20"/>
              </w:rPr>
              <w:t xml:space="preserve">al personal técnico asignado al despacho provenientes de la </w:t>
            </w:r>
            <w:r w:rsidR="001B2572" w:rsidRPr="00A406EE">
              <w:rPr>
                <w:rFonts w:ascii="Book Antiqua" w:hAnsi="Book Antiqua"/>
                <w:sz w:val="20"/>
                <w:szCs w:val="20"/>
              </w:rPr>
              <w:t>Oficina Centralizada de Información Penitenciaria</w:t>
            </w:r>
            <w:r w:rsidR="001B2572">
              <w:rPr>
                <w:rFonts w:ascii="Book Antiqua" w:hAnsi="Book Antiqua"/>
                <w:sz w:val="20"/>
                <w:szCs w:val="20"/>
              </w:rPr>
              <w:t>:</w:t>
            </w:r>
          </w:p>
          <w:p w14:paraId="1BD72C95" w14:textId="77777777" w:rsidR="001B30F4" w:rsidRPr="00A406EE" w:rsidRDefault="001B2572" w:rsidP="001B30F4">
            <w:pPr>
              <w:ind w:left="0"/>
              <w:rPr>
                <w:rFonts w:ascii="Book Antiqua" w:hAnsi="Book Antiqua"/>
                <w:b/>
                <w:i/>
                <w:iCs/>
                <w:sz w:val="18"/>
                <w:szCs w:val="18"/>
              </w:rPr>
            </w:pPr>
            <w:r>
              <w:rPr>
                <w:rFonts w:ascii="Book Antiqua" w:hAnsi="Book Antiqua"/>
                <w:i/>
                <w:iCs/>
                <w:sz w:val="20"/>
                <w:szCs w:val="20"/>
              </w:rPr>
              <w:t>“</w:t>
            </w:r>
            <w:r w:rsidR="00237C42" w:rsidRPr="00A406EE">
              <w:rPr>
                <w:rFonts w:ascii="Book Antiqua" w:hAnsi="Book Antiqua"/>
                <w:i/>
                <w:iCs/>
                <w:sz w:val="20"/>
                <w:szCs w:val="20"/>
              </w:rPr>
              <w:t>El crecimiento del Juzgado de Ejecución de la Pena de San José, ha sido exponencial en los últimos años, lo que justifica que se deba emitir una recomendación para la permanencia de ambos recursos en el Despacho.</w:t>
            </w:r>
            <w:r>
              <w:rPr>
                <w:rFonts w:ascii="Book Antiqua" w:hAnsi="Book Antiqua"/>
                <w:i/>
                <w:iCs/>
                <w:sz w:val="20"/>
                <w:szCs w:val="20"/>
              </w:rPr>
              <w:t>”</w:t>
            </w:r>
          </w:p>
        </w:tc>
        <w:tc>
          <w:tcPr>
            <w:tcW w:w="2358" w:type="pct"/>
            <w:shd w:val="clear" w:color="auto" w:fill="C5E0B3"/>
            <w:vAlign w:val="center"/>
          </w:tcPr>
          <w:p w14:paraId="28D602EF" w14:textId="77777777" w:rsidR="001B30F4" w:rsidRPr="000551F9" w:rsidRDefault="00EB3114" w:rsidP="001B30F4">
            <w:pPr>
              <w:ind w:left="-30"/>
              <w:rPr>
                <w:rFonts w:ascii="Book Antiqua" w:hAnsi="Book Antiqua"/>
                <w:b/>
                <w:sz w:val="18"/>
                <w:szCs w:val="18"/>
              </w:rPr>
            </w:pPr>
            <w:r w:rsidRPr="00A406EE">
              <w:rPr>
                <w:rFonts w:ascii="Book Antiqua" w:hAnsi="Book Antiqua"/>
                <w:sz w:val="18"/>
                <w:szCs w:val="18"/>
              </w:rPr>
              <w:t>Se toma nota de lo indicado, situación que es analizada en el presente informe.</w:t>
            </w:r>
          </w:p>
        </w:tc>
      </w:tr>
      <w:tr w:rsidR="00EB3114" w:rsidRPr="003E359F" w14:paraId="18E4C57F" w14:textId="77777777" w:rsidTr="00A406EE">
        <w:trPr>
          <w:trHeight w:val="390"/>
          <w:tblHeader/>
        </w:trPr>
        <w:tc>
          <w:tcPr>
            <w:tcW w:w="284" w:type="pct"/>
            <w:shd w:val="clear" w:color="auto" w:fill="C5E0B3"/>
          </w:tcPr>
          <w:p w14:paraId="3DB2178F" w14:textId="77777777" w:rsidR="00EB3114" w:rsidRDefault="00EB3114" w:rsidP="001B30F4">
            <w:pPr>
              <w:tabs>
                <w:tab w:val="left" w:pos="9639"/>
              </w:tabs>
              <w:ind w:left="-175" w:right="-119"/>
              <w:jc w:val="center"/>
              <w:rPr>
                <w:rFonts w:ascii="Book Antiqua" w:hAnsi="Book Antiqua"/>
                <w:b/>
                <w:sz w:val="18"/>
                <w:szCs w:val="18"/>
              </w:rPr>
            </w:pPr>
            <w:r>
              <w:rPr>
                <w:rFonts w:ascii="Book Antiqua" w:hAnsi="Book Antiqua"/>
                <w:b/>
                <w:sz w:val="18"/>
                <w:szCs w:val="18"/>
              </w:rPr>
              <w:lastRenderedPageBreak/>
              <w:t>2</w:t>
            </w:r>
          </w:p>
        </w:tc>
        <w:tc>
          <w:tcPr>
            <w:tcW w:w="2358" w:type="pct"/>
            <w:shd w:val="clear" w:color="auto" w:fill="C5E0B3"/>
          </w:tcPr>
          <w:p w14:paraId="743E93CD" w14:textId="77777777" w:rsidR="004335D7" w:rsidRPr="00A406EE" w:rsidRDefault="000C660D" w:rsidP="004335D7">
            <w:pPr>
              <w:ind w:left="0"/>
              <w:rPr>
                <w:sz w:val="18"/>
                <w:szCs w:val="18"/>
              </w:rPr>
            </w:pPr>
            <w:r w:rsidRPr="00A406EE">
              <w:rPr>
                <w:rFonts w:ascii="Book Antiqua" w:hAnsi="Book Antiqua"/>
                <w:sz w:val="18"/>
                <w:szCs w:val="18"/>
              </w:rPr>
              <w:t>Respecto a la competencia territorial del despacho, se remite el listado de centro penales, semi institucionales y otras oficinas atendidas por este despacho</w:t>
            </w:r>
            <w:r w:rsidRPr="00A406EE">
              <w:rPr>
                <w:sz w:val="18"/>
                <w:szCs w:val="18"/>
              </w:rPr>
              <w:t xml:space="preserve">. </w:t>
            </w:r>
          </w:p>
        </w:tc>
        <w:tc>
          <w:tcPr>
            <w:tcW w:w="2358" w:type="pct"/>
            <w:shd w:val="clear" w:color="auto" w:fill="C5E0B3"/>
            <w:vAlign w:val="center"/>
          </w:tcPr>
          <w:p w14:paraId="1FB90AEC" w14:textId="77777777" w:rsidR="00EB3114" w:rsidRPr="00A406EE" w:rsidRDefault="00D54F1C" w:rsidP="001B30F4">
            <w:pPr>
              <w:ind w:left="-30"/>
              <w:rPr>
                <w:rFonts w:ascii="Book Antiqua" w:hAnsi="Book Antiqua"/>
                <w:sz w:val="18"/>
                <w:szCs w:val="18"/>
              </w:rPr>
            </w:pPr>
            <w:r w:rsidRPr="00A406EE">
              <w:rPr>
                <w:rFonts w:ascii="Book Antiqua" w:hAnsi="Book Antiqua"/>
                <w:sz w:val="18"/>
                <w:szCs w:val="18"/>
              </w:rPr>
              <w:t>Se actualiza lo indicado por el despacho.</w:t>
            </w:r>
          </w:p>
        </w:tc>
      </w:tr>
      <w:tr w:rsidR="00D54F1C" w:rsidRPr="003E359F" w14:paraId="5A329DD1" w14:textId="77777777" w:rsidTr="00A406EE">
        <w:trPr>
          <w:trHeight w:val="390"/>
          <w:tblHeader/>
        </w:trPr>
        <w:tc>
          <w:tcPr>
            <w:tcW w:w="284" w:type="pct"/>
            <w:shd w:val="clear" w:color="auto" w:fill="C5E0B3"/>
          </w:tcPr>
          <w:p w14:paraId="1B7950BC" w14:textId="77777777" w:rsidR="00D54F1C" w:rsidRDefault="00D54F1C" w:rsidP="001B30F4">
            <w:pPr>
              <w:tabs>
                <w:tab w:val="left" w:pos="9639"/>
              </w:tabs>
              <w:ind w:left="-175" w:right="-119"/>
              <w:jc w:val="center"/>
              <w:rPr>
                <w:rFonts w:ascii="Book Antiqua" w:hAnsi="Book Antiqua"/>
                <w:b/>
                <w:sz w:val="18"/>
                <w:szCs w:val="18"/>
              </w:rPr>
            </w:pPr>
            <w:r>
              <w:rPr>
                <w:rFonts w:ascii="Book Antiqua" w:hAnsi="Book Antiqua"/>
                <w:b/>
                <w:sz w:val="18"/>
                <w:szCs w:val="18"/>
              </w:rPr>
              <w:t>3.</w:t>
            </w:r>
          </w:p>
        </w:tc>
        <w:tc>
          <w:tcPr>
            <w:tcW w:w="2358" w:type="pct"/>
            <w:shd w:val="clear" w:color="auto" w:fill="C5E0B3"/>
          </w:tcPr>
          <w:p w14:paraId="181B0D99" w14:textId="77777777" w:rsidR="00D54F1C" w:rsidRPr="00A406EE" w:rsidRDefault="00E15DD7" w:rsidP="004335D7">
            <w:pPr>
              <w:ind w:left="0"/>
              <w:rPr>
                <w:rFonts w:ascii="Book Antiqua" w:hAnsi="Book Antiqua"/>
                <w:sz w:val="18"/>
                <w:szCs w:val="18"/>
              </w:rPr>
            </w:pPr>
            <w:r w:rsidRPr="00A406EE">
              <w:rPr>
                <w:rFonts w:ascii="Book Antiqua" w:hAnsi="Book Antiqua"/>
                <w:sz w:val="18"/>
                <w:szCs w:val="18"/>
              </w:rPr>
              <w:t>Respecto a la estructura, se indica que se cuenta con una persona meritoria, lo cual es incorrecto.</w:t>
            </w:r>
          </w:p>
        </w:tc>
        <w:tc>
          <w:tcPr>
            <w:tcW w:w="2358" w:type="pct"/>
            <w:shd w:val="clear" w:color="auto" w:fill="C5E0B3"/>
            <w:vAlign w:val="center"/>
          </w:tcPr>
          <w:p w14:paraId="60E55D21" w14:textId="77777777" w:rsidR="00D54F1C" w:rsidRPr="00A406EE" w:rsidRDefault="00FD43C3" w:rsidP="001B30F4">
            <w:pPr>
              <w:ind w:left="-30"/>
              <w:rPr>
                <w:rFonts w:ascii="Book Antiqua" w:hAnsi="Book Antiqua"/>
                <w:sz w:val="18"/>
                <w:szCs w:val="18"/>
              </w:rPr>
            </w:pPr>
            <w:r w:rsidRPr="00A406EE">
              <w:rPr>
                <w:rFonts w:ascii="Book Antiqua" w:hAnsi="Book Antiqua"/>
                <w:sz w:val="18"/>
                <w:szCs w:val="18"/>
              </w:rPr>
              <w:t>Se modifica lo correspondiente.</w:t>
            </w:r>
          </w:p>
        </w:tc>
      </w:tr>
      <w:tr w:rsidR="00FD43C3" w:rsidRPr="003E359F" w14:paraId="1D66100F" w14:textId="77777777" w:rsidTr="00A406EE">
        <w:trPr>
          <w:trHeight w:val="390"/>
          <w:tblHeader/>
        </w:trPr>
        <w:tc>
          <w:tcPr>
            <w:tcW w:w="284" w:type="pct"/>
            <w:shd w:val="clear" w:color="auto" w:fill="C5E0B3"/>
          </w:tcPr>
          <w:p w14:paraId="62DD4B2B" w14:textId="77777777" w:rsidR="00FD43C3" w:rsidRDefault="00FD43C3" w:rsidP="001B30F4">
            <w:pPr>
              <w:tabs>
                <w:tab w:val="left" w:pos="9639"/>
              </w:tabs>
              <w:ind w:left="-175" w:right="-119"/>
              <w:jc w:val="center"/>
              <w:rPr>
                <w:rFonts w:ascii="Book Antiqua" w:hAnsi="Book Antiqua"/>
                <w:b/>
                <w:sz w:val="18"/>
                <w:szCs w:val="18"/>
              </w:rPr>
            </w:pPr>
            <w:r>
              <w:rPr>
                <w:rFonts w:ascii="Book Antiqua" w:hAnsi="Book Antiqua"/>
                <w:b/>
                <w:sz w:val="18"/>
                <w:szCs w:val="18"/>
              </w:rPr>
              <w:t>4</w:t>
            </w:r>
          </w:p>
        </w:tc>
        <w:tc>
          <w:tcPr>
            <w:tcW w:w="2358" w:type="pct"/>
            <w:shd w:val="clear" w:color="auto" w:fill="C5E0B3"/>
          </w:tcPr>
          <w:p w14:paraId="5E998E34" w14:textId="77777777" w:rsidR="00FD43C3" w:rsidRPr="00A406EE" w:rsidRDefault="0085309F" w:rsidP="004335D7">
            <w:pPr>
              <w:ind w:left="0"/>
              <w:rPr>
                <w:rFonts w:ascii="Book Antiqua" w:hAnsi="Book Antiqua"/>
                <w:sz w:val="18"/>
                <w:szCs w:val="18"/>
              </w:rPr>
            </w:pPr>
            <w:r w:rsidRPr="00A406EE">
              <w:rPr>
                <w:rFonts w:ascii="Book Antiqua" w:hAnsi="Book Antiqua"/>
                <w:sz w:val="18"/>
                <w:szCs w:val="18"/>
              </w:rPr>
              <w:t>Se hace la observación que al ser electrónicos la distribución de expedientes se realiza de forma automática.</w:t>
            </w:r>
          </w:p>
        </w:tc>
        <w:tc>
          <w:tcPr>
            <w:tcW w:w="2358" w:type="pct"/>
            <w:shd w:val="clear" w:color="auto" w:fill="C5E0B3"/>
            <w:vAlign w:val="center"/>
          </w:tcPr>
          <w:p w14:paraId="43F15C13" w14:textId="77777777" w:rsidR="00FD43C3" w:rsidRPr="00A406EE" w:rsidRDefault="0085309F" w:rsidP="001B30F4">
            <w:pPr>
              <w:ind w:left="-30"/>
              <w:rPr>
                <w:rFonts w:ascii="Book Antiqua" w:hAnsi="Book Antiqua"/>
                <w:sz w:val="18"/>
                <w:szCs w:val="18"/>
              </w:rPr>
            </w:pPr>
            <w:r w:rsidRPr="00A406EE">
              <w:rPr>
                <w:rFonts w:ascii="Book Antiqua" w:hAnsi="Book Antiqua"/>
                <w:sz w:val="18"/>
                <w:szCs w:val="18"/>
              </w:rPr>
              <w:t>Se toma nota y se actualiza los correspondiente.</w:t>
            </w:r>
          </w:p>
        </w:tc>
      </w:tr>
      <w:tr w:rsidR="00891AB1" w:rsidRPr="003E359F" w14:paraId="60B25A6C" w14:textId="77777777" w:rsidTr="00A406EE">
        <w:trPr>
          <w:trHeight w:val="390"/>
          <w:tblHeader/>
        </w:trPr>
        <w:tc>
          <w:tcPr>
            <w:tcW w:w="284" w:type="pct"/>
            <w:shd w:val="clear" w:color="auto" w:fill="C5E0B3"/>
          </w:tcPr>
          <w:p w14:paraId="6F82CA0A" w14:textId="77777777" w:rsidR="00891AB1" w:rsidRDefault="00891AB1" w:rsidP="001B30F4">
            <w:pPr>
              <w:tabs>
                <w:tab w:val="left" w:pos="9639"/>
              </w:tabs>
              <w:ind w:left="-175" w:right="-119"/>
              <w:jc w:val="center"/>
              <w:rPr>
                <w:rFonts w:ascii="Book Antiqua" w:hAnsi="Book Antiqua"/>
                <w:b/>
                <w:sz w:val="18"/>
                <w:szCs w:val="18"/>
              </w:rPr>
            </w:pPr>
            <w:r>
              <w:rPr>
                <w:rFonts w:ascii="Book Antiqua" w:hAnsi="Book Antiqua"/>
                <w:b/>
                <w:sz w:val="18"/>
                <w:szCs w:val="18"/>
              </w:rPr>
              <w:t>5</w:t>
            </w:r>
          </w:p>
        </w:tc>
        <w:tc>
          <w:tcPr>
            <w:tcW w:w="2358" w:type="pct"/>
            <w:shd w:val="clear" w:color="auto" w:fill="C5E0B3"/>
          </w:tcPr>
          <w:p w14:paraId="078DE37D" w14:textId="77777777" w:rsidR="00891AB1" w:rsidRDefault="00A97E20" w:rsidP="004335D7">
            <w:pPr>
              <w:ind w:left="0"/>
              <w:rPr>
                <w:rFonts w:ascii="Book Antiqua" w:hAnsi="Book Antiqua"/>
                <w:sz w:val="20"/>
                <w:szCs w:val="20"/>
              </w:rPr>
            </w:pPr>
            <w:r>
              <w:rPr>
                <w:rFonts w:ascii="Book Antiqua" w:hAnsi="Book Antiqua"/>
                <w:sz w:val="20"/>
                <w:szCs w:val="20"/>
              </w:rPr>
              <w:t>Respecto a la minimización de la asistencia del personal técnico judicial en la realización de audiencias, se indica lo siguiente:</w:t>
            </w:r>
          </w:p>
          <w:p w14:paraId="695CDDA4" w14:textId="77777777" w:rsidR="00A97E20" w:rsidRPr="00A406EE" w:rsidRDefault="00A97E20" w:rsidP="00A406EE">
            <w:pPr>
              <w:ind w:left="0"/>
              <w:rPr>
                <w:rFonts w:ascii="Book Antiqua" w:hAnsi="Book Antiqua"/>
                <w:i/>
                <w:iCs/>
                <w:sz w:val="20"/>
                <w:szCs w:val="20"/>
              </w:rPr>
            </w:pPr>
            <w:r>
              <w:rPr>
                <w:rFonts w:ascii="Book Antiqua" w:hAnsi="Book Antiqua"/>
                <w:i/>
                <w:iCs/>
                <w:sz w:val="20"/>
                <w:szCs w:val="20"/>
              </w:rPr>
              <w:t>“</w:t>
            </w:r>
            <w:r w:rsidRPr="00A406EE">
              <w:rPr>
                <w:rFonts w:ascii="Book Antiqua" w:hAnsi="Book Antiqua"/>
                <w:i/>
                <w:iCs/>
                <w:sz w:val="20"/>
                <w:szCs w:val="20"/>
              </w:rPr>
              <w:t xml:space="preserve">Si bien se ha dejado de utilizar, las audiencias al realizarse en la sala de juicios, es sumamente complicado e inadecuado que el Juez o Jueza deba estar de un lado para el otro para la manipulación de los equipos, al igual que la preparación de la Sala incurre en tiempo adicional que el Juzgado invierte en labores que no son propias de su función.  </w:t>
            </w:r>
          </w:p>
          <w:p w14:paraId="2AAFD55D" w14:textId="77777777" w:rsidR="00A97E20" w:rsidRDefault="00A97E20" w:rsidP="00A97E20">
            <w:pPr>
              <w:ind w:left="0"/>
              <w:rPr>
                <w:rFonts w:ascii="Book Antiqua" w:hAnsi="Book Antiqua"/>
                <w:i/>
                <w:iCs/>
                <w:sz w:val="20"/>
                <w:szCs w:val="20"/>
              </w:rPr>
            </w:pPr>
            <w:r w:rsidRPr="00A406EE">
              <w:rPr>
                <w:rFonts w:ascii="Book Antiqua" w:hAnsi="Book Antiqua"/>
                <w:i/>
                <w:iCs/>
                <w:sz w:val="20"/>
                <w:szCs w:val="20"/>
              </w:rPr>
              <w:t>La recomendación de movilizar los equipos NO ES VIABLE, porque las salas no son utilizadas únicamente por el Juzgado de Ejecución de la Pena, y los demás Despachos si tienen asistente de Juicio, lo cual generaría una situación adversa también para ellos.</w:t>
            </w:r>
            <w:r>
              <w:rPr>
                <w:rFonts w:ascii="Book Antiqua" w:hAnsi="Book Antiqua"/>
                <w:i/>
                <w:iCs/>
                <w:sz w:val="20"/>
                <w:szCs w:val="20"/>
              </w:rPr>
              <w:t>”</w:t>
            </w:r>
          </w:p>
          <w:p w14:paraId="36992322" w14:textId="77777777" w:rsidR="008458C5" w:rsidRPr="00A406EE" w:rsidRDefault="008458C5" w:rsidP="00A97E20">
            <w:pPr>
              <w:ind w:left="0"/>
              <w:rPr>
                <w:rFonts w:ascii="Book Antiqua" w:hAnsi="Book Antiqua"/>
                <w:sz w:val="20"/>
                <w:szCs w:val="20"/>
              </w:rPr>
            </w:pPr>
            <w:r w:rsidRPr="00A406EE">
              <w:rPr>
                <w:rFonts w:ascii="Book Antiqua" w:hAnsi="Book Antiqua"/>
                <w:sz w:val="20"/>
                <w:szCs w:val="20"/>
              </w:rPr>
              <w:t>Asimismo, sobre la realización de audiencias se indica lo siguiente:</w:t>
            </w:r>
          </w:p>
          <w:p w14:paraId="2BE59ABB" w14:textId="2AB77859" w:rsidR="008458C5" w:rsidRPr="00A406EE" w:rsidRDefault="008458C5" w:rsidP="00A97E20">
            <w:pPr>
              <w:ind w:left="0"/>
            </w:pPr>
            <w:r>
              <w:rPr>
                <w:rFonts w:ascii="Book Antiqua" w:hAnsi="Book Antiqua"/>
                <w:i/>
                <w:iCs/>
                <w:sz w:val="20"/>
                <w:szCs w:val="20"/>
              </w:rPr>
              <w:t>“</w:t>
            </w:r>
            <w:r w:rsidRPr="00A406EE">
              <w:rPr>
                <w:rFonts w:ascii="Book Antiqua" w:hAnsi="Book Antiqua"/>
                <w:i/>
                <w:iCs/>
                <w:sz w:val="20"/>
                <w:szCs w:val="20"/>
              </w:rPr>
              <w:t xml:space="preserve">No se utiliza las salas del Edificio de Cobro, (Santa Rita) no se utiliza las Salas de Conciliación, por situaciones de COVID-19, en las cuales el Consejo Superior recomendó debían ser utilizadas las Salas de Juicio, ante queja del Ministerio Público, </w:t>
            </w:r>
            <w:r w:rsidR="00ED1F55" w:rsidRPr="00A406EE">
              <w:rPr>
                <w:rFonts w:ascii="Book Antiqua" w:hAnsi="Book Antiqua"/>
                <w:i/>
                <w:iCs/>
                <w:sz w:val="20"/>
                <w:szCs w:val="20"/>
              </w:rPr>
              <w:t>ya que,</w:t>
            </w:r>
            <w:r w:rsidRPr="00A406EE">
              <w:rPr>
                <w:rFonts w:ascii="Book Antiqua" w:hAnsi="Book Antiqua"/>
                <w:i/>
                <w:iCs/>
                <w:sz w:val="20"/>
                <w:szCs w:val="20"/>
              </w:rPr>
              <w:t xml:space="preserve"> en conciliación, no se reúne con requisitos de distanciamiento.</w:t>
            </w:r>
            <w:r>
              <w:rPr>
                <w:rFonts w:ascii="Book Antiqua" w:hAnsi="Book Antiqua"/>
                <w:i/>
                <w:iCs/>
                <w:sz w:val="20"/>
                <w:szCs w:val="20"/>
              </w:rPr>
              <w:t>”</w:t>
            </w:r>
          </w:p>
        </w:tc>
        <w:tc>
          <w:tcPr>
            <w:tcW w:w="2358" w:type="pct"/>
            <w:shd w:val="clear" w:color="auto" w:fill="C5E0B3"/>
            <w:vAlign w:val="center"/>
          </w:tcPr>
          <w:p w14:paraId="226DC76F" w14:textId="77777777" w:rsidR="00891AB1" w:rsidRPr="00A406EE" w:rsidRDefault="00E00603" w:rsidP="001B30F4">
            <w:pPr>
              <w:ind w:left="-30"/>
              <w:rPr>
                <w:rFonts w:ascii="Book Antiqua" w:hAnsi="Book Antiqua"/>
                <w:sz w:val="18"/>
                <w:szCs w:val="18"/>
              </w:rPr>
            </w:pPr>
            <w:r w:rsidRPr="00A406EE">
              <w:rPr>
                <w:rFonts w:ascii="Book Antiqua" w:hAnsi="Book Antiqua"/>
                <w:sz w:val="18"/>
                <w:szCs w:val="18"/>
              </w:rPr>
              <w:t>Se toma nota</w:t>
            </w:r>
            <w:r w:rsidR="00784E5E" w:rsidRPr="00A406EE">
              <w:rPr>
                <w:rFonts w:ascii="Book Antiqua" w:hAnsi="Book Antiqua"/>
                <w:sz w:val="18"/>
                <w:szCs w:val="18"/>
              </w:rPr>
              <w:t xml:space="preserve">; no obstante, </w:t>
            </w:r>
            <w:r w:rsidR="005A5ACB" w:rsidRPr="00A406EE">
              <w:rPr>
                <w:rFonts w:ascii="Book Antiqua" w:hAnsi="Book Antiqua"/>
                <w:sz w:val="18"/>
                <w:szCs w:val="18"/>
              </w:rPr>
              <w:t>se debe considerar que, mediante oficio 4160-DE-2021, la Dirección Ejecutiva informó que las salas de juicio ya cuentan con los equipos de grabación y que fueron ubicados a mano de la persona Juzgadora, para facilitar la grabación en caso de las audiencias unipersonale</w:t>
            </w:r>
            <w:r w:rsidR="0084060D" w:rsidRPr="00A406EE">
              <w:rPr>
                <w:rFonts w:ascii="Book Antiqua" w:hAnsi="Book Antiqua"/>
                <w:sz w:val="18"/>
                <w:szCs w:val="18"/>
              </w:rPr>
              <w:t>s.</w:t>
            </w:r>
            <w:r w:rsidR="00784E5E" w:rsidRPr="00A406EE">
              <w:rPr>
                <w:rFonts w:ascii="Book Antiqua" w:hAnsi="Book Antiqua"/>
                <w:sz w:val="18"/>
                <w:szCs w:val="18"/>
              </w:rPr>
              <w:t xml:space="preserve"> </w:t>
            </w:r>
          </w:p>
          <w:p w14:paraId="6888BC72" w14:textId="3B31CA44" w:rsidR="008458C5" w:rsidRDefault="008458C5" w:rsidP="001B30F4">
            <w:pPr>
              <w:ind w:left="-30"/>
              <w:rPr>
                <w:rFonts w:ascii="Book Antiqua" w:hAnsi="Book Antiqua"/>
                <w:sz w:val="20"/>
                <w:szCs w:val="20"/>
              </w:rPr>
            </w:pPr>
            <w:r w:rsidRPr="00A406EE">
              <w:rPr>
                <w:rFonts w:ascii="Book Antiqua" w:hAnsi="Book Antiqua"/>
                <w:sz w:val="18"/>
                <w:szCs w:val="18"/>
              </w:rPr>
              <w:t xml:space="preserve">En cuanto lo externado </w:t>
            </w:r>
            <w:r w:rsidR="00ED1F55" w:rsidRPr="00A406EE">
              <w:rPr>
                <w:rFonts w:ascii="Book Antiqua" w:hAnsi="Book Antiqua"/>
                <w:sz w:val="18"/>
                <w:szCs w:val="18"/>
              </w:rPr>
              <w:t>en relación con</w:t>
            </w:r>
            <w:r w:rsidRPr="00A406EE">
              <w:rPr>
                <w:rFonts w:ascii="Book Antiqua" w:hAnsi="Book Antiqua"/>
                <w:sz w:val="18"/>
                <w:szCs w:val="18"/>
              </w:rPr>
              <w:t xml:space="preserve"> los lugares donde se realizan las audiencias, se procede a realizar la actualización respectiva, aclarando que, al momento de realizar el estudio de rediseño esa fue la situación presentada.</w:t>
            </w:r>
          </w:p>
        </w:tc>
      </w:tr>
      <w:tr w:rsidR="00E75D5F" w:rsidRPr="003E359F" w14:paraId="333B4543" w14:textId="77777777" w:rsidTr="00A406EE">
        <w:trPr>
          <w:trHeight w:val="390"/>
          <w:tblHeader/>
        </w:trPr>
        <w:tc>
          <w:tcPr>
            <w:tcW w:w="284" w:type="pct"/>
            <w:shd w:val="clear" w:color="auto" w:fill="C5E0B3"/>
          </w:tcPr>
          <w:p w14:paraId="3543C87D" w14:textId="77777777" w:rsidR="00E75D5F" w:rsidRDefault="00E75D5F" w:rsidP="001B30F4">
            <w:pPr>
              <w:tabs>
                <w:tab w:val="left" w:pos="9639"/>
              </w:tabs>
              <w:ind w:left="-175" w:right="-119"/>
              <w:jc w:val="center"/>
              <w:rPr>
                <w:rFonts w:ascii="Book Antiqua" w:hAnsi="Book Antiqua"/>
                <w:b/>
                <w:sz w:val="18"/>
                <w:szCs w:val="18"/>
              </w:rPr>
            </w:pPr>
            <w:r>
              <w:rPr>
                <w:rFonts w:ascii="Book Antiqua" w:hAnsi="Book Antiqua"/>
                <w:b/>
                <w:sz w:val="18"/>
                <w:szCs w:val="18"/>
              </w:rPr>
              <w:lastRenderedPageBreak/>
              <w:t>6</w:t>
            </w:r>
          </w:p>
        </w:tc>
        <w:tc>
          <w:tcPr>
            <w:tcW w:w="2358" w:type="pct"/>
            <w:shd w:val="clear" w:color="auto" w:fill="C5E0B3"/>
          </w:tcPr>
          <w:p w14:paraId="046F226E" w14:textId="77777777" w:rsidR="00E75D5F" w:rsidRPr="00A406EE" w:rsidRDefault="00E75D5F" w:rsidP="004335D7">
            <w:pPr>
              <w:ind w:left="0"/>
              <w:rPr>
                <w:rFonts w:ascii="Book Antiqua" w:hAnsi="Book Antiqua"/>
                <w:sz w:val="20"/>
                <w:szCs w:val="20"/>
              </w:rPr>
            </w:pPr>
            <w:r w:rsidRPr="00A406EE">
              <w:rPr>
                <w:rFonts w:ascii="Book Antiqua" w:hAnsi="Book Antiqua"/>
                <w:sz w:val="20"/>
                <w:szCs w:val="20"/>
              </w:rPr>
              <w:t>Se indica que:</w:t>
            </w:r>
          </w:p>
          <w:p w14:paraId="36888039" w14:textId="77777777" w:rsidR="00E75D5F" w:rsidRDefault="00E75D5F" w:rsidP="004335D7">
            <w:pPr>
              <w:ind w:left="0"/>
              <w:rPr>
                <w:rFonts w:ascii="Book Antiqua" w:hAnsi="Book Antiqua"/>
                <w:sz w:val="20"/>
                <w:szCs w:val="20"/>
              </w:rPr>
            </w:pPr>
            <w:r>
              <w:rPr>
                <w:rFonts w:ascii="Book Antiqua" w:hAnsi="Book Antiqua"/>
                <w:i/>
                <w:iCs/>
                <w:sz w:val="20"/>
                <w:szCs w:val="20"/>
              </w:rPr>
              <w:t>“</w:t>
            </w:r>
            <w:r w:rsidRPr="00A406EE">
              <w:rPr>
                <w:rFonts w:ascii="Book Antiqua" w:hAnsi="Book Antiqua"/>
                <w:i/>
                <w:iCs/>
                <w:sz w:val="20"/>
                <w:szCs w:val="20"/>
              </w:rPr>
              <w:t>La resolución de fallo por escrito y no en audiencia, obedece al tipo de trámite en particular, por lo que no puede generalizarse.</w:t>
            </w:r>
            <w:r>
              <w:rPr>
                <w:rFonts w:ascii="Book Antiqua" w:hAnsi="Book Antiqua"/>
                <w:i/>
                <w:iCs/>
                <w:sz w:val="20"/>
                <w:szCs w:val="20"/>
              </w:rPr>
              <w:t>”</w:t>
            </w:r>
          </w:p>
        </w:tc>
        <w:tc>
          <w:tcPr>
            <w:tcW w:w="2358" w:type="pct"/>
            <w:shd w:val="clear" w:color="auto" w:fill="C5E0B3"/>
            <w:vAlign w:val="center"/>
          </w:tcPr>
          <w:p w14:paraId="2DABCF45" w14:textId="77777777" w:rsidR="00E75D5F" w:rsidRPr="00E75D5F" w:rsidRDefault="00F665C9" w:rsidP="001B30F4">
            <w:pPr>
              <w:ind w:left="-30"/>
              <w:rPr>
                <w:rFonts w:ascii="Book Antiqua" w:hAnsi="Book Antiqua"/>
                <w:sz w:val="20"/>
                <w:szCs w:val="20"/>
                <w:highlight w:val="yellow"/>
              </w:rPr>
            </w:pPr>
            <w:r w:rsidRPr="00A406EE">
              <w:rPr>
                <w:rFonts w:ascii="Book Antiqua" w:hAnsi="Book Antiqua"/>
                <w:sz w:val="20"/>
                <w:szCs w:val="20"/>
              </w:rPr>
              <w:t xml:space="preserve">Para ampliar el criterio se solicitó a la jueza coordinadora </w:t>
            </w:r>
            <w:r w:rsidR="00AF509E" w:rsidRPr="00A406EE">
              <w:rPr>
                <w:rFonts w:ascii="Book Antiqua" w:hAnsi="Book Antiqua"/>
                <w:sz w:val="20"/>
                <w:szCs w:val="20"/>
              </w:rPr>
              <w:t>indicar cuales incidentes se pueden atender por escrito y cuales obligatoriamente por audiencia</w:t>
            </w:r>
            <w:r w:rsidR="00AF509E">
              <w:rPr>
                <w:rFonts w:ascii="Book Antiqua" w:hAnsi="Book Antiqua"/>
                <w:sz w:val="20"/>
                <w:szCs w:val="20"/>
              </w:rPr>
              <w:t xml:space="preserve"> y el criterio fue plasmado en el cuadro 3), del presente informe.</w:t>
            </w:r>
          </w:p>
        </w:tc>
      </w:tr>
      <w:tr w:rsidR="00C31250" w:rsidRPr="003E359F" w14:paraId="18339FE9" w14:textId="77777777" w:rsidTr="00A406EE">
        <w:trPr>
          <w:trHeight w:val="5204"/>
          <w:tblHeader/>
        </w:trPr>
        <w:tc>
          <w:tcPr>
            <w:tcW w:w="284" w:type="pct"/>
            <w:shd w:val="clear" w:color="auto" w:fill="C5E0B3"/>
          </w:tcPr>
          <w:p w14:paraId="03DCE1DA" w14:textId="77777777" w:rsidR="00C31250" w:rsidRDefault="00C31250" w:rsidP="001B30F4">
            <w:pPr>
              <w:tabs>
                <w:tab w:val="left" w:pos="9639"/>
              </w:tabs>
              <w:ind w:left="-175" w:right="-119"/>
              <w:jc w:val="center"/>
              <w:rPr>
                <w:rFonts w:ascii="Book Antiqua" w:hAnsi="Book Antiqua"/>
                <w:b/>
                <w:sz w:val="18"/>
                <w:szCs w:val="18"/>
              </w:rPr>
            </w:pPr>
            <w:r>
              <w:rPr>
                <w:rFonts w:ascii="Book Antiqua" w:hAnsi="Book Antiqua"/>
                <w:b/>
                <w:sz w:val="18"/>
                <w:szCs w:val="18"/>
              </w:rPr>
              <w:t>7</w:t>
            </w:r>
          </w:p>
        </w:tc>
        <w:tc>
          <w:tcPr>
            <w:tcW w:w="2358" w:type="pct"/>
            <w:shd w:val="clear" w:color="auto" w:fill="C5E0B3"/>
          </w:tcPr>
          <w:p w14:paraId="4BD118C0" w14:textId="77777777" w:rsidR="00C31250" w:rsidRDefault="00C31250" w:rsidP="004335D7">
            <w:pPr>
              <w:ind w:left="0"/>
              <w:rPr>
                <w:rFonts w:ascii="Book Antiqua" w:hAnsi="Book Antiqua"/>
                <w:sz w:val="20"/>
                <w:szCs w:val="20"/>
              </w:rPr>
            </w:pPr>
            <w:r>
              <w:rPr>
                <w:rFonts w:ascii="Book Antiqua" w:hAnsi="Book Antiqua"/>
                <w:sz w:val="20"/>
                <w:szCs w:val="20"/>
              </w:rPr>
              <w:t>Indican que, a un año de haber iniciado el modelo electrónico no se generan alertas en el sistema.</w:t>
            </w:r>
          </w:p>
          <w:p w14:paraId="2FAF4C34" w14:textId="77777777" w:rsidR="00B10137" w:rsidRPr="00C31250" w:rsidRDefault="00B10137" w:rsidP="00A406EE">
            <w:pPr>
              <w:ind w:left="-30"/>
              <w:rPr>
                <w:rFonts w:ascii="Book Antiqua" w:hAnsi="Book Antiqua"/>
                <w:sz w:val="20"/>
                <w:szCs w:val="20"/>
              </w:rPr>
            </w:pPr>
          </w:p>
        </w:tc>
        <w:tc>
          <w:tcPr>
            <w:tcW w:w="2358" w:type="pct"/>
            <w:shd w:val="clear" w:color="auto" w:fill="C5E0B3"/>
          </w:tcPr>
          <w:p w14:paraId="730B212F" w14:textId="52D74941" w:rsidR="00B10137" w:rsidRDefault="00B10137" w:rsidP="00B10137">
            <w:pPr>
              <w:spacing w:line="240" w:lineRule="auto"/>
              <w:ind w:left="0"/>
              <w:rPr>
                <w:rFonts w:ascii="Book Antiqua" w:hAnsi="Book Antiqua"/>
                <w:sz w:val="20"/>
                <w:szCs w:val="20"/>
              </w:rPr>
            </w:pPr>
            <w:r w:rsidRPr="00D816C9">
              <w:rPr>
                <w:rFonts w:ascii="Book Antiqua" w:hAnsi="Book Antiqua"/>
                <w:sz w:val="20"/>
                <w:szCs w:val="20"/>
              </w:rPr>
              <w:t>Se hace la aclaración de que</w:t>
            </w:r>
            <w:r>
              <w:rPr>
                <w:rFonts w:ascii="Book Antiqua" w:hAnsi="Book Antiqua"/>
                <w:sz w:val="20"/>
                <w:szCs w:val="20"/>
              </w:rPr>
              <w:t xml:space="preserve"> las alertas </w:t>
            </w:r>
            <w:r w:rsidR="006F0BD9">
              <w:rPr>
                <w:rFonts w:ascii="Book Antiqua" w:hAnsi="Book Antiqua"/>
                <w:sz w:val="20"/>
                <w:szCs w:val="20"/>
              </w:rPr>
              <w:t>están</w:t>
            </w:r>
            <w:r>
              <w:rPr>
                <w:rFonts w:ascii="Book Antiqua" w:hAnsi="Book Antiqua"/>
                <w:sz w:val="20"/>
                <w:szCs w:val="20"/>
              </w:rPr>
              <w:t xml:space="preserve"> asociadas a los plazos de las tareas, como por ejemplo las siguientes:</w:t>
            </w:r>
          </w:p>
          <w:p w14:paraId="0D04EE0E" w14:textId="40507880" w:rsidR="00343285" w:rsidRPr="00E37021" w:rsidRDefault="002E5CB5" w:rsidP="00B10137">
            <w:pPr>
              <w:spacing w:before="0" w:after="0" w:line="240" w:lineRule="auto"/>
              <w:ind w:left="0"/>
              <w:jc w:val="left"/>
              <w:rPr>
                <w:noProof/>
              </w:rPr>
            </w:pPr>
            <w:r w:rsidRPr="00E37021">
              <w:rPr>
                <w:noProof/>
              </w:rPr>
              <w:drawing>
                <wp:inline distT="0" distB="0" distL="0" distR="0" wp14:anchorId="5310A63D" wp14:editId="4185AD27">
                  <wp:extent cx="2712720" cy="1097280"/>
                  <wp:effectExtent l="0" t="0" r="0" b="0"/>
                  <wp:docPr id="3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12720" cy="1097280"/>
                          </a:xfrm>
                          <a:prstGeom prst="rect">
                            <a:avLst/>
                          </a:prstGeom>
                          <a:noFill/>
                          <a:ln>
                            <a:noFill/>
                          </a:ln>
                        </pic:spPr>
                      </pic:pic>
                    </a:graphicData>
                  </a:graphic>
                </wp:inline>
              </w:drawing>
            </w:r>
          </w:p>
          <w:p w14:paraId="112D4ACF" w14:textId="77777777" w:rsidR="00B10137" w:rsidRDefault="00B10137" w:rsidP="00B10137">
            <w:pPr>
              <w:spacing w:before="0" w:after="0" w:line="240" w:lineRule="auto"/>
              <w:ind w:left="0"/>
              <w:jc w:val="left"/>
              <w:rPr>
                <w:rFonts w:ascii="Book Antiqua" w:hAnsi="Book Antiqua"/>
                <w:sz w:val="20"/>
                <w:szCs w:val="20"/>
              </w:rPr>
            </w:pPr>
          </w:p>
          <w:p w14:paraId="119B91C3" w14:textId="77777777" w:rsidR="00343285" w:rsidRPr="00A406EE" w:rsidRDefault="00343285" w:rsidP="00A406EE">
            <w:pPr>
              <w:spacing w:before="0" w:after="0" w:line="240" w:lineRule="auto"/>
              <w:ind w:left="0"/>
              <w:rPr>
                <w:rFonts w:ascii="Book Antiqua" w:hAnsi="Book Antiqua"/>
                <w:sz w:val="20"/>
                <w:szCs w:val="20"/>
              </w:rPr>
            </w:pPr>
            <w:r>
              <w:rPr>
                <w:rFonts w:ascii="Book Antiqua" w:hAnsi="Book Antiqua"/>
                <w:sz w:val="20"/>
                <w:szCs w:val="20"/>
              </w:rPr>
              <w:t>Tal y como se muestra en la imagen anterior, las tareas cuentan con plazos y una vez pasado ese período la tarea cambia a color rojo, y con esta alerta el usuario deberá dar seguimiento a si ya se recibió la documentación solicitada o si por el contrario es necesario enviar un recordatorio a la entidad correspondiente.</w:t>
            </w:r>
          </w:p>
        </w:tc>
      </w:tr>
      <w:tr w:rsidR="00343285" w:rsidRPr="003E359F" w14:paraId="52ED60D5" w14:textId="77777777" w:rsidTr="00A406EE">
        <w:trPr>
          <w:trHeight w:val="2227"/>
          <w:tblHeader/>
        </w:trPr>
        <w:tc>
          <w:tcPr>
            <w:tcW w:w="284" w:type="pct"/>
            <w:shd w:val="clear" w:color="auto" w:fill="C5E0B3"/>
          </w:tcPr>
          <w:p w14:paraId="0F8A7EB8" w14:textId="77777777" w:rsidR="00343285" w:rsidRDefault="00343285" w:rsidP="001B30F4">
            <w:pPr>
              <w:tabs>
                <w:tab w:val="left" w:pos="9639"/>
              </w:tabs>
              <w:ind w:left="-175" w:right="-119"/>
              <w:jc w:val="center"/>
              <w:rPr>
                <w:rFonts w:ascii="Book Antiqua" w:hAnsi="Book Antiqua"/>
                <w:b/>
                <w:sz w:val="18"/>
                <w:szCs w:val="18"/>
              </w:rPr>
            </w:pPr>
            <w:r>
              <w:rPr>
                <w:rFonts w:ascii="Book Antiqua" w:hAnsi="Book Antiqua"/>
                <w:b/>
                <w:sz w:val="18"/>
                <w:szCs w:val="18"/>
              </w:rPr>
              <w:t>8</w:t>
            </w:r>
          </w:p>
        </w:tc>
        <w:tc>
          <w:tcPr>
            <w:tcW w:w="2358" w:type="pct"/>
            <w:shd w:val="clear" w:color="auto" w:fill="C5E0B3"/>
          </w:tcPr>
          <w:p w14:paraId="4F2C20D9" w14:textId="77777777" w:rsidR="00343285" w:rsidRPr="00A00588" w:rsidRDefault="00A04935" w:rsidP="004335D7">
            <w:pPr>
              <w:ind w:left="0"/>
              <w:rPr>
                <w:rFonts w:ascii="Book Antiqua" w:hAnsi="Book Antiqua"/>
                <w:sz w:val="20"/>
                <w:szCs w:val="20"/>
              </w:rPr>
            </w:pPr>
            <w:r w:rsidRPr="00A00588">
              <w:rPr>
                <w:rFonts w:ascii="Book Antiqua" w:hAnsi="Book Antiqua"/>
                <w:sz w:val="20"/>
                <w:szCs w:val="20"/>
              </w:rPr>
              <w:t>Respecto a las notificaciones:</w:t>
            </w:r>
          </w:p>
          <w:p w14:paraId="6AF51406" w14:textId="0D11A6BC" w:rsidR="00A04935" w:rsidRPr="00A406EE" w:rsidRDefault="00A04935" w:rsidP="004335D7">
            <w:pPr>
              <w:ind w:left="0"/>
              <w:rPr>
                <w:rFonts w:ascii="Book Antiqua" w:hAnsi="Book Antiqua"/>
                <w:i/>
                <w:iCs/>
                <w:sz w:val="20"/>
                <w:szCs w:val="20"/>
              </w:rPr>
            </w:pPr>
            <w:r w:rsidRPr="00A00588">
              <w:rPr>
                <w:rFonts w:ascii="Book Antiqua" w:hAnsi="Book Antiqua"/>
                <w:i/>
                <w:iCs/>
                <w:sz w:val="20"/>
                <w:szCs w:val="20"/>
              </w:rPr>
              <w:t>“</w:t>
            </w:r>
            <w:r w:rsidRPr="00A406EE">
              <w:rPr>
                <w:rFonts w:ascii="Book Antiqua" w:hAnsi="Book Antiqua"/>
                <w:i/>
                <w:iCs/>
                <w:sz w:val="20"/>
                <w:szCs w:val="20"/>
              </w:rPr>
              <w:t xml:space="preserve">Esta desactualizado el que el comunicado de la persona privada de libertad lo haga la Defensa. A raíz de Votos de la Sala Constitucional, debe realizarse la notificación por parte del Despacho y con la OCJ, con el impacto en incremento de </w:t>
            </w:r>
            <w:r w:rsidR="00ED1F55" w:rsidRPr="00A406EE">
              <w:rPr>
                <w:rFonts w:ascii="Book Antiqua" w:hAnsi="Book Antiqua"/>
                <w:i/>
                <w:iCs/>
                <w:sz w:val="20"/>
                <w:szCs w:val="20"/>
              </w:rPr>
              <w:t>trabajo. -</w:t>
            </w:r>
            <w:r w:rsidRPr="00A00588">
              <w:rPr>
                <w:rFonts w:ascii="Book Antiqua" w:hAnsi="Book Antiqua"/>
                <w:i/>
                <w:iCs/>
                <w:sz w:val="20"/>
                <w:szCs w:val="20"/>
              </w:rPr>
              <w:t>“</w:t>
            </w:r>
          </w:p>
        </w:tc>
        <w:tc>
          <w:tcPr>
            <w:tcW w:w="2358" w:type="pct"/>
            <w:shd w:val="clear" w:color="auto" w:fill="C5E0B3"/>
          </w:tcPr>
          <w:p w14:paraId="570E194C" w14:textId="77777777" w:rsidR="00343285" w:rsidRPr="00D816C9" w:rsidRDefault="00AF509E" w:rsidP="00B10137">
            <w:pPr>
              <w:spacing w:line="240" w:lineRule="auto"/>
              <w:ind w:left="0"/>
              <w:rPr>
                <w:rFonts w:ascii="Book Antiqua" w:hAnsi="Book Antiqua"/>
                <w:sz w:val="20"/>
                <w:szCs w:val="20"/>
              </w:rPr>
            </w:pPr>
            <w:r w:rsidRPr="00A406EE">
              <w:rPr>
                <w:rFonts w:ascii="Book Antiqua" w:hAnsi="Book Antiqua"/>
                <w:sz w:val="18"/>
                <w:szCs w:val="18"/>
              </w:rPr>
              <w:t xml:space="preserve">Se solicitó al despacho el voto de la Sala Constitucional en el que se solicita al despacho realizar las notificaciones físicas; sin embargo, el despacho no encontró la información relacionada, pero </w:t>
            </w:r>
            <w:r w:rsidR="0069255E" w:rsidRPr="00A406EE">
              <w:rPr>
                <w:rFonts w:ascii="Book Antiqua" w:hAnsi="Book Antiqua"/>
                <w:sz w:val="18"/>
                <w:szCs w:val="18"/>
              </w:rPr>
              <w:t xml:space="preserve">el personal técnico </w:t>
            </w:r>
            <w:r w:rsidRPr="00A406EE">
              <w:rPr>
                <w:rFonts w:ascii="Book Antiqua" w:hAnsi="Book Antiqua"/>
                <w:sz w:val="18"/>
                <w:szCs w:val="18"/>
              </w:rPr>
              <w:t>h</w:t>
            </w:r>
            <w:r w:rsidR="0069255E" w:rsidRPr="00A406EE">
              <w:rPr>
                <w:rFonts w:ascii="Book Antiqua" w:hAnsi="Book Antiqua"/>
                <w:sz w:val="18"/>
                <w:szCs w:val="18"/>
              </w:rPr>
              <w:t xml:space="preserve">ace la observación de que se está realizando la notificación a la persona </w:t>
            </w:r>
            <w:r w:rsidR="0069255E" w:rsidRPr="0069255E">
              <w:rPr>
                <w:rFonts w:ascii="Book Antiqua" w:hAnsi="Book Antiqua"/>
                <w:sz w:val="18"/>
                <w:szCs w:val="18"/>
              </w:rPr>
              <w:t>sentenciada</w:t>
            </w:r>
            <w:r w:rsidR="0069255E" w:rsidRPr="00A406EE">
              <w:rPr>
                <w:rFonts w:ascii="Book Antiqua" w:hAnsi="Book Antiqua"/>
                <w:sz w:val="18"/>
                <w:szCs w:val="18"/>
              </w:rPr>
              <w:t xml:space="preserve"> mediante el correo del centro penitenciario, cuando así lo solicitan. </w:t>
            </w:r>
          </w:p>
        </w:tc>
      </w:tr>
      <w:tr w:rsidR="00A04935" w:rsidRPr="003E359F" w14:paraId="63C05565" w14:textId="77777777" w:rsidTr="00A406EE">
        <w:trPr>
          <w:trHeight w:val="1235"/>
          <w:tblHeader/>
        </w:trPr>
        <w:tc>
          <w:tcPr>
            <w:tcW w:w="284" w:type="pct"/>
            <w:shd w:val="clear" w:color="auto" w:fill="C5E0B3"/>
          </w:tcPr>
          <w:p w14:paraId="77A8BE9E" w14:textId="77777777" w:rsidR="00A04935" w:rsidRDefault="00A04935" w:rsidP="001B30F4">
            <w:pPr>
              <w:tabs>
                <w:tab w:val="left" w:pos="9639"/>
              </w:tabs>
              <w:ind w:left="-175" w:right="-119"/>
              <w:jc w:val="center"/>
              <w:rPr>
                <w:rFonts w:ascii="Book Antiqua" w:hAnsi="Book Antiqua"/>
                <w:b/>
                <w:sz w:val="18"/>
                <w:szCs w:val="18"/>
              </w:rPr>
            </w:pPr>
            <w:r>
              <w:rPr>
                <w:rFonts w:ascii="Book Antiqua" w:hAnsi="Book Antiqua"/>
                <w:b/>
                <w:sz w:val="18"/>
                <w:szCs w:val="18"/>
              </w:rPr>
              <w:t>9</w:t>
            </w:r>
          </w:p>
        </w:tc>
        <w:tc>
          <w:tcPr>
            <w:tcW w:w="2358" w:type="pct"/>
            <w:shd w:val="clear" w:color="auto" w:fill="C5E0B3"/>
          </w:tcPr>
          <w:p w14:paraId="1FA59B2D" w14:textId="77777777" w:rsidR="00A04935" w:rsidRPr="00A406EE" w:rsidRDefault="00A04935" w:rsidP="004335D7">
            <w:pPr>
              <w:ind w:left="0"/>
              <w:rPr>
                <w:rFonts w:ascii="Book Antiqua" w:hAnsi="Book Antiqua"/>
                <w:sz w:val="20"/>
                <w:szCs w:val="20"/>
              </w:rPr>
            </w:pPr>
            <w:r w:rsidRPr="00A406EE">
              <w:rPr>
                <w:rFonts w:ascii="Book Antiqua" w:hAnsi="Book Antiqua"/>
                <w:sz w:val="20"/>
                <w:szCs w:val="20"/>
              </w:rPr>
              <w:t>Respecto a los Casos de Monitoreo Electrónico:</w:t>
            </w:r>
          </w:p>
          <w:p w14:paraId="2F3ED6DB" w14:textId="2325B6F0" w:rsidR="00A04935" w:rsidRPr="00A04935" w:rsidRDefault="00A04935" w:rsidP="004335D7">
            <w:pPr>
              <w:ind w:left="0"/>
              <w:rPr>
                <w:rFonts w:ascii="Book Antiqua" w:hAnsi="Book Antiqua"/>
                <w:sz w:val="20"/>
                <w:szCs w:val="20"/>
                <w:highlight w:val="yellow"/>
              </w:rPr>
            </w:pPr>
            <w:r w:rsidRPr="00A406EE">
              <w:rPr>
                <w:rFonts w:ascii="Book Antiqua" w:hAnsi="Book Antiqua"/>
                <w:i/>
                <w:iCs/>
                <w:sz w:val="20"/>
                <w:szCs w:val="20"/>
              </w:rPr>
              <w:t xml:space="preserve">“Es importante la actualización de ésta, al 26/10/2021 este Despacho tenía un total de 427 usuarios de Monitoreo Electrónico, sin contar el trabajo que cada uno de éstos </w:t>
            </w:r>
            <w:r w:rsidR="00ED1F55" w:rsidRPr="00A406EE">
              <w:rPr>
                <w:rFonts w:ascii="Book Antiqua" w:hAnsi="Book Antiqua"/>
                <w:i/>
                <w:iCs/>
                <w:sz w:val="20"/>
                <w:szCs w:val="20"/>
              </w:rPr>
              <w:t>genera. -</w:t>
            </w:r>
            <w:r w:rsidRPr="00A406EE">
              <w:rPr>
                <w:rFonts w:ascii="Book Antiqua" w:hAnsi="Book Antiqua"/>
                <w:i/>
                <w:iCs/>
                <w:sz w:val="20"/>
                <w:szCs w:val="20"/>
              </w:rPr>
              <w:t>“</w:t>
            </w:r>
          </w:p>
        </w:tc>
        <w:tc>
          <w:tcPr>
            <w:tcW w:w="2358" w:type="pct"/>
            <w:shd w:val="clear" w:color="auto" w:fill="C5E0B3"/>
          </w:tcPr>
          <w:p w14:paraId="18C54A4E" w14:textId="77777777" w:rsidR="00A04935" w:rsidRPr="00D816C9" w:rsidRDefault="0069255E" w:rsidP="00B10137">
            <w:pPr>
              <w:spacing w:line="240" w:lineRule="auto"/>
              <w:ind w:left="0"/>
              <w:rPr>
                <w:rFonts w:ascii="Book Antiqua" w:hAnsi="Book Antiqua"/>
                <w:sz w:val="20"/>
                <w:szCs w:val="20"/>
              </w:rPr>
            </w:pPr>
            <w:r w:rsidRPr="00A406EE">
              <w:rPr>
                <w:rFonts w:ascii="Book Antiqua" w:hAnsi="Book Antiqua"/>
                <w:sz w:val="18"/>
                <w:szCs w:val="18"/>
              </w:rPr>
              <w:t>L</w:t>
            </w:r>
            <w:r w:rsidR="00ED3B49" w:rsidRPr="00A406EE">
              <w:rPr>
                <w:rFonts w:ascii="Book Antiqua" w:hAnsi="Book Antiqua"/>
                <w:sz w:val="18"/>
                <w:szCs w:val="18"/>
              </w:rPr>
              <w:t>a actualización solicitada, fue considerada en el apartado 6.3 Expediente en Circulante, donde se desglosa la composición de esta variable y se muestra la cantidad de expedientes de monitoreo electrónico que lo conforman.</w:t>
            </w:r>
          </w:p>
        </w:tc>
      </w:tr>
      <w:tr w:rsidR="00421244" w:rsidRPr="003E359F" w14:paraId="7112FA42" w14:textId="77777777" w:rsidTr="00A406EE">
        <w:trPr>
          <w:trHeight w:val="1235"/>
          <w:tblHeader/>
        </w:trPr>
        <w:tc>
          <w:tcPr>
            <w:tcW w:w="284" w:type="pct"/>
            <w:shd w:val="clear" w:color="auto" w:fill="C5E0B3"/>
          </w:tcPr>
          <w:p w14:paraId="6498F355" w14:textId="77777777" w:rsidR="00421244" w:rsidRDefault="00421244" w:rsidP="001B30F4">
            <w:pPr>
              <w:tabs>
                <w:tab w:val="left" w:pos="9639"/>
              </w:tabs>
              <w:ind w:left="-175" w:right="-119"/>
              <w:jc w:val="center"/>
              <w:rPr>
                <w:rFonts w:ascii="Book Antiqua" w:hAnsi="Book Antiqua"/>
                <w:b/>
                <w:sz w:val="18"/>
                <w:szCs w:val="18"/>
              </w:rPr>
            </w:pPr>
            <w:r>
              <w:rPr>
                <w:rFonts w:ascii="Book Antiqua" w:hAnsi="Book Antiqua"/>
                <w:b/>
                <w:sz w:val="18"/>
                <w:szCs w:val="18"/>
              </w:rPr>
              <w:lastRenderedPageBreak/>
              <w:t>10</w:t>
            </w:r>
          </w:p>
        </w:tc>
        <w:tc>
          <w:tcPr>
            <w:tcW w:w="2358" w:type="pct"/>
            <w:shd w:val="clear" w:color="auto" w:fill="C5E0B3"/>
          </w:tcPr>
          <w:p w14:paraId="5ABBF671" w14:textId="77777777" w:rsidR="00421244" w:rsidRPr="00421244" w:rsidRDefault="00421244" w:rsidP="004335D7">
            <w:pPr>
              <w:ind w:left="0"/>
              <w:rPr>
                <w:rFonts w:ascii="Book Antiqua" w:hAnsi="Book Antiqua"/>
                <w:sz w:val="20"/>
                <w:szCs w:val="20"/>
              </w:rPr>
            </w:pPr>
            <w:r>
              <w:rPr>
                <w:rFonts w:ascii="Book Antiqua" w:hAnsi="Book Antiqua"/>
                <w:sz w:val="20"/>
                <w:szCs w:val="20"/>
              </w:rPr>
              <w:t>Consideran necesario un análisis de las cargas de trabajo</w:t>
            </w:r>
            <w:r w:rsidR="00937C24">
              <w:rPr>
                <w:rFonts w:ascii="Book Antiqua" w:hAnsi="Book Antiqua"/>
                <w:sz w:val="20"/>
                <w:szCs w:val="20"/>
              </w:rPr>
              <w:t xml:space="preserve">, para realizar </w:t>
            </w:r>
            <w:r>
              <w:rPr>
                <w:rFonts w:ascii="Book Antiqua" w:hAnsi="Book Antiqua"/>
                <w:sz w:val="20"/>
                <w:szCs w:val="20"/>
              </w:rPr>
              <w:t>una distribución de labores, debido al incremento en los controles y temas administrativos.</w:t>
            </w:r>
          </w:p>
        </w:tc>
        <w:tc>
          <w:tcPr>
            <w:tcW w:w="2358" w:type="pct"/>
            <w:shd w:val="clear" w:color="auto" w:fill="C5E0B3"/>
          </w:tcPr>
          <w:p w14:paraId="77EA42D6" w14:textId="77777777" w:rsidR="00421244" w:rsidRDefault="00421244" w:rsidP="00B10137">
            <w:pPr>
              <w:spacing w:line="240" w:lineRule="auto"/>
              <w:ind w:left="0"/>
              <w:rPr>
                <w:rFonts w:ascii="Book Antiqua" w:hAnsi="Book Antiqua"/>
                <w:sz w:val="20"/>
                <w:szCs w:val="20"/>
              </w:rPr>
            </w:pPr>
            <w:r w:rsidRPr="00A406EE">
              <w:rPr>
                <w:rFonts w:ascii="Book Antiqua" w:hAnsi="Book Antiqua"/>
                <w:sz w:val="18"/>
                <w:szCs w:val="18"/>
              </w:rPr>
              <w:t xml:space="preserve">En el apartado indicado en el presente informe, respecto a los temas administrativos, se hace referencia a los distintos informes que deben presentar y generar todas las oficinas del Poder Judicial, como lo son: PAO, PAI, SEVRI-PJ, entre otros; los cuales deben ser presentados cada cierto período de tiempo y por consiguiente su carga de trabajo </w:t>
            </w:r>
            <w:r w:rsidR="008B1713" w:rsidRPr="00A406EE">
              <w:rPr>
                <w:rFonts w:ascii="Book Antiqua" w:hAnsi="Book Antiqua"/>
                <w:sz w:val="18"/>
                <w:szCs w:val="18"/>
              </w:rPr>
              <w:t xml:space="preserve">es diluida durante todo el año y no por día o por semana, por lo que no se considera necesario realizar un análisis de cargas de trabajo por temas administrativos de esta naturaleza. </w:t>
            </w:r>
          </w:p>
        </w:tc>
      </w:tr>
      <w:tr w:rsidR="00937C24" w:rsidRPr="003E359F" w14:paraId="173BA9EB" w14:textId="77777777" w:rsidTr="00A406EE">
        <w:trPr>
          <w:trHeight w:val="1235"/>
          <w:tblHeader/>
        </w:trPr>
        <w:tc>
          <w:tcPr>
            <w:tcW w:w="284" w:type="pct"/>
            <w:shd w:val="clear" w:color="auto" w:fill="C5E0B3"/>
          </w:tcPr>
          <w:p w14:paraId="0017B330" w14:textId="77777777" w:rsidR="00937C24" w:rsidRDefault="00937C24" w:rsidP="001B30F4">
            <w:pPr>
              <w:tabs>
                <w:tab w:val="left" w:pos="9639"/>
              </w:tabs>
              <w:ind w:left="-175" w:right="-119"/>
              <w:jc w:val="center"/>
              <w:rPr>
                <w:rFonts w:ascii="Book Antiqua" w:hAnsi="Book Antiqua"/>
                <w:b/>
                <w:sz w:val="18"/>
                <w:szCs w:val="18"/>
              </w:rPr>
            </w:pPr>
            <w:r>
              <w:rPr>
                <w:rFonts w:ascii="Book Antiqua" w:hAnsi="Book Antiqua"/>
                <w:b/>
                <w:sz w:val="18"/>
                <w:szCs w:val="18"/>
              </w:rPr>
              <w:t>11</w:t>
            </w:r>
          </w:p>
        </w:tc>
        <w:tc>
          <w:tcPr>
            <w:tcW w:w="2358" w:type="pct"/>
            <w:shd w:val="clear" w:color="auto" w:fill="C5E0B3"/>
          </w:tcPr>
          <w:p w14:paraId="2841D9A2" w14:textId="77777777" w:rsidR="00937C24" w:rsidRPr="00A406EE" w:rsidRDefault="00B05658" w:rsidP="004335D7">
            <w:pPr>
              <w:ind w:left="0"/>
              <w:rPr>
                <w:rFonts w:ascii="Book Antiqua" w:hAnsi="Book Antiqua"/>
                <w:sz w:val="18"/>
                <w:szCs w:val="18"/>
              </w:rPr>
            </w:pPr>
            <w:r w:rsidRPr="00A406EE">
              <w:rPr>
                <w:rFonts w:ascii="Book Antiqua" w:hAnsi="Book Antiqua"/>
                <w:sz w:val="18"/>
                <w:szCs w:val="18"/>
              </w:rPr>
              <w:t>En cuanto a los diagramas de flujo, indican se encuentran desactualizados y además agregan que no cuentan con la figura de manifestador que todo es asumido por técnico/a judicial.</w:t>
            </w:r>
          </w:p>
        </w:tc>
        <w:tc>
          <w:tcPr>
            <w:tcW w:w="2358" w:type="pct"/>
            <w:shd w:val="clear" w:color="auto" w:fill="C5E0B3"/>
          </w:tcPr>
          <w:p w14:paraId="0146E13E" w14:textId="77777777" w:rsidR="00937C24" w:rsidRDefault="00BB0339" w:rsidP="00A406EE">
            <w:pPr>
              <w:ind w:left="0"/>
              <w:rPr>
                <w:rFonts w:ascii="Book Antiqua" w:hAnsi="Book Antiqua"/>
                <w:sz w:val="20"/>
                <w:szCs w:val="20"/>
              </w:rPr>
            </w:pPr>
            <w:r w:rsidRPr="00A406EE">
              <w:rPr>
                <w:rFonts w:ascii="Book Antiqua" w:hAnsi="Book Antiqua"/>
                <w:sz w:val="18"/>
                <w:szCs w:val="18"/>
              </w:rPr>
              <w:t>Los diagramas de proceso fueron confeccionados a partir de la realidad detectada en el proceso de rediseño; ahora bien, respecto a la observación de la figura de manifestador, se aclara</w:t>
            </w:r>
            <w:r w:rsidR="00E043A2" w:rsidRPr="00A406EE">
              <w:rPr>
                <w:rFonts w:ascii="Book Antiqua" w:hAnsi="Book Antiqua"/>
                <w:sz w:val="18"/>
                <w:szCs w:val="18"/>
              </w:rPr>
              <w:t xml:space="preserve"> que</w:t>
            </w:r>
            <w:r w:rsidRPr="00A406EE">
              <w:rPr>
                <w:rFonts w:ascii="Book Antiqua" w:hAnsi="Book Antiqua"/>
                <w:sz w:val="18"/>
                <w:szCs w:val="18"/>
              </w:rPr>
              <w:t xml:space="preserve"> en el diagrama</w:t>
            </w:r>
            <w:r w:rsidR="00E043A2" w:rsidRPr="00A406EE">
              <w:rPr>
                <w:rFonts w:ascii="Book Antiqua" w:hAnsi="Book Antiqua"/>
                <w:sz w:val="18"/>
                <w:szCs w:val="18"/>
              </w:rPr>
              <w:t xml:space="preserve"> corresponde a la persona técnica judicial que por rol se encuentra atendiendo la manifestación.</w:t>
            </w:r>
          </w:p>
        </w:tc>
      </w:tr>
      <w:tr w:rsidR="00B05658" w:rsidRPr="003E359F" w14:paraId="384F17B8" w14:textId="77777777" w:rsidTr="00A406EE">
        <w:trPr>
          <w:trHeight w:val="1235"/>
          <w:tblHeader/>
        </w:trPr>
        <w:tc>
          <w:tcPr>
            <w:tcW w:w="284" w:type="pct"/>
            <w:shd w:val="clear" w:color="auto" w:fill="C5E0B3"/>
          </w:tcPr>
          <w:p w14:paraId="66F25E28" w14:textId="77777777" w:rsidR="00B05658" w:rsidRDefault="00B05658" w:rsidP="001B30F4">
            <w:pPr>
              <w:tabs>
                <w:tab w:val="left" w:pos="9639"/>
              </w:tabs>
              <w:ind w:left="-175" w:right="-119"/>
              <w:jc w:val="center"/>
              <w:rPr>
                <w:rFonts w:ascii="Book Antiqua" w:hAnsi="Book Antiqua"/>
                <w:b/>
                <w:sz w:val="18"/>
                <w:szCs w:val="18"/>
              </w:rPr>
            </w:pPr>
            <w:r>
              <w:rPr>
                <w:rFonts w:ascii="Book Antiqua" w:hAnsi="Book Antiqua"/>
                <w:b/>
                <w:sz w:val="18"/>
                <w:szCs w:val="18"/>
              </w:rPr>
              <w:t>12</w:t>
            </w:r>
          </w:p>
        </w:tc>
        <w:tc>
          <w:tcPr>
            <w:tcW w:w="2358" w:type="pct"/>
            <w:shd w:val="clear" w:color="auto" w:fill="C5E0B3"/>
          </w:tcPr>
          <w:p w14:paraId="7B131C4D" w14:textId="77777777" w:rsidR="00B05658" w:rsidRPr="00B05658" w:rsidRDefault="005671C0" w:rsidP="004335D7">
            <w:pPr>
              <w:ind w:left="0"/>
              <w:rPr>
                <w:rFonts w:ascii="Book Antiqua" w:hAnsi="Book Antiqua"/>
                <w:sz w:val="20"/>
                <w:szCs w:val="20"/>
                <w:highlight w:val="yellow"/>
              </w:rPr>
            </w:pPr>
            <w:r w:rsidRPr="00A406EE">
              <w:rPr>
                <w:rFonts w:ascii="Book Antiqua" w:hAnsi="Book Antiqua"/>
                <w:sz w:val="18"/>
                <w:szCs w:val="18"/>
              </w:rPr>
              <w:t>Indican que se muestra desactualizada la información de la cantidad de gestiones que se generan en los incidentes de Monitoreo Electrónico.</w:t>
            </w:r>
          </w:p>
        </w:tc>
        <w:tc>
          <w:tcPr>
            <w:tcW w:w="2358" w:type="pct"/>
            <w:shd w:val="clear" w:color="auto" w:fill="C5E0B3"/>
          </w:tcPr>
          <w:p w14:paraId="2731B08F" w14:textId="77777777" w:rsidR="00681D39" w:rsidRDefault="005671C0" w:rsidP="00B10137">
            <w:pPr>
              <w:spacing w:line="240" w:lineRule="auto"/>
              <w:ind w:left="0"/>
              <w:rPr>
                <w:rFonts w:ascii="Book Antiqua" w:hAnsi="Book Antiqua"/>
                <w:sz w:val="20"/>
                <w:szCs w:val="20"/>
              </w:rPr>
            </w:pPr>
            <w:r w:rsidRPr="00A406EE">
              <w:rPr>
                <w:rFonts w:ascii="Book Antiqua" w:hAnsi="Book Antiqua"/>
                <w:sz w:val="18"/>
                <w:szCs w:val="18"/>
              </w:rPr>
              <w:t xml:space="preserve">Se solicitó </w:t>
            </w:r>
            <w:r w:rsidR="00681D39" w:rsidRPr="00A406EE">
              <w:rPr>
                <w:rFonts w:ascii="Book Antiqua" w:hAnsi="Book Antiqua"/>
                <w:sz w:val="18"/>
                <w:szCs w:val="18"/>
              </w:rPr>
              <w:t>criterio a la jueza coordinadora del despacho</w:t>
            </w:r>
            <w:r w:rsidR="00A00588">
              <w:rPr>
                <w:rFonts w:ascii="Book Antiqua" w:hAnsi="Book Antiqua"/>
                <w:sz w:val="18"/>
                <w:szCs w:val="18"/>
              </w:rPr>
              <w:t xml:space="preserve"> para actualizar la cantidad de gestiones que generan los incidentes que se mantienen en seguimiento y la información correspondiente se incorporó en el cuadro 4) del presente informe.</w:t>
            </w:r>
          </w:p>
        </w:tc>
      </w:tr>
      <w:tr w:rsidR="00681D39" w:rsidRPr="003E359F" w14:paraId="31CB0EAF" w14:textId="77777777" w:rsidTr="00A406EE">
        <w:trPr>
          <w:trHeight w:val="1235"/>
          <w:tblHeader/>
        </w:trPr>
        <w:tc>
          <w:tcPr>
            <w:tcW w:w="284" w:type="pct"/>
            <w:shd w:val="clear" w:color="auto" w:fill="C5E0B3"/>
          </w:tcPr>
          <w:p w14:paraId="4D4DC968" w14:textId="77777777" w:rsidR="00681D39" w:rsidRDefault="00681D39" w:rsidP="001B30F4">
            <w:pPr>
              <w:tabs>
                <w:tab w:val="left" w:pos="9639"/>
              </w:tabs>
              <w:ind w:left="-175" w:right="-119"/>
              <w:jc w:val="center"/>
              <w:rPr>
                <w:rFonts w:ascii="Book Antiqua" w:hAnsi="Book Antiqua"/>
                <w:b/>
                <w:sz w:val="18"/>
                <w:szCs w:val="18"/>
              </w:rPr>
            </w:pPr>
            <w:r>
              <w:rPr>
                <w:rFonts w:ascii="Book Antiqua" w:hAnsi="Book Antiqua"/>
                <w:b/>
                <w:sz w:val="18"/>
                <w:szCs w:val="18"/>
              </w:rPr>
              <w:t>13</w:t>
            </w:r>
          </w:p>
        </w:tc>
        <w:tc>
          <w:tcPr>
            <w:tcW w:w="2358" w:type="pct"/>
            <w:shd w:val="clear" w:color="auto" w:fill="C5E0B3"/>
          </w:tcPr>
          <w:p w14:paraId="3C347346" w14:textId="77777777" w:rsidR="00681D39" w:rsidRDefault="00681D39" w:rsidP="004335D7">
            <w:pPr>
              <w:ind w:left="0"/>
              <w:rPr>
                <w:rFonts w:ascii="Book Antiqua" w:hAnsi="Book Antiqua"/>
                <w:sz w:val="20"/>
                <w:szCs w:val="20"/>
                <w:highlight w:val="yellow"/>
              </w:rPr>
            </w:pPr>
            <w:r w:rsidRPr="00A406EE">
              <w:rPr>
                <w:rFonts w:ascii="Book Antiqua" w:hAnsi="Book Antiqua"/>
                <w:sz w:val="20"/>
                <w:szCs w:val="20"/>
              </w:rPr>
              <w:t>En cuanto a la tipología de los asuntos nuevos, indican que la información no muestra la realidad, puesto para el año 2020, según SIGMA, quedaron 444 expedientes en blanco.</w:t>
            </w:r>
          </w:p>
        </w:tc>
        <w:tc>
          <w:tcPr>
            <w:tcW w:w="2358" w:type="pct"/>
            <w:shd w:val="clear" w:color="auto" w:fill="auto"/>
          </w:tcPr>
          <w:p w14:paraId="43370BC3" w14:textId="77777777" w:rsidR="00681D39" w:rsidRPr="00551F69" w:rsidRDefault="00681D39" w:rsidP="00B10137">
            <w:pPr>
              <w:spacing w:line="240" w:lineRule="auto"/>
              <w:ind w:left="0"/>
              <w:rPr>
                <w:rFonts w:ascii="Book Antiqua" w:hAnsi="Book Antiqua"/>
                <w:sz w:val="20"/>
                <w:szCs w:val="20"/>
              </w:rPr>
            </w:pPr>
            <w:r w:rsidRPr="00A406EE">
              <w:rPr>
                <w:rFonts w:ascii="Book Antiqua" w:hAnsi="Book Antiqua"/>
                <w:sz w:val="18"/>
                <w:szCs w:val="18"/>
              </w:rPr>
              <w:t>Efectivamente a nivel estadístico para el año 2020, se registraron 444 expedientes en blanco, lo cual conforme lo externado por el despacho, a nivel del escritorio virtual la información se muestra correctamente; por lo anterior, se procede a calcular la tipología de los asuntos entrados para el año 2020, con la información del sistema de Gestión de Despachos.</w:t>
            </w:r>
          </w:p>
        </w:tc>
      </w:tr>
      <w:tr w:rsidR="00136152" w:rsidRPr="003E359F" w14:paraId="4ED918FE" w14:textId="77777777" w:rsidTr="00A406EE">
        <w:trPr>
          <w:trHeight w:val="1235"/>
          <w:tblHeader/>
        </w:trPr>
        <w:tc>
          <w:tcPr>
            <w:tcW w:w="284" w:type="pct"/>
            <w:shd w:val="clear" w:color="auto" w:fill="C5E0B3"/>
          </w:tcPr>
          <w:p w14:paraId="55FF170E" w14:textId="77777777" w:rsidR="00136152" w:rsidRDefault="00136152" w:rsidP="001B30F4">
            <w:pPr>
              <w:tabs>
                <w:tab w:val="left" w:pos="9639"/>
              </w:tabs>
              <w:ind w:left="-175" w:right="-119"/>
              <w:jc w:val="center"/>
              <w:rPr>
                <w:rFonts w:ascii="Book Antiqua" w:hAnsi="Book Antiqua"/>
                <w:b/>
                <w:sz w:val="18"/>
                <w:szCs w:val="18"/>
              </w:rPr>
            </w:pPr>
            <w:r>
              <w:rPr>
                <w:rFonts w:ascii="Book Antiqua" w:hAnsi="Book Antiqua"/>
                <w:b/>
                <w:sz w:val="18"/>
                <w:szCs w:val="18"/>
              </w:rPr>
              <w:t>14</w:t>
            </w:r>
          </w:p>
        </w:tc>
        <w:tc>
          <w:tcPr>
            <w:tcW w:w="2358" w:type="pct"/>
            <w:shd w:val="clear" w:color="auto" w:fill="C5E0B3"/>
          </w:tcPr>
          <w:p w14:paraId="362458DE" w14:textId="77777777" w:rsidR="00136152" w:rsidRPr="00136152" w:rsidRDefault="00136152" w:rsidP="004335D7">
            <w:pPr>
              <w:ind w:left="0"/>
              <w:rPr>
                <w:rFonts w:ascii="Book Antiqua" w:hAnsi="Book Antiqua"/>
                <w:sz w:val="20"/>
                <w:szCs w:val="20"/>
              </w:rPr>
            </w:pPr>
            <w:r w:rsidRPr="00A406EE">
              <w:rPr>
                <w:rFonts w:ascii="Book Antiqua" w:hAnsi="Book Antiqua"/>
                <w:sz w:val="18"/>
                <w:szCs w:val="18"/>
              </w:rPr>
              <w:t>Mencionan que actualmente el Ministerio de Justicia y Paz puede tardar hasta cuatro meses en entregar los informes requeridos para la resolución de incidentes</w:t>
            </w:r>
            <w:r w:rsidR="00403AB0" w:rsidRPr="00A406EE">
              <w:rPr>
                <w:rFonts w:ascii="Book Antiqua" w:hAnsi="Book Antiqua"/>
                <w:sz w:val="18"/>
                <w:szCs w:val="18"/>
              </w:rPr>
              <w:t xml:space="preserve"> y que la situación ha empeorado y el propio Ministerio no ha solucionado la problemática.</w:t>
            </w:r>
          </w:p>
        </w:tc>
        <w:tc>
          <w:tcPr>
            <w:tcW w:w="2358" w:type="pct"/>
            <w:shd w:val="clear" w:color="auto" w:fill="C5E0B3"/>
          </w:tcPr>
          <w:p w14:paraId="2B71FBE4" w14:textId="77777777" w:rsidR="00136152" w:rsidRPr="00136152" w:rsidRDefault="00551F69" w:rsidP="00B10137">
            <w:pPr>
              <w:spacing w:line="240" w:lineRule="auto"/>
              <w:ind w:left="0"/>
              <w:rPr>
                <w:rFonts w:ascii="Book Antiqua" w:hAnsi="Book Antiqua"/>
                <w:sz w:val="20"/>
                <w:szCs w:val="20"/>
                <w:highlight w:val="yellow"/>
              </w:rPr>
            </w:pPr>
            <w:r w:rsidRPr="00A406EE">
              <w:rPr>
                <w:rFonts w:ascii="Book Antiqua" w:hAnsi="Book Antiqua"/>
                <w:sz w:val="18"/>
                <w:szCs w:val="18"/>
              </w:rPr>
              <w:t>Se toma nota</w:t>
            </w:r>
            <w:r w:rsidR="00700A13" w:rsidRPr="00A406EE">
              <w:rPr>
                <w:rFonts w:ascii="Book Antiqua" w:hAnsi="Book Antiqua"/>
                <w:sz w:val="18"/>
                <w:szCs w:val="18"/>
              </w:rPr>
              <w:t>, se aclara que en la recomendación 16.5 dirigida a la Subcomisión de Acceso a la Justicia para Personas Privadas de libertad, se solicita valorar realizar una coordinación con las autoridades del Ministerio de Justicia y Paz</w:t>
            </w:r>
            <w:r w:rsidR="0081046F">
              <w:rPr>
                <w:rFonts w:ascii="Book Antiqua" w:hAnsi="Book Antiqua"/>
                <w:sz w:val="18"/>
                <w:szCs w:val="18"/>
              </w:rPr>
              <w:t>, para mejorar los tiempos de remisión de los informes necesarios para la resolución de los incidentes.</w:t>
            </w:r>
          </w:p>
        </w:tc>
      </w:tr>
      <w:tr w:rsidR="00944BB3" w:rsidRPr="003E359F" w14:paraId="7EA8AACF" w14:textId="77777777" w:rsidTr="00A406EE">
        <w:trPr>
          <w:trHeight w:val="1235"/>
          <w:tblHeader/>
        </w:trPr>
        <w:tc>
          <w:tcPr>
            <w:tcW w:w="284" w:type="pct"/>
            <w:shd w:val="clear" w:color="auto" w:fill="C5E0B3"/>
          </w:tcPr>
          <w:p w14:paraId="79A0A6D4" w14:textId="77777777" w:rsidR="00944BB3" w:rsidRDefault="004C237C" w:rsidP="001B30F4">
            <w:pPr>
              <w:tabs>
                <w:tab w:val="left" w:pos="9639"/>
              </w:tabs>
              <w:ind w:left="-175" w:right="-119"/>
              <w:jc w:val="center"/>
              <w:rPr>
                <w:rFonts w:ascii="Book Antiqua" w:hAnsi="Book Antiqua"/>
                <w:b/>
                <w:sz w:val="18"/>
                <w:szCs w:val="18"/>
              </w:rPr>
            </w:pPr>
            <w:r>
              <w:rPr>
                <w:rFonts w:ascii="Book Antiqua" w:hAnsi="Book Antiqua"/>
                <w:b/>
                <w:sz w:val="18"/>
                <w:szCs w:val="18"/>
              </w:rPr>
              <w:t>15</w:t>
            </w:r>
          </w:p>
        </w:tc>
        <w:tc>
          <w:tcPr>
            <w:tcW w:w="2358" w:type="pct"/>
            <w:shd w:val="clear" w:color="auto" w:fill="C5E0B3"/>
          </w:tcPr>
          <w:p w14:paraId="232D1C10" w14:textId="77777777" w:rsidR="00944BB3" w:rsidRPr="00944BB3" w:rsidRDefault="004371E3" w:rsidP="004335D7">
            <w:pPr>
              <w:ind w:left="0"/>
              <w:rPr>
                <w:rFonts w:ascii="Book Antiqua" w:hAnsi="Book Antiqua"/>
                <w:sz w:val="20"/>
                <w:szCs w:val="20"/>
                <w:highlight w:val="yellow"/>
              </w:rPr>
            </w:pPr>
            <w:r w:rsidRPr="00A406EE">
              <w:rPr>
                <w:rFonts w:ascii="Book Antiqua" w:hAnsi="Book Antiqua"/>
                <w:sz w:val="18"/>
                <w:szCs w:val="18"/>
              </w:rPr>
              <w:t>Indican que</w:t>
            </w:r>
            <w:r w:rsidR="005E1493" w:rsidRPr="00A406EE">
              <w:rPr>
                <w:rFonts w:ascii="Book Antiqua" w:hAnsi="Book Antiqua"/>
                <w:sz w:val="18"/>
                <w:szCs w:val="18"/>
              </w:rPr>
              <w:t>, el diagrama del proceso de Monitoreo electrónico es desactualizada.</w:t>
            </w:r>
          </w:p>
        </w:tc>
        <w:tc>
          <w:tcPr>
            <w:tcW w:w="2358" w:type="pct"/>
            <w:shd w:val="clear" w:color="auto" w:fill="C5E0B3"/>
          </w:tcPr>
          <w:p w14:paraId="149A4DD5" w14:textId="2CA0F15A" w:rsidR="00944BB3" w:rsidRPr="00136152" w:rsidRDefault="005E1493" w:rsidP="00B10137">
            <w:pPr>
              <w:spacing w:line="240" w:lineRule="auto"/>
              <w:ind w:left="0"/>
              <w:rPr>
                <w:rFonts w:ascii="Book Antiqua" w:hAnsi="Book Antiqua"/>
                <w:sz w:val="20"/>
                <w:szCs w:val="20"/>
                <w:highlight w:val="yellow"/>
              </w:rPr>
            </w:pPr>
            <w:r w:rsidRPr="00A406EE">
              <w:rPr>
                <w:rFonts w:ascii="Book Antiqua" w:hAnsi="Book Antiqua"/>
                <w:sz w:val="18"/>
                <w:szCs w:val="18"/>
              </w:rPr>
              <w:t xml:space="preserve">Se hace la </w:t>
            </w:r>
            <w:r w:rsidR="00ED1F55" w:rsidRPr="00A406EE">
              <w:rPr>
                <w:rFonts w:ascii="Book Antiqua" w:hAnsi="Book Antiqua"/>
                <w:sz w:val="18"/>
                <w:szCs w:val="18"/>
              </w:rPr>
              <w:t>aclaración de</w:t>
            </w:r>
            <w:r w:rsidRPr="00A406EE">
              <w:rPr>
                <w:rFonts w:ascii="Book Antiqua" w:hAnsi="Book Antiqua"/>
                <w:sz w:val="18"/>
                <w:szCs w:val="18"/>
              </w:rPr>
              <w:t xml:space="preserve"> que el proceso de construcción del diagrama se realizó durante el proceso de abordaje y su actualización se realizará en el momento que se realice un nuevo abordaje en los despachos que se encuentran pendientes de atender por el Modelo Penal.</w:t>
            </w:r>
          </w:p>
        </w:tc>
      </w:tr>
      <w:tr w:rsidR="004C237C" w:rsidRPr="003E359F" w14:paraId="492CA7BD" w14:textId="77777777" w:rsidTr="00A406EE">
        <w:trPr>
          <w:trHeight w:val="1235"/>
          <w:tblHeader/>
        </w:trPr>
        <w:tc>
          <w:tcPr>
            <w:tcW w:w="284" w:type="pct"/>
            <w:shd w:val="clear" w:color="auto" w:fill="C5E0B3"/>
          </w:tcPr>
          <w:p w14:paraId="27ADBD83" w14:textId="77777777" w:rsidR="004C237C" w:rsidRDefault="004C237C" w:rsidP="001B30F4">
            <w:pPr>
              <w:tabs>
                <w:tab w:val="left" w:pos="9639"/>
              </w:tabs>
              <w:ind w:left="-175" w:right="-119"/>
              <w:jc w:val="center"/>
              <w:rPr>
                <w:rFonts w:ascii="Book Antiqua" w:hAnsi="Book Antiqua"/>
                <w:b/>
                <w:sz w:val="18"/>
                <w:szCs w:val="18"/>
              </w:rPr>
            </w:pPr>
            <w:r>
              <w:rPr>
                <w:rFonts w:ascii="Book Antiqua" w:hAnsi="Book Antiqua"/>
                <w:b/>
                <w:sz w:val="18"/>
                <w:szCs w:val="18"/>
              </w:rPr>
              <w:lastRenderedPageBreak/>
              <w:t>16</w:t>
            </w:r>
          </w:p>
        </w:tc>
        <w:tc>
          <w:tcPr>
            <w:tcW w:w="2358" w:type="pct"/>
            <w:shd w:val="clear" w:color="auto" w:fill="C5E0B3"/>
          </w:tcPr>
          <w:p w14:paraId="4F4C1D3C" w14:textId="77777777" w:rsidR="004C237C" w:rsidRPr="00A406EE" w:rsidRDefault="004C237C" w:rsidP="004335D7">
            <w:pPr>
              <w:ind w:left="0"/>
              <w:rPr>
                <w:rFonts w:ascii="Book Antiqua" w:hAnsi="Book Antiqua"/>
                <w:sz w:val="18"/>
                <w:szCs w:val="18"/>
              </w:rPr>
            </w:pPr>
            <w:r w:rsidRPr="00A406EE">
              <w:rPr>
                <w:rFonts w:ascii="Book Antiqua" w:hAnsi="Book Antiqua"/>
                <w:sz w:val="18"/>
                <w:szCs w:val="18"/>
              </w:rPr>
              <w:t>Desactualización de la información de la cantidad de casos de monitoreo electrónico, según la distribución por escritorio, por cuanto el dato se muestra al 2019.</w:t>
            </w:r>
          </w:p>
        </w:tc>
        <w:tc>
          <w:tcPr>
            <w:tcW w:w="2358" w:type="pct"/>
            <w:shd w:val="clear" w:color="auto" w:fill="C5E0B3"/>
          </w:tcPr>
          <w:p w14:paraId="360A6E0D" w14:textId="77777777" w:rsidR="004C237C" w:rsidRPr="00A406EE" w:rsidRDefault="004C237C" w:rsidP="00B10137">
            <w:pPr>
              <w:spacing w:line="240" w:lineRule="auto"/>
              <w:ind w:left="0"/>
              <w:rPr>
                <w:rFonts w:ascii="Book Antiqua" w:hAnsi="Book Antiqua"/>
                <w:sz w:val="18"/>
                <w:szCs w:val="18"/>
              </w:rPr>
            </w:pPr>
            <w:r w:rsidRPr="00A406EE">
              <w:rPr>
                <w:rFonts w:ascii="Book Antiqua" w:hAnsi="Book Antiqua"/>
                <w:sz w:val="18"/>
                <w:szCs w:val="18"/>
              </w:rPr>
              <w:t>Se actualiza la información conforme los datos estadísticos del SIGMA al 31 de julio del 2022.</w:t>
            </w:r>
          </w:p>
        </w:tc>
      </w:tr>
      <w:tr w:rsidR="002D61B3" w:rsidRPr="003E359F" w14:paraId="3539E829" w14:textId="77777777" w:rsidTr="00A406EE">
        <w:trPr>
          <w:trHeight w:val="1235"/>
          <w:tblHeader/>
        </w:trPr>
        <w:tc>
          <w:tcPr>
            <w:tcW w:w="284" w:type="pct"/>
            <w:shd w:val="clear" w:color="auto" w:fill="C5E0B3"/>
          </w:tcPr>
          <w:p w14:paraId="512BCE48" w14:textId="77777777" w:rsidR="002D61B3" w:rsidRDefault="002D61B3" w:rsidP="001B30F4">
            <w:pPr>
              <w:tabs>
                <w:tab w:val="left" w:pos="9639"/>
              </w:tabs>
              <w:ind w:left="-175" w:right="-119"/>
              <w:jc w:val="center"/>
              <w:rPr>
                <w:rFonts w:ascii="Book Antiqua" w:hAnsi="Book Antiqua"/>
                <w:b/>
                <w:sz w:val="18"/>
                <w:szCs w:val="18"/>
              </w:rPr>
            </w:pPr>
            <w:r>
              <w:rPr>
                <w:rFonts w:ascii="Book Antiqua" w:hAnsi="Book Antiqua"/>
                <w:b/>
                <w:sz w:val="18"/>
                <w:szCs w:val="18"/>
              </w:rPr>
              <w:t>17</w:t>
            </w:r>
          </w:p>
        </w:tc>
        <w:tc>
          <w:tcPr>
            <w:tcW w:w="2358" w:type="pct"/>
            <w:shd w:val="clear" w:color="auto" w:fill="C5E0B3"/>
          </w:tcPr>
          <w:p w14:paraId="18958B15" w14:textId="77777777" w:rsidR="002D61B3" w:rsidRPr="00A406EE" w:rsidRDefault="00E62A7C" w:rsidP="004335D7">
            <w:pPr>
              <w:ind w:left="0"/>
              <w:rPr>
                <w:rFonts w:ascii="Book Antiqua" w:hAnsi="Book Antiqua"/>
                <w:sz w:val="18"/>
                <w:szCs w:val="18"/>
              </w:rPr>
            </w:pPr>
            <w:r w:rsidRPr="00A406EE">
              <w:rPr>
                <w:rFonts w:ascii="Book Antiqua" w:hAnsi="Book Antiqua"/>
                <w:sz w:val="18"/>
                <w:szCs w:val="18"/>
              </w:rPr>
              <w:t xml:space="preserve">Respecto a los inconvenientes para tramitar los incidentes de monitoreo electrónico, </w:t>
            </w:r>
            <w:r w:rsidR="00DF0F62" w:rsidRPr="00A406EE">
              <w:rPr>
                <w:rFonts w:ascii="Book Antiqua" w:hAnsi="Book Antiqua"/>
                <w:sz w:val="18"/>
                <w:szCs w:val="18"/>
              </w:rPr>
              <w:t>indican que</w:t>
            </w:r>
            <w:r w:rsidRPr="00A406EE">
              <w:rPr>
                <w:rFonts w:ascii="Book Antiqua" w:hAnsi="Book Antiqua"/>
                <w:sz w:val="18"/>
                <w:szCs w:val="18"/>
              </w:rPr>
              <w:t xml:space="preserve">, </w:t>
            </w:r>
            <w:r w:rsidR="00DF0F62" w:rsidRPr="00A406EE">
              <w:rPr>
                <w:rFonts w:ascii="Book Antiqua" w:hAnsi="Book Antiqua"/>
                <w:sz w:val="18"/>
                <w:szCs w:val="18"/>
              </w:rPr>
              <w:t>se mantienen</w:t>
            </w:r>
            <w:r w:rsidRPr="00A406EE">
              <w:rPr>
                <w:rFonts w:ascii="Book Antiqua" w:hAnsi="Book Antiqua"/>
                <w:sz w:val="18"/>
                <w:szCs w:val="18"/>
              </w:rPr>
              <w:t xml:space="preserve"> las incoherencias de los informes remitidos por la Unidad de monitoreo del Ministerio de Justicia; así como, las ampliaciones y aclaraciones que solicitan la Defensa y Ministerio Público al trabajo realizado por policía penitenciaria y la Unidad de Monitoreo Electrónico.</w:t>
            </w:r>
          </w:p>
        </w:tc>
        <w:tc>
          <w:tcPr>
            <w:tcW w:w="2358" w:type="pct"/>
            <w:shd w:val="clear" w:color="auto" w:fill="C5E0B3"/>
          </w:tcPr>
          <w:p w14:paraId="3C055FD3" w14:textId="77777777" w:rsidR="002D61B3" w:rsidRPr="00A406EE" w:rsidRDefault="00DF0F62" w:rsidP="00B10137">
            <w:pPr>
              <w:spacing w:line="240" w:lineRule="auto"/>
              <w:ind w:left="0"/>
              <w:rPr>
                <w:rFonts w:ascii="Book Antiqua" w:hAnsi="Book Antiqua"/>
                <w:sz w:val="18"/>
                <w:szCs w:val="18"/>
              </w:rPr>
            </w:pPr>
            <w:r w:rsidRPr="00A406EE">
              <w:rPr>
                <w:rFonts w:ascii="Book Antiqua" w:hAnsi="Book Antiqua"/>
                <w:sz w:val="18"/>
                <w:szCs w:val="18"/>
              </w:rPr>
              <w:t>Se toma nota, no se modifica el documento.</w:t>
            </w:r>
          </w:p>
        </w:tc>
      </w:tr>
      <w:tr w:rsidR="00DB7703" w:rsidRPr="003E359F" w14:paraId="3981455D" w14:textId="77777777" w:rsidTr="00A406EE">
        <w:trPr>
          <w:trHeight w:val="1235"/>
          <w:tblHeader/>
        </w:trPr>
        <w:tc>
          <w:tcPr>
            <w:tcW w:w="284" w:type="pct"/>
            <w:shd w:val="clear" w:color="auto" w:fill="C5E0B3"/>
          </w:tcPr>
          <w:p w14:paraId="098C43D1" w14:textId="77777777" w:rsidR="00DB7703" w:rsidRDefault="00DB7703" w:rsidP="001B30F4">
            <w:pPr>
              <w:tabs>
                <w:tab w:val="left" w:pos="9639"/>
              </w:tabs>
              <w:ind w:left="-175" w:right="-119"/>
              <w:jc w:val="center"/>
              <w:rPr>
                <w:rFonts w:ascii="Book Antiqua" w:hAnsi="Book Antiqua"/>
                <w:b/>
                <w:sz w:val="18"/>
                <w:szCs w:val="18"/>
              </w:rPr>
            </w:pPr>
            <w:r>
              <w:rPr>
                <w:rFonts w:ascii="Book Antiqua" w:hAnsi="Book Antiqua"/>
                <w:b/>
                <w:sz w:val="18"/>
                <w:szCs w:val="18"/>
              </w:rPr>
              <w:t>18</w:t>
            </w:r>
          </w:p>
        </w:tc>
        <w:tc>
          <w:tcPr>
            <w:tcW w:w="2358" w:type="pct"/>
            <w:shd w:val="clear" w:color="auto" w:fill="C5E0B3"/>
          </w:tcPr>
          <w:p w14:paraId="65125103" w14:textId="77777777" w:rsidR="00DB7703" w:rsidRPr="00DB7703" w:rsidRDefault="00DB7703" w:rsidP="004335D7">
            <w:pPr>
              <w:ind w:left="0"/>
              <w:rPr>
                <w:rFonts w:ascii="Book Antiqua" w:hAnsi="Book Antiqua"/>
                <w:sz w:val="20"/>
                <w:szCs w:val="20"/>
                <w:highlight w:val="yellow"/>
              </w:rPr>
            </w:pPr>
            <w:r w:rsidRPr="00A406EE">
              <w:rPr>
                <w:rFonts w:ascii="Book Antiqua" w:hAnsi="Book Antiqua"/>
                <w:sz w:val="20"/>
                <w:szCs w:val="20"/>
              </w:rPr>
              <w:t>Indican que todavía no se puede visualizar en las estadísticas los asuntos atendidos en monitoreo electrónico</w:t>
            </w:r>
            <w:r w:rsidR="001365F5">
              <w:rPr>
                <w:rFonts w:ascii="Book Antiqua" w:hAnsi="Book Antiqua"/>
                <w:sz w:val="20"/>
                <w:szCs w:val="20"/>
              </w:rPr>
              <w:t xml:space="preserve"> y que generan carga de trabajo que no se contabiliza con asuntos nuevos.</w:t>
            </w:r>
          </w:p>
        </w:tc>
        <w:tc>
          <w:tcPr>
            <w:tcW w:w="2358" w:type="pct"/>
            <w:shd w:val="clear" w:color="auto" w:fill="C5E0B3"/>
          </w:tcPr>
          <w:p w14:paraId="0ABAC0C0" w14:textId="77777777" w:rsidR="00DB7703" w:rsidRPr="00A406EE" w:rsidRDefault="001365F5" w:rsidP="00B10137">
            <w:pPr>
              <w:spacing w:line="240" w:lineRule="auto"/>
              <w:ind w:left="0"/>
              <w:rPr>
                <w:rFonts w:ascii="Book Antiqua" w:hAnsi="Book Antiqua"/>
                <w:sz w:val="20"/>
                <w:szCs w:val="20"/>
              </w:rPr>
            </w:pPr>
            <w:r w:rsidRPr="00A406EE">
              <w:rPr>
                <w:rFonts w:ascii="Book Antiqua" w:hAnsi="Book Antiqua"/>
                <w:sz w:val="20"/>
                <w:szCs w:val="20"/>
              </w:rPr>
              <w:t xml:space="preserve">El subproceso de Estadística de la Dirección de Planificación </w:t>
            </w:r>
            <w:r w:rsidRPr="001365F5">
              <w:rPr>
                <w:rFonts w:ascii="Book Antiqua" w:hAnsi="Book Antiqua"/>
                <w:sz w:val="20"/>
                <w:szCs w:val="20"/>
              </w:rPr>
              <w:t>está</w:t>
            </w:r>
            <w:r w:rsidRPr="00A406EE">
              <w:rPr>
                <w:rFonts w:ascii="Book Antiqua" w:hAnsi="Book Antiqua"/>
                <w:sz w:val="20"/>
                <w:szCs w:val="20"/>
              </w:rPr>
              <w:t xml:space="preserve"> desarrollando la nueva fórmula estadística para los juzgados de ejecución de la pena.</w:t>
            </w:r>
          </w:p>
        </w:tc>
      </w:tr>
      <w:tr w:rsidR="001365F5" w:rsidRPr="003E359F" w14:paraId="76E2A6D3" w14:textId="77777777" w:rsidTr="00A406EE">
        <w:trPr>
          <w:trHeight w:val="1235"/>
          <w:tblHeader/>
        </w:trPr>
        <w:tc>
          <w:tcPr>
            <w:tcW w:w="284" w:type="pct"/>
            <w:shd w:val="clear" w:color="auto" w:fill="C5E0B3"/>
          </w:tcPr>
          <w:p w14:paraId="2F4EE2CB" w14:textId="77777777" w:rsidR="001365F5" w:rsidRDefault="001365F5" w:rsidP="001B30F4">
            <w:pPr>
              <w:tabs>
                <w:tab w:val="left" w:pos="9639"/>
              </w:tabs>
              <w:ind w:left="-175" w:right="-119"/>
              <w:jc w:val="center"/>
              <w:rPr>
                <w:rFonts w:ascii="Book Antiqua" w:hAnsi="Book Antiqua"/>
                <w:b/>
                <w:sz w:val="18"/>
                <w:szCs w:val="18"/>
              </w:rPr>
            </w:pPr>
            <w:r>
              <w:rPr>
                <w:rFonts w:ascii="Book Antiqua" w:hAnsi="Book Antiqua"/>
                <w:b/>
                <w:sz w:val="18"/>
                <w:szCs w:val="18"/>
              </w:rPr>
              <w:t>19</w:t>
            </w:r>
          </w:p>
        </w:tc>
        <w:tc>
          <w:tcPr>
            <w:tcW w:w="2358" w:type="pct"/>
            <w:shd w:val="clear" w:color="auto" w:fill="C5E0B3"/>
          </w:tcPr>
          <w:p w14:paraId="005F4FB4" w14:textId="77777777" w:rsidR="001365F5" w:rsidRPr="001365F5" w:rsidRDefault="00AD67AF" w:rsidP="004335D7">
            <w:pPr>
              <w:ind w:left="0"/>
              <w:rPr>
                <w:rFonts w:ascii="Book Antiqua" w:hAnsi="Book Antiqua"/>
                <w:sz w:val="20"/>
                <w:szCs w:val="20"/>
              </w:rPr>
            </w:pPr>
            <w:r>
              <w:rPr>
                <w:rFonts w:ascii="Book Antiqua" w:hAnsi="Book Antiqua"/>
                <w:sz w:val="20"/>
                <w:szCs w:val="20"/>
              </w:rPr>
              <w:t>Mencionan que el punto 9.3 relacionado con la agenda cronos, muestra información desactualizada.</w:t>
            </w:r>
          </w:p>
        </w:tc>
        <w:tc>
          <w:tcPr>
            <w:tcW w:w="2358" w:type="pct"/>
            <w:shd w:val="clear" w:color="auto" w:fill="C5E0B3"/>
          </w:tcPr>
          <w:p w14:paraId="63816A94" w14:textId="77777777" w:rsidR="001365F5" w:rsidRPr="00AD67AF" w:rsidRDefault="00AD67AF" w:rsidP="00B10137">
            <w:pPr>
              <w:spacing w:line="240" w:lineRule="auto"/>
              <w:ind w:left="0"/>
              <w:rPr>
                <w:rFonts w:ascii="Book Antiqua" w:hAnsi="Book Antiqua"/>
                <w:sz w:val="20"/>
                <w:szCs w:val="20"/>
              </w:rPr>
            </w:pPr>
            <w:r>
              <w:rPr>
                <w:rFonts w:ascii="Book Antiqua" w:hAnsi="Book Antiqua"/>
                <w:sz w:val="20"/>
                <w:szCs w:val="20"/>
              </w:rPr>
              <w:t xml:space="preserve">Se hace la aclaración en el propio apartado 9.3. que la información consignada corresponde al momento en que se realizó el abordaje del despacho; asimismo, se actualiza la información correspondiente en cuanto a </w:t>
            </w:r>
            <w:r w:rsidR="008C2F83">
              <w:rPr>
                <w:rFonts w:ascii="Book Antiqua" w:hAnsi="Book Antiqua"/>
                <w:sz w:val="20"/>
                <w:szCs w:val="20"/>
              </w:rPr>
              <w:t>las variables detectadas durante el seguimiento del despacho.</w:t>
            </w:r>
          </w:p>
        </w:tc>
      </w:tr>
      <w:tr w:rsidR="00116CD0" w:rsidRPr="003E359F" w14:paraId="6FCB23F3" w14:textId="77777777" w:rsidTr="00A406EE">
        <w:trPr>
          <w:trHeight w:val="1235"/>
          <w:tblHeader/>
        </w:trPr>
        <w:tc>
          <w:tcPr>
            <w:tcW w:w="284" w:type="pct"/>
            <w:shd w:val="clear" w:color="auto" w:fill="C5E0B3"/>
          </w:tcPr>
          <w:p w14:paraId="7026ECED" w14:textId="77777777" w:rsidR="00116CD0" w:rsidRDefault="00116CD0" w:rsidP="001B30F4">
            <w:pPr>
              <w:tabs>
                <w:tab w:val="left" w:pos="9639"/>
              </w:tabs>
              <w:ind w:left="-175" w:right="-119"/>
              <w:jc w:val="center"/>
              <w:rPr>
                <w:rFonts w:ascii="Book Antiqua" w:hAnsi="Book Antiqua"/>
                <w:b/>
                <w:sz w:val="18"/>
                <w:szCs w:val="18"/>
              </w:rPr>
            </w:pPr>
            <w:r>
              <w:rPr>
                <w:rFonts w:ascii="Book Antiqua" w:hAnsi="Book Antiqua"/>
                <w:b/>
                <w:sz w:val="18"/>
                <w:szCs w:val="18"/>
              </w:rPr>
              <w:t>20</w:t>
            </w:r>
          </w:p>
        </w:tc>
        <w:tc>
          <w:tcPr>
            <w:tcW w:w="2358" w:type="pct"/>
            <w:shd w:val="clear" w:color="auto" w:fill="C5E0B3"/>
          </w:tcPr>
          <w:p w14:paraId="205C3F1A" w14:textId="77777777" w:rsidR="00116CD0" w:rsidRDefault="00116CD0" w:rsidP="004335D7">
            <w:pPr>
              <w:ind w:left="0"/>
              <w:rPr>
                <w:rFonts w:ascii="Book Antiqua" w:hAnsi="Book Antiqua"/>
                <w:sz w:val="20"/>
                <w:szCs w:val="20"/>
              </w:rPr>
            </w:pPr>
            <w:r>
              <w:rPr>
                <w:rFonts w:ascii="Book Antiqua" w:hAnsi="Book Antiqua"/>
                <w:sz w:val="20"/>
                <w:szCs w:val="20"/>
              </w:rPr>
              <w:t>Mencionan que el punto 9.5.1 corresponde a las realidades del Juzgado de Ejecución de la Pena de Alajuela.</w:t>
            </w:r>
          </w:p>
        </w:tc>
        <w:tc>
          <w:tcPr>
            <w:tcW w:w="2358" w:type="pct"/>
            <w:shd w:val="clear" w:color="auto" w:fill="C5E0B3"/>
          </w:tcPr>
          <w:p w14:paraId="0DED9DCB" w14:textId="77777777" w:rsidR="00116CD0" w:rsidRDefault="00116CD0" w:rsidP="00B10137">
            <w:pPr>
              <w:spacing w:line="240" w:lineRule="auto"/>
              <w:ind w:left="0"/>
              <w:rPr>
                <w:rFonts w:ascii="Book Antiqua" w:hAnsi="Book Antiqua"/>
                <w:sz w:val="20"/>
                <w:szCs w:val="20"/>
              </w:rPr>
            </w:pPr>
            <w:r>
              <w:rPr>
                <w:rFonts w:ascii="Book Antiqua" w:hAnsi="Book Antiqua"/>
                <w:sz w:val="20"/>
                <w:szCs w:val="20"/>
              </w:rPr>
              <w:t>Se comprende la observación; no obstante, el punto se incluyó en el presente informe debido a que se recomienda trasladar la plaza de Fiscal o Fiscala itinerante, que durante el proceso de rediseño</w:t>
            </w:r>
            <w:r w:rsidR="00AD3304">
              <w:rPr>
                <w:rFonts w:ascii="Book Antiqua" w:hAnsi="Book Antiqua"/>
                <w:sz w:val="20"/>
                <w:szCs w:val="20"/>
              </w:rPr>
              <w:t xml:space="preserve"> esta asignada a la Fiscalía de Ejecución de la Pena de San José</w:t>
            </w:r>
            <w:r>
              <w:rPr>
                <w:rFonts w:ascii="Book Antiqua" w:hAnsi="Book Antiqua"/>
                <w:sz w:val="20"/>
                <w:szCs w:val="20"/>
              </w:rPr>
              <w:t>,</w:t>
            </w:r>
            <w:r w:rsidR="00AD3304">
              <w:rPr>
                <w:rFonts w:ascii="Book Antiqua" w:hAnsi="Book Antiqua"/>
                <w:sz w:val="20"/>
                <w:szCs w:val="20"/>
              </w:rPr>
              <w:t xml:space="preserve"> y</w:t>
            </w:r>
            <w:r>
              <w:rPr>
                <w:rFonts w:ascii="Book Antiqua" w:hAnsi="Book Antiqua"/>
                <w:sz w:val="20"/>
                <w:szCs w:val="20"/>
              </w:rPr>
              <w:t xml:space="preserve"> se detectó como una oportunidad de mejora </w:t>
            </w:r>
            <w:r w:rsidR="00AD3304">
              <w:rPr>
                <w:rFonts w:ascii="Book Antiqua" w:hAnsi="Book Antiqua"/>
                <w:sz w:val="20"/>
                <w:szCs w:val="20"/>
              </w:rPr>
              <w:t>el traslado de ese recurso a Alajuela, por ese motivo se realizan las justificaciones en este informe.</w:t>
            </w:r>
          </w:p>
        </w:tc>
      </w:tr>
      <w:tr w:rsidR="00CD59EC" w:rsidRPr="003E359F" w14:paraId="12758A18" w14:textId="77777777" w:rsidTr="00A406EE">
        <w:trPr>
          <w:trHeight w:val="1235"/>
          <w:tblHeader/>
        </w:trPr>
        <w:tc>
          <w:tcPr>
            <w:tcW w:w="284" w:type="pct"/>
            <w:shd w:val="clear" w:color="auto" w:fill="C5E0B3"/>
          </w:tcPr>
          <w:p w14:paraId="5F2F0BC0" w14:textId="77777777" w:rsidR="00CD59EC" w:rsidRDefault="00CD59EC" w:rsidP="001B30F4">
            <w:pPr>
              <w:tabs>
                <w:tab w:val="left" w:pos="9639"/>
              </w:tabs>
              <w:ind w:left="-175" w:right="-119"/>
              <w:jc w:val="center"/>
              <w:rPr>
                <w:rFonts w:ascii="Book Antiqua" w:hAnsi="Book Antiqua"/>
                <w:b/>
                <w:sz w:val="18"/>
                <w:szCs w:val="18"/>
              </w:rPr>
            </w:pPr>
            <w:r>
              <w:rPr>
                <w:rFonts w:ascii="Book Antiqua" w:hAnsi="Book Antiqua"/>
                <w:b/>
                <w:sz w:val="18"/>
                <w:szCs w:val="18"/>
              </w:rPr>
              <w:t>21</w:t>
            </w:r>
          </w:p>
        </w:tc>
        <w:tc>
          <w:tcPr>
            <w:tcW w:w="2358" w:type="pct"/>
            <w:shd w:val="clear" w:color="auto" w:fill="C5E0B3"/>
          </w:tcPr>
          <w:p w14:paraId="2AE2A2F0" w14:textId="77777777" w:rsidR="00CD59EC" w:rsidRDefault="00CD59EC" w:rsidP="004335D7">
            <w:pPr>
              <w:ind w:left="0"/>
              <w:rPr>
                <w:rFonts w:ascii="Book Antiqua" w:hAnsi="Book Antiqua"/>
                <w:sz w:val="20"/>
                <w:szCs w:val="20"/>
              </w:rPr>
            </w:pPr>
            <w:r>
              <w:rPr>
                <w:rFonts w:ascii="Book Antiqua" w:hAnsi="Book Antiqua"/>
                <w:sz w:val="20"/>
                <w:szCs w:val="20"/>
              </w:rPr>
              <w:t xml:space="preserve">Indican que en la actualidad no se </w:t>
            </w:r>
            <w:r w:rsidR="005E1493">
              <w:rPr>
                <w:rFonts w:ascii="Book Antiqua" w:hAnsi="Book Antiqua"/>
                <w:sz w:val="20"/>
                <w:szCs w:val="20"/>
              </w:rPr>
              <w:t>están</w:t>
            </w:r>
            <w:r>
              <w:rPr>
                <w:rFonts w:ascii="Book Antiqua" w:hAnsi="Book Antiqua"/>
                <w:sz w:val="20"/>
                <w:szCs w:val="20"/>
              </w:rPr>
              <w:t xml:space="preserve"> realizando audiencias masivas fuera del despacho.</w:t>
            </w:r>
          </w:p>
        </w:tc>
        <w:tc>
          <w:tcPr>
            <w:tcW w:w="2358" w:type="pct"/>
            <w:shd w:val="clear" w:color="auto" w:fill="C5E0B3"/>
          </w:tcPr>
          <w:p w14:paraId="53919107" w14:textId="77777777" w:rsidR="00CD59EC" w:rsidRDefault="00CD59EC" w:rsidP="00B10137">
            <w:pPr>
              <w:spacing w:line="240" w:lineRule="auto"/>
              <w:ind w:left="0"/>
              <w:rPr>
                <w:rFonts w:ascii="Book Antiqua" w:hAnsi="Book Antiqua"/>
                <w:sz w:val="20"/>
                <w:szCs w:val="20"/>
              </w:rPr>
            </w:pPr>
            <w:r>
              <w:rPr>
                <w:rFonts w:ascii="Book Antiqua" w:hAnsi="Book Antiqua"/>
                <w:sz w:val="20"/>
                <w:szCs w:val="20"/>
              </w:rPr>
              <w:t>Se hace la aclaración en el correspondiente punto de que la información consignada obedece a datos obtenidos durante el proceso de rediseño.</w:t>
            </w:r>
          </w:p>
        </w:tc>
      </w:tr>
      <w:tr w:rsidR="00475D96" w:rsidRPr="003E359F" w14:paraId="17F5BDF4" w14:textId="77777777" w:rsidTr="00A406EE">
        <w:trPr>
          <w:trHeight w:val="1235"/>
          <w:tblHeader/>
        </w:trPr>
        <w:tc>
          <w:tcPr>
            <w:tcW w:w="284" w:type="pct"/>
            <w:shd w:val="clear" w:color="auto" w:fill="C5E0B3"/>
          </w:tcPr>
          <w:p w14:paraId="423F784F" w14:textId="77777777" w:rsidR="00475D96" w:rsidRDefault="00475D96" w:rsidP="001B30F4">
            <w:pPr>
              <w:tabs>
                <w:tab w:val="left" w:pos="9639"/>
              </w:tabs>
              <w:ind w:left="-175" w:right="-119"/>
              <w:jc w:val="center"/>
              <w:rPr>
                <w:rFonts w:ascii="Book Antiqua" w:hAnsi="Book Antiqua"/>
                <w:b/>
                <w:sz w:val="18"/>
                <w:szCs w:val="18"/>
              </w:rPr>
            </w:pPr>
            <w:r>
              <w:rPr>
                <w:rFonts w:ascii="Book Antiqua" w:hAnsi="Book Antiqua"/>
                <w:b/>
                <w:sz w:val="18"/>
                <w:szCs w:val="18"/>
              </w:rPr>
              <w:lastRenderedPageBreak/>
              <w:t>22</w:t>
            </w:r>
          </w:p>
        </w:tc>
        <w:tc>
          <w:tcPr>
            <w:tcW w:w="2358" w:type="pct"/>
            <w:shd w:val="clear" w:color="auto" w:fill="C5E0B3"/>
          </w:tcPr>
          <w:p w14:paraId="17F75461" w14:textId="77777777" w:rsidR="00475D96" w:rsidRDefault="00475D96" w:rsidP="004335D7">
            <w:pPr>
              <w:ind w:left="0"/>
              <w:rPr>
                <w:rFonts w:ascii="Book Antiqua" w:hAnsi="Book Antiqua"/>
                <w:sz w:val="20"/>
                <w:szCs w:val="20"/>
              </w:rPr>
            </w:pPr>
            <w:r>
              <w:rPr>
                <w:rFonts w:ascii="Book Antiqua" w:hAnsi="Book Antiqua"/>
                <w:sz w:val="20"/>
                <w:szCs w:val="20"/>
              </w:rPr>
              <w:t xml:space="preserve">Respecto al punto 9.5.3 relacionado con la infraestructura del despacho, muestra </w:t>
            </w:r>
            <w:r w:rsidR="00AC1DE5">
              <w:rPr>
                <w:rFonts w:ascii="Book Antiqua" w:hAnsi="Book Antiqua"/>
                <w:sz w:val="20"/>
                <w:szCs w:val="20"/>
              </w:rPr>
              <w:t>información totalmente</w:t>
            </w:r>
            <w:r>
              <w:rPr>
                <w:rFonts w:ascii="Book Antiqua" w:hAnsi="Book Antiqua"/>
                <w:sz w:val="20"/>
                <w:szCs w:val="20"/>
              </w:rPr>
              <w:t xml:space="preserve"> desactualizada.</w:t>
            </w:r>
          </w:p>
        </w:tc>
        <w:tc>
          <w:tcPr>
            <w:tcW w:w="2358" w:type="pct"/>
            <w:shd w:val="clear" w:color="auto" w:fill="C5E0B3"/>
          </w:tcPr>
          <w:p w14:paraId="066CD360" w14:textId="77777777" w:rsidR="00475D96" w:rsidRDefault="00AC1DE5" w:rsidP="00B10137">
            <w:pPr>
              <w:spacing w:line="240" w:lineRule="auto"/>
              <w:ind w:left="0"/>
              <w:rPr>
                <w:rFonts w:ascii="Book Antiqua" w:hAnsi="Book Antiqua"/>
                <w:sz w:val="20"/>
                <w:szCs w:val="20"/>
              </w:rPr>
            </w:pPr>
            <w:r>
              <w:rPr>
                <w:rFonts w:ascii="Book Antiqua" w:hAnsi="Book Antiqua"/>
                <w:sz w:val="20"/>
                <w:szCs w:val="20"/>
              </w:rPr>
              <w:t>Se toma nota de la observación y se procede a actualizar lo correspondiente, con base en la información suministrada por la</w:t>
            </w:r>
            <w:r w:rsidR="00F16045">
              <w:rPr>
                <w:rFonts w:ascii="Book Antiqua" w:hAnsi="Book Antiqua"/>
                <w:sz w:val="20"/>
                <w:szCs w:val="20"/>
              </w:rPr>
              <w:t xml:space="preserve"> Licda. Ericka Monge Quesada, Jefa de Telemática. </w:t>
            </w:r>
          </w:p>
        </w:tc>
      </w:tr>
      <w:tr w:rsidR="00F16045" w:rsidRPr="003E359F" w14:paraId="0C69D621" w14:textId="77777777" w:rsidTr="00A406EE">
        <w:trPr>
          <w:trHeight w:val="1235"/>
          <w:tblHeader/>
        </w:trPr>
        <w:tc>
          <w:tcPr>
            <w:tcW w:w="284" w:type="pct"/>
            <w:shd w:val="clear" w:color="auto" w:fill="C5E0B3"/>
          </w:tcPr>
          <w:p w14:paraId="4984F655" w14:textId="77777777" w:rsidR="00F16045" w:rsidRDefault="00F16045" w:rsidP="001B30F4">
            <w:pPr>
              <w:tabs>
                <w:tab w:val="left" w:pos="9639"/>
              </w:tabs>
              <w:ind w:left="-175" w:right="-119"/>
              <w:jc w:val="center"/>
              <w:rPr>
                <w:rFonts w:ascii="Book Antiqua" w:hAnsi="Book Antiqua"/>
                <w:b/>
                <w:sz w:val="18"/>
                <w:szCs w:val="18"/>
              </w:rPr>
            </w:pPr>
            <w:r>
              <w:rPr>
                <w:rFonts w:ascii="Book Antiqua" w:hAnsi="Book Antiqua"/>
                <w:b/>
                <w:sz w:val="18"/>
                <w:szCs w:val="18"/>
              </w:rPr>
              <w:t>23</w:t>
            </w:r>
          </w:p>
        </w:tc>
        <w:tc>
          <w:tcPr>
            <w:tcW w:w="2358" w:type="pct"/>
            <w:shd w:val="clear" w:color="auto" w:fill="C5E0B3"/>
          </w:tcPr>
          <w:p w14:paraId="0CEAF9AB" w14:textId="77777777" w:rsidR="00F16045" w:rsidRDefault="0076589C" w:rsidP="004335D7">
            <w:pPr>
              <w:ind w:left="0"/>
              <w:rPr>
                <w:rFonts w:ascii="Book Antiqua" w:hAnsi="Book Antiqua"/>
                <w:sz w:val="20"/>
                <w:szCs w:val="20"/>
              </w:rPr>
            </w:pPr>
            <w:r>
              <w:rPr>
                <w:rFonts w:ascii="Book Antiqua" w:hAnsi="Book Antiqua"/>
                <w:sz w:val="20"/>
                <w:szCs w:val="20"/>
              </w:rPr>
              <w:t xml:space="preserve">Respecto a la comparación con los homólogos, indican que, en Pococí ingresan 109 expedientes, mientras que en Cartago 160, pero </w:t>
            </w:r>
            <w:r w:rsidR="00353FAC">
              <w:rPr>
                <w:rFonts w:ascii="Book Antiqua" w:hAnsi="Book Antiqua"/>
                <w:sz w:val="20"/>
                <w:szCs w:val="20"/>
              </w:rPr>
              <w:t>que cuentan con dos jueces/zas y que además la cantidad de monitoreos electrónicos entre estos dos despachos suman 115 expedientes y en San José son 427 monitoreos</w:t>
            </w:r>
            <w:r w:rsidR="00536F28">
              <w:rPr>
                <w:rFonts w:ascii="Book Antiqua" w:hAnsi="Book Antiqua"/>
                <w:sz w:val="20"/>
                <w:szCs w:val="20"/>
              </w:rPr>
              <w:t>; asimismo, mencionan que, a nivel de circulante el despacho de San José mantiene un 50% menos que el pendiente de Alajuela, y en ese despacho son siete jueces.</w:t>
            </w:r>
          </w:p>
        </w:tc>
        <w:tc>
          <w:tcPr>
            <w:tcW w:w="2358" w:type="pct"/>
            <w:shd w:val="clear" w:color="auto" w:fill="C5E0B3"/>
          </w:tcPr>
          <w:p w14:paraId="2D78BFFB" w14:textId="77777777" w:rsidR="00F16045" w:rsidRDefault="00536F28" w:rsidP="00B10137">
            <w:pPr>
              <w:spacing w:line="240" w:lineRule="auto"/>
              <w:ind w:left="0"/>
              <w:rPr>
                <w:rFonts w:ascii="Book Antiqua" w:hAnsi="Book Antiqua"/>
                <w:sz w:val="20"/>
                <w:szCs w:val="20"/>
              </w:rPr>
            </w:pPr>
            <w:r>
              <w:rPr>
                <w:rFonts w:ascii="Book Antiqua" w:hAnsi="Book Antiqua"/>
                <w:sz w:val="20"/>
                <w:szCs w:val="20"/>
              </w:rPr>
              <w:t>Se</w:t>
            </w:r>
            <w:r w:rsidR="007936ED">
              <w:rPr>
                <w:rFonts w:ascii="Book Antiqua" w:hAnsi="Book Antiqua"/>
                <w:sz w:val="20"/>
                <w:szCs w:val="20"/>
              </w:rPr>
              <w:t xml:space="preserve"> toma nota de la observación y se realizan la actualización de las estadísticas y se procede a realizar un comparativo entre homólogos, a nivel de clase de asunto que compone el circulante.</w:t>
            </w:r>
          </w:p>
        </w:tc>
      </w:tr>
      <w:tr w:rsidR="007936ED" w:rsidRPr="003E359F" w14:paraId="548BF868" w14:textId="77777777" w:rsidTr="00A406EE">
        <w:trPr>
          <w:trHeight w:val="1235"/>
          <w:tblHeader/>
        </w:trPr>
        <w:tc>
          <w:tcPr>
            <w:tcW w:w="284" w:type="pct"/>
            <w:shd w:val="clear" w:color="auto" w:fill="C5E0B3"/>
          </w:tcPr>
          <w:p w14:paraId="53487093" w14:textId="77777777" w:rsidR="007936ED" w:rsidRDefault="007936ED" w:rsidP="001B30F4">
            <w:pPr>
              <w:tabs>
                <w:tab w:val="left" w:pos="9639"/>
              </w:tabs>
              <w:ind w:left="-175" w:right="-119"/>
              <w:jc w:val="center"/>
              <w:rPr>
                <w:rFonts w:ascii="Book Antiqua" w:hAnsi="Book Antiqua"/>
                <w:b/>
                <w:sz w:val="18"/>
                <w:szCs w:val="18"/>
              </w:rPr>
            </w:pPr>
            <w:r>
              <w:rPr>
                <w:rFonts w:ascii="Book Antiqua" w:hAnsi="Book Antiqua"/>
                <w:b/>
                <w:sz w:val="18"/>
                <w:szCs w:val="18"/>
              </w:rPr>
              <w:t>24</w:t>
            </w:r>
          </w:p>
        </w:tc>
        <w:tc>
          <w:tcPr>
            <w:tcW w:w="2358" w:type="pct"/>
            <w:shd w:val="clear" w:color="auto" w:fill="C5E0B3"/>
          </w:tcPr>
          <w:p w14:paraId="1D13A746" w14:textId="77777777" w:rsidR="007936ED" w:rsidRDefault="007936ED" w:rsidP="004335D7">
            <w:pPr>
              <w:ind w:left="0"/>
              <w:rPr>
                <w:rFonts w:ascii="Book Antiqua" w:hAnsi="Book Antiqua"/>
                <w:sz w:val="20"/>
                <w:szCs w:val="20"/>
              </w:rPr>
            </w:pPr>
            <w:r w:rsidRPr="00DF0F62">
              <w:rPr>
                <w:rFonts w:ascii="Book Antiqua" w:hAnsi="Book Antiqua"/>
                <w:sz w:val="20"/>
                <w:szCs w:val="20"/>
              </w:rPr>
              <w:t xml:space="preserve">Solicitan se </w:t>
            </w:r>
            <w:r w:rsidR="00DF0F62" w:rsidRPr="00A406EE">
              <w:rPr>
                <w:rFonts w:ascii="Book Antiqua" w:hAnsi="Book Antiqua"/>
                <w:sz w:val="20"/>
                <w:szCs w:val="20"/>
              </w:rPr>
              <w:t xml:space="preserve">actualice </w:t>
            </w:r>
            <w:r w:rsidR="00BB220F" w:rsidRPr="00DF0F62">
              <w:rPr>
                <w:rFonts w:ascii="Book Antiqua" w:hAnsi="Book Antiqua"/>
                <w:sz w:val="20"/>
                <w:szCs w:val="20"/>
              </w:rPr>
              <w:t>la información del punto 10.4.1, relacionado con el personal técnico judicial asignado al despacho, proveniente de la Oficina Centralizada de Información</w:t>
            </w:r>
            <w:r w:rsidR="00BB220F">
              <w:rPr>
                <w:rFonts w:ascii="Book Antiqua" w:hAnsi="Book Antiqua"/>
                <w:sz w:val="20"/>
                <w:szCs w:val="20"/>
              </w:rPr>
              <w:t xml:space="preserve"> Penitencia, ya que consideran necesario que se asigne de manera permanente a la oficina.</w:t>
            </w:r>
          </w:p>
        </w:tc>
        <w:tc>
          <w:tcPr>
            <w:tcW w:w="2358" w:type="pct"/>
            <w:shd w:val="clear" w:color="auto" w:fill="C5E0B3"/>
          </w:tcPr>
          <w:p w14:paraId="1604E32D" w14:textId="77777777" w:rsidR="007936ED" w:rsidRDefault="00DF0F62" w:rsidP="00B10137">
            <w:pPr>
              <w:spacing w:line="240" w:lineRule="auto"/>
              <w:ind w:left="0"/>
              <w:rPr>
                <w:rFonts w:ascii="Book Antiqua" w:hAnsi="Book Antiqua"/>
                <w:sz w:val="20"/>
                <w:szCs w:val="20"/>
              </w:rPr>
            </w:pPr>
            <w:r>
              <w:rPr>
                <w:rFonts w:ascii="Book Antiqua" w:hAnsi="Book Antiqua"/>
                <w:sz w:val="20"/>
                <w:szCs w:val="20"/>
              </w:rPr>
              <w:t>Se realizan las actualizaciones de las estadísticas a julio del 2022 y además se incluye un apartado nuevo de comparativo del ingreso de escritos en los juzgados de ejecución de la pena del país.</w:t>
            </w:r>
          </w:p>
        </w:tc>
      </w:tr>
      <w:tr w:rsidR="00BB220F" w:rsidRPr="003E359F" w14:paraId="1FC944B7" w14:textId="77777777" w:rsidTr="00A406EE">
        <w:trPr>
          <w:trHeight w:val="1235"/>
          <w:tblHeader/>
        </w:trPr>
        <w:tc>
          <w:tcPr>
            <w:tcW w:w="284" w:type="pct"/>
            <w:shd w:val="clear" w:color="auto" w:fill="C5E0B3"/>
          </w:tcPr>
          <w:p w14:paraId="18C59D6D" w14:textId="77777777" w:rsidR="00BB220F" w:rsidRDefault="00BB220F" w:rsidP="001B30F4">
            <w:pPr>
              <w:tabs>
                <w:tab w:val="left" w:pos="9639"/>
              </w:tabs>
              <w:ind w:left="-175" w:right="-119"/>
              <w:jc w:val="center"/>
              <w:rPr>
                <w:rFonts w:ascii="Book Antiqua" w:hAnsi="Book Antiqua"/>
                <w:b/>
                <w:sz w:val="18"/>
                <w:szCs w:val="18"/>
              </w:rPr>
            </w:pPr>
            <w:r>
              <w:rPr>
                <w:rFonts w:ascii="Book Antiqua" w:hAnsi="Book Antiqua"/>
                <w:b/>
                <w:sz w:val="18"/>
                <w:szCs w:val="18"/>
              </w:rPr>
              <w:t>25</w:t>
            </w:r>
          </w:p>
        </w:tc>
        <w:tc>
          <w:tcPr>
            <w:tcW w:w="2358" w:type="pct"/>
            <w:shd w:val="clear" w:color="auto" w:fill="C5E0B3"/>
          </w:tcPr>
          <w:p w14:paraId="70352ACC" w14:textId="77777777" w:rsidR="00BB220F" w:rsidRPr="00BB220F" w:rsidRDefault="00BB220F" w:rsidP="004335D7">
            <w:pPr>
              <w:ind w:left="0"/>
              <w:rPr>
                <w:rFonts w:ascii="Book Antiqua" w:hAnsi="Book Antiqua"/>
                <w:sz w:val="20"/>
                <w:szCs w:val="20"/>
                <w:highlight w:val="yellow"/>
              </w:rPr>
            </w:pPr>
            <w:r w:rsidRPr="00A406EE">
              <w:rPr>
                <w:rFonts w:ascii="Book Antiqua" w:hAnsi="Book Antiqua"/>
                <w:sz w:val="20"/>
                <w:szCs w:val="20"/>
              </w:rPr>
              <w:t>Indican que los apartados de cuotas de trabajo y plazos se encuentran desactualizados.</w:t>
            </w:r>
          </w:p>
        </w:tc>
        <w:tc>
          <w:tcPr>
            <w:tcW w:w="2358" w:type="pct"/>
            <w:shd w:val="clear" w:color="auto" w:fill="C5E0B3"/>
          </w:tcPr>
          <w:p w14:paraId="42B7C9E6" w14:textId="77777777" w:rsidR="00BB220F" w:rsidRDefault="009C3CEB" w:rsidP="00B10137">
            <w:pPr>
              <w:spacing w:line="240" w:lineRule="auto"/>
              <w:ind w:left="0"/>
              <w:rPr>
                <w:rFonts w:ascii="Book Antiqua" w:hAnsi="Book Antiqua"/>
                <w:sz w:val="20"/>
                <w:szCs w:val="20"/>
              </w:rPr>
            </w:pPr>
            <w:r>
              <w:rPr>
                <w:rFonts w:ascii="Book Antiqua" w:hAnsi="Book Antiqua"/>
                <w:sz w:val="20"/>
                <w:szCs w:val="20"/>
              </w:rPr>
              <w:t>Las cuotas de trabajo para las personas juzgadoras se encuentran acorde con el modelo de tramitación aprobado para los juzgados de ejecución de la pena; en cuanto a los plazos el modelo estableció una duración máxima de 6 meses para la resolución de los expedientes, por lo que los plazos indicados en el presente informe no superan ese promedio establecido, los cuales forman parte de la matriz de indicadores.</w:t>
            </w:r>
          </w:p>
        </w:tc>
      </w:tr>
      <w:tr w:rsidR="006D23DA" w:rsidRPr="003E359F" w14:paraId="704FEF12" w14:textId="77777777" w:rsidTr="00A406EE">
        <w:trPr>
          <w:trHeight w:val="1235"/>
          <w:tblHeader/>
        </w:trPr>
        <w:tc>
          <w:tcPr>
            <w:tcW w:w="284" w:type="pct"/>
            <w:shd w:val="clear" w:color="auto" w:fill="C5E0B3"/>
          </w:tcPr>
          <w:p w14:paraId="075DD0E3" w14:textId="77777777" w:rsidR="006D23DA" w:rsidRDefault="006D23DA" w:rsidP="001B30F4">
            <w:pPr>
              <w:tabs>
                <w:tab w:val="left" w:pos="9639"/>
              </w:tabs>
              <w:ind w:left="-175" w:right="-119"/>
              <w:jc w:val="center"/>
              <w:rPr>
                <w:rFonts w:ascii="Book Antiqua" w:hAnsi="Book Antiqua"/>
                <w:b/>
                <w:sz w:val="18"/>
                <w:szCs w:val="18"/>
              </w:rPr>
            </w:pPr>
            <w:r>
              <w:rPr>
                <w:rFonts w:ascii="Book Antiqua" w:hAnsi="Book Antiqua"/>
                <w:b/>
                <w:sz w:val="18"/>
                <w:szCs w:val="18"/>
              </w:rPr>
              <w:t>26</w:t>
            </w:r>
          </w:p>
        </w:tc>
        <w:tc>
          <w:tcPr>
            <w:tcW w:w="2358" w:type="pct"/>
            <w:shd w:val="clear" w:color="auto" w:fill="C5E0B3"/>
          </w:tcPr>
          <w:p w14:paraId="352354FB" w14:textId="77777777" w:rsidR="006D23DA" w:rsidRDefault="006D23DA" w:rsidP="004335D7">
            <w:pPr>
              <w:ind w:left="0"/>
              <w:rPr>
                <w:rFonts w:ascii="Book Antiqua" w:hAnsi="Book Antiqua"/>
                <w:sz w:val="20"/>
                <w:szCs w:val="20"/>
                <w:highlight w:val="yellow"/>
              </w:rPr>
            </w:pPr>
            <w:r w:rsidRPr="00A406EE">
              <w:rPr>
                <w:rFonts w:ascii="Book Antiqua" w:hAnsi="Book Antiqua"/>
                <w:sz w:val="20"/>
                <w:szCs w:val="20"/>
              </w:rPr>
              <w:t>Consideran que las propuestas de mejora son obsoletas y no obedecen a la actualidad real del despacho.</w:t>
            </w:r>
          </w:p>
        </w:tc>
        <w:tc>
          <w:tcPr>
            <w:tcW w:w="2358" w:type="pct"/>
            <w:shd w:val="clear" w:color="auto" w:fill="C5E0B3"/>
          </w:tcPr>
          <w:p w14:paraId="277FE3B9" w14:textId="77777777" w:rsidR="006D23DA" w:rsidRDefault="006D23DA" w:rsidP="00B10137">
            <w:pPr>
              <w:spacing w:line="240" w:lineRule="auto"/>
              <w:ind w:left="0"/>
              <w:rPr>
                <w:rFonts w:ascii="Book Antiqua" w:hAnsi="Book Antiqua"/>
                <w:sz w:val="20"/>
                <w:szCs w:val="20"/>
              </w:rPr>
            </w:pPr>
            <w:r>
              <w:rPr>
                <w:rFonts w:ascii="Book Antiqua" w:hAnsi="Book Antiqua"/>
                <w:sz w:val="20"/>
                <w:szCs w:val="20"/>
              </w:rPr>
              <w:t>Se analizan cada una de las propuestas de mejora y se procede a actualizar aquellas que se consideran desactualizadas.</w:t>
            </w:r>
          </w:p>
        </w:tc>
      </w:tr>
    </w:tbl>
    <w:p w14:paraId="45936E97" w14:textId="22699D34" w:rsidR="005B2DCD" w:rsidRDefault="005B2DCD" w:rsidP="00A17779">
      <w:pPr>
        <w:tabs>
          <w:tab w:val="left" w:pos="1134"/>
          <w:tab w:val="left" w:pos="3390"/>
        </w:tabs>
        <w:rPr>
          <w:rFonts w:ascii="Book Antiqua" w:hAnsi="Book Antiqua" w:cs="Arial"/>
          <w:bCs/>
          <w:sz w:val="16"/>
          <w:szCs w:val="16"/>
          <w:lang w:eastAsia="es-ES"/>
        </w:rPr>
      </w:pPr>
    </w:p>
    <w:p w14:paraId="48C0A9AF" w14:textId="77777777" w:rsidR="00F35BA6" w:rsidRPr="003E359F" w:rsidRDefault="00F35BA6" w:rsidP="00A17779">
      <w:pPr>
        <w:tabs>
          <w:tab w:val="left" w:pos="1134"/>
          <w:tab w:val="left" w:pos="3390"/>
        </w:tabs>
        <w:rPr>
          <w:rFonts w:ascii="Book Antiqua" w:hAnsi="Book Antiqua" w:cs="Arial"/>
          <w:bCs/>
          <w:sz w:val="16"/>
          <w:szCs w:val="16"/>
          <w:lang w:eastAsia="es-ES"/>
        </w:rPr>
      </w:pPr>
    </w:p>
    <w:p w14:paraId="440663CF" w14:textId="77777777" w:rsidR="00421ABC" w:rsidRPr="00DA7B66" w:rsidRDefault="001C3D2D" w:rsidP="0033577E">
      <w:pPr>
        <w:pStyle w:val="Ttulo1"/>
        <w:widowControl w:val="0"/>
        <w:numPr>
          <w:ilvl w:val="0"/>
          <w:numId w:val="74"/>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sz w:val="22"/>
          <w:szCs w:val="22"/>
          <w:lang w:val="es-CR"/>
        </w:rPr>
      </w:pPr>
      <w:bookmarkStart w:id="26" w:name="_Hlk36035679"/>
      <w:r w:rsidRPr="00F35BA6">
        <w:rPr>
          <w:rFonts w:ascii="Book Antiqua" w:hAnsi="Book Antiqua" w:cs="Arial"/>
          <w:color w:val="FFFFFF"/>
          <w:sz w:val="22"/>
          <w:szCs w:val="22"/>
          <w:lang w:val="es-CR"/>
        </w:rPr>
        <w:lastRenderedPageBreak/>
        <w:t>RECOMENDACIONES</w:t>
      </w:r>
    </w:p>
    <w:p w14:paraId="442FC494" w14:textId="77777777" w:rsidR="00E61FB4" w:rsidRPr="00DA7B66" w:rsidRDefault="00E61FB4" w:rsidP="00421ABC">
      <w:pPr>
        <w:spacing w:before="0" w:after="0" w:line="240" w:lineRule="auto"/>
        <w:ind w:left="0"/>
        <w:rPr>
          <w:rFonts w:ascii="Book Antiqua" w:hAnsi="Book Antiqua" w:cs="Arial"/>
        </w:rPr>
      </w:pPr>
    </w:p>
    <w:bookmarkEnd w:id="26"/>
    <w:p w14:paraId="77954D6F" w14:textId="77777777" w:rsidR="00421ABC" w:rsidRDefault="00421ABC" w:rsidP="00421ABC">
      <w:pPr>
        <w:spacing w:before="0" w:after="0" w:line="240" w:lineRule="auto"/>
        <w:ind w:left="0"/>
        <w:rPr>
          <w:rFonts w:ascii="Book Antiqua" w:hAnsi="Book Antiqua" w:cs="Arial"/>
        </w:rPr>
      </w:pPr>
      <w:r w:rsidRPr="00DA7B66">
        <w:rPr>
          <w:rFonts w:ascii="Book Antiqua" w:hAnsi="Book Antiqua" w:cs="Arial"/>
        </w:rPr>
        <w:t>A continuación, se detallan las siguientes recomendaciones, producto del estudio realizado en el despacho:</w:t>
      </w:r>
    </w:p>
    <w:p w14:paraId="35C89C34" w14:textId="77777777" w:rsidR="005B2DCD" w:rsidRPr="00DA7B66" w:rsidRDefault="005B2DCD" w:rsidP="00421ABC">
      <w:pPr>
        <w:spacing w:before="0" w:after="0" w:line="240" w:lineRule="auto"/>
        <w:ind w:left="0"/>
        <w:rPr>
          <w:rFonts w:ascii="Book Antiqua" w:hAnsi="Book Antiqua" w:cs="Arial"/>
        </w:rPr>
      </w:pPr>
    </w:p>
    <w:p w14:paraId="6C1D3A8C" w14:textId="77777777" w:rsidR="00E61FB4" w:rsidRPr="00DA7B66" w:rsidRDefault="00E61FB4" w:rsidP="00E61FB4">
      <w:pPr>
        <w:spacing w:before="0" w:after="0" w:line="240" w:lineRule="auto"/>
        <w:ind w:left="0"/>
        <w:rPr>
          <w:rFonts w:ascii="Book Antiqua" w:hAnsi="Book Antiqua"/>
          <w:b/>
          <w:bCs/>
        </w:rPr>
      </w:pPr>
      <w:r w:rsidRPr="00DA7B66">
        <w:rPr>
          <w:rFonts w:ascii="Book Antiqua" w:hAnsi="Book Antiqua"/>
          <w:b/>
          <w:bCs/>
        </w:rPr>
        <w:t>Al Consejo Superior</w:t>
      </w:r>
    </w:p>
    <w:p w14:paraId="2FEF8415" w14:textId="39F50D29" w:rsidR="005A66C6" w:rsidRDefault="00BB2803" w:rsidP="00F35BA6">
      <w:pPr>
        <w:spacing w:after="120"/>
        <w:ind w:left="0"/>
        <w:rPr>
          <w:rFonts w:ascii="Book Antiqua" w:hAnsi="Book Antiqua"/>
          <w:vanish/>
        </w:rPr>
      </w:pPr>
      <w:r>
        <w:rPr>
          <w:rFonts w:ascii="Book Antiqua" w:hAnsi="Book Antiqua"/>
        </w:rPr>
        <w:t xml:space="preserve">17.1 </w:t>
      </w:r>
    </w:p>
    <w:p w14:paraId="4ACC71AC" w14:textId="555A23CA" w:rsidR="00E61FB4" w:rsidRPr="00A406EE" w:rsidRDefault="00F35BA6" w:rsidP="00A406EE">
      <w:pPr>
        <w:spacing w:after="120"/>
        <w:ind w:left="0"/>
        <w:rPr>
          <w:rFonts w:ascii="Book Antiqua" w:hAnsi="Book Antiqua" w:cs="Book Antiqua"/>
          <w:snapToGrid w:val="0"/>
        </w:rPr>
      </w:pPr>
      <w:r>
        <w:rPr>
          <w:rFonts w:ascii="Book Antiqua" w:hAnsi="Book Antiqua"/>
          <w:vanish/>
        </w:rPr>
        <w:t xml:space="preserve">17.1.- </w:t>
      </w:r>
      <w:r w:rsidR="00E61FB4" w:rsidRPr="00E7245F">
        <w:rPr>
          <w:rFonts w:ascii="Book Antiqua" w:hAnsi="Book Antiqua" w:cs="Arial"/>
        </w:rPr>
        <w:t xml:space="preserve">Autorizar que las plazas </w:t>
      </w:r>
      <w:r w:rsidR="00394D9C" w:rsidRPr="00E7245F">
        <w:rPr>
          <w:rFonts w:ascii="Book Antiqua" w:hAnsi="Book Antiqua" w:cs="Arial"/>
        </w:rPr>
        <w:t xml:space="preserve">de Técnico o Técnica Judicial </w:t>
      </w:r>
      <w:r w:rsidR="00E61FB4" w:rsidRPr="00E7245F">
        <w:rPr>
          <w:rFonts w:ascii="Book Antiqua" w:hAnsi="Book Antiqua" w:cs="Arial"/>
        </w:rPr>
        <w:t xml:space="preserve">que fueron removidas de la </w:t>
      </w:r>
      <w:r w:rsidR="00E61FB4" w:rsidRPr="00A406EE">
        <w:rPr>
          <w:rFonts w:ascii="Book Antiqua" w:hAnsi="Book Antiqua" w:cs="Book Antiqua"/>
          <w:snapToGrid w:val="0"/>
        </w:rPr>
        <w:t xml:space="preserve">Oficina Centralizada de Información Penitenciaria, cerrada en sesión de Consejo Superior N°98-18, artículo II, continúen en el Juzgado de Ejecución de la Pena de San José, trasladando la N°92770 en forma definitiva y la plaza N° 92772 en forma temporal hasta que se realice la nueva evaluación de la carga de trabajo de esa oficina y sus homólogas </w:t>
      </w:r>
      <w:r w:rsidR="00BA7C5D" w:rsidRPr="00A406EE">
        <w:rPr>
          <w:rFonts w:ascii="Book Antiqua" w:hAnsi="Book Antiqua" w:cs="Book Antiqua"/>
          <w:snapToGrid w:val="0"/>
        </w:rPr>
        <w:t>conforme</w:t>
      </w:r>
      <w:r w:rsidR="00E61FB4" w:rsidRPr="00A406EE">
        <w:rPr>
          <w:rFonts w:ascii="Book Antiqua" w:hAnsi="Book Antiqua" w:cs="Book Antiqua"/>
          <w:snapToGrid w:val="0"/>
        </w:rPr>
        <w:t xml:space="preserve"> la implementación del expediente electrónico.</w:t>
      </w:r>
    </w:p>
    <w:p w14:paraId="2D31F68F" w14:textId="77777777" w:rsidR="00E61FB4" w:rsidRPr="00DA7B66" w:rsidRDefault="00E61FB4" w:rsidP="00E61FB4">
      <w:pPr>
        <w:spacing w:after="120" w:line="240" w:lineRule="auto"/>
        <w:ind w:left="0"/>
        <w:rPr>
          <w:rFonts w:ascii="Book Antiqua" w:hAnsi="Book Antiqua"/>
          <w:sz w:val="24"/>
          <w:szCs w:val="24"/>
        </w:rPr>
      </w:pPr>
    </w:p>
    <w:p w14:paraId="70CC906E" w14:textId="0B748E15" w:rsidR="00E61FB4" w:rsidRPr="00DA7B66" w:rsidRDefault="00BA7C5D" w:rsidP="00A406EE">
      <w:pPr>
        <w:spacing w:after="120"/>
        <w:ind w:left="0"/>
        <w:rPr>
          <w:rFonts w:ascii="Book Antiqua" w:hAnsi="Book Antiqua"/>
          <w:sz w:val="24"/>
          <w:szCs w:val="24"/>
        </w:rPr>
      </w:pPr>
      <w:r>
        <w:rPr>
          <w:rFonts w:ascii="Book Antiqua" w:hAnsi="Book Antiqua"/>
          <w:sz w:val="24"/>
          <w:szCs w:val="24"/>
        </w:rPr>
        <w:t>1</w:t>
      </w:r>
      <w:r w:rsidR="00F35BA6">
        <w:rPr>
          <w:rFonts w:ascii="Book Antiqua" w:hAnsi="Book Antiqua"/>
          <w:sz w:val="24"/>
          <w:szCs w:val="24"/>
        </w:rPr>
        <w:t>7</w:t>
      </w:r>
      <w:r>
        <w:rPr>
          <w:rFonts w:ascii="Book Antiqua" w:hAnsi="Book Antiqua"/>
          <w:sz w:val="24"/>
          <w:szCs w:val="24"/>
        </w:rPr>
        <w:t xml:space="preserve">.2 </w:t>
      </w:r>
      <w:r w:rsidR="0056566F" w:rsidRPr="00A406EE">
        <w:rPr>
          <w:rFonts w:ascii="Book Antiqua" w:hAnsi="Book Antiqua"/>
        </w:rPr>
        <w:t>En virtud del traslado de</w:t>
      </w:r>
      <w:r w:rsidRPr="00A406EE">
        <w:rPr>
          <w:rFonts w:ascii="Book Antiqua" w:hAnsi="Book Antiqua"/>
        </w:rPr>
        <w:t xml:space="preserve"> la persona </w:t>
      </w:r>
      <w:r w:rsidR="00E61FB4" w:rsidRPr="00A406EE">
        <w:rPr>
          <w:rFonts w:ascii="Book Antiqua" w:hAnsi="Book Antiqua"/>
        </w:rPr>
        <w:t xml:space="preserve">Fiscal itinerante </w:t>
      </w:r>
      <w:r w:rsidR="00F43397" w:rsidRPr="00A406EE">
        <w:rPr>
          <w:rFonts w:ascii="Book Antiqua" w:hAnsi="Book Antiqua"/>
        </w:rPr>
        <w:t xml:space="preserve">a la jurisdicción de Alajuela, </w:t>
      </w:r>
      <w:r w:rsidR="00CB67A0" w:rsidRPr="00A406EE">
        <w:rPr>
          <w:rFonts w:ascii="Book Antiqua" w:hAnsi="Book Antiqua"/>
        </w:rPr>
        <w:t>quien daba</w:t>
      </w:r>
      <w:r w:rsidR="00E61FB4" w:rsidRPr="00A406EE">
        <w:rPr>
          <w:rFonts w:ascii="Book Antiqua" w:hAnsi="Book Antiqua"/>
        </w:rPr>
        <w:t xml:space="preserve"> soporte a los diferentes Juzgados de Ejecución de la Pena, se recomienda autorizar el reemplazo de hasta por un día de la ausencia de una Fiscala o Fiscal de Ejecución de la Pena del país en las diferentes fiscalías: Alajuela, San José, Cartago, Pérez Zeledón, Limón, Guápiles, Puntarenas y Liberia, aparte de que son estructuras mínimas. Igual recomendación es replicable a las plazas de judicatura de los despachos unipersonales de ejecución: Limón, Guápiles, Puntarenas y Liberia, con sus respectivas técnicas y técnicos judiciales además de coordinadoras y coordinadores judiciales</w:t>
      </w:r>
      <w:r w:rsidR="00E61FB4" w:rsidRPr="00AF2B34">
        <w:rPr>
          <w:rFonts w:ascii="Book Antiqua" w:hAnsi="Book Antiqua"/>
          <w:highlight w:val="lightGray"/>
        </w:rPr>
        <w:t xml:space="preserve">, </w:t>
      </w:r>
      <w:r w:rsidR="0066793C" w:rsidRPr="00AF2B34">
        <w:rPr>
          <w:rFonts w:ascii="Book Antiqua" w:hAnsi="Book Antiqua"/>
          <w:highlight w:val="lightGray"/>
        </w:rPr>
        <w:t xml:space="preserve">esto debido a que son </w:t>
      </w:r>
      <w:r w:rsidR="00E61FB4" w:rsidRPr="00A406EE">
        <w:rPr>
          <w:rFonts w:ascii="Book Antiqua" w:hAnsi="Book Antiqua"/>
        </w:rPr>
        <w:t xml:space="preserve">estructuras mínimas. En el caso de Alajuela a nivel de judicatura ya no será aplicable dicha recomendación dado a que se encuentran reforzados a partir </w:t>
      </w:r>
      <w:r w:rsidR="008E5348" w:rsidRPr="00A406EE">
        <w:rPr>
          <w:rFonts w:ascii="Book Antiqua" w:hAnsi="Book Antiqua"/>
        </w:rPr>
        <w:t xml:space="preserve">del año </w:t>
      </w:r>
      <w:r w:rsidR="00ED1F55" w:rsidRPr="00A406EE">
        <w:rPr>
          <w:rFonts w:ascii="Book Antiqua" w:hAnsi="Book Antiqua"/>
        </w:rPr>
        <w:t>2020.</w:t>
      </w:r>
    </w:p>
    <w:p w14:paraId="72CDCCE9" w14:textId="77777777" w:rsidR="00E61FB4" w:rsidRPr="00DA7B66" w:rsidRDefault="00E61FB4" w:rsidP="00E61FB4">
      <w:pPr>
        <w:spacing w:before="0" w:after="0" w:line="240" w:lineRule="auto"/>
        <w:ind w:left="0"/>
        <w:rPr>
          <w:rFonts w:ascii="Book Antiqua" w:hAnsi="Book Antiqua" w:cs="Arial"/>
        </w:rPr>
      </w:pPr>
    </w:p>
    <w:p w14:paraId="5C3AF7B6" w14:textId="77777777" w:rsidR="00E61FB4" w:rsidRPr="00DA7B66" w:rsidRDefault="00E61FB4" w:rsidP="00E61FB4">
      <w:pPr>
        <w:spacing w:before="0" w:after="0" w:line="240" w:lineRule="auto"/>
        <w:ind w:left="0"/>
        <w:rPr>
          <w:rFonts w:ascii="Book Antiqua" w:hAnsi="Book Antiqua"/>
          <w:b/>
          <w:bCs/>
        </w:rPr>
      </w:pPr>
      <w:r w:rsidRPr="00DA7B66">
        <w:rPr>
          <w:rFonts w:ascii="Book Antiqua" w:hAnsi="Book Antiqua"/>
          <w:b/>
          <w:bCs/>
        </w:rPr>
        <w:t>A la Comisión de la Jurisdicción Penal</w:t>
      </w:r>
    </w:p>
    <w:p w14:paraId="5D3DDEB3" w14:textId="77777777" w:rsidR="00E61FB4" w:rsidRPr="00DA7B66" w:rsidRDefault="00E61FB4" w:rsidP="00E61FB4">
      <w:pPr>
        <w:spacing w:before="0" w:after="0" w:line="240" w:lineRule="auto"/>
        <w:ind w:left="0"/>
        <w:rPr>
          <w:rFonts w:ascii="Book Antiqua" w:hAnsi="Book Antiqua"/>
          <w:b/>
          <w:bCs/>
        </w:rPr>
      </w:pPr>
    </w:p>
    <w:p w14:paraId="29957436" w14:textId="0BD8AB70" w:rsidR="00E61FB4" w:rsidRPr="00DA7B66" w:rsidRDefault="00012966" w:rsidP="00A406EE">
      <w:pPr>
        <w:spacing w:after="120"/>
        <w:ind w:left="0"/>
        <w:rPr>
          <w:rFonts w:ascii="Book Antiqua" w:hAnsi="Book Antiqua"/>
        </w:rPr>
      </w:pPr>
      <w:r w:rsidRPr="00A406EE">
        <w:rPr>
          <w:rFonts w:ascii="Book Antiqua" w:hAnsi="Book Antiqua"/>
          <w:sz w:val="24"/>
          <w:szCs w:val="24"/>
        </w:rPr>
        <w:t>1</w:t>
      </w:r>
      <w:r w:rsidR="00F35BA6" w:rsidRPr="00A406EE">
        <w:rPr>
          <w:rFonts w:ascii="Book Antiqua" w:hAnsi="Book Antiqua"/>
          <w:sz w:val="24"/>
          <w:szCs w:val="24"/>
        </w:rPr>
        <w:t>7</w:t>
      </w:r>
      <w:r w:rsidRPr="00A406EE">
        <w:rPr>
          <w:rFonts w:ascii="Book Antiqua" w:hAnsi="Book Antiqua"/>
          <w:sz w:val="24"/>
          <w:szCs w:val="24"/>
        </w:rPr>
        <w:t xml:space="preserve">.3 </w:t>
      </w:r>
      <w:r w:rsidR="00F93AE2">
        <w:rPr>
          <w:rFonts w:ascii="Book Antiqua" w:hAnsi="Book Antiqua"/>
        </w:rPr>
        <w:t xml:space="preserve">Coadyuvar con la Presidencia de la Sala Tercera, </w:t>
      </w:r>
      <w:r w:rsidR="00ED1F55">
        <w:rPr>
          <w:rFonts w:ascii="Book Antiqua" w:hAnsi="Book Antiqua"/>
        </w:rPr>
        <w:t xml:space="preserve">en </w:t>
      </w:r>
      <w:r w:rsidR="00ED1F55" w:rsidRPr="00DA7B66">
        <w:rPr>
          <w:rFonts w:ascii="Book Antiqua" w:hAnsi="Book Antiqua"/>
        </w:rPr>
        <w:t>la</w:t>
      </w:r>
      <w:r w:rsidR="00E61FB4" w:rsidRPr="00DA7B66">
        <w:rPr>
          <w:rFonts w:ascii="Book Antiqua" w:hAnsi="Book Antiqua"/>
        </w:rPr>
        <w:t xml:space="preserve"> redacción de un proyecto de ley para la estandarización y mejoras en la tramitación de incidentes de ejecución de la pena.</w:t>
      </w:r>
    </w:p>
    <w:p w14:paraId="659806C5" w14:textId="77777777" w:rsidR="00E61FB4" w:rsidRPr="00DA7B66" w:rsidRDefault="00E61FB4" w:rsidP="00E61FB4">
      <w:pPr>
        <w:spacing w:before="0" w:after="0" w:line="240" w:lineRule="auto"/>
        <w:ind w:left="0"/>
        <w:rPr>
          <w:rFonts w:ascii="Book Antiqua" w:hAnsi="Book Antiqua"/>
        </w:rPr>
      </w:pPr>
    </w:p>
    <w:p w14:paraId="47EAA725" w14:textId="00E14CD5" w:rsidR="003C09D9" w:rsidRDefault="00012966" w:rsidP="00A406EE">
      <w:pPr>
        <w:spacing w:after="120"/>
        <w:ind w:left="0"/>
        <w:rPr>
          <w:rFonts w:ascii="Book Antiqua" w:hAnsi="Book Antiqua" w:cs="Book Antiqua"/>
          <w:snapToGrid w:val="0"/>
          <w:sz w:val="24"/>
          <w:szCs w:val="24"/>
        </w:rPr>
      </w:pPr>
      <w:r>
        <w:rPr>
          <w:rFonts w:ascii="Book Antiqua" w:hAnsi="Book Antiqua" w:cs="Book Antiqua"/>
          <w:snapToGrid w:val="0"/>
          <w:sz w:val="24"/>
          <w:szCs w:val="24"/>
        </w:rPr>
        <w:t>1</w:t>
      </w:r>
      <w:r w:rsidR="00F35BA6">
        <w:rPr>
          <w:rFonts w:ascii="Book Antiqua" w:hAnsi="Book Antiqua" w:cs="Book Antiqua"/>
          <w:snapToGrid w:val="0"/>
          <w:sz w:val="24"/>
          <w:szCs w:val="24"/>
        </w:rPr>
        <w:t>7</w:t>
      </w:r>
      <w:r>
        <w:rPr>
          <w:rFonts w:ascii="Book Antiqua" w:hAnsi="Book Antiqua" w:cs="Book Antiqua"/>
          <w:snapToGrid w:val="0"/>
          <w:sz w:val="24"/>
          <w:szCs w:val="24"/>
        </w:rPr>
        <w:t>.4</w:t>
      </w:r>
      <w:r w:rsidR="00F35BA6">
        <w:rPr>
          <w:rFonts w:ascii="Book Antiqua" w:hAnsi="Book Antiqua" w:cs="Book Antiqua"/>
          <w:snapToGrid w:val="0"/>
          <w:sz w:val="24"/>
          <w:szCs w:val="24"/>
        </w:rPr>
        <w:t xml:space="preserve"> </w:t>
      </w:r>
      <w:r w:rsidR="003C09D9" w:rsidRPr="00A406EE">
        <w:rPr>
          <w:rFonts w:ascii="Book Antiqua" w:hAnsi="Book Antiqua" w:cs="Book Antiqua"/>
          <w:snapToGrid w:val="0"/>
        </w:rPr>
        <w:t xml:space="preserve">Actualizar la circular 3-2017 para los diferentes Tribunales Penales del país sobre la información necesaria en sentencias penales que impongan penas no privativas de libertad y medidas de seguridad. </w:t>
      </w:r>
    </w:p>
    <w:p w14:paraId="101B01E6" w14:textId="27507418" w:rsidR="00691CB9" w:rsidRDefault="00691CB9" w:rsidP="003C09D9">
      <w:pPr>
        <w:spacing w:before="0" w:after="0" w:line="240" w:lineRule="auto"/>
        <w:ind w:left="0"/>
        <w:rPr>
          <w:rFonts w:ascii="Book Antiqua" w:hAnsi="Book Antiqua" w:cs="Book Antiqua"/>
          <w:snapToGrid w:val="0"/>
          <w:sz w:val="24"/>
          <w:szCs w:val="24"/>
        </w:rPr>
      </w:pPr>
    </w:p>
    <w:p w14:paraId="54827A29" w14:textId="0906C227" w:rsidR="00F35BA6" w:rsidRDefault="00F35BA6" w:rsidP="003C09D9">
      <w:pPr>
        <w:spacing w:before="0" w:after="0" w:line="240" w:lineRule="auto"/>
        <w:ind w:left="0"/>
        <w:rPr>
          <w:rFonts w:ascii="Book Antiqua" w:hAnsi="Book Antiqua" w:cs="Book Antiqua"/>
          <w:snapToGrid w:val="0"/>
          <w:sz w:val="24"/>
          <w:szCs w:val="24"/>
        </w:rPr>
      </w:pPr>
    </w:p>
    <w:p w14:paraId="635306FE" w14:textId="03401A4A" w:rsidR="00BB2803" w:rsidRDefault="00BB2803" w:rsidP="003C09D9">
      <w:pPr>
        <w:spacing w:before="0" w:after="0" w:line="240" w:lineRule="auto"/>
        <w:ind w:left="0"/>
        <w:rPr>
          <w:rFonts w:ascii="Book Antiqua" w:hAnsi="Book Antiqua" w:cs="Book Antiqua"/>
          <w:snapToGrid w:val="0"/>
          <w:sz w:val="24"/>
          <w:szCs w:val="24"/>
        </w:rPr>
      </w:pPr>
    </w:p>
    <w:p w14:paraId="4D3D3E75" w14:textId="4191E37A" w:rsidR="00BB2803" w:rsidRDefault="00BB2803" w:rsidP="003C09D9">
      <w:pPr>
        <w:spacing w:before="0" w:after="0" w:line="240" w:lineRule="auto"/>
        <w:ind w:left="0"/>
        <w:rPr>
          <w:rFonts w:ascii="Book Antiqua" w:hAnsi="Book Antiqua" w:cs="Book Antiqua"/>
          <w:snapToGrid w:val="0"/>
          <w:sz w:val="24"/>
          <w:szCs w:val="24"/>
        </w:rPr>
      </w:pPr>
    </w:p>
    <w:p w14:paraId="14D0890D" w14:textId="1F268760" w:rsidR="00BB2803" w:rsidRDefault="00BB2803" w:rsidP="003C09D9">
      <w:pPr>
        <w:spacing w:before="0" w:after="0" w:line="240" w:lineRule="auto"/>
        <w:ind w:left="0"/>
        <w:rPr>
          <w:rFonts w:ascii="Book Antiqua" w:hAnsi="Book Antiqua" w:cs="Book Antiqua"/>
          <w:snapToGrid w:val="0"/>
          <w:sz w:val="24"/>
          <w:szCs w:val="24"/>
        </w:rPr>
      </w:pPr>
    </w:p>
    <w:p w14:paraId="24242493" w14:textId="77777777" w:rsidR="00BB2803" w:rsidRDefault="00BB2803" w:rsidP="003C09D9">
      <w:pPr>
        <w:spacing w:before="0" w:after="0" w:line="240" w:lineRule="auto"/>
        <w:ind w:left="0"/>
        <w:rPr>
          <w:rFonts w:ascii="Book Antiqua" w:hAnsi="Book Antiqua" w:cs="Book Antiqua"/>
          <w:snapToGrid w:val="0"/>
          <w:sz w:val="24"/>
          <w:szCs w:val="24"/>
        </w:rPr>
      </w:pPr>
    </w:p>
    <w:p w14:paraId="772484A8" w14:textId="77777777" w:rsidR="003C09D9" w:rsidRPr="00DA7B66" w:rsidRDefault="003C09D9" w:rsidP="00E61FB4">
      <w:pPr>
        <w:spacing w:before="0" w:after="0" w:line="240" w:lineRule="auto"/>
        <w:ind w:left="0"/>
        <w:rPr>
          <w:rFonts w:ascii="Book Antiqua" w:hAnsi="Book Antiqua"/>
        </w:rPr>
      </w:pPr>
    </w:p>
    <w:p w14:paraId="1D88A627" w14:textId="550587A7" w:rsidR="00E61FB4" w:rsidRPr="00DA7B66" w:rsidRDefault="00E61FB4" w:rsidP="00E61FB4">
      <w:pPr>
        <w:spacing w:before="0" w:after="0" w:line="240" w:lineRule="auto"/>
        <w:ind w:left="0"/>
        <w:rPr>
          <w:rFonts w:ascii="Book Antiqua" w:hAnsi="Book Antiqua"/>
        </w:rPr>
      </w:pPr>
      <w:r w:rsidRPr="00DA7B66">
        <w:rPr>
          <w:rFonts w:ascii="Book Antiqua" w:hAnsi="Book Antiqua"/>
          <w:b/>
          <w:bCs/>
        </w:rPr>
        <w:lastRenderedPageBreak/>
        <w:t xml:space="preserve">A la </w:t>
      </w:r>
      <w:r w:rsidR="009D1793" w:rsidRPr="00A406EE">
        <w:rPr>
          <w:rFonts w:ascii="Book Antiqua" w:hAnsi="Book Antiqua"/>
          <w:b/>
          <w:bCs/>
        </w:rPr>
        <w:t>Subcomisión de Acceso a la Justicia para Personas Privadas de libertad</w:t>
      </w:r>
    </w:p>
    <w:p w14:paraId="1E5AEA81" w14:textId="77777777" w:rsidR="00E61FB4" w:rsidRPr="00DA7B66" w:rsidRDefault="00E61FB4" w:rsidP="00E61FB4">
      <w:pPr>
        <w:spacing w:before="0" w:after="0" w:line="240" w:lineRule="auto"/>
        <w:ind w:left="0"/>
        <w:rPr>
          <w:rFonts w:ascii="Book Antiqua" w:hAnsi="Book Antiqua"/>
        </w:rPr>
      </w:pPr>
    </w:p>
    <w:p w14:paraId="6E4D65EE" w14:textId="19C81E1E" w:rsidR="00F35BA6" w:rsidRPr="00A406EE" w:rsidRDefault="00ED1F55" w:rsidP="00A406EE">
      <w:pPr>
        <w:spacing w:before="0" w:after="0"/>
        <w:ind w:left="0"/>
        <w:rPr>
          <w:rFonts w:ascii="Book Antiqua" w:hAnsi="Book Antiqua" w:cs="Book Antiqua"/>
          <w:snapToGrid w:val="0"/>
        </w:rPr>
      </w:pPr>
      <w:r w:rsidRPr="00A406EE">
        <w:rPr>
          <w:rFonts w:ascii="Book Antiqua" w:hAnsi="Book Antiqua" w:cs="Book Antiqua"/>
          <w:snapToGrid w:val="0"/>
          <w:sz w:val="24"/>
          <w:szCs w:val="24"/>
        </w:rPr>
        <w:t xml:space="preserve">17.5 </w:t>
      </w:r>
      <w:r w:rsidRPr="00F35BA6">
        <w:rPr>
          <w:rFonts w:ascii="Book Antiqua" w:hAnsi="Book Antiqua" w:cs="Book Antiqua"/>
          <w:snapToGrid w:val="0"/>
          <w:sz w:val="24"/>
          <w:szCs w:val="24"/>
        </w:rPr>
        <w:t>Valorar</w:t>
      </w:r>
      <w:r w:rsidR="00E61FB4" w:rsidRPr="00A406EE">
        <w:rPr>
          <w:rFonts w:ascii="Book Antiqua" w:hAnsi="Book Antiqua" w:cs="Book Antiqua"/>
          <w:snapToGrid w:val="0"/>
        </w:rPr>
        <w:t xml:space="preserve"> realizar una coordinación con las autoridades del Ministerio de Justicia y Paz para que se analicen las posibles soluciones respecto a la lenta remisión de datos e </w:t>
      </w:r>
      <w:r w:rsidRPr="00A406EE">
        <w:rPr>
          <w:rFonts w:ascii="Book Antiqua" w:hAnsi="Book Antiqua" w:cs="Book Antiqua"/>
          <w:snapToGrid w:val="0"/>
        </w:rPr>
        <w:t>informes;</w:t>
      </w:r>
      <w:r w:rsidR="00584B13">
        <w:rPr>
          <w:rFonts w:ascii="Book Antiqua" w:hAnsi="Book Antiqua" w:cs="Book Antiqua"/>
          <w:snapToGrid w:val="0"/>
        </w:rPr>
        <w:t xml:space="preserve"> vitales para la resolución de los incidentes. </w:t>
      </w:r>
    </w:p>
    <w:p w14:paraId="44D651D3" w14:textId="77777777" w:rsidR="00E61FB4" w:rsidRPr="00A406EE" w:rsidRDefault="00E61FB4" w:rsidP="00E61FB4">
      <w:pPr>
        <w:spacing w:before="0" w:after="0" w:line="240" w:lineRule="auto"/>
        <w:ind w:left="0"/>
        <w:rPr>
          <w:rFonts w:ascii="Book Antiqua" w:hAnsi="Book Antiqua" w:cs="Book Antiqua"/>
          <w:snapToGrid w:val="0"/>
        </w:rPr>
      </w:pPr>
    </w:p>
    <w:p w14:paraId="6D0DE171" w14:textId="2FA6AB39" w:rsidR="00E61FB4" w:rsidRPr="00A406EE" w:rsidRDefault="00D22EC8" w:rsidP="00A406EE">
      <w:pPr>
        <w:spacing w:before="0" w:after="0"/>
        <w:ind w:left="0"/>
        <w:rPr>
          <w:rFonts w:ascii="Book Antiqua" w:hAnsi="Book Antiqua"/>
          <w:bCs/>
        </w:rPr>
      </w:pPr>
      <w:r w:rsidRPr="00F35BA6">
        <w:rPr>
          <w:rFonts w:ascii="Book Antiqua" w:hAnsi="Book Antiqua" w:cs="Book Antiqua"/>
          <w:snapToGrid w:val="0"/>
          <w:sz w:val="24"/>
          <w:szCs w:val="24"/>
        </w:rPr>
        <w:t>1</w:t>
      </w:r>
      <w:r w:rsidR="00F35BA6" w:rsidRPr="00A406EE">
        <w:rPr>
          <w:rFonts w:ascii="Book Antiqua" w:hAnsi="Book Antiqua" w:cs="Book Antiqua"/>
          <w:snapToGrid w:val="0"/>
          <w:sz w:val="24"/>
          <w:szCs w:val="24"/>
        </w:rPr>
        <w:t>7</w:t>
      </w:r>
      <w:r w:rsidRPr="00F35BA6">
        <w:rPr>
          <w:rFonts w:ascii="Book Antiqua" w:hAnsi="Book Antiqua" w:cs="Book Antiqua"/>
          <w:snapToGrid w:val="0"/>
          <w:sz w:val="24"/>
          <w:szCs w:val="24"/>
        </w:rPr>
        <w:t>.6</w:t>
      </w:r>
      <w:r w:rsidR="00E61FB4" w:rsidRPr="00F35BA6">
        <w:rPr>
          <w:rFonts w:ascii="Book Antiqua" w:hAnsi="Book Antiqua" w:cs="Book Antiqua"/>
          <w:snapToGrid w:val="0"/>
          <w:sz w:val="24"/>
          <w:szCs w:val="24"/>
        </w:rPr>
        <w:t xml:space="preserve"> </w:t>
      </w:r>
      <w:r w:rsidR="00E61FB4" w:rsidRPr="00A406EE">
        <w:rPr>
          <w:rFonts w:ascii="Book Antiqua" w:hAnsi="Book Antiqua" w:cs="Book Antiqua"/>
          <w:snapToGrid w:val="0"/>
        </w:rPr>
        <w:t xml:space="preserve">Se sugiere revisar el </w:t>
      </w:r>
      <w:r w:rsidR="00E61FB4" w:rsidRPr="00A406EE">
        <w:rPr>
          <w:rFonts w:ascii="Book Antiqua" w:hAnsi="Book Antiqua"/>
          <w:bCs/>
        </w:rPr>
        <w:t xml:space="preserve">Reglamento </w:t>
      </w:r>
      <w:r w:rsidR="008E5348" w:rsidRPr="00A406EE">
        <w:rPr>
          <w:rFonts w:ascii="Book Antiqua" w:hAnsi="Book Antiqua"/>
          <w:bCs/>
        </w:rPr>
        <w:t>40849</w:t>
      </w:r>
      <w:r w:rsidRPr="00A406EE">
        <w:rPr>
          <w:rFonts w:ascii="Book Antiqua" w:hAnsi="Book Antiqua"/>
          <w:bCs/>
        </w:rPr>
        <w:t xml:space="preserve"> </w:t>
      </w:r>
      <w:r w:rsidR="00E61FB4" w:rsidRPr="00A406EE">
        <w:rPr>
          <w:rFonts w:ascii="Book Antiqua" w:hAnsi="Book Antiqua"/>
          <w:bCs/>
        </w:rPr>
        <w:t>para la Aplicación de los Mecanismos Electrónicos Alternativos al Cumplimiento de la privación de Libertad, toda vez que no están claras las responsabilidades de las instancias involucradas.</w:t>
      </w:r>
    </w:p>
    <w:p w14:paraId="488EAB6E" w14:textId="77777777" w:rsidR="00E61FB4" w:rsidRPr="00DA7B66" w:rsidRDefault="00E61FB4" w:rsidP="00A406EE">
      <w:pPr>
        <w:spacing w:before="0" w:after="0"/>
        <w:ind w:left="0"/>
        <w:rPr>
          <w:rFonts w:ascii="Book Antiqua" w:hAnsi="Book Antiqua"/>
          <w:bCs/>
          <w:sz w:val="24"/>
          <w:szCs w:val="24"/>
        </w:rPr>
      </w:pPr>
    </w:p>
    <w:p w14:paraId="24536CB6" w14:textId="7BFBF30F" w:rsidR="00E61FB4" w:rsidRPr="00A406EE" w:rsidRDefault="00D22EC8" w:rsidP="00A406EE">
      <w:pPr>
        <w:spacing w:before="0" w:after="0"/>
        <w:ind w:left="0"/>
        <w:rPr>
          <w:rFonts w:ascii="Book Antiqua" w:hAnsi="Book Antiqua"/>
          <w:bCs/>
        </w:rPr>
      </w:pPr>
      <w:r w:rsidRPr="00F35BA6">
        <w:rPr>
          <w:rFonts w:ascii="Book Antiqua" w:hAnsi="Book Antiqua"/>
          <w:bCs/>
          <w:sz w:val="24"/>
          <w:szCs w:val="24"/>
        </w:rPr>
        <w:t>1</w:t>
      </w:r>
      <w:r w:rsidR="00F35BA6" w:rsidRPr="00A406EE">
        <w:rPr>
          <w:rFonts w:ascii="Book Antiqua" w:hAnsi="Book Antiqua"/>
          <w:bCs/>
          <w:sz w:val="24"/>
          <w:szCs w:val="24"/>
        </w:rPr>
        <w:t>7</w:t>
      </w:r>
      <w:r w:rsidRPr="00F35BA6">
        <w:rPr>
          <w:rFonts w:ascii="Book Antiqua" w:hAnsi="Book Antiqua"/>
          <w:bCs/>
          <w:sz w:val="24"/>
          <w:szCs w:val="24"/>
        </w:rPr>
        <w:t xml:space="preserve">.7 </w:t>
      </w:r>
      <w:r w:rsidR="00E61FB4" w:rsidRPr="00A406EE">
        <w:rPr>
          <w:rFonts w:ascii="Book Antiqua" w:hAnsi="Book Antiqua"/>
          <w:bCs/>
        </w:rPr>
        <w:t>Promover conversatorios con las oficinas del Ministerio de Justicia y Paz para incentivar el uso de las herramientas electrónicas implementadas en los Juzgados de Ejecución de la Pena.</w:t>
      </w:r>
    </w:p>
    <w:p w14:paraId="2F7E3C1D" w14:textId="77777777" w:rsidR="00E61FB4" w:rsidRPr="00DA7B66" w:rsidRDefault="00E61FB4" w:rsidP="00A406EE">
      <w:pPr>
        <w:spacing w:before="0" w:after="0"/>
        <w:ind w:left="0"/>
        <w:rPr>
          <w:rFonts w:ascii="Book Antiqua" w:hAnsi="Book Antiqua"/>
          <w:bCs/>
          <w:sz w:val="24"/>
          <w:szCs w:val="24"/>
        </w:rPr>
      </w:pPr>
    </w:p>
    <w:p w14:paraId="18D4EEA4" w14:textId="77777777" w:rsidR="00E61FB4" w:rsidRPr="00DA7B66" w:rsidRDefault="00E61FB4" w:rsidP="00E61FB4">
      <w:pPr>
        <w:spacing w:before="0" w:after="0" w:line="240" w:lineRule="auto"/>
        <w:ind w:left="0"/>
        <w:rPr>
          <w:rFonts w:ascii="Book Antiqua" w:hAnsi="Book Antiqua"/>
          <w:bCs/>
          <w:sz w:val="24"/>
          <w:szCs w:val="24"/>
        </w:rPr>
      </w:pPr>
    </w:p>
    <w:p w14:paraId="3BD3D5B5" w14:textId="77777777" w:rsidR="00E61FB4" w:rsidRPr="00DA7B66" w:rsidRDefault="00E61FB4" w:rsidP="00E61FB4">
      <w:pPr>
        <w:spacing w:before="0" w:after="0" w:line="240" w:lineRule="auto"/>
        <w:ind w:left="0"/>
        <w:rPr>
          <w:rFonts w:ascii="Book Antiqua" w:hAnsi="Book Antiqua"/>
          <w:b/>
          <w:bCs/>
        </w:rPr>
      </w:pPr>
      <w:r w:rsidRPr="00DA7B66">
        <w:rPr>
          <w:rFonts w:ascii="Book Antiqua" w:hAnsi="Book Antiqua"/>
          <w:b/>
          <w:bCs/>
        </w:rPr>
        <w:t>Al Juzgado de Ejecución de la Pena de San José</w:t>
      </w:r>
    </w:p>
    <w:p w14:paraId="48BA4936" w14:textId="77777777" w:rsidR="00E61FB4" w:rsidRPr="00DA7B66" w:rsidRDefault="00E61FB4" w:rsidP="00E61FB4">
      <w:pPr>
        <w:spacing w:before="0" w:after="0" w:line="240" w:lineRule="auto"/>
        <w:ind w:left="0"/>
        <w:rPr>
          <w:rFonts w:ascii="Book Antiqua" w:hAnsi="Book Antiqua"/>
          <w:b/>
          <w:bCs/>
        </w:rPr>
      </w:pPr>
    </w:p>
    <w:p w14:paraId="2D9768E5" w14:textId="46B1B0AD" w:rsidR="00E61FB4" w:rsidRPr="00272A57" w:rsidRDefault="00D22EC8" w:rsidP="00A406EE">
      <w:pPr>
        <w:spacing w:after="120"/>
        <w:ind w:left="0"/>
        <w:rPr>
          <w:rFonts w:ascii="Book Antiqua" w:hAnsi="Book Antiqua"/>
          <w:sz w:val="24"/>
          <w:szCs w:val="24"/>
        </w:rPr>
      </w:pPr>
      <w:r w:rsidRPr="00F35BA6">
        <w:rPr>
          <w:rFonts w:ascii="Book Antiqua" w:hAnsi="Book Antiqua"/>
          <w:sz w:val="24"/>
          <w:szCs w:val="24"/>
        </w:rPr>
        <w:t>1</w:t>
      </w:r>
      <w:r w:rsidR="00F35BA6" w:rsidRPr="00A406EE">
        <w:rPr>
          <w:rFonts w:ascii="Book Antiqua" w:hAnsi="Book Antiqua"/>
          <w:sz w:val="24"/>
          <w:szCs w:val="24"/>
        </w:rPr>
        <w:t>7.</w:t>
      </w:r>
      <w:r w:rsidRPr="00F35BA6">
        <w:rPr>
          <w:rFonts w:ascii="Book Antiqua" w:hAnsi="Book Antiqua"/>
          <w:sz w:val="24"/>
          <w:szCs w:val="24"/>
        </w:rPr>
        <w:t xml:space="preserve">8 </w:t>
      </w:r>
      <w:r w:rsidR="00E61FB4" w:rsidRPr="00A406EE">
        <w:rPr>
          <w:rFonts w:ascii="Book Antiqua" w:hAnsi="Book Antiqua"/>
        </w:rPr>
        <w:t xml:space="preserve">Limitar el acompañamiento de técnicas y técnicos judiciales a audiencias orales, lo cual se realizará en casos que por la cantidad de partes o complejidad lo amerite según el criterio jurisdiccional, considerando que cada vez que se dé ese acompañamiento existirá un retraso en la tramitación, por lo cual se podrá efectuar en los casos debidamente justificados ante </w:t>
      </w:r>
      <w:r w:rsidRPr="00A406EE">
        <w:rPr>
          <w:rFonts w:ascii="Book Antiqua" w:hAnsi="Book Antiqua"/>
        </w:rPr>
        <w:t>la jueza o juez coordinador</w:t>
      </w:r>
      <w:r w:rsidR="00E61FB4" w:rsidRPr="00A406EE">
        <w:rPr>
          <w:rFonts w:ascii="Book Antiqua" w:hAnsi="Book Antiqua"/>
        </w:rPr>
        <w:t xml:space="preserve"> del Juzgado.</w:t>
      </w:r>
    </w:p>
    <w:p w14:paraId="0CCBF7D7" w14:textId="77777777" w:rsidR="00BB2803" w:rsidRDefault="00BB2803" w:rsidP="00A406EE">
      <w:pPr>
        <w:spacing w:after="120"/>
        <w:ind w:left="0"/>
        <w:rPr>
          <w:rFonts w:ascii="Book Antiqua" w:hAnsi="Book Antiqua"/>
          <w:sz w:val="24"/>
          <w:szCs w:val="24"/>
        </w:rPr>
      </w:pPr>
    </w:p>
    <w:p w14:paraId="26B71187" w14:textId="1082EC0B" w:rsidR="00E61FB4" w:rsidRPr="00A406EE" w:rsidRDefault="00D22EC8" w:rsidP="00A406EE">
      <w:pPr>
        <w:spacing w:after="120"/>
        <w:ind w:left="0"/>
        <w:rPr>
          <w:rFonts w:ascii="Book Antiqua" w:hAnsi="Book Antiqua"/>
        </w:rPr>
      </w:pPr>
      <w:r w:rsidRPr="00F35BA6">
        <w:rPr>
          <w:rFonts w:ascii="Book Antiqua" w:hAnsi="Book Antiqua"/>
          <w:sz w:val="24"/>
          <w:szCs w:val="24"/>
        </w:rPr>
        <w:t>1</w:t>
      </w:r>
      <w:r w:rsidR="00F35BA6" w:rsidRPr="00A406EE">
        <w:rPr>
          <w:rFonts w:ascii="Book Antiqua" w:hAnsi="Book Antiqua"/>
          <w:sz w:val="24"/>
          <w:szCs w:val="24"/>
        </w:rPr>
        <w:t>7</w:t>
      </w:r>
      <w:r w:rsidRPr="00F35BA6">
        <w:rPr>
          <w:rFonts w:ascii="Book Antiqua" w:hAnsi="Book Antiqua"/>
          <w:sz w:val="24"/>
          <w:szCs w:val="24"/>
        </w:rPr>
        <w:t>.9</w:t>
      </w:r>
      <w:r w:rsidR="00F35BA6" w:rsidRPr="00A406EE">
        <w:rPr>
          <w:rFonts w:ascii="Book Antiqua" w:hAnsi="Book Antiqua"/>
          <w:sz w:val="24"/>
          <w:szCs w:val="24"/>
        </w:rPr>
        <w:t xml:space="preserve"> </w:t>
      </w:r>
      <w:r w:rsidRPr="00A406EE">
        <w:rPr>
          <w:rFonts w:ascii="Book Antiqua" w:hAnsi="Book Antiqua"/>
        </w:rPr>
        <w:t>Implementar</w:t>
      </w:r>
      <w:r w:rsidR="00E61FB4" w:rsidRPr="00A406EE">
        <w:rPr>
          <w:rFonts w:ascii="Book Antiqua" w:hAnsi="Book Antiqua"/>
        </w:rPr>
        <w:t xml:space="preserve"> los indicadores de Ejecución de la Pena sugeridos en este informe, los cuales propiciarán la medición de la carga de trabajo producto del nuevo modelo electrónico implementado en esta oficina.</w:t>
      </w:r>
      <w:r w:rsidR="0044570A" w:rsidRPr="00A406EE">
        <w:rPr>
          <w:rFonts w:ascii="Book Antiqua" w:hAnsi="Book Antiqua"/>
        </w:rPr>
        <w:t xml:space="preserve"> El despacho deberá implementar el uso de la Agenda Cronos</w:t>
      </w:r>
      <w:r w:rsidR="007124F8">
        <w:rPr>
          <w:rFonts w:ascii="Book Antiqua" w:hAnsi="Book Antiqua"/>
        </w:rPr>
        <w:t>, la cual debe ser utilizada únicamente para realizar</w:t>
      </w:r>
      <w:r w:rsidR="0044570A" w:rsidRPr="00A406EE">
        <w:rPr>
          <w:rFonts w:ascii="Book Antiqua" w:hAnsi="Book Antiqua"/>
        </w:rPr>
        <w:t xml:space="preserve"> los señalamientos</w:t>
      </w:r>
      <w:r w:rsidR="007124F8">
        <w:rPr>
          <w:rFonts w:ascii="Book Antiqua" w:hAnsi="Book Antiqua"/>
        </w:rPr>
        <w:t xml:space="preserve"> de audiencias para la resolución de expedientes</w:t>
      </w:r>
      <w:r w:rsidR="0044570A" w:rsidRPr="00A406EE">
        <w:rPr>
          <w:rFonts w:ascii="Book Antiqua" w:hAnsi="Book Antiqua"/>
        </w:rPr>
        <w:t>,</w:t>
      </w:r>
      <w:r w:rsidR="007124F8">
        <w:rPr>
          <w:rFonts w:ascii="Book Antiqua" w:hAnsi="Book Antiqua"/>
        </w:rPr>
        <w:t xml:space="preserve"> y se tiene como parámetro</w:t>
      </w:r>
      <w:r w:rsidR="0044570A" w:rsidRPr="00A406EE">
        <w:rPr>
          <w:rFonts w:ascii="Book Antiqua" w:hAnsi="Book Antiqua"/>
        </w:rPr>
        <w:t xml:space="preserve"> </w:t>
      </w:r>
      <w:r w:rsidRPr="00A406EE">
        <w:rPr>
          <w:rFonts w:ascii="Book Antiqua" w:hAnsi="Book Antiqua"/>
        </w:rPr>
        <w:t xml:space="preserve">tres </w:t>
      </w:r>
      <w:r w:rsidR="0044570A" w:rsidRPr="00A406EE">
        <w:rPr>
          <w:rFonts w:ascii="Book Antiqua" w:hAnsi="Book Antiqua"/>
        </w:rPr>
        <w:t xml:space="preserve">diarios por cada plaza de Judicatura, excepto el día en </w:t>
      </w:r>
      <w:r w:rsidR="00F100E7" w:rsidRPr="00A406EE">
        <w:rPr>
          <w:rFonts w:ascii="Book Antiqua" w:hAnsi="Book Antiqua"/>
        </w:rPr>
        <w:t>el</w:t>
      </w:r>
      <w:r w:rsidR="0044570A" w:rsidRPr="00A406EE">
        <w:rPr>
          <w:rFonts w:ascii="Book Antiqua" w:hAnsi="Book Antiqua"/>
        </w:rPr>
        <w:t xml:space="preserve"> cual se hace visita carcelaria</w:t>
      </w:r>
      <w:r w:rsidR="007124F8">
        <w:rPr>
          <w:rFonts w:ascii="Book Antiqua" w:hAnsi="Book Antiqua"/>
        </w:rPr>
        <w:t xml:space="preserve"> por parte de la Defensa Pública. </w:t>
      </w:r>
    </w:p>
    <w:p w14:paraId="58283F2F" w14:textId="77777777" w:rsidR="00D22EC8" w:rsidRDefault="00D22EC8" w:rsidP="00A406EE">
      <w:pPr>
        <w:spacing w:after="120"/>
        <w:ind w:left="0"/>
        <w:rPr>
          <w:rFonts w:ascii="Book Antiqua" w:hAnsi="Book Antiqua"/>
          <w:sz w:val="24"/>
          <w:szCs w:val="24"/>
        </w:rPr>
      </w:pPr>
    </w:p>
    <w:p w14:paraId="55CB3D41" w14:textId="2B02769D" w:rsidR="00FB6BF7" w:rsidRDefault="00D22EC8" w:rsidP="00A406EE">
      <w:pPr>
        <w:spacing w:after="120"/>
        <w:ind w:left="0"/>
        <w:rPr>
          <w:rFonts w:ascii="Book Antiqua" w:hAnsi="Book Antiqua"/>
        </w:rPr>
      </w:pPr>
      <w:r w:rsidRPr="005A66C6">
        <w:rPr>
          <w:rFonts w:ascii="Book Antiqua" w:hAnsi="Book Antiqua"/>
          <w:sz w:val="24"/>
          <w:szCs w:val="24"/>
        </w:rPr>
        <w:t>1</w:t>
      </w:r>
      <w:r w:rsidR="005A66C6" w:rsidRPr="00A406EE">
        <w:rPr>
          <w:rFonts w:ascii="Book Antiqua" w:hAnsi="Book Antiqua"/>
          <w:sz w:val="24"/>
          <w:szCs w:val="24"/>
        </w:rPr>
        <w:t>7</w:t>
      </w:r>
      <w:r w:rsidRPr="005A66C6">
        <w:rPr>
          <w:rFonts w:ascii="Book Antiqua" w:hAnsi="Book Antiqua"/>
          <w:sz w:val="24"/>
          <w:szCs w:val="24"/>
        </w:rPr>
        <w:t xml:space="preserve">.10 </w:t>
      </w:r>
      <w:r w:rsidRPr="00A406EE">
        <w:rPr>
          <w:rFonts w:ascii="Book Antiqua" w:hAnsi="Book Antiqua"/>
        </w:rPr>
        <w:t xml:space="preserve">En caso de implementar audiencias iniciales de información y seguimiento para los incidentes de monitoreo electrónico, es necesario </w:t>
      </w:r>
      <w:r w:rsidR="001A5D83" w:rsidRPr="00A406EE">
        <w:rPr>
          <w:rFonts w:ascii="Book Antiqua" w:hAnsi="Book Antiqua"/>
        </w:rPr>
        <w:t xml:space="preserve">que previo a su señalamiento </w:t>
      </w:r>
      <w:r w:rsidR="001A5D83">
        <w:rPr>
          <w:rFonts w:ascii="Book Antiqua" w:hAnsi="Book Antiqua"/>
        </w:rPr>
        <w:t>se haya verificado la dirección de la persona sentenciada y así evitar</w:t>
      </w:r>
      <w:r w:rsidR="00400BAD">
        <w:rPr>
          <w:rFonts w:ascii="Book Antiqua" w:hAnsi="Book Antiqua"/>
        </w:rPr>
        <w:t xml:space="preserve"> agendamientos ineficaces. </w:t>
      </w:r>
      <w:r w:rsidR="00AF4BCA">
        <w:rPr>
          <w:rFonts w:ascii="Book Antiqua" w:hAnsi="Book Antiqua"/>
        </w:rPr>
        <w:t>De igual manera se recomienda que los mismos se realizan de manera masiva, con la finalidad de evitar un alto impacto en el plazo de espera de la agenda.</w:t>
      </w:r>
    </w:p>
    <w:p w14:paraId="70F9CDB6" w14:textId="29D3BB7C" w:rsidR="00FB6BF7" w:rsidRDefault="00FB6BF7" w:rsidP="006827F2">
      <w:pPr>
        <w:spacing w:after="120"/>
        <w:ind w:left="0"/>
        <w:rPr>
          <w:rFonts w:ascii="Book Antiqua" w:hAnsi="Book Antiqua"/>
        </w:rPr>
      </w:pPr>
      <w:r w:rsidRPr="00A406EE">
        <w:rPr>
          <w:rFonts w:ascii="Book Antiqua" w:hAnsi="Book Antiqua"/>
          <w:sz w:val="24"/>
          <w:szCs w:val="24"/>
        </w:rPr>
        <w:lastRenderedPageBreak/>
        <w:t>1</w:t>
      </w:r>
      <w:r w:rsidR="005A66C6" w:rsidRPr="00A406EE">
        <w:rPr>
          <w:rFonts w:ascii="Book Antiqua" w:hAnsi="Book Antiqua"/>
          <w:sz w:val="24"/>
          <w:szCs w:val="24"/>
        </w:rPr>
        <w:t>7</w:t>
      </w:r>
      <w:r w:rsidRPr="00A406EE">
        <w:rPr>
          <w:rFonts w:ascii="Book Antiqua" w:hAnsi="Book Antiqua"/>
          <w:sz w:val="24"/>
          <w:szCs w:val="24"/>
        </w:rPr>
        <w:t xml:space="preserve">.11 </w:t>
      </w:r>
      <w:r w:rsidR="00B71706">
        <w:rPr>
          <w:rFonts w:ascii="Book Antiqua" w:hAnsi="Book Antiqua"/>
        </w:rPr>
        <w:t xml:space="preserve">Con 15 días de antelación a la fecha estipulada del señalamiento, el personal técnico judicial debe verificar que el expediente se encuentre completo para la realización de la audiencias, como lo es que se haya puesto en conocimiento de las partes la documentación que forma parte del expediente, </w:t>
      </w:r>
      <w:r w:rsidR="00B71706" w:rsidRPr="00A406EE">
        <w:rPr>
          <w:rFonts w:ascii="Book Antiqua" w:hAnsi="Book Antiqua"/>
        </w:rPr>
        <w:t>tales como citaciones a todas las partes, notificaciones, audiencias sobre prueba, informe</w:t>
      </w:r>
      <w:r w:rsidR="00B71706">
        <w:rPr>
          <w:rFonts w:ascii="Book Antiqua" w:hAnsi="Book Antiqua"/>
        </w:rPr>
        <w:t>s</w:t>
      </w:r>
      <w:r w:rsidR="00B71706" w:rsidRPr="00A406EE">
        <w:rPr>
          <w:rFonts w:ascii="Book Antiqua" w:hAnsi="Book Antiqua"/>
        </w:rPr>
        <w:t xml:space="preserve"> de criminología</w:t>
      </w:r>
      <w:r w:rsidR="00B71706">
        <w:rPr>
          <w:rFonts w:ascii="Book Antiqua" w:hAnsi="Book Antiqua"/>
        </w:rPr>
        <w:t>, centros penitenciarios, entre otros que se requieran para la realización eficaz de la audiencia,</w:t>
      </w:r>
      <w:r w:rsidR="00B71706" w:rsidRPr="00A406EE">
        <w:rPr>
          <w:rFonts w:ascii="Book Antiqua" w:hAnsi="Book Antiqua"/>
        </w:rPr>
        <w:t xml:space="preserve"> </w:t>
      </w:r>
      <w:r w:rsidR="00B71706">
        <w:rPr>
          <w:rFonts w:ascii="Book Antiqua" w:hAnsi="Book Antiqua"/>
        </w:rPr>
        <w:t>caso contrario, se debe analizar por parte de la persona juzgadora el dejar sin efecto ese señalamiento y agendar un expediente que si este completo</w:t>
      </w:r>
      <w:r w:rsidR="00267411">
        <w:rPr>
          <w:rFonts w:ascii="Book Antiqua" w:hAnsi="Book Antiqua"/>
        </w:rPr>
        <w:t>.</w:t>
      </w:r>
      <w:r w:rsidR="005A66C6">
        <w:rPr>
          <w:rFonts w:ascii="Book Antiqua" w:hAnsi="Book Antiqua"/>
        </w:rPr>
        <w:t xml:space="preserve"> </w:t>
      </w:r>
      <w:r w:rsidR="004D7792">
        <w:rPr>
          <w:rFonts w:ascii="Book Antiqua" w:hAnsi="Book Antiqua"/>
        </w:rPr>
        <w:t xml:space="preserve"> Lo anterior aplica también para los espacios reservados para Justicia Restaurativa.</w:t>
      </w:r>
    </w:p>
    <w:p w14:paraId="6AB3099D" w14:textId="77777777" w:rsidR="00C1332D" w:rsidRDefault="00C1332D" w:rsidP="00BB2803">
      <w:pPr>
        <w:spacing w:after="120"/>
        <w:ind w:left="0"/>
        <w:rPr>
          <w:rFonts w:ascii="Book Antiqua" w:hAnsi="Book Antiqua"/>
        </w:rPr>
      </w:pPr>
    </w:p>
    <w:p w14:paraId="342D5A04" w14:textId="321A3000" w:rsidR="00BB2803" w:rsidRPr="00BB2803" w:rsidRDefault="00C1332D" w:rsidP="00BB2803">
      <w:pPr>
        <w:spacing w:after="120"/>
        <w:ind w:left="0"/>
        <w:rPr>
          <w:rFonts w:ascii="Book Antiqua" w:hAnsi="Book Antiqua"/>
        </w:rPr>
      </w:pPr>
      <w:r>
        <w:rPr>
          <w:rFonts w:ascii="Book Antiqua" w:hAnsi="Book Antiqua"/>
        </w:rPr>
        <w:t xml:space="preserve">17.12 </w:t>
      </w:r>
      <w:r w:rsidR="009159B4" w:rsidRPr="00BB2803">
        <w:rPr>
          <w:rFonts w:ascii="Book Antiqua" w:hAnsi="Book Antiqua"/>
        </w:rPr>
        <w:t>Mantener actualizados los sistemas informáticos institucionales con la finalidad de que la misma espejo de la realidad del despacho</w:t>
      </w:r>
      <w:r w:rsidR="00F05A15" w:rsidRPr="00BB2803">
        <w:rPr>
          <w:rFonts w:ascii="Book Antiqua" w:hAnsi="Book Antiqua"/>
        </w:rPr>
        <w:t>; asimismo, actualizar las fases de los expedientes para que sean concordantes con la naturaleza de la materia de Ejecución de la Pena</w:t>
      </w:r>
      <w:r w:rsidR="009159B4" w:rsidRPr="00BB2803">
        <w:rPr>
          <w:rFonts w:ascii="Book Antiqua" w:hAnsi="Book Antiqua"/>
        </w:rPr>
        <w:t>.</w:t>
      </w:r>
    </w:p>
    <w:p w14:paraId="0A841F84" w14:textId="77777777" w:rsidR="00BB2803" w:rsidRPr="00BB2803" w:rsidRDefault="00BB2803" w:rsidP="00BB2803">
      <w:pPr>
        <w:spacing w:after="120"/>
        <w:ind w:left="0"/>
        <w:rPr>
          <w:rFonts w:ascii="Book Antiqua" w:hAnsi="Book Antiqua"/>
        </w:rPr>
      </w:pPr>
    </w:p>
    <w:p w14:paraId="55FD5DB6" w14:textId="64707AEB" w:rsidR="00F05A15" w:rsidRDefault="00F05A15" w:rsidP="00A406EE">
      <w:pPr>
        <w:spacing w:after="120"/>
        <w:ind w:left="0"/>
        <w:rPr>
          <w:rFonts w:ascii="Book Antiqua" w:hAnsi="Book Antiqua"/>
        </w:rPr>
      </w:pPr>
      <w:r w:rsidRPr="00A406EE">
        <w:rPr>
          <w:rFonts w:ascii="Book Antiqua" w:hAnsi="Book Antiqua"/>
          <w:sz w:val="24"/>
          <w:szCs w:val="24"/>
        </w:rPr>
        <w:t>1</w:t>
      </w:r>
      <w:r w:rsidR="005A66C6" w:rsidRPr="00A406EE">
        <w:rPr>
          <w:rFonts w:ascii="Book Antiqua" w:hAnsi="Book Antiqua"/>
          <w:sz w:val="24"/>
          <w:szCs w:val="24"/>
        </w:rPr>
        <w:t>7</w:t>
      </w:r>
      <w:r w:rsidRPr="00A406EE">
        <w:rPr>
          <w:rFonts w:ascii="Book Antiqua" w:hAnsi="Book Antiqua"/>
          <w:sz w:val="24"/>
          <w:szCs w:val="24"/>
        </w:rPr>
        <w:t xml:space="preserve">.13 </w:t>
      </w:r>
      <w:r>
        <w:rPr>
          <w:rFonts w:ascii="Book Antiqua" w:hAnsi="Book Antiqua"/>
        </w:rPr>
        <w:t>Solicitar, mediante un reporte en el GIS, la configuración para que la agenda cronos solicite la aprobación de la Administración de San José, para la asignación y reserva del espacio en las salas de audiencia disponibles en el edificio de Tribunales, lo anterior conforme el procedimiento aprobado por el Consejo Superior.</w:t>
      </w:r>
    </w:p>
    <w:p w14:paraId="063D82AE" w14:textId="77777777" w:rsidR="00012966" w:rsidRPr="00272A57" w:rsidRDefault="00012966" w:rsidP="00E61FB4">
      <w:pPr>
        <w:spacing w:before="0" w:after="0" w:line="240" w:lineRule="auto"/>
        <w:ind w:left="0"/>
        <w:rPr>
          <w:rFonts w:ascii="Book Antiqua" w:hAnsi="Book Antiqua"/>
          <w:sz w:val="24"/>
          <w:szCs w:val="24"/>
        </w:rPr>
      </w:pPr>
    </w:p>
    <w:p w14:paraId="00CAF1A1" w14:textId="77777777" w:rsidR="00E61FB4" w:rsidRPr="00DA7B66" w:rsidRDefault="00E61FB4" w:rsidP="00E61FB4">
      <w:pPr>
        <w:spacing w:before="0" w:after="0" w:line="240" w:lineRule="auto"/>
        <w:ind w:left="0"/>
        <w:rPr>
          <w:rFonts w:ascii="Book Antiqua" w:hAnsi="Book Antiqua"/>
          <w:bCs/>
          <w:sz w:val="24"/>
          <w:szCs w:val="24"/>
        </w:rPr>
      </w:pPr>
    </w:p>
    <w:p w14:paraId="04A46B9C" w14:textId="77777777" w:rsidR="00E61FB4" w:rsidRPr="00DA7B66" w:rsidRDefault="0032139D" w:rsidP="00E61FB4">
      <w:pPr>
        <w:spacing w:before="0" w:after="0" w:line="240" w:lineRule="auto"/>
        <w:ind w:left="0"/>
        <w:rPr>
          <w:rFonts w:ascii="Book Antiqua" w:hAnsi="Book Antiqua"/>
          <w:b/>
          <w:bCs/>
        </w:rPr>
      </w:pPr>
      <w:r>
        <w:rPr>
          <w:rFonts w:ascii="Book Antiqua" w:hAnsi="Book Antiqua"/>
          <w:b/>
          <w:bCs/>
        </w:rPr>
        <w:t xml:space="preserve">A la </w:t>
      </w:r>
      <w:r w:rsidR="00E61FB4" w:rsidRPr="00DA7B66">
        <w:rPr>
          <w:rFonts w:ascii="Book Antiqua" w:hAnsi="Book Antiqua"/>
          <w:b/>
          <w:bCs/>
        </w:rPr>
        <w:t xml:space="preserve">Fiscalía General </w:t>
      </w:r>
    </w:p>
    <w:p w14:paraId="32C0E30A" w14:textId="77777777" w:rsidR="00E61FB4" w:rsidRPr="00DA7B66" w:rsidRDefault="00E61FB4" w:rsidP="00E61FB4">
      <w:pPr>
        <w:spacing w:after="120" w:line="240" w:lineRule="auto"/>
        <w:ind w:left="0"/>
        <w:rPr>
          <w:rFonts w:ascii="Book Antiqua" w:hAnsi="Book Antiqua"/>
          <w:sz w:val="24"/>
          <w:szCs w:val="24"/>
        </w:rPr>
      </w:pPr>
    </w:p>
    <w:p w14:paraId="2CD2D1C8" w14:textId="7A0138C1" w:rsidR="00E61FB4" w:rsidRPr="00A406EE" w:rsidRDefault="00267411" w:rsidP="00A406EE">
      <w:pPr>
        <w:spacing w:after="120"/>
        <w:ind w:left="0"/>
        <w:rPr>
          <w:rFonts w:ascii="Book Antiqua" w:hAnsi="Book Antiqua"/>
        </w:rPr>
      </w:pPr>
      <w:r>
        <w:rPr>
          <w:rFonts w:ascii="Book Antiqua" w:hAnsi="Book Antiqua"/>
          <w:sz w:val="24"/>
          <w:szCs w:val="24"/>
        </w:rPr>
        <w:t>1</w:t>
      </w:r>
      <w:r w:rsidR="005A66C6">
        <w:rPr>
          <w:rFonts w:ascii="Book Antiqua" w:hAnsi="Book Antiqua"/>
          <w:sz w:val="24"/>
          <w:szCs w:val="24"/>
        </w:rPr>
        <w:t>7</w:t>
      </w:r>
      <w:r>
        <w:rPr>
          <w:rFonts w:ascii="Book Antiqua" w:hAnsi="Book Antiqua"/>
          <w:sz w:val="24"/>
          <w:szCs w:val="24"/>
        </w:rPr>
        <w:t>.</w:t>
      </w:r>
      <w:r w:rsidR="00E61FB4" w:rsidRPr="00DA7B66">
        <w:rPr>
          <w:rFonts w:ascii="Book Antiqua" w:hAnsi="Book Antiqua"/>
          <w:sz w:val="24"/>
          <w:szCs w:val="24"/>
        </w:rPr>
        <w:t>1</w:t>
      </w:r>
      <w:r w:rsidR="005A66C6">
        <w:rPr>
          <w:rFonts w:ascii="Book Antiqua" w:hAnsi="Book Antiqua"/>
          <w:sz w:val="24"/>
          <w:szCs w:val="24"/>
        </w:rPr>
        <w:t>4</w:t>
      </w:r>
      <w:r>
        <w:rPr>
          <w:rFonts w:ascii="Book Antiqua" w:hAnsi="Book Antiqua"/>
          <w:sz w:val="24"/>
          <w:szCs w:val="24"/>
        </w:rPr>
        <w:t xml:space="preserve"> </w:t>
      </w:r>
      <w:r w:rsidRPr="00A406EE">
        <w:rPr>
          <w:rFonts w:ascii="Book Antiqua" w:hAnsi="Book Antiqua"/>
        </w:rPr>
        <w:t>En virtud del traslado de la plaza de Fiscal o Fiscala Auxiliar itinerante (</w:t>
      </w:r>
      <w:r w:rsidR="0064372D" w:rsidRPr="00A406EE">
        <w:rPr>
          <w:rFonts w:ascii="Book Antiqua" w:hAnsi="Book Antiqua"/>
        </w:rPr>
        <w:t>puesto 372189) a la Fiscalía de Ejecución de la Pena de Alajuela</w:t>
      </w:r>
      <w:r w:rsidR="00F0458F">
        <w:rPr>
          <w:rFonts w:ascii="Book Antiqua" w:hAnsi="Book Antiqua"/>
        </w:rPr>
        <w:t>, se considera</w:t>
      </w:r>
      <w:r w:rsidR="00540F6D">
        <w:rPr>
          <w:rFonts w:ascii="Book Antiqua" w:hAnsi="Book Antiqua"/>
        </w:rPr>
        <w:t xml:space="preserve"> necesario se valore las posibilidades de que la plaza de Fiscal o Fiscala Adjunta de Ejecución de la Pena asuma, tal como lo viene realizando, las vistas de apelación de los incidentes a nivel nacional y las sustituciones en caso de incapacidad sin posibilidad de sustitución de los fiscales y fiscalas auxiliares de Ejecución de la pena a nivel nacional.</w:t>
      </w:r>
    </w:p>
    <w:p w14:paraId="2EC6A35C" w14:textId="77777777" w:rsidR="00E61FB4" w:rsidRPr="00DA7B66" w:rsidRDefault="00E61FB4" w:rsidP="00A406EE">
      <w:pPr>
        <w:spacing w:after="120"/>
        <w:ind w:left="0"/>
        <w:rPr>
          <w:rFonts w:ascii="Book Antiqua" w:hAnsi="Book Antiqua"/>
          <w:sz w:val="24"/>
          <w:szCs w:val="24"/>
        </w:rPr>
      </w:pPr>
    </w:p>
    <w:p w14:paraId="032DE502" w14:textId="77777777" w:rsidR="000948BB" w:rsidRDefault="00593DA4" w:rsidP="00A406EE">
      <w:pPr>
        <w:spacing w:after="120"/>
        <w:ind w:left="0"/>
        <w:rPr>
          <w:rFonts w:ascii="Book Antiqua" w:hAnsi="Book Antiqua"/>
          <w:sz w:val="24"/>
          <w:szCs w:val="24"/>
        </w:rPr>
      </w:pPr>
      <w:r w:rsidRPr="005A66C6">
        <w:rPr>
          <w:rFonts w:ascii="Book Antiqua" w:hAnsi="Book Antiqua"/>
          <w:sz w:val="24"/>
          <w:szCs w:val="24"/>
        </w:rPr>
        <w:t>1</w:t>
      </w:r>
      <w:r w:rsidR="005A66C6" w:rsidRPr="00A406EE">
        <w:rPr>
          <w:rFonts w:ascii="Book Antiqua" w:hAnsi="Book Antiqua"/>
          <w:sz w:val="24"/>
          <w:szCs w:val="24"/>
        </w:rPr>
        <w:t>7</w:t>
      </w:r>
      <w:r w:rsidRPr="005A66C6">
        <w:rPr>
          <w:rFonts w:ascii="Book Antiqua" w:hAnsi="Book Antiqua"/>
          <w:sz w:val="24"/>
          <w:szCs w:val="24"/>
        </w:rPr>
        <w:t>.</w:t>
      </w:r>
      <w:r w:rsidR="00E61FB4" w:rsidRPr="005A66C6">
        <w:rPr>
          <w:rFonts w:ascii="Book Antiqua" w:hAnsi="Book Antiqua"/>
          <w:sz w:val="24"/>
          <w:szCs w:val="24"/>
        </w:rPr>
        <w:t>1</w:t>
      </w:r>
      <w:r w:rsidR="005A66C6" w:rsidRPr="00A406EE">
        <w:rPr>
          <w:rFonts w:ascii="Book Antiqua" w:hAnsi="Book Antiqua"/>
          <w:sz w:val="24"/>
          <w:szCs w:val="24"/>
        </w:rPr>
        <w:t>5</w:t>
      </w:r>
      <w:r w:rsidR="00E61FB4" w:rsidRPr="005A66C6">
        <w:rPr>
          <w:rFonts w:ascii="Book Antiqua" w:hAnsi="Book Antiqua"/>
          <w:sz w:val="24"/>
          <w:szCs w:val="24"/>
        </w:rPr>
        <w:t xml:space="preserve"> </w:t>
      </w:r>
      <w:r>
        <w:rPr>
          <w:rFonts w:ascii="Book Antiqua" w:hAnsi="Book Antiqua"/>
        </w:rPr>
        <w:t>D</w:t>
      </w:r>
      <w:r w:rsidR="00E61FB4" w:rsidRPr="00A406EE">
        <w:rPr>
          <w:rFonts w:ascii="Book Antiqua" w:hAnsi="Book Antiqua"/>
        </w:rPr>
        <w:t>entro de la estructura de la Fiscalía de Ejecución de la Pena de San José, se identificaron las plazas N°43012 (Fiscal) y la plaza 55442 (Técnico Jurídico) que no se ajustan a la estructura de</w:t>
      </w:r>
      <w:r>
        <w:rPr>
          <w:rFonts w:ascii="Book Antiqua" w:hAnsi="Book Antiqua"/>
        </w:rPr>
        <w:t>l resto de</w:t>
      </w:r>
      <w:r w:rsidR="00E61FB4" w:rsidRPr="00A406EE">
        <w:rPr>
          <w:rFonts w:ascii="Book Antiqua" w:hAnsi="Book Antiqua"/>
        </w:rPr>
        <w:t xml:space="preserve"> </w:t>
      </w:r>
      <w:r>
        <w:rPr>
          <w:rFonts w:ascii="Book Antiqua" w:hAnsi="Book Antiqua"/>
        </w:rPr>
        <w:t>F</w:t>
      </w:r>
      <w:r w:rsidR="00E61FB4" w:rsidRPr="00A406EE">
        <w:rPr>
          <w:rFonts w:ascii="Book Antiqua" w:hAnsi="Book Antiqua"/>
        </w:rPr>
        <w:t xml:space="preserve">iscalías de Ejecución de la </w:t>
      </w:r>
      <w:r w:rsidR="00F100E7" w:rsidRPr="00A406EE">
        <w:rPr>
          <w:rFonts w:ascii="Book Antiqua" w:hAnsi="Book Antiqua"/>
        </w:rPr>
        <w:t>Pena</w:t>
      </w:r>
      <w:r>
        <w:rPr>
          <w:rFonts w:ascii="Book Antiqua" w:hAnsi="Book Antiqua"/>
        </w:rPr>
        <w:t xml:space="preserve"> del país</w:t>
      </w:r>
      <w:r w:rsidR="00F100E7" w:rsidRPr="00A406EE">
        <w:rPr>
          <w:rFonts w:ascii="Book Antiqua" w:hAnsi="Book Antiqua"/>
        </w:rPr>
        <w:t>, por</w:t>
      </w:r>
      <w:r w:rsidR="00E61FB4" w:rsidRPr="00A406EE">
        <w:rPr>
          <w:rFonts w:ascii="Book Antiqua" w:hAnsi="Book Antiqua"/>
        </w:rPr>
        <w:t xml:space="preserve"> lo cual la Fiscalía General deberá </w:t>
      </w:r>
      <w:r>
        <w:rPr>
          <w:rFonts w:ascii="Book Antiqua" w:hAnsi="Book Antiqua"/>
        </w:rPr>
        <w:t>analizar la necesidad de ajustar</w:t>
      </w:r>
      <w:r w:rsidRPr="00A406EE">
        <w:rPr>
          <w:rFonts w:ascii="Book Antiqua" w:hAnsi="Book Antiqua"/>
        </w:rPr>
        <w:t xml:space="preserve"> </w:t>
      </w:r>
      <w:r w:rsidR="00E61FB4" w:rsidRPr="00A406EE">
        <w:rPr>
          <w:rFonts w:ascii="Book Antiqua" w:hAnsi="Book Antiqua"/>
        </w:rPr>
        <w:t>esta estructura y ubicar estas plazas en la atención de asuntos acordes a su clasificación y realizar los cambios oportunos, para la maximización del recurso institucional</w:t>
      </w:r>
      <w:r w:rsidR="00E61FB4" w:rsidRPr="00DA7B66">
        <w:rPr>
          <w:rFonts w:ascii="Book Antiqua" w:hAnsi="Book Antiqua"/>
          <w:sz w:val="24"/>
          <w:szCs w:val="24"/>
        </w:rPr>
        <w:t>.</w:t>
      </w:r>
    </w:p>
    <w:p w14:paraId="65BA58A5" w14:textId="7EA50481" w:rsidR="00155B1E" w:rsidRPr="00A406EE" w:rsidRDefault="00B336C0" w:rsidP="00A406EE">
      <w:pPr>
        <w:spacing w:after="120"/>
        <w:ind w:left="0"/>
        <w:rPr>
          <w:rFonts w:ascii="Book Antiqua" w:hAnsi="Book Antiqua"/>
        </w:rPr>
      </w:pPr>
      <w:r w:rsidRPr="00AF2B34">
        <w:rPr>
          <w:rFonts w:ascii="Book Antiqua" w:hAnsi="Book Antiqua" w:cs="Arial"/>
          <w:highlight w:val="lightGray"/>
        </w:rPr>
        <w:lastRenderedPageBreak/>
        <w:t xml:space="preserve">17.16 </w:t>
      </w:r>
      <w:r w:rsidR="00155B1E" w:rsidRPr="00AF2B34">
        <w:rPr>
          <w:rFonts w:ascii="Book Antiqua" w:hAnsi="Book Antiqua"/>
          <w:highlight w:val="lightGray"/>
        </w:rPr>
        <w:t xml:space="preserve">Valorar autorizar el traslado de la Fiscalía Adjunta Especializada en Ejecución de la Pena de San José a Alajuela, la cual actualmente está conformada por una plaza de Fiscala o Fiscal Adjunto (N°14914), y según la relación de puestos por una plaza de Coordinadora Judicial o Coordinador Judicial, </w:t>
      </w:r>
      <w:r w:rsidR="00717E20" w:rsidRPr="00AF2B34">
        <w:rPr>
          <w:rFonts w:ascii="Book Antiqua" w:hAnsi="Book Antiqua"/>
          <w:highlight w:val="lightGray"/>
        </w:rPr>
        <w:t xml:space="preserve">lo anterior </w:t>
      </w:r>
      <w:r w:rsidR="00080D95" w:rsidRPr="00AF2B34">
        <w:rPr>
          <w:rFonts w:ascii="Book Antiqua" w:hAnsi="Book Antiqua"/>
          <w:highlight w:val="lightGray"/>
        </w:rPr>
        <w:t xml:space="preserve">debido a </w:t>
      </w:r>
      <w:r w:rsidR="00155B1E" w:rsidRPr="00AF2B34">
        <w:rPr>
          <w:rFonts w:ascii="Book Antiqua" w:hAnsi="Book Antiqua"/>
          <w:highlight w:val="lightGray"/>
        </w:rPr>
        <w:t xml:space="preserve">que es el Primer Circuito Judicial de Alajuela </w:t>
      </w:r>
      <w:r w:rsidR="00A96600" w:rsidRPr="00AF2B34">
        <w:rPr>
          <w:rFonts w:ascii="Book Antiqua" w:hAnsi="Book Antiqua"/>
          <w:highlight w:val="lightGray"/>
        </w:rPr>
        <w:t xml:space="preserve">el que </w:t>
      </w:r>
      <w:r w:rsidR="00155B1E" w:rsidRPr="00AF2B34">
        <w:rPr>
          <w:rFonts w:ascii="Book Antiqua" w:hAnsi="Book Antiqua"/>
          <w:highlight w:val="lightGray"/>
        </w:rPr>
        <w:t xml:space="preserve">representa la mayor cantidad de asuntos entrados y de esa forma poder disminuir el faltante de fiscalas y fiscales que se tienen en ese Circuito, lo cual provocaría el soporte del Fiscal Adjunto. </w:t>
      </w:r>
      <w:r w:rsidR="00D80602" w:rsidRPr="00AF2B34">
        <w:rPr>
          <w:rFonts w:ascii="Book Antiqua" w:hAnsi="Book Antiqua"/>
          <w:highlight w:val="lightGray"/>
        </w:rPr>
        <w:t>En caso de que l</w:t>
      </w:r>
      <w:r w:rsidR="00155B1E" w:rsidRPr="00AF2B34">
        <w:rPr>
          <w:rFonts w:ascii="Book Antiqua" w:hAnsi="Book Antiqua"/>
          <w:highlight w:val="lightGray"/>
        </w:rPr>
        <w:t xml:space="preserve">a Fiscalía General </w:t>
      </w:r>
      <w:r w:rsidR="00D80602" w:rsidRPr="00AF2B34">
        <w:rPr>
          <w:rFonts w:ascii="Book Antiqua" w:hAnsi="Book Antiqua"/>
          <w:highlight w:val="lightGray"/>
        </w:rPr>
        <w:t>considere pertinente</w:t>
      </w:r>
      <w:r w:rsidR="005B569C" w:rsidRPr="00AF2B34">
        <w:rPr>
          <w:rFonts w:ascii="Book Antiqua" w:hAnsi="Book Antiqua"/>
          <w:highlight w:val="lightGray"/>
        </w:rPr>
        <w:t xml:space="preserve"> trasladar la actual plaza</w:t>
      </w:r>
      <w:r w:rsidR="00155B1E" w:rsidRPr="00AF2B34">
        <w:rPr>
          <w:rFonts w:ascii="Book Antiqua" w:hAnsi="Book Antiqua"/>
          <w:highlight w:val="lightGray"/>
        </w:rPr>
        <w:t xml:space="preserve"> de Coordinadora o Coordinador Judicial</w:t>
      </w:r>
      <w:r w:rsidR="005B569C" w:rsidRPr="00AF2B34">
        <w:rPr>
          <w:rFonts w:ascii="Book Antiqua" w:hAnsi="Book Antiqua"/>
          <w:highlight w:val="lightGray"/>
        </w:rPr>
        <w:t>, deberá solicitar a la Dirección Jurídica e</w:t>
      </w:r>
      <w:r w:rsidR="006D0546" w:rsidRPr="00AF2B34">
        <w:rPr>
          <w:rFonts w:ascii="Book Antiqua" w:hAnsi="Book Antiqua"/>
          <w:highlight w:val="lightGray"/>
        </w:rPr>
        <w:t>l estudio técnico que valide esa posibilidad</w:t>
      </w:r>
      <w:r w:rsidR="00013D2B" w:rsidRPr="00AF2B34">
        <w:rPr>
          <w:rFonts w:ascii="Book Antiqua" w:hAnsi="Book Antiqua"/>
          <w:highlight w:val="lightGray"/>
        </w:rPr>
        <w:t xml:space="preserve">; no obstante, </w:t>
      </w:r>
      <w:r w:rsidR="006D0546" w:rsidRPr="00AF2B34">
        <w:rPr>
          <w:rFonts w:ascii="Book Antiqua" w:hAnsi="Book Antiqua"/>
          <w:highlight w:val="lightGray"/>
        </w:rPr>
        <w:t>en caso de que no se</w:t>
      </w:r>
      <w:r w:rsidR="00013D2B" w:rsidRPr="00AF2B34">
        <w:rPr>
          <w:rFonts w:ascii="Book Antiqua" w:hAnsi="Book Antiqua"/>
          <w:highlight w:val="lightGray"/>
        </w:rPr>
        <w:t>a viable</w:t>
      </w:r>
      <w:r w:rsidR="00D62B65" w:rsidRPr="00AF2B34">
        <w:rPr>
          <w:rFonts w:ascii="Book Antiqua" w:hAnsi="Book Antiqua"/>
          <w:highlight w:val="lightGray"/>
        </w:rPr>
        <w:t>, se sugiere a</w:t>
      </w:r>
      <w:r w:rsidR="0042319F" w:rsidRPr="00AF2B34">
        <w:rPr>
          <w:rFonts w:ascii="Book Antiqua" w:hAnsi="Book Antiqua"/>
          <w:highlight w:val="lightGray"/>
        </w:rPr>
        <w:t xml:space="preserve"> la Fiscalía General </w:t>
      </w:r>
      <w:r w:rsidR="00AB15DD" w:rsidRPr="00AF2B34">
        <w:rPr>
          <w:rFonts w:ascii="Book Antiqua" w:hAnsi="Book Antiqua"/>
          <w:highlight w:val="lightGray"/>
        </w:rPr>
        <w:t>analizar de sus plazas vacantes</w:t>
      </w:r>
      <w:r w:rsidR="00255F19" w:rsidRPr="00AF2B34">
        <w:rPr>
          <w:rFonts w:ascii="Book Antiqua" w:hAnsi="Book Antiqua"/>
          <w:highlight w:val="lightGray"/>
        </w:rPr>
        <w:t xml:space="preserve"> de Coordinador y Coordinadora Judicial</w:t>
      </w:r>
      <w:r w:rsidR="00155B1E" w:rsidRPr="00AF2B34">
        <w:rPr>
          <w:rFonts w:ascii="Book Antiqua" w:hAnsi="Book Antiqua"/>
          <w:highlight w:val="lightGray"/>
        </w:rPr>
        <w:t xml:space="preserve"> </w:t>
      </w:r>
      <w:r w:rsidR="00D62B65" w:rsidRPr="00AF2B34">
        <w:rPr>
          <w:rFonts w:ascii="Book Antiqua" w:hAnsi="Book Antiqua"/>
          <w:highlight w:val="lightGray"/>
        </w:rPr>
        <w:t xml:space="preserve">cual se pueda trasladar a Alajuela y poder realizar </w:t>
      </w:r>
      <w:r w:rsidR="00C240DB" w:rsidRPr="00AF2B34">
        <w:rPr>
          <w:rFonts w:ascii="Book Antiqua" w:hAnsi="Book Antiqua"/>
          <w:highlight w:val="lightGray"/>
        </w:rPr>
        <w:t xml:space="preserve">un intercambio </w:t>
      </w:r>
      <w:r w:rsidR="00787245" w:rsidRPr="00AF2B34">
        <w:rPr>
          <w:rFonts w:ascii="Book Antiqua" w:hAnsi="Book Antiqua"/>
          <w:highlight w:val="lightGray"/>
        </w:rPr>
        <w:t xml:space="preserve">con la persona actualmente nombrada en propiedad en la plaza </w:t>
      </w:r>
      <w:r w:rsidR="00C5311D" w:rsidRPr="00AF2B34">
        <w:rPr>
          <w:rFonts w:ascii="Book Antiqua" w:hAnsi="Book Antiqua"/>
          <w:highlight w:val="lightGray"/>
        </w:rPr>
        <w:t>43143</w:t>
      </w:r>
      <w:r w:rsidR="00C240DB" w:rsidRPr="00AF2B34">
        <w:rPr>
          <w:rFonts w:ascii="Book Antiqua" w:hAnsi="Book Antiqua"/>
          <w:highlight w:val="lightGray"/>
        </w:rPr>
        <w:t>.</w:t>
      </w:r>
    </w:p>
    <w:p w14:paraId="38E78CF1" w14:textId="77777777" w:rsidR="00E61FB4" w:rsidRPr="00DA7B66" w:rsidRDefault="00E61FB4" w:rsidP="00E61FB4">
      <w:pPr>
        <w:spacing w:after="120" w:line="240" w:lineRule="auto"/>
        <w:ind w:left="0"/>
        <w:rPr>
          <w:rFonts w:ascii="Book Antiqua" w:hAnsi="Book Antiqua"/>
          <w:sz w:val="24"/>
          <w:szCs w:val="24"/>
        </w:rPr>
      </w:pPr>
    </w:p>
    <w:p w14:paraId="2616D75D" w14:textId="1BAABA15" w:rsidR="00E61FB4" w:rsidRPr="00A406EE" w:rsidRDefault="00593DA4" w:rsidP="00A406EE">
      <w:pPr>
        <w:spacing w:after="120"/>
        <w:ind w:left="0"/>
        <w:rPr>
          <w:rFonts w:ascii="Book Antiqua" w:hAnsi="Book Antiqua"/>
        </w:rPr>
      </w:pPr>
      <w:r w:rsidRPr="00AF2B34">
        <w:rPr>
          <w:rFonts w:ascii="Book Antiqua" w:hAnsi="Book Antiqua"/>
          <w:sz w:val="24"/>
          <w:szCs w:val="24"/>
          <w:highlight w:val="lightGray"/>
        </w:rPr>
        <w:t>1</w:t>
      </w:r>
      <w:r w:rsidR="005A66C6" w:rsidRPr="00AF2B34">
        <w:rPr>
          <w:rFonts w:ascii="Book Antiqua" w:hAnsi="Book Antiqua"/>
          <w:sz w:val="24"/>
          <w:szCs w:val="24"/>
          <w:highlight w:val="lightGray"/>
        </w:rPr>
        <w:t>7</w:t>
      </w:r>
      <w:r w:rsidRPr="00AF2B34">
        <w:rPr>
          <w:rFonts w:ascii="Book Antiqua" w:hAnsi="Book Antiqua"/>
          <w:sz w:val="24"/>
          <w:szCs w:val="24"/>
          <w:highlight w:val="lightGray"/>
        </w:rPr>
        <w:t>.</w:t>
      </w:r>
      <w:r w:rsidR="00E61FB4" w:rsidRPr="00AF2B34">
        <w:rPr>
          <w:rFonts w:ascii="Book Antiqua" w:hAnsi="Book Antiqua"/>
          <w:sz w:val="24"/>
          <w:szCs w:val="24"/>
          <w:highlight w:val="lightGray"/>
        </w:rPr>
        <w:t>1</w:t>
      </w:r>
      <w:r w:rsidR="00B336C0" w:rsidRPr="00AF2B34">
        <w:rPr>
          <w:rFonts w:ascii="Book Antiqua" w:hAnsi="Book Antiqua"/>
          <w:sz w:val="24"/>
          <w:szCs w:val="24"/>
          <w:highlight w:val="lightGray"/>
        </w:rPr>
        <w:t>7</w:t>
      </w:r>
      <w:r w:rsidR="00E61FB4" w:rsidRPr="005A66C6">
        <w:rPr>
          <w:rFonts w:ascii="Book Antiqua" w:hAnsi="Book Antiqua"/>
          <w:sz w:val="24"/>
          <w:szCs w:val="24"/>
        </w:rPr>
        <w:t xml:space="preserve"> </w:t>
      </w:r>
      <w:r w:rsidR="00001A84" w:rsidRPr="00A406EE">
        <w:rPr>
          <w:rFonts w:ascii="Book Antiqua" w:hAnsi="Book Antiqua"/>
        </w:rPr>
        <w:t>Una vez se cuente con la automatización de la matriz de</w:t>
      </w:r>
      <w:r w:rsidR="00E61FB4" w:rsidRPr="00A406EE">
        <w:rPr>
          <w:rFonts w:ascii="Book Antiqua" w:hAnsi="Book Antiqua"/>
        </w:rPr>
        <w:t xml:space="preserve"> indicadores sugeridos </w:t>
      </w:r>
      <w:r w:rsidR="00001A84" w:rsidRPr="00A406EE">
        <w:rPr>
          <w:rFonts w:ascii="Book Antiqua" w:hAnsi="Book Antiqua"/>
        </w:rPr>
        <w:t xml:space="preserve">en este informe </w:t>
      </w:r>
      <w:r w:rsidR="00E61FB4" w:rsidRPr="00A406EE">
        <w:rPr>
          <w:rFonts w:ascii="Book Antiqua" w:hAnsi="Book Antiqua"/>
        </w:rPr>
        <w:t xml:space="preserve">para las Fiscalías de Ejecución de la Pena </w:t>
      </w:r>
      <w:r w:rsidR="00001A84" w:rsidRPr="00A406EE">
        <w:rPr>
          <w:rFonts w:ascii="Book Antiqua" w:hAnsi="Book Antiqua"/>
        </w:rPr>
        <w:t xml:space="preserve">iniciar con el seguimiento </w:t>
      </w:r>
      <w:r w:rsidR="00ED1F55" w:rsidRPr="00A406EE">
        <w:rPr>
          <w:rFonts w:ascii="Book Antiqua" w:hAnsi="Book Antiqua"/>
        </w:rPr>
        <w:t>respectivo.</w:t>
      </w:r>
    </w:p>
    <w:p w14:paraId="5550CE25" w14:textId="77777777" w:rsidR="00E61FB4" w:rsidRPr="00DA7B66" w:rsidRDefault="00E61FB4" w:rsidP="00E61FB4">
      <w:pPr>
        <w:spacing w:after="120" w:line="240" w:lineRule="auto"/>
        <w:ind w:left="0"/>
        <w:rPr>
          <w:rFonts w:ascii="Book Antiqua" w:hAnsi="Book Antiqua"/>
          <w:sz w:val="24"/>
          <w:szCs w:val="24"/>
        </w:rPr>
      </w:pPr>
    </w:p>
    <w:p w14:paraId="18014699" w14:textId="77777777" w:rsidR="00E61FB4" w:rsidRPr="00DA7B66" w:rsidRDefault="00E61FB4" w:rsidP="00E61FB4">
      <w:pPr>
        <w:spacing w:before="0" w:after="0" w:line="240" w:lineRule="auto"/>
        <w:ind w:left="0"/>
        <w:rPr>
          <w:rFonts w:ascii="Book Antiqua" w:hAnsi="Book Antiqua"/>
          <w:b/>
          <w:bCs/>
        </w:rPr>
      </w:pPr>
      <w:r w:rsidRPr="00DA7B66">
        <w:rPr>
          <w:rFonts w:ascii="Book Antiqua" w:hAnsi="Book Antiqua"/>
          <w:b/>
          <w:bCs/>
        </w:rPr>
        <w:t>A la Dirección de la Defensa Pública</w:t>
      </w:r>
    </w:p>
    <w:p w14:paraId="03FE174E" w14:textId="77777777" w:rsidR="00E61FB4" w:rsidRPr="00DA7B66" w:rsidRDefault="00E61FB4" w:rsidP="00E61FB4">
      <w:pPr>
        <w:spacing w:before="0" w:after="0" w:line="240" w:lineRule="auto"/>
        <w:ind w:left="0"/>
        <w:rPr>
          <w:rFonts w:ascii="Book Antiqua" w:hAnsi="Book Antiqua"/>
        </w:rPr>
      </w:pPr>
    </w:p>
    <w:p w14:paraId="45D0B5E5" w14:textId="7FB17CC9" w:rsidR="0044570A" w:rsidRPr="00A406EE" w:rsidRDefault="0044570A" w:rsidP="00A406EE">
      <w:pPr>
        <w:spacing w:after="120"/>
        <w:ind w:left="0"/>
        <w:rPr>
          <w:rFonts w:ascii="Book Antiqua" w:hAnsi="Book Antiqua"/>
        </w:rPr>
      </w:pPr>
      <w:r w:rsidRPr="00AF2B34">
        <w:rPr>
          <w:rFonts w:ascii="Book Antiqua" w:hAnsi="Book Antiqua"/>
          <w:sz w:val="24"/>
          <w:szCs w:val="24"/>
          <w:highlight w:val="lightGray"/>
        </w:rPr>
        <w:t>1</w:t>
      </w:r>
      <w:r w:rsidR="005A66C6" w:rsidRPr="00AF2B34">
        <w:rPr>
          <w:rFonts w:ascii="Book Antiqua" w:hAnsi="Book Antiqua"/>
          <w:sz w:val="24"/>
          <w:szCs w:val="24"/>
          <w:highlight w:val="lightGray"/>
        </w:rPr>
        <w:t>7</w:t>
      </w:r>
      <w:r w:rsidRPr="00AF2B34">
        <w:rPr>
          <w:rFonts w:ascii="Book Antiqua" w:hAnsi="Book Antiqua"/>
          <w:sz w:val="24"/>
          <w:szCs w:val="24"/>
          <w:highlight w:val="lightGray"/>
        </w:rPr>
        <w:t>.1</w:t>
      </w:r>
      <w:r w:rsidR="00B336C0" w:rsidRPr="00AF2B34">
        <w:rPr>
          <w:rFonts w:ascii="Book Antiqua" w:hAnsi="Book Antiqua"/>
          <w:sz w:val="24"/>
          <w:szCs w:val="24"/>
          <w:highlight w:val="lightGray"/>
        </w:rPr>
        <w:t>8</w:t>
      </w:r>
      <w:r w:rsidRPr="005A66C6">
        <w:rPr>
          <w:rFonts w:ascii="Book Antiqua" w:hAnsi="Book Antiqua"/>
          <w:sz w:val="24"/>
          <w:szCs w:val="24"/>
        </w:rPr>
        <w:t xml:space="preserve"> </w:t>
      </w:r>
      <w:r w:rsidR="00E7245F">
        <w:rPr>
          <w:rFonts w:ascii="Book Antiqua" w:hAnsi="Book Antiqua"/>
        </w:rPr>
        <w:t xml:space="preserve">Se recomienda que la totalidad de </w:t>
      </w:r>
      <w:r w:rsidR="00E7245F" w:rsidRPr="007B62E1">
        <w:rPr>
          <w:rFonts w:ascii="Book Antiqua" w:hAnsi="Book Antiqua"/>
        </w:rPr>
        <w:t xml:space="preserve">las plazas relacionadas a la tramitación de ejecución de la pena </w:t>
      </w:r>
      <w:r w:rsidR="00E7245F">
        <w:rPr>
          <w:rFonts w:ascii="Book Antiqua" w:hAnsi="Book Antiqua"/>
        </w:rPr>
        <w:t xml:space="preserve">sean </w:t>
      </w:r>
      <w:r w:rsidR="00ED1F55" w:rsidRPr="00A406EE">
        <w:rPr>
          <w:rFonts w:ascii="Book Antiqua" w:hAnsi="Book Antiqua"/>
        </w:rPr>
        <w:t>ubica</w:t>
      </w:r>
      <w:r w:rsidR="00ED1F55">
        <w:rPr>
          <w:rFonts w:ascii="Book Antiqua" w:hAnsi="Book Antiqua"/>
        </w:rPr>
        <w:t xml:space="preserve">das </w:t>
      </w:r>
      <w:r w:rsidR="00ED1F55" w:rsidRPr="00A406EE">
        <w:rPr>
          <w:rFonts w:ascii="Book Antiqua" w:hAnsi="Book Antiqua"/>
        </w:rPr>
        <w:t>en</w:t>
      </w:r>
      <w:r w:rsidR="00E61FB4" w:rsidRPr="00A406EE">
        <w:rPr>
          <w:rFonts w:ascii="Book Antiqua" w:hAnsi="Book Antiqua"/>
        </w:rPr>
        <w:t xml:space="preserve"> el mismo espacio físico y con su clara rotulación para facilitar la ubicación por parte de las personas usuarias. </w:t>
      </w:r>
    </w:p>
    <w:p w14:paraId="72DEF29F" w14:textId="77777777" w:rsidR="0044570A" w:rsidRPr="00DA7B66" w:rsidRDefault="0044570A" w:rsidP="00A406EE">
      <w:pPr>
        <w:spacing w:after="120"/>
        <w:ind w:left="0"/>
        <w:rPr>
          <w:rFonts w:ascii="Book Antiqua" w:hAnsi="Book Antiqua"/>
          <w:sz w:val="24"/>
          <w:szCs w:val="24"/>
        </w:rPr>
      </w:pPr>
    </w:p>
    <w:p w14:paraId="6E0EB532" w14:textId="570D1DF5" w:rsidR="0044570A" w:rsidRPr="00A406EE" w:rsidRDefault="0044570A" w:rsidP="00A406EE">
      <w:pPr>
        <w:spacing w:after="120"/>
        <w:ind w:left="0"/>
        <w:rPr>
          <w:rFonts w:ascii="Book Antiqua" w:hAnsi="Book Antiqua"/>
        </w:rPr>
      </w:pPr>
      <w:r w:rsidRPr="00AF2B34">
        <w:rPr>
          <w:rFonts w:ascii="Book Antiqua" w:hAnsi="Book Antiqua"/>
          <w:sz w:val="24"/>
          <w:szCs w:val="24"/>
          <w:highlight w:val="lightGray"/>
        </w:rPr>
        <w:t>1</w:t>
      </w:r>
      <w:r w:rsidR="005A66C6" w:rsidRPr="00AF2B34">
        <w:rPr>
          <w:rFonts w:ascii="Book Antiqua" w:hAnsi="Book Antiqua"/>
          <w:sz w:val="24"/>
          <w:szCs w:val="24"/>
          <w:highlight w:val="lightGray"/>
        </w:rPr>
        <w:t>7</w:t>
      </w:r>
      <w:r w:rsidRPr="00AF2B34">
        <w:rPr>
          <w:rFonts w:ascii="Book Antiqua" w:hAnsi="Book Antiqua"/>
          <w:sz w:val="24"/>
          <w:szCs w:val="24"/>
          <w:highlight w:val="lightGray"/>
        </w:rPr>
        <w:t>.1</w:t>
      </w:r>
      <w:r w:rsidR="00B336C0" w:rsidRPr="00AF2B34">
        <w:rPr>
          <w:rFonts w:ascii="Book Antiqua" w:hAnsi="Book Antiqua"/>
          <w:sz w:val="24"/>
          <w:szCs w:val="24"/>
          <w:highlight w:val="lightGray"/>
        </w:rPr>
        <w:t>9</w:t>
      </w:r>
      <w:r w:rsidR="005A66C6" w:rsidRPr="00A406EE">
        <w:rPr>
          <w:rFonts w:ascii="Book Antiqua" w:hAnsi="Book Antiqua"/>
          <w:sz w:val="24"/>
          <w:szCs w:val="24"/>
        </w:rPr>
        <w:t xml:space="preserve"> </w:t>
      </w:r>
      <w:r w:rsidR="00E61FB4" w:rsidRPr="00A406EE">
        <w:rPr>
          <w:rFonts w:ascii="Book Antiqua" w:hAnsi="Book Antiqua"/>
        </w:rPr>
        <w:t xml:space="preserve">Se recomienda que la Dirección de la Defensa Pública, al igual que lo hizo en su momento para el área profesional, redistribuya una plaza de </w:t>
      </w:r>
      <w:r w:rsidR="003A07AE">
        <w:rPr>
          <w:rFonts w:ascii="Book Antiqua" w:hAnsi="Book Antiqua"/>
        </w:rPr>
        <w:t>apoyo técnico</w:t>
      </w:r>
      <w:r w:rsidR="00E61FB4" w:rsidRPr="00A406EE">
        <w:rPr>
          <w:rFonts w:ascii="Book Antiqua" w:hAnsi="Book Antiqua"/>
        </w:rPr>
        <w:t xml:space="preserve"> para la Unidad de Ejecución de la Pena de San José, que asuma la distribución de notificaciones(nuevas), reciba las personas que buscan los profesionales del área y consultas telefónicas en ausencia del profesional, entre otras tareas de apoyo, incluso de otras áreas de la Defensa Pública, lo cual se puede revisar cuando se realice el rediseño de procesos del Primer Circuito Judicial de San José o si se tiene algún recurso identificado previamente.</w:t>
      </w:r>
    </w:p>
    <w:p w14:paraId="1CF8DECE" w14:textId="77777777" w:rsidR="00C1332D" w:rsidRDefault="00C1332D" w:rsidP="00A406EE">
      <w:pPr>
        <w:spacing w:after="120"/>
        <w:ind w:left="0"/>
        <w:rPr>
          <w:rFonts w:ascii="Book Antiqua" w:hAnsi="Book Antiqua"/>
        </w:rPr>
      </w:pPr>
    </w:p>
    <w:p w14:paraId="454A2DAF" w14:textId="2D43326C" w:rsidR="00E61FB4" w:rsidRPr="00A406EE" w:rsidRDefault="00C1332D" w:rsidP="00A406EE">
      <w:pPr>
        <w:spacing w:after="120"/>
        <w:ind w:left="0"/>
        <w:rPr>
          <w:rFonts w:ascii="Book Antiqua" w:hAnsi="Book Antiqua"/>
          <w:sz w:val="20"/>
          <w:szCs w:val="20"/>
        </w:rPr>
      </w:pPr>
      <w:r w:rsidRPr="00AF2B34">
        <w:rPr>
          <w:rFonts w:ascii="Book Antiqua" w:hAnsi="Book Antiqua"/>
          <w:highlight w:val="lightGray"/>
        </w:rPr>
        <w:t>17.</w:t>
      </w:r>
      <w:r w:rsidR="00B336C0" w:rsidRPr="00AF2B34">
        <w:rPr>
          <w:rFonts w:ascii="Book Antiqua" w:hAnsi="Book Antiqua"/>
          <w:highlight w:val="lightGray"/>
        </w:rPr>
        <w:t>20</w:t>
      </w:r>
      <w:r>
        <w:rPr>
          <w:rFonts w:ascii="Book Antiqua" w:hAnsi="Book Antiqua"/>
        </w:rPr>
        <w:t xml:space="preserve"> </w:t>
      </w:r>
      <w:r w:rsidR="00E61FB4" w:rsidRPr="00A406EE">
        <w:rPr>
          <w:rFonts w:ascii="Book Antiqua" w:hAnsi="Book Antiqua"/>
        </w:rPr>
        <w:t>Continuar con la implementación de los indicadores de gestión de las unidades de Ejecución de la Pena, con la finalidad de que San José pueda contar con esa información.</w:t>
      </w:r>
    </w:p>
    <w:p w14:paraId="49C7696A" w14:textId="77777777" w:rsidR="00E61FB4" w:rsidRPr="00DA7B66" w:rsidRDefault="00E61FB4" w:rsidP="00E61FB4">
      <w:pPr>
        <w:spacing w:before="0" w:after="0" w:line="240" w:lineRule="auto"/>
        <w:ind w:left="720"/>
        <w:rPr>
          <w:rFonts w:ascii="Book Antiqua" w:hAnsi="Book Antiqua"/>
        </w:rPr>
      </w:pPr>
    </w:p>
    <w:p w14:paraId="0223F55B" w14:textId="77777777" w:rsidR="0044570A" w:rsidRPr="00DA7B66" w:rsidRDefault="0044570A" w:rsidP="00E61FB4">
      <w:pPr>
        <w:spacing w:before="0" w:after="0" w:line="240" w:lineRule="auto"/>
        <w:ind w:left="0"/>
        <w:rPr>
          <w:rFonts w:ascii="Book Antiqua" w:hAnsi="Book Antiqua"/>
          <w:b/>
          <w:bCs/>
        </w:rPr>
      </w:pPr>
    </w:p>
    <w:p w14:paraId="3888627A" w14:textId="77777777" w:rsidR="00E61FB4" w:rsidRPr="00DA7B66" w:rsidRDefault="00E61FB4" w:rsidP="00E61FB4">
      <w:pPr>
        <w:spacing w:before="0" w:after="0" w:line="240" w:lineRule="auto"/>
        <w:ind w:left="0"/>
        <w:rPr>
          <w:rFonts w:ascii="Book Antiqua" w:hAnsi="Book Antiqua"/>
          <w:b/>
          <w:bCs/>
        </w:rPr>
      </w:pPr>
      <w:r w:rsidRPr="00DA7B66">
        <w:rPr>
          <w:rFonts w:ascii="Book Antiqua" w:hAnsi="Book Antiqua"/>
          <w:b/>
          <w:bCs/>
        </w:rPr>
        <w:t>A la Administración del Primer Circuito Judicial de San José</w:t>
      </w:r>
    </w:p>
    <w:p w14:paraId="6336A18F" w14:textId="77777777" w:rsidR="00E61FB4" w:rsidRPr="00DA7B66" w:rsidRDefault="00E61FB4" w:rsidP="00E61FB4">
      <w:pPr>
        <w:spacing w:before="0" w:after="0" w:line="240" w:lineRule="auto"/>
        <w:ind w:left="0"/>
        <w:rPr>
          <w:rFonts w:ascii="Book Antiqua" w:hAnsi="Book Antiqua"/>
          <w:b/>
          <w:bCs/>
        </w:rPr>
      </w:pPr>
    </w:p>
    <w:p w14:paraId="41E0E77B" w14:textId="05F21ABA" w:rsidR="00E61FB4" w:rsidRPr="00A406EE" w:rsidRDefault="00E61FB4" w:rsidP="00A406EE">
      <w:pPr>
        <w:spacing w:after="120"/>
        <w:ind w:left="0"/>
        <w:rPr>
          <w:rFonts w:ascii="Book Antiqua" w:hAnsi="Book Antiqua"/>
        </w:rPr>
      </w:pPr>
      <w:r w:rsidRPr="00AF2B34">
        <w:rPr>
          <w:rFonts w:ascii="Book Antiqua" w:hAnsi="Book Antiqua"/>
          <w:sz w:val="24"/>
          <w:szCs w:val="24"/>
          <w:highlight w:val="lightGray"/>
        </w:rPr>
        <w:lastRenderedPageBreak/>
        <w:t>1</w:t>
      </w:r>
      <w:r w:rsidR="005A66C6" w:rsidRPr="00AF2B34">
        <w:rPr>
          <w:rFonts w:ascii="Book Antiqua" w:hAnsi="Book Antiqua"/>
          <w:sz w:val="24"/>
          <w:szCs w:val="24"/>
          <w:highlight w:val="lightGray"/>
        </w:rPr>
        <w:t>7</w:t>
      </w:r>
      <w:r w:rsidRPr="00AF2B34">
        <w:rPr>
          <w:rFonts w:ascii="Book Antiqua" w:hAnsi="Book Antiqua"/>
          <w:sz w:val="24"/>
          <w:szCs w:val="24"/>
          <w:highlight w:val="lightGray"/>
        </w:rPr>
        <w:t>.</w:t>
      </w:r>
      <w:r w:rsidR="00C1332D" w:rsidRPr="00AF2B34">
        <w:rPr>
          <w:rFonts w:ascii="Book Antiqua" w:hAnsi="Book Antiqua"/>
          <w:sz w:val="24"/>
          <w:szCs w:val="24"/>
          <w:highlight w:val="lightGray"/>
        </w:rPr>
        <w:t>2</w:t>
      </w:r>
      <w:r w:rsidR="00B336C0" w:rsidRPr="00AF2B34">
        <w:rPr>
          <w:rFonts w:ascii="Book Antiqua" w:hAnsi="Book Antiqua"/>
          <w:sz w:val="24"/>
          <w:szCs w:val="24"/>
          <w:highlight w:val="lightGray"/>
        </w:rPr>
        <w:t>1</w:t>
      </w:r>
      <w:r w:rsidRPr="005A66C6">
        <w:rPr>
          <w:rFonts w:ascii="Book Antiqua" w:hAnsi="Book Antiqua"/>
          <w:sz w:val="24"/>
          <w:szCs w:val="24"/>
        </w:rPr>
        <w:t xml:space="preserve"> </w:t>
      </w:r>
      <w:r w:rsidRPr="00A406EE">
        <w:rPr>
          <w:rFonts w:ascii="Book Antiqua" w:hAnsi="Book Antiqua"/>
        </w:rPr>
        <w:t xml:space="preserve">Debido a la vulnerabilidad de las personas sentenciadas, se estima oportuno que la Administración de Tribunales del Primer Circuito Judicial de San José </w:t>
      </w:r>
      <w:r w:rsidR="009F556F">
        <w:rPr>
          <w:rFonts w:ascii="Book Antiqua" w:hAnsi="Book Antiqua"/>
        </w:rPr>
        <w:t>plantee y ejecute la mejor alternativa, conforme las posibilidades de infraestructura del edificio,</w:t>
      </w:r>
      <w:r w:rsidRPr="00A406EE">
        <w:rPr>
          <w:rFonts w:ascii="Book Antiqua" w:hAnsi="Book Antiqua"/>
        </w:rPr>
        <w:t xml:space="preserve"> </w:t>
      </w:r>
      <w:r w:rsidR="009F556F">
        <w:rPr>
          <w:rFonts w:ascii="Book Antiqua" w:hAnsi="Book Antiqua"/>
        </w:rPr>
        <w:t xml:space="preserve">que permitan que </w:t>
      </w:r>
      <w:r w:rsidRPr="00A406EE">
        <w:rPr>
          <w:rFonts w:ascii="Book Antiqua" w:hAnsi="Book Antiqua"/>
        </w:rPr>
        <w:t xml:space="preserve">la Defensa Pública y </w:t>
      </w:r>
      <w:r w:rsidR="009F556F">
        <w:rPr>
          <w:rFonts w:ascii="Book Antiqua" w:hAnsi="Book Antiqua"/>
        </w:rPr>
        <w:t xml:space="preserve">la persona </w:t>
      </w:r>
      <w:r w:rsidRPr="00A406EE">
        <w:rPr>
          <w:rFonts w:ascii="Book Antiqua" w:hAnsi="Book Antiqua"/>
        </w:rPr>
        <w:t>sentenciad</w:t>
      </w:r>
      <w:r w:rsidR="009F556F">
        <w:rPr>
          <w:rFonts w:ascii="Book Antiqua" w:hAnsi="Book Antiqua"/>
        </w:rPr>
        <w:t>a</w:t>
      </w:r>
      <w:r w:rsidRPr="00A406EE">
        <w:rPr>
          <w:rFonts w:ascii="Book Antiqua" w:hAnsi="Book Antiqua"/>
        </w:rPr>
        <w:t xml:space="preserve"> puedan conversar con seguridad y privacidad previo a la audiencia (que no sea en celdas).</w:t>
      </w:r>
      <w:r w:rsidR="00D01E46" w:rsidRPr="00A406EE">
        <w:rPr>
          <w:rFonts w:ascii="Book Antiqua" w:hAnsi="Book Antiqua"/>
        </w:rPr>
        <w:t xml:space="preserve"> Se recomienda que la habilitación de este espacio también procure la seguridad del personal del despacho.</w:t>
      </w:r>
    </w:p>
    <w:p w14:paraId="6C1D2F2D" w14:textId="77777777" w:rsidR="00E61FB4" w:rsidRPr="00DA7B66" w:rsidRDefault="00E61FB4" w:rsidP="00E61FB4">
      <w:pPr>
        <w:spacing w:after="120" w:line="240" w:lineRule="auto"/>
        <w:ind w:left="0"/>
        <w:rPr>
          <w:rFonts w:ascii="Book Antiqua" w:hAnsi="Book Antiqua"/>
          <w:sz w:val="24"/>
          <w:szCs w:val="24"/>
        </w:rPr>
      </w:pPr>
    </w:p>
    <w:p w14:paraId="1E746760" w14:textId="77777777" w:rsidR="00E61FB4" w:rsidRPr="00D71349" w:rsidRDefault="00E61FB4" w:rsidP="00E61FB4">
      <w:pPr>
        <w:spacing w:after="120" w:line="240" w:lineRule="auto"/>
        <w:ind w:left="0"/>
        <w:rPr>
          <w:rFonts w:ascii="Book Antiqua" w:hAnsi="Book Antiqua"/>
          <w:b/>
          <w:bCs/>
        </w:rPr>
      </w:pPr>
      <w:r w:rsidRPr="00D71349">
        <w:rPr>
          <w:rFonts w:ascii="Book Antiqua" w:hAnsi="Book Antiqua"/>
          <w:b/>
          <w:bCs/>
        </w:rPr>
        <w:t>Dirección de Planificación</w:t>
      </w:r>
    </w:p>
    <w:p w14:paraId="72AE93DB" w14:textId="77777777" w:rsidR="00E61FB4" w:rsidRPr="00DA7B66" w:rsidRDefault="00E61FB4" w:rsidP="00E61FB4">
      <w:pPr>
        <w:spacing w:after="120" w:line="240" w:lineRule="auto"/>
        <w:ind w:left="0"/>
        <w:rPr>
          <w:rFonts w:ascii="Book Antiqua" w:hAnsi="Book Antiqua"/>
          <w:sz w:val="24"/>
          <w:szCs w:val="24"/>
        </w:rPr>
      </w:pPr>
    </w:p>
    <w:p w14:paraId="2E6B2B6D" w14:textId="33F7FB9B" w:rsidR="00E61FB4" w:rsidRPr="00A406EE" w:rsidRDefault="00E61FB4" w:rsidP="00A406EE">
      <w:pPr>
        <w:spacing w:after="120"/>
        <w:ind w:left="0"/>
        <w:rPr>
          <w:rFonts w:ascii="Book Antiqua" w:hAnsi="Book Antiqua"/>
        </w:rPr>
      </w:pPr>
      <w:r w:rsidRPr="00AF2B34">
        <w:rPr>
          <w:rFonts w:ascii="Book Antiqua" w:hAnsi="Book Antiqua"/>
          <w:sz w:val="24"/>
          <w:szCs w:val="24"/>
          <w:highlight w:val="lightGray"/>
        </w:rPr>
        <w:t>1</w:t>
      </w:r>
      <w:r w:rsidR="005A66C6" w:rsidRPr="00AF2B34">
        <w:rPr>
          <w:rFonts w:ascii="Book Antiqua" w:hAnsi="Book Antiqua"/>
          <w:sz w:val="24"/>
          <w:szCs w:val="24"/>
          <w:highlight w:val="lightGray"/>
        </w:rPr>
        <w:t>7</w:t>
      </w:r>
      <w:r w:rsidRPr="00AF2B34">
        <w:rPr>
          <w:rFonts w:ascii="Book Antiqua" w:hAnsi="Book Antiqua"/>
          <w:sz w:val="24"/>
          <w:szCs w:val="24"/>
          <w:highlight w:val="lightGray"/>
        </w:rPr>
        <w:t>.</w:t>
      </w:r>
      <w:r w:rsidR="005A66C6" w:rsidRPr="00AF2B34">
        <w:rPr>
          <w:rFonts w:ascii="Book Antiqua" w:hAnsi="Book Antiqua"/>
          <w:sz w:val="24"/>
          <w:szCs w:val="24"/>
          <w:highlight w:val="lightGray"/>
        </w:rPr>
        <w:t>2</w:t>
      </w:r>
      <w:r w:rsidR="00B336C0" w:rsidRPr="00AF2B34">
        <w:rPr>
          <w:rFonts w:ascii="Book Antiqua" w:hAnsi="Book Antiqua"/>
          <w:sz w:val="24"/>
          <w:szCs w:val="24"/>
          <w:highlight w:val="lightGray"/>
        </w:rPr>
        <w:t>2</w:t>
      </w:r>
      <w:r w:rsidRPr="005A66C6">
        <w:rPr>
          <w:rFonts w:ascii="Book Antiqua" w:hAnsi="Book Antiqua"/>
          <w:sz w:val="24"/>
          <w:szCs w:val="24"/>
        </w:rPr>
        <w:t xml:space="preserve"> </w:t>
      </w:r>
      <w:r w:rsidR="00257617">
        <w:rPr>
          <w:rFonts w:ascii="Book Antiqua" w:hAnsi="Book Antiqua"/>
        </w:rPr>
        <w:t xml:space="preserve">Deberá el Subproceso de Estadística, </w:t>
      </w:r>
      <w:r w:rsidR="00686494">
        <w:rPr>
          <w:rFonts w:ascii="Book Antiqua" w:hAnsi="Book Antiqua"/>
        </w:rPr>
        <w:t>elaborar</w:t>
      </w:r>
      <w:r w:rsidRPr="00A406EE">
        <w:rPr>
          <w:rFonts w:ascii="Book Antiqua" w:hAnsi="Book Antiqua"/>
        </w:rPr>
        <w:t xml:space="preserve"> </w:t>
      </w:r>
      <w:r w:rsidR="00ED1F55">
        <w:rPr>
          <w:rFonts w:ascii="Book Antiqua" w:hAnsi="Book Antiqua"/>
        </w:rPr>
        <w:t>un</w:t>
      </w:r>
      <w:r w:rsidR="00ED1F55" w:rsidRPr="00A406EE">
        <w:rPr>
          <w:rFonts w:ascii="Book Antiqua" w:hAnsi="Book Antiqua"/>
        </w:rPr>
        <w:t>a propuesta</w:t>
      </w:r>
      <w:r w:rsidRPr="00A406EE">
        <w:rPr>
          <w:rFonts w:ascii="Book Antiqua" w:hAnsi="Book Antiqua"/>
        </w:rPr>
        <w:t xml:space="preserve"> de nueva fórmula estadística </w:t>
      </w:r>
      <w:r w:rsidR="000037A1" w:rsidRPr="00A406EE">
        <w:rPr>
          <w:rFonts w:ascii="Book Antiqua" w:hAnsi="Book Antiqua"/>
        </w:rPr>
        <w:t xml:space="preserve">para el área jurisdiccional que conoce </w:t>
      </w:r>
      <w:r w:rsidRPr="00A406EE">
        <w:rPr>
          <w:rFonts w:ascii="Book Antiqua" w:hAnsi="Book Antiqua"/>
        </w:rPr>
        <w:t>ejecución de la pena y su respectiva implementación,</w:t>
      </w:r>
      <w:r w:rsidR="00686494">
        <w:rPr>
          <w:rFonts w:ascii="Book Antiqua" w:hAnsi="Book Antiqua"/>
        </w:rPr>
        <w:t xml:space="preserve"> para lo que se deberá contemplar los cambios necesarios para que la fase y estado de los expedientes se adecue a la realidad y necesidades de los despachos de Ejecución de la Pena,</w:t>
      </w:r>
      <w:r w:rsidR="00686494" w:rsidRPr="00686494">
        <w:rPr>
          <w:rFonts w:ascii="Book Antiqua" w:hAnsi="Book Antiqua"/>
        </w:rPr>
        <w:t xml:space="preserve"> para</w:t>
      </w:r>
      <w:r w:rsidRPr="00A406EE">
        <w:rPr>
          <w:rFonts w:ascii="Book Antiqua" w:hAnsi="Book Antiqua"/>
        </w:rPr>
        <w:t xml:space="preserve"> </w:t>
      </w:r>
      <w:r w:rsidR="00686494">
        <w:rPr>
          <w:rFonts w:ascii="Book Antiqua" w:hAnsi="Book Antiqua"/>
        </w:rPr>
        <w:t xml:space="preserve">posteriormente </w:t>
      </w:r>
      <w:r w:rsidRPr="00A406EE">
        <w:rPr>
          <w:rFonts w:ascii="Book Antiqua" w:hAnsi="Book Antiqua"/>
        </w:rPr>
        <w:t>proseguir con el diseño de la fórmula homóloga en la Fiscalía y Defensa Pública.</w:t>
      </w:r>
    </w:p>
    <w:p w14:paraId="606DB99B" w14:textId="4B7C3F53" w:rsidR="00257617" w:rsidRPr="00A406EE" w:rsidRDefault="00257617" w:rsidP="00A406EE">
      <w:pPr>
        <w:spacing w:after="120"/>
        <w:ind w:left="0"/>
        <w:rPr>
          <w:rFonts w:ascii="Book Antiqua" w:hAnsi="Book Antiqua"/>
        </w:rPr>
      </w:pPr>
      <w:r w:rsidRPr="00AF2B34">
        <w:rPr>
          <w:rFonts w:ascii="Book Antiqua" w:hAnsi="Book Antiqua"/>
          <w:sz w:val="24"/>
          <w:szCs w:val="24"/>
          <w:highlight w:val="lightGray"/>
        </w:rPr>
        <w:t>1</w:t>
      </w:r>
      <w:r w:rsidR="005A66C6" w:rsidRPr="00AF2B34">
        <w:rPr>
          <w:rFonts w:ascii="Book Antiqua" w:hAnsi="Book Antiqua"/>
          <w:sz w:val="24"/>
          <w:szCs w:val="24"/>
          <w:highlight w:val="lightGray"/>
        </w:rPr>
        <w:t>7</w:t>
      </w:r>
      <w:r w:rsidRPr="00AF2B34">
        <w:rPr>
          <w:rFonts w:ascii="Book Antiqua" w:hAnsi="Book Antiqua"/>
          <w:sz w:val="24"/>
          <w:szCs w:val="24"/>
          <w:highlight w:val="lightGray"/>
        </w:rPr>
        <w:t>.2</w:t>
      </w:r>
      <w:r w:rsidR="00B336C0" w:rsidRPr="00AF2B34">
        <w:rPr>
          <w:rFonts w:ascii="Book Antiqua" w:hAnsi="Book Antiqua"/>
          <w:sz w:val="24"/>
          <w:szCs w:val="24"/>
          <w:highlight w:val="lightGray"/>
        </w:rPr>
        <w:t>3</w:t>
      </w:r>
      <w:r w:rsidR="006A50B9" w:rsidRPr="005A66C6">
        <w:rPr>
          <w:rFonts w:ascii="Book Antiqua" w:hAnsi="Book Antiqua"/>
          <w:sz w:val="24"/>
          <w:szCs w:val="24"/>
        </w:rPr>
        <w:t xml:space="preserve"> </w:t>
      </w:r>
      <w:r w:rsidR="00A17779" w:rsidRPr="00A406EE">
        <w:rPr>
          <w:rFonts w:ascii="Book Antiqua" w:hAnsi="Book Antiqua"/>
        </w:rPr>
        <w:t>En conjunto con la Dirección de Tecnología de la Información, e</w:t>
      </w:r>
      <w:r w:rsidR="006A50B9" w:rsidRPr="00A406EE">
        <w:rPr>
          <w:rFonts w:ascii="Book Antiqua" w:hAnsi="Book Antiqua"/>
        </w:rPr>
        <w:t>stablecer a nivel estadístico la posibilidad de mostrar la cantidad de trámites que se generan a partir de los incidentes que se encuentran en seguimiento.</w:t>
      </w:r>
    </w:p>
    <w:p w14:paraId="6C76544F" w14:textId="78964112" w:rsidR="006A50B9" w:rsidRDefault="00257617" w:rsidP="00A406EE">
      <w:pPr>
        <w:spacing w:after="120"/>
        <w:ind w:left="0"/>
        <w:rPr>
          <w:rFonts w:ascii="Book Antiqua" w:hAnsi="Book Antiqua"/>
        </w:rPr>
      </w:pPr>
      <w:r w:rsidRPr="00AF2B34">
        <w:rPr>
          <w:rFonts w:ascii="Book Antiqua" w:hAnsi="Book Antiqua"/>
          <w:sz w:val="24"/>
          <w:szCs w:val="24"/>
          <w:highlight w:val="lightGray"/>
        </w:rPr>
        <w:t>1</w:t>
      </w:r>
      <w:r w:rsidR="005A66C6" w:rsidRPr="00AF2B34">
        <w:rPr>
          <w:rFonts w:ascii="Book Antiqua" w:hAnsi="Book Antiqua"/>
          <w:sz w:val="24"/>
          <w:szCs w:val="24"/>
          <w:highlight w:val="lightGray"/>
        </w:rPr>
        <w:t>7</w:t>
      </w:r>
      <w:r w:rsidRPr="00AF2B34">
        <w:rPr>
          <w:rFonts w:ascii="Book Antiqua" w:hAnsi="Book Antiqua"/>
          <w:sz w:val="24"/>
          <w:szCs w:val="24"/>
          <w:highlight w:val="lightGray"/>
        </w:rPr>
        <w:t>.2</w:t>
      </w:r>
      <w:r w:rsidR="00B336C0" w:rsidRPr="00AF2B34">
        <w:rPr>
          <w:rFonts w:ascii="Book Antiqua" w:hAnsi="Book Antiqua"/>
          <w:sz w:val="24"/>
          <w:szCs w:val="24"/>
          <w:highlight w:val="lightGray"/>
        </w:rPr>
        <w:t>4</w:t>
      </w:r>
      <w:r w:rsidR="005A66C6" w:rsidRPr="00A406EE">
        <w:rPr>
          <w:rFonts w:ascii="Book Antiqua" w:hAnsi="Book Antiqua"/>
          <w:sz w:val="24"/>
          <w:szCs w:val="24"/>
        </w:rPr>
        <w:t xml:space="preserve"> </w:t>
      </w:r>
      <w:r w:rsidR="006A50B9" w:rsidRPr="00A406EE">
        <w:rPr>
          <w:rFonts w:ascii="Book Antiqua" w:hAnsi="Book Antiqua"/>
        </w:rPr>
        <w:t xml:space="preserve">A nivel de la fórmula estadística o un nuevo reporte, identificar la cantidad de asuntos terminados por plaza de jueza o juez, este reporte debe ser por ubicación, es decir </w:t>
      </w:r>
      <w:r w:rsidR="00F30625" w:rsidRPr="00A406EE">
        <w:rPr>
          <w:rFonts w:ascii="Book Antiqua" w:hAnsi="Book Antiqua"/>
        </w:rPr>
        <w:t>J</w:t>
      </w:r>
      <w:r w:rsidR="006A50B9" w:rsidRPr="00A406EE">
        <w:rPr>
          <w:rFonts w:ascii="Book Antiqua" w:hAnsi="Book Antiqua"/>
        </w:rPr>
        <w:t xml:space="preserve">uez/a 1, </w:t>
      </w:r>
      <w:r w:rsidR="00F30625" w:rsidRPr="00A406EE">
        <w:rPr>
          <w:rFonts w:ascii="Book Antiqua" w:hAnsi="Book Antiqua"/>
        </w:rPr>
        <w:t>J</w:t>
      </w:r>
      <w:r w:rsidR="006A50B9" w:rsidRPr="00A406EE">
        <w:rPr>
          <w:rFonts w:ascii="Book Antiqua" w:hAnsi="Book Antiqua"/>
        </w:rPr>
        <w:t>uez/a 2</w:t>
      </w:r>
      <w:r w:rsidR="00A17779" w:rsidRPr="00A406EE">
        <w:rPr>
          <w:rFonts w:ascii="Book Antiqua" w:hAnsi="Book Antiqua"/>
        </w:rPr>
        <w:t xml:space="preserve"> y de ser posible la persona juzgadora que firmó la sentencia, esto con la finalidad de poder contabilizar la información para las matrices de indicadores.</w:t>
      </w:r>
    </w:p>
    <w:p w14:paraId="530AAB7E" w14:textId="77777777" w:rsidR="00E61FB4" w:rsidRPr="00DA7B66" w:rsidRDefault="00E61FB4" w:rsidP="00E61FB4">
      <w:pPr>
        <w:spacing w:before="0" w:after="0" w:line="240" w:lineRule="auto"/>
        <w:ind w:left="0"/>
        <w:rPr>
          <w:rFonts w:ascii="Book Antiqua" w:hAnsi="Book Antiqua"/>
          <w:b/>
          <w:bCs/>
        </w:rPr>
      </w:pPr>
    </w:p>
    <w:p w14:paraId="5B61E76D" w14:textId="77777777" w:rsidR="00E61FB4" w:rsidRPr="00DA7B66" w:rsidRDefault="00E61FB4" w:rsidP="00E61FB4">
      <w:pPr>
        <w:spacing w:before="0" w:after="0" w:line="240" w:lineRule="auto"/>
        <w:ind w:left="0"/>
        <w:rPr>
          <w:rFonts w:ascii="Book Antiqua" w:hAnsi="Book Antiqua"/>
          <w:b/>
          <w:bCs/>
        </w:rPr>
      </w:pPr>
      <w:r w:rsidRPr="00DA7B66">
        <w:rPr>
          <w:rFonts w:ascii="Book Antiqua" w:hAnsi="Book Antiqua"/>
          <w:b/>
          <w:bCs/>
        </w:rPr>
        <w:t xml:space="preserve">A la Dirección de Tecnología de la Información </w:t>
      </w:r>
      <w:r w:rsidR="001275CD">
        <w:rPr>
          <w:rFonts w:ascii="Book Antiqua" w:hAnsi="Book Antiqua"/>
          <w:b/>
          <w:bCs/>
        </w:rPr>
        <w:t>y Comunicaciones</w:t>
      </w:r>
      <w:r w:rsidR="00574A1D">
        <w:rPr>
          <w:rFonts w:ascii="Book Antiqua" w:hAnsi="Book Antiqua"/>
          <w:b/>
          <w:bCs/>
        </w:rPr>
        <w:t xml:space="preserve"> y Registro Judicial</w:t>
      </w:r>
    </w:p>
    <w:p w14:paraId="55F81497" w14:textId="77777777" w:rsidR="00E61FB4" w:rsidRPr="00DA7B66" w:rsidRDefault="00E61FB4" w:rsidP="00E61FB4">
      <w:pPr>
        <w:spacing w:before="0" w:after="0" w:line="240" w:lineRule="auto"/>
        <w:ind w:left="0"/>
        <w:rPr>
          <w:rFonts w:ascii="Book Antiqua" w:hAnsi="Book Antiqua"/>
          <w:b/>
          <w:bCs/>
        </w:rPr>
      </w:pPr>
    </w:p>
    <w:p w14:paraId="293AD673" w14:textId="374B3B49" w:rsidR="00E61FB4" w:rsidRDefault="0023426E" w:rsidP="00E61FB4">
      <w:pPr>
        <w:spacing w:before="0" w:after="0" w:line="240" w:lineRule="auto"/>
        <w:ind w:left="0"/>
        <w:rPr>
          <w:rFonts w:ascii="Book Antiqua" w:hAnsi="Book Antiqua" w:cs="Arial"/>
        </w:rPr>
      </w:pPr>
      <w:r w:rsidRPr="00AF2B34">
        <w:rPr>
          <w:rFonts w:ascii="Book Antiqua" w:hAnsi="Book Antiqua" w:cs="Arial"/>
          <w:sz w:val="24"/>
          <w:szCs w:val="24"/>
          <w:highlight w:val="lightGray"/>
        </w:rPr>
        <w:t>1</w:t>
      </w:r>
      <w:r w:rsidR="005A66C6" w:rsidRPr="00AF2B34">
        <w:rPr>
          <w:rFonts w:ascii="Book Antiqua" w:hAnsi="Book Antiqua" w:cs="Arial"/>
          <w:sz w:val="24"/>
          <w:szCs w:val="24"/>
          <w:highlight w:val="lightGray"/>
        </w:rPr>
        <w:t>7</w:t>
      </w:r>
      <w:r w:rsidRPr="00AF2B34">
        <w:rPr>
          <w:rFonts w:ascii="Book Antiqua" w:hAnsi="Book Antiqua" w:cs="Arial"/>
          <w:sz w:val="24"/>
          <w:szCs w:val="24"/>
          <w:highlight w:val="lightGray"/>
        </w:rPr>
        <w:t>.2</w:t>
      </w:r>
      <w:r w:rsidR="00B336C0" w:rsidRPr="00AF2B34">
        <w:rPr>
          <w:rFonts w:ascii="Book Antiqua" w:hAnsi="Book Antiqua" w:cs="Arial"/>
          <w:sz w:val="24"/>
          <w:szCs w:val="24"/>
          <w:highlight w:val="lightGray"/>
        </w:rPr>
        <w:t>5</w:t>
      </w:r>
      <w:r w:rsidR="00E61FB4" w:rsidRPr="00A406EE">
        <w:rPr>
          <w:rFonts w:ascii="Book Antiqua" w:hAnsi="Book Antiqua" w:cs="Arial"/>
          <w:sz w:val="24"/>
          <w:szCs w:val="24"/>
        </w:rPr>
        <w:t xml:space="preserve"> </w:t>
      </w:r>
      <w:r>
        <w:rPr>
          <w:rFonts w:ascii="Book Antiqua" w:hAnsi="Book Antiqua" w:cs="Arial"/>
        </w:rPr>
        <w:t>Analizar en conjunto con los gestores de la materia Penal</w:t>
      </w:r>
      <w:r w:rsidR="00673753">
        <w:rPr>
          <w:rFonts w:ascii="Book Antiqua" w:hAnsi="Book Antiqua" w:cs="Arial"/>
        </w:rPr>
        <w:t xml:space="preserve">, </w:t>
      </w:r>
      <w:r>
        <w:rPr>
          <w:rFonts w:ascii="Book Antiqua" w:hAnsi="Book Antiqua" w:cs="Arial"/>
        </w:rPr>
        <w:t xml:space="preserve">la implementación de una mejora en el SACEJ que permita a los despachos incluir la fecha de cumplimiento a futuro, con la finalidad de que el personal técnico incluya el dato antes de que se finalice estadísticamente el expediente, con la salvedad de que el personal del registro </w:t>
      </w:r>
      <w:r w:rsidR="00A01E10">
        <w:rPr>
          <w:rFonts w:ascii="Book Antiqua" w:hAnsi="Book Antiqua" w:cs="Arial"/>
        </w:rPr>
        <w:t>ejecutará</w:t>
      </w:r>
      <w:r>
        <w:rPr>
          <w:rFonts w:ascii="Book Antiqua" w:hAnsi="Book Antiqua" w:cs="Arial"/>
        </w:rPr>
        <w:t xml:space="preserve"> </w:t>
      </w:r>
      <w:r w:rsidR="00A01E10">
        <w:rPr>
          <w:rFonts w:ascii="Book Antiqua" w:hAnsi="Book Antiqua" w:cs="Arial"/>
        </w:rPr>
        <w:t xml:space="preserve">la cancelación en los antecedentes un día después de la fecha de </w:t>
      </w:r>
      <w:r w:rsidR="00ED1F55">
        <w:rPr>
          <w:rFonts w:ascii="Book Antiqua" w:hAnsi="Book Antiqua" w:cs="Arial"/>
        </w:rPr>
        <w:t>cumplimiento.</w:t>
      </w:r>
      <w:r>
        <w:rPr>
          <w:rFonts w:ascii="Book Antiqua" w:hAnsi="Book Antiqua" w:cs="Arial"/>
        </w:rPr>
        <w:t xml:space="preserve"> Esta mejora debe prever la posibilidad de modificación de la fecha de cumplimiento</w:t>
      </w:r>
      <w:r w:rsidR="00A01E10">
        <w:rPr>
          <w:rFonts w:ascii="Book Antiqua" w:hAnsi="Book Antiqua" w:cs="Arial"/>
        </w:rPr>
        <w:t xml:space="preserve"> por parte del Juzgado de Ejecución de la Pena</w:t>
      </w:r>
      <w:r>
        <w:rPr>
          <w:rFonts w:ascii="Book Antiqua" w:hAnsi="Book Antiqua" w:cs="Arial"/>
        </w:rPr>
        <w:t>.</w:t>
      </w:r>
    </w:p>
    <w:p w14:paraId="5141BB57" w14:textId="77777777" w:rsidR="0023426E" w:rsidRDefault="0023426E" w:rsidP="00E61FB4">
      <w:pPr>
        <w:spacing w:before="0" w:after="0" w:line="240" w:lineRule="auto"/>
        <w:ind w:left="0"/>
        <w:rPr>
          <w:rFonts w:ascii="Book Antiqua" w:hAnsi="Book Antiqua" w:cs="Arial"/>
        </w:rPr>
      </w:pPr>
    </w:p>
    <w:p w14:paraId="1002CD43" w14:textId="5C2E4126" w:rsidR="005A66C6" w:rsidRDefault="0023426E" w:rsidP="00E61FB4">
      <w:pPr>
        <w:spacing w:before="0" w:after="0" w:line="240" w:lineRule="auto"/>
        <w:ind w:left="0"/>
        <w:rPr>
          <w:rFonts w:ascii="Book Antiqua" w:hAnsi="Book Antiqua" w:cs="Arial"/>
        </w:rPr>
      </w:pPr>
      <w:r w:rsidRPr="00AF2B34">
        <w:rPr>
          <w:rFonts w:ascii="Book Antiqua" w:hAnsi="Book Antiqua" w:cs="Arial"/>
          <w:sz w:val="24"/>
          <w:szCs w:val="24"/>
          <w:highlight w:val="lightGray"/>
        </w:rPr>
        <w:t>1</w:t>
      </w:r>
      <w:r w:rsidR="005A66C6" w:rsidRPr="00AF2B34">
        <w:rPr>
          <w:rFonts w:ascii="Book Antiqua" w:hAnsi="Book Antiqua" w:cs="Arial"/>
          <w:sz w:val="24"/>
          <w:szCs w:val="24"/>
          <w:highlight w:val="lightGray"/>
        </w:rPr>
        <w:t>7</w:t>
      </w:r>
      <w:r w:rsidRPr="00AF2B34">
        <w:rPr>
          <w:rFonts w:ascii="Book Antiqua" w:hAnsi="Book Antiqua" w:cs="Arial"/>
          <w:sz w:val="24"/>
          <w:szCs w:val="24"/>
          <w:highlight w:val="lightGray"/>
        </w:rPr>
        <w:t>.2</w:t>
      </w:r>
      <w:r w:rsidR="00B336C0" w:rsidRPr="00AF2B34">
        <w:rPr>
          <w:rFonts w:ascii="Book Antiqua" w:hAnsi="Book Antiqua" w:cs="Arial"/>
          <w:sz w:val="24"/>
          <w:szCs w:val="24"/>
          <w:highlight w:val="lightGray"/>
        </w:rPr>
        <w:t>6</w:t>
      </w:r>
      <w:r>
        <w:rPr>
          <w:rFonts w:ascii="Book Antiqua" w:hAnsi="Book Antiqua" w:cs="Arial"/>
        </w:rPr>
        <w:t xml:space="preserve"> Analizar la posibilidad de que la</w:t>
      </w:r>
      <w:r w:rsidR="006D6364">
        <w:rPr>
          <w:rFonts w:ascii="Book Antiqua" w:hAnsi="Book Antiqua" w:cs="Arial"/>
        </w:rPr>
        <w:t>s</w:t>
      </w:r>
      <w:r>
        <w:rPr>
          <w:rFonts w:ascii="Book Antiqua" w:hAnsi="Book Antiqua" w:cs="Arial"/>
        </w:rPr>
        <w:t xml:space="preserve"> </w:t>
      </w:r>
      <w:r w:rsidR="006D6364">
        <w:rPr>
          <w:rFonts w:ascii="Book Antiqua" w:hAnsi="Book Antiqua" w:cs="Arial"/>
        </w:rPr>
        <w:t>anotaciones</w:t>
      </w:r>
      <w:r>
        <w:rPr>
          <w:rFonts w:ascii="Book Antiqua" w:hAnsi="Book Antiqua" w:cs="Arial"/>
        </w:rPr>
        <w:t xml:space="preserve"> ingresada</w:t>
      </w:r>
      <w:r w:rsidR="006D6364">
        <w:rPr>
          <w:rFonts w:ascii="Book Antiqua" w:hAnsi="Book Antiqua" w:cs="Arial"/>
        </w:rPr>
        <w:t>s</w:t>
      </w:r>
      <w:r>
        <w:rPr>
          <w:rFonts w:ascii="Book Antiqua" w:hAnsi="Book Antiqua" w:cs="Arial"/>
        </w:rPr>
        <w:t xml:space="preserve"> en el sistema SACEJ por parte del personal técnico judicial sea aprobada por el juez o jueza responsable, es decir aquella que firmó la resolución, </w:t>
      </w:r>
      <w:r w:rsidR="006D6364">
        <w:rPr>
          <w:rFonts w:ascii="Book Antiqua" w:hAnsi="Book Antiqua" w:cs="Arial"/>
        </w:rPr>
        <w:t>y así modificar el procedimiento que se realiza actualmente, en el que es únicamente el juez o jueza coordinadora la que aprueba en el sistema</w:t>
      </w:r>
      <w:r>
        <w:rPr>
          <w:rFonts w:ascii="Book Antiqua" w:hAnsi="Book Antiqua" w:cs="Arial"/>
        </w:rPr>
        <w:t>.</w:t>
      </w:r>
    </w:p>
    <w:p w14:paraId="3086AC8A" w14:textId="77777777" w:rsidR="005A66C6" w:rsidRDefault="005A66C6" w:rsidP="00E61FB4">
      <w:pPr>
        <w:spacing w:before="0" w:after="0" w:line="240" w:lineRule="auto"/>
        <w:ind w:left="0"/>
        <w:rPr>
          <w:rFonts w:ascii="Book Antiqua" w:hAnsi="Book Antiqua" w:cs="Arial"/>
        </w:rPr>
      </w:pPr>
    </w:p>
    <w:p w14:paraId="1138B126" w14:textId="2694904E" w:rsidR="005A66C6" w:rsidRDefault="005A66C6" w:rsidP="00E61FB4">
      <w:pPr>
        <w:spacing w:before="0" w:after="0" w:line="240" w:lineRule="auto"/>
        <w:ind w:left="0"/>
        <w:rPr>
          <w:rFonts w:ascii="Book Antiqua" w:hAnsi="Book Antiqua" w:cs="Arial"/>
        </w:rPr>
      </w:pPr>
      <w:r w:rsidRPr="00DA7B66">
        <w:rPr>
          <w:rFonts w:ascii="Book Antiqua" w:hAnsi="Book Antiqua"/>
          <w:b/>
          <w:bCs/>
        </w:rPr>
        <w:lastRenderedPageBreak/>
        <w:t>A la Dirección de Tecnología de la Información</w:t>
      </w:r>
    </w:p>
    <w:p w14:paraId="2383555B" w14:textId="77777777" w:rsidR="00673753" w:rsidRDefault="00673753" w:rsidP="00E61FB4">
      <w:pPr>
        <w:spacing w:before="0" w:after="0" w:line="240" w:lineRule="auto"/>
        <w:ind w:left="0"/>
        <w:rPr>
          <w:rFonts w:ascii="Book Antiqua" w:hAnsi="Book Antiqua" w:cs="Arial"/>
        </w:rPr>
      </w:pPr>
    </w:p>
    <w:p w14:paraId="006E4BFE" w14:textId="758642A4" w:rsidR="00673753" w:rsidRDefault="00673753" w:rsidP="00E61FB4">
      <w:pPr>
        <w:spacing w:before="0" w:after="0" w:line="240" w:lineRule="auto"/>
        <w:ind w:left="0"/>
        <w:rPr>
          <w:rFonts w:ascii="Book Antiqua" w:hAnsi="Book Antiqua" w:cs="Arial"/>
        </w:rPr>
      </w:pPr>
      <w:r w:rsidRPr="00AF2B34">
        <w:rPr>
          <w:rFonts w:ascii="Book Antiqua" w:hAnsi="Book Antiqua" w:cs="Arial"/>
          <w:sz w:val="24"/>
          <w:szCs w:val="24"/>
          <w:highlight w:val="lightGray"/>
        </w:rPr>
        <w:t>1</w:t>
      </w:r>
      <w:r w:rsidR="005A66C6" w:rsidRPr="00AF2B34">
        <w:rPr>
          <w:rFonts w:ascii="Book Antiqua" w:hAnsi="Book Antiqua" w:cs="Arial"/>
          <w:sz w:val="24"/>
          <w:szCs w:val="24"/>
          <w:highlight w:val="lightGray"/>
        </w:rPr>
        <w:t>7</w:t>
      </w:r>
      <w:r w:rsidRPr="00AF2B34">
        <w:rPr>
          <w:rFonts w:ascii="Book Antiqua" w:hAnsi="Book Antiqua" w:cs="Arial"/>
          <w:sz w:val="24"/>
          <w:szCs w:val="24"/>
          <w:highlight w:val="lightGray"/>
        </w:rPr>
        <w:t>.2</w:t>
      </w:r>
      <w:r w:rsidR="00B336C0" w:rsidRPr="00AF2B34">
        <w:rPr>
          <w:rFonts w:ascii="Book Antiqua" w:hAnsi="Book Antiqua" w:cs="Arial"/>
          <w:sz w:val="24"/>
          <w:szCs w:val="24"/>
          <w:highlight w:val="lightGray"/>
        </w:rPr>
        <w:t>7</w:t>
      </w:r>
      <w:r w:rsidRPr="00A406EE">
        <w:rPr>
          <w:rFonts w:ascii="Book Antiqua" w:hAnsi="Book Antiqua" w:cs="Arial"/>
          <w:sz w:val="24"/>
          <w:szCs w:val="24"/>
        </w:rPr>
        <w:t xml:space="preserve"> </w:t>
      </w:r>
      <w:r>
        <w:rPr>
          <w:rFonts w:ascii="Book Antiqua" w:hAnsi="Book Antiqua" w:cs="Arial"/>
        </w:rPr>
        <w:t>Incluir dentro de la tipología de escritos</w:t>
      </w:r>
      <w:r w:rsidR="00655672">
        <w:rPr>
          <w:rFonts w:ascii="Book Antiqua" w:hAnsi="Book Antiqua" w:cs="Arial"/>
        </w:rPr>
        <w:t xml:space="preserve"> de los juzgados de ejecución de la pena</w:t>
      </w:r>
      <w:r>
        <w:rPr>
          <w:rFonts w:ascii="Book Antiqua" w:hAnsi="Book Antiqua" w:cs="Arial"/>
        </w:rPr>
        <w:t xml:space="preserve"> el siguiente:</w:t>
      </w:r>
      <w:r w:rsidR="00F84B96">
        <w:rPr>
          <w:rFonts w:ascii="Book Antiqua" w:hAnsi="Book Antiqua" w:cs="Arial"/>
        </w:rPr>
        <w:t xml:space="preserve"> Recursos de la Sala Constitucional.</w:t>
      </w:r>
    </w:p>
    <w:p w14:paraId="50D9A6EC" w14:textId="100273CF" w:rsidR="00DD00C8" w:rsidRDefault="00DD00C8" w:rsidP="00E61FB4">
      <w:pPr>
        <w:spacing w:before="0" w:after="0" w:line="240" w:lineRule="auto"/>
        <w:ind w:left="0"/>
        <w:rPr>
          <w:rFonts w:ascii="Book Antiqua" w:hAnsi="Book Antiqua" w:cs="Arial"/>
        </w:rPr>
      </w:pPr>
    </w:p>
    <w:p w14:paraId="49217869" w14:textId="1EBFA5CE" w:rsidR="00DD00C8" w:rsidRPr="00A406EE" w:rsidRDefault="00DD00C8" w:rsidP="00E61FB4">
      <w:pPr>
        <w:spacing w:before="0" w:after="0" w:line="240" w:lineRule="auto"/>
        <w:ind w:left="0"/>
        <w:rPr>
          <w:rFonts w:ascii="Book Antiqua" w:hAnsi="Book Antiqua"/>
          <w:b/>
          <w:bCs/>
        </w:rPr>
      </w:pPr>
      <w:r w:rsidRPr="00A406EE">
        <w:rPr>
          <w:rFonts w:ascii="Book Antiqua" w:hAnsi="Book Antiqua"/>
          <w:b/>
          <w:bCs/>
        </w:rPr>
        <w:t>Fiscalía Adjunta de Ejecución de la Pena y Juzgado de Ejecución de la Pena de San José</w:t>
      </w:r>
    </w:p>
    <w:p w14:paraId="3948942C" w14:textId="419251FD" w:rsidR="00DD00C8" w:rsidRDefault="00DD00C8" w:rsidP="00E61FB4">
      <w:pPr>
        <w:spacing w:before="0" w:after="0" w:line="240" w:lineRule="auto"/>
        <w:ind w:left="0"/>
        <w:rPr>
          <w:rFonts w:ascii="Book Antiqua" w:hAnsi="Book Antiqua" w:cs="Arial"/>
        </w:rPr>
      </w:pPr>
    </w:p>
    <w:p w14:paraId="2560292F" w14:textId="3AB786BD" w:rsidR="005A1B2A" w:rsidRDefault="005A1B2A" w:rsidP="00A406EE">
      <w:pPr>
        <w:spacing w:before="0" w:after="0"/>
        <w:ind w:left="0"/>
        <w:rPr>
          <w:rFonts w:ascii="Book Antiqua" w:hAnsi="Book Antiqua" w:cs="Arial"/>
        </w:rPr>
      </w:pPr>
      <w:r w:rsidRPr="00AF2B34">
        <w:rPr>
          <w:rFonts w:ascii="Book Antiqua" w:hAnsi="Book Antiqua" w:cs="Arial"/>
          <w:highlight w:val="lightGray"/>
        </w:rPr>
        <w:t>1</w:t>
      </w:r>
      <w:r w:rsidR="005A66C6" w:rsidRPr="00AF2B34">
        <w:rPr>
          <w:rFonts w:ascii="Book Antiqua" w:hAnsi="Book Antiqua" w:cs="Arial"/>
          <w:highlight w:val="lightGray"/>
        </w:rPr>
        <w:t>7</w:t>
      </w:r>
      <w:r w:rsidRPr="00AF2B34">
        <w:rPr>
          <w:rFonts w:ascii="Book Antiqua" w:hAnsi="Book Antiqua" w:cs="Arial"/>
          <w:highlight w:val="lightGray"/>
        </w:rPr>
        <w:t>.2</w:t>
      </w:r>
      <w:r w:rsidR="00B336C0" w:rsidRPr="00AF2B34">
        <w:rPr>
          <w:rFonts w:ascii="Book Antiqua" w:hAnsi="Book Antiqua" w:cs="Arial"/>
          <w:highlight w:val="lightGray"/>
        </w:rPr>
        <w:t>8</w:t>
      </w:r>
      <w:r>
        <w:rPr>
          <w:rFonts w:ascii="Book Antiqua" w:hAnsi="Book Antiqua" w:cs="Arial"/>
        </w:rPr>
        <w:t xml:space="preserve"> Analizar la viabilidad de incorporar una solicitud de persona Fiscal de previo al envió del auto inicial, con la finalidad de contar con </w:t>
      </w:r>
      <w:r w:rsidR="008D6532">
        <w:rPr>
          <w:rFonts w:ascii="Book Antiqua" w:hAnsi="Book Antiqua" w:cs="Arial"/>
        </w:rPr>
        <w:t>todas las partes involucradas</w:t>
      </w:r>
      <w:r>
        <w:rPr>
          <w:rFonts w:ascii="Book Antiqua" w:hAnsi="Book Antiqua" w:cs="Arial"/>
        </w:rPr>
        <w:t xml:space="preserve"> al momento de notificar el auto inicia y de esa manera acortar tiempos de respuesta en la solicitud de documentación de la Fiscalía.</w:t>
      </w:r>
    </w:p>
    <w:p w14:paraId="1A8474FE" w14:textId="123D67E1" w:rsidR="00DD00C8" w:rsidRDefault="00DD00C8" w:rsidP="00E61FB4">
      <w:pPr>
        <w:spacing w:before="0" w:after="0" w:line="240" w:lineRule="auto"/>
        <w:ind w:left="0"/>
        <w:rPr>
          <w:rFonts w:ascii="Book Antiqua" w:hAnsi="Book Antiqua" w:cs="Arial"/>
        </w:rPr>
      </w:pPr>
    </w:p>
    <w:p w14:paraId="58C6D22B" w14:textId="7ED88683" w:rsidR="001A2DF0" w:rsidRPr="00DA7B66" w:rsidRDefault="001A2DF0" w:rsidP="00E61FB4">
      <w:pPr>
        <w:spacing w:before="0" w:after="0" w:line="240" w:lineRule="auto"/>
        <w:ind w:left="0"/>
        <w:rPr>
          <w:rFonts w:ascii="Book Antiqua" w:hAnsi="Book Antiqua" w:cs="Arial"/>
        </w:rPr>
      </w:pPr>
      <w:r w:rsidRPr="003421DD">
        <w:rPr>
          <w:rFonts w:ascii="Book Antiqua" w:hAnsi="Book Antiqua"/>
          <w:b/>
          <w:bCs/>
        </w:rPr>
        <w:t>Fiscalía Adjunta de Ejecución de la Pena</w:t>
      </w:r>
    </w:p>
    <w:p w14:paraId="22661123" w14:textId="77777777" w:rsidR="00E61FB4" w:rsidRPr="00DA7B66" w:rsidRDefault="00E61FB4" w:rsidP="00E61FB4">
      <w:pPr>
        <w:spacing w:before="0" w:after="0" w:line="240" w:lineRule="auto"/>
        <w:ind w:left="0"/>
        <w:rPr>
          <w:rFonts w:ascii="Book Antiqua" w:hAnsi="Book Antiqua" w:cs="Arial"/>
        </w:rPr>
      </w:pPr>
    </w:p>
    <w:p w14:paraId="47805EFA" w14:textId="2DB8CF90" w:rsidR="001A2DF0" w:rsidRDefault="001A2DF0" w:rsidP="00E47410">
      <w:pPr>
        <w:spacing w:before="0" w:after="0"/>
        <w:ind w:left="0"/>
        <w:rPr>
          <w:rFonts w:ascii="Book Antiqua" w:hAnsi="Book Antiqua" w:cs="Arial"/>
        </w:rPr>
      </w:pPr>
      <w:r w:rsidRPr="00AF2B34">
        <w:rPr>
          <w:rFonts w:ascii="Book Antiqua" w:hAnsi="Book Antiqua" w:cs="Arial"/>
          <w:highlight w:val="lightGray"/>
        </w:rPr>
        <w:t>1</w:t>
      </w:r>
      <w:r w:rsidR="005A66C6" w:rsidRPr="00AF2B34">
        <w:rPr>
          <w:rFonts w:ascii="Book Antiqua" w:hAnsi="Book Antiqua" w:cs="Arial"/>
          <w:highlight w:val="lightGray"/>
        </w:rPr>
        <w:t>7</w:t>
      </w:r>
      <w:r w:rsidRPr="00AF2B34">
        <w:rPr>
          <w:rFonts w:ascii="Book Antiqua" w:hAnsi="Book Antiqua" w:cs="Arial"/>
          <w:highlight w:val="lightGray"/>
        </w:rPr>
        <w:t>.2</w:t>
      </w:r>
      <w:r w:rsidR="00B336C0" w:rsidRPr="00AF2B34">
        <w:rPr>
          <w:rFonts w:ascii="Book Antiqua" w:hAnsi="Book Antiqua" w:cs="Arial"/>
          <w:highlight w:val="lightGray"/>
        </w:rPr>
        <w:t>9</w:t>
      </w:r>
      <w:r>
        <w:rPr>
          <w:rFonts w:ascii="Book Antiqua" w:hAnsi="Book Antiqua" w:cs="Arial"/>
        </w:rPr>
        <w:t xml:space="preserve"> </w:t>
      </w:r>
      <w:r w:rsidRPr="00A406EE">
        <w:rPr>
          <w:rFonts w:ascii="Book Antiqua" w:hAnsi="Book Antiqua" w:cs="Arial"/>
        </w:rPr>
        <w:t>Deberá la Fiscalía revisar los 446 expedientes que se encuentran en la tarea del “Archivo electrónico” con la finalidad de cerrarlos estadísticamente y por ende sacarlos del circulante pendiente. Además, debe verificar las diferencias respecto al dato que arroja el Juzgado de Ejecución de la Pena de San José.</w:t>
      </w:r>
    </w:p>
    <w:p w14:paraId="1F080363" w14:textId="71690967" w:rsidR="00C16B01" w:rsidRDefault="00C16B01" w:rsidP="00E47410">
      <w:pPr>
        <w:spacing w:before="0" w:after="0"/>
        <w:ind w:left="0"/>
        <w:rPr>
          <w:rFonts w:ascii="Book Antiqua" w:hAnsi="Book Antiqua" w:cs="Arial"/>
        </w:rPr>
      </w:pPr>
    </w:p>
    <w:p w14:paraId="659AB930" w14:textId="318D3E82" w:rsidR="00C16B01" w:rsidRPr="00A406EE" w:rsidRDefault="00C16B01" w:rsidP="00A406EE">
      <w:pPr>
        <w:spacing w:before="0" w:after="0"/>
        <w:ind w:left="0"/>
        <w:rPr>
          <w:rFonts w:ascii="Book Antiqua" w:hAnsi="Book Antiqua" w:cs="Arial"/>
        </w:rPr>
      </w:pPr>
      <w:r w:rsidRPr="00A406EE">
        <w:rPr>
          <w:rFonts w:ascii="Book Antiqua" w:hAnsi="Book Antiqua"/>
          <w:b/>
          <w:bCs/>
        </w:rPr>
        <w:t>A la Dirección de Tecnología de la Información y el Juzgado de Ejecución de la Pena de San José</w:t>
      </w:r>
    </w:p>
    <w:p w14:paraId="61140CD8" w14:textId="77777777" w:rsidR="005A66C6" w:rsidRDefault="005A66C6" w:rsidP="00E61FB4">
      <w:pPr>
        <w:spacing w:before="0" w:after="0" w:line="240" w:lineRule="auto"/>
        <w:ind w:left="0"/>
        <w:rPr>
          <w:rFonts w:ascii="Book Antiqua" w:hAnsi="Book Antiqua" w:cs="Arial"/>
        </w:rPr>
      </w:pPr>
    </w:p>
    <w:p w14:paraId="5977906F" w14:textId="25FF850E" w:rsidR="00C16B01" w:rsidRDefault="00ED1F55">
      <w:pPr>
        <w:spacing w:before="0" w:after="0"/>
        <w:ind w:left="0"/>
        <w:rPr>
          <w:rFonts w:ascii="Book Antiqua" w:hAnsi="Book Antiqua" w:cs="Arial"/>
        </w:rPr>
      </w:pPr>
      <w:r w:rsidRPr="00AF2B34">
        <w:rPr>
          <w:rFonts w:ascii="Book Antiqua" w:hAnsi="Book Antiqua" w:cs="Arial"/>
          <w:highlight w:val="lightGray"/>
        </w:rPr>
        <w:t>17.</w:t>
      </w:r>
      <w:r w:rsidR="00B336C0" w:rsidRPr="00AF2B34">
        <w:rPr>
          <w:rFonts w:ascii="Book Antiqua" w:hAnsi="Book Antiqua" w:cs="Arial"/>
          <w:highlight w:val="lightGray"/>
        </w:rPr>
        <w:t>30</w:t>
      </w:r>
      <w:r>
        <w:rPr>
          <w:rFonts w:ascii="Book Antiqua" w:hAnsi="Book Antiqua" w:cs="Arial"/>
        </w:rPr>
        <w:t xml:space="preserve"> Verificar</w:t>
      </w:r>
      <w:r w:rsidR="00C16B01" w:rsidRPr="00A406EE">
        <w:rPr>
          <w:rFonts w:ascii="Book Antiqua" w:hAnsi="Book Antiqua" w:cs="Arial"/>
        </w:rPr>
        <w:t xml:space="preserve"> que las notificaciones de los sistemas del despacho se realicen al código del puesto de la Fiscalía y la Defensa Pública. Además, configurar el sistema para que de igual manera las notificaciones se realicen a través de Gestión en Línea.</w:t>
      </w:r>
      <w:r w:rsidR="00C16B01">
        <w:rPr>
          <w:rFonts w:ascii="Book Antiqua" w:hAnsi="Book Antiqua" w:cs="Arial"/>
        </w:rPr>
        <w:t xml:space="preserve"> </w:t>
      </w:r>
    </w:p>
    <w:p w14:paraId="04BA89FD" w14:textId="7FB44AA5" w:rsidR="005A66C6" w:rsidRDefault="005A66C6">
      <w:pPr>
        <w:spacing w:before="0" w:after="0"/>
        <w:ind w:left="0"/>
        <w:rPr>
          <w:rFonts w:ascii="Book Antiqua" w:hAnsi="Book Antiqua" w:cs="Arial"/>
        </w:rPr>
      </w:pPr>
    </w:p>
    <w:p w14:paraId="7301A6EC" w14:textId="1F156B0E" w:rsidR="005A66C6" w:rsidRPr="00075A74" w:rsidRDefault="005A66C6" w:rsidP="005A66C6">
      <w:pPr>
        <w:spacing w:before="0" w:after="0"/>
        <w:ind w:left="0"/>
        <w:rPr>
          <w:rFonts w:ascii="Book Antiqua" w:hAnsi="Book Antiqua" w:cs="Arial"/>
        </w:rPr>
      </w:pPr>
      <w:r w:rsidRPr="00075A74">
        <w:rPr>
          <w:rFonts w:ascii="Book Antiqua" w:hAnsi="Book Antiqua"/>
          <w:b/>
          <w:bCs/>
        </w:rPr>
        <w:t xml:space="preserve">A la </w:t>
      </w:r>
      <w:r>
        <w:rPr>
          <w:rFonts w:ascii="Book Antiqua" w:hAnsi="Book Antiqua"/>
          <w:b/>
          <w:bCs/>
        </w:rPr>
        <w:t>Oficina Rectora de Justicia Restaurativa</w:t>
      </w:r>
    </w:p>
    <w:p w14:paraId="42A09D31" w14:textId="0EB0D286" w:rsidR="005A66C6" w:rsidRDefault="005A66C6">
      <w:pPr>
        <w:spacing w:before="0" w:after="0"/>
        <w:ind w:left="0"/>
        <w:rPr>
          <w:rFonts w:ascii="Book Antiqua" w:hAnsi="Book Antiqua" w:cs="Arial"/>
        </w:rPr>
      </w:pPr>
    </w:p>
    <w:p w14:paraId="22B4C562" w14:textId="56A03756" w:rsidR="005A66C6" w:rsidRDefault="005A66C6" w:rsidP="005A66C6">
      <w:pPr>
        <w:spacing w:after="120"/>
        <w:ind w:left="0"/>
        <w:rPr>
          <w:rFonts w:ascii="Book Antiqua" w:hAnsi="Book Antiqua" w:cs="Arial"/>
        </w:rPr>
      </w:pPr>
      <w:r w:rsidRPr="00AF2B34">
        <w:rPr>
          <w:rFonts w:ascii="Book Antiqua" w:hAnsi="Book Antiqua"/>
          <w:sz w:val="24"/>
          <w:szCs w:val="24"/>
          <w:highlight w:val="lightGray"/>
        </w:rPr>
        <w:t>17.</w:t>
      </w:r>
      <w:r w:rsidR="00C1332D" w:rsidRPr="00AF2B34">
        <w:rPr>
          <w:rFonts w:ascii="Book Antiqua" w:hAnsi="Book Antiqua"/>
          <w:sz w:val="24"/>
          <w:szCs w:val="24"/>
          <w:highlight w:val="lightGray"/>
        </w:rPr>
        <w:t>3</w:t>
      </w:r>
      <w:r w:rsidR="00B336C0" w:rsidRPr="00AF2B34">
        <w:rPr>
          <w:rFonts w:ascii="Book Antiqua" w:hAnsi="Book Antiqua"/>
          <w:sz w:val="24"/>
          <w:szCs w:val="24"/>
          <w:highlight w:val="lightGray"/>
        </w:rPr>
        <w:t>1</w:t>
      </w:r>
      <w:r>
        <w:rPr>
          <w:rFonts w:ascii="Book Antiqua" w:hAnsi="Book Antiqua"/>
          <w:sz w:val="24"/>
          <w:szCs w:val="24"/>
        </w:rPr>
        <w:t xml:space="preserve"> </w:t>
      </w:r>
      <w:r>
        <w:rPr>
          <w:rFonts w:ascii="Book Antiqua" w:hAnsi="Book Antiqua" w:cs="Arial"/>
        </w:rPr>
        <w:t>D</w:t>
      </w:r>
      <w:r w:rsidRPr="00A406EE">
        <w:rPr>
          <w:rFonts w:ascii="Book Antiqua" w:hAnsi="Book Antiqua" w:cs="Arial"/>
        </w:rPr>
        <w:t>ar seguimiento a la implementación en ejecución de la pena de San José para que pueda materializarse el proyecto y poder cuantificar la disminución en la carga de trabajo que se podrá obtener por la aplicación de ese procedimiento.</w:t>
      </w:r>
    </w:p>
    <w:p w14:paraId="0F9DC212" w14:textId="77777777" w:rsidR="005A66C6" w:rsidRDefault="005A66C6" w:rsidP="005A66C6">
      <w:pPr>
        <w:spacing w:after="120"/>
        <w:ind w:left="0"/>
        <w:rPr>
          <w:rFonts w:ascii="Book Antiqua" w:hAnsi="Book Antiqua" w:cs="Arial"/>
        </w:rPr>
      </w:pPr>
    </w:p>
    <w:p w14:paraId="59BFE1F0" w14:textId="5B77C27F" w:rsidR="005A66C6" w:rsidRPr="00A406EE" w:rsidRDefault="005A66C6" w:rsidP="00A406EE">
      <w:pPr>
        <w:spacing w:after="120"/>
        <w:ind w:left="0"/>
        <w:rPr>
          <w:rFonts w:ascii="Book Antiqua" w:hAnsi="Book Antiqua" w:cs="Arial"/>
        </w:rPr>
      </w:pPr>
      <w:r w:rsidRPr="00AF2B34">
        <w:rPr>
          <w:rFonts w:ascii="Book Antiqua" w:hAnsi="Book Antiqua" w:cs="Arial"/>
          <w:sz w:val="24"/>
          <w:szCs w:val="24"/>
          <w:highlight w:val="lightGray"/>
        </w:rPr>
        <w:t>17.3</w:t>
      </w:r>
      <w:r w:rsidR="00B336C0" w:rsidRPr="00AF2B34">
        <w:rPr>
          <w:rFonts w:ascii="Book Antiqua" w:hAnsi="Book Antiqua" w:cs="Arial"/>
          <w:sz w:val="24"/>
          <w:szCs w:val="24"/>
          <w:highlight w:val="lightGray"/>
        </w:rPr>
        <w:t>2</w:t>
      </w:r>
      <w:r w:rsidRPr="00A406EE">
        <w:rPr>
          <w:rFonts w:ascii="Book Antiqua" w:hAnsi="Book Antiqua" w:cs="Arial"/>
          <w:sz w:val="24"/>
          <w:szCs w:val="24"/>
        </w:rPr>
        <w:t xml:space="preserve"> </w:t>
      </w:r>
      <w:r>
        <w:rPr>
          <w:rFonts w:ascii="Book Antiqua" w:hAnsi="Book Antiqua" w:cs="Arial"/>
        </w:rPr>
        <w:t xml:space="preserve">Validar el procedimiento recomendado en este presente informe, </w:t>
      </w:r>
      <w:r w:rsidR="004D7792">
        <w:rPr>
          <w:rFonts w:ascii="Book Antiqua" w:hAnsi="Book Antiqua" w:cs="Arial"/>
        </w:rPr>
        <w:t xml:space="preserve">relacionada a que si 15 días antes de la fecha reservada para Justicia Restaurativa, </w:t>
      </w:r>
      <w:r w:rsidRPr="00075A74">
        <w:rPr>
          <w:rFonts w:ascii="Book Antiqua" w:hAnsi="Book Antiqua"/>
        </w:rPr>
        <w:t>no se reciban expedientes por atender</w:t>
      </w:r>
      <w:r>
        <w:rPr>
          <w:rFonts w:ascii="Book Antiqua" w:hAnsi="Book Antiqua"/>
        </w:rPr>
        <w:t xml:space="preserve"> bajo la medida alterna, </w:t>
      </w:r>
      <w:r w:rsidRPr="00075A74">
        <w:rPr>
          <w:rFonts w:ascii="Book Antiqua" w:hAnsi="Book Antiqua"/>
        </w:rPr>
        <w:t>debe el despacho señalar expedientes pendientes de resolver en el espacio reservado, esto con la finalidad de utilizar el espacio en audiencias ordinarias del despacho.</w:t>
      </w:r>
      <w:r w:rsidRPr="00DA7B66">
        <w:rPr>
          <w:rFonts w:ascii="Book Antiqua" w:hAnsi="Book Antiqua"/>
          <w:sz w:val="24"/>
          <w:szCs w:val="24"/>
        </w:rPr>
        <w:t xml:space="preserve"> </w:t>
      </w:r>
    </w:p>
    <w:p w14:paraId="031D2810" w14:textId="442671C3" w:rsidR="005A66C6" w:rsidRDefault="005A66C6" w:rsidP="005A66C6">
      <w:pPr>
        <w:spacing w:after="120"/>
        <w:ind w:left="0"/>
        <w:rPr>
          <w:rFonts w:ascii="Book Antiqua" w:hAnsi="Book Antiqua"/>
        </w:rPr>
      </w:pPr>
    </w:p>
    <w:p w14:paraId="11E70D40" w14:textId="67F407B2" w:rsidR="00C1332D" w:rsidRDefault="00C1332D" w:rsidP="005A66C6">
      <w:pPr>
        <w:spacing w:after="120"/>
        <w:ind w:left="0"/>
        <w:rPr>
          <w:rFonts w:ascii="Book Antiqua" w:hAnsi="Book Antiqua"/>
        </w:rPr>
      </w:pPr>
    </w:p>
    <w:p w14:paraId="17D82164" w14:textId="5985B81E" w:rsidR="00C1332D" w:rsidRDefault="00C1332D" w:rsidP="005A66C6">
      <w:pPr>
        <w:spacing w:after="120"/>
        <w:ind w:left="0"/>
        <w:rPr>
          <w:rFonts w:ascii="Book Antiqua" w:hAnsi="Book Antiqua"/>
        </w:rPr>
      </w:pPr>
    </w:p>
    <w:p w14:paraId="79F538FA" w14:textId="77777777" w:rsidR="00C1332D" w:rsidRDefault="00C1332D" w:rsidP="005A66C6">
      <w:pPr>
        <w:spacing w:after="120"/>
        <w:ind w:left="0"/>
        <w:rPr>
          <w:rFonts w:ascii="Book Antiqua" w:hAnsi="Book Antiqua"/>
          <w:vanish/>
        </w:rPr>
      </w:pPr>
    </w:p>
    <w:p w14:paraId="30892A35" w14:textId="77777777" w:rsidR="005A66C6" w:rsidRPr="00DA7B66" w:rsidRDefault="005A66C6" w:rsidP="00A406EE">
      <w:pPr>
        <w:spacing w:before="0" w:after="0"/>
        <w:ind w:left="0"/>
        <w:rPr>
          <w:rFonts w:ascii="Book Antiqua" w:hAnsi="Book Antiqua" w:cs="Arial"/>
        </w:rPr>
      </w:pPr>
    </w:p>
    <w:p w14:paraId="7C68FAEF" w14:textId="77777777" w:rsidR="00492107" w:rsidRPr="00DA7B66" w:rsidRDefault="00492107" w:rsidP="00492107">
      <w:pPr>
        <w:spacing w:before="0" w:after="0" w:line="240" w:lineRule="auto"/>
        <w:ind w:left="0"/>
        <w:jc w:val="center"/>
        <w:rPr>
          <w:rFonts w:ascii="Book Antiqua" w:hAnsi="Book Antiqua"/>
          <w:b/>
        </w:rPr>
      </w:pPr>
    </w:p>
    <w:p w14:paraId="626F95C3" w14:textId="77777777" w:rsidR="00492107" w:rsidRPr="00DA7B66" w:rsidRDefault="00D71349" w:rsidP="00B65081">
      <w:pPr>
        <w:pStyle w:val="Ttulo1"/>
        <w:widowControl w:val="0"/>
        <w:numPr>
          <w:ilvl w:val="0"/>
          <w:numId w:val="25"/>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sz w:val="22"/>
          <w:szCs w:val="22"/>
          <w:lang w:val="es-CR"/>
        </w:rPr>
      </w:pPr>
      <w:r w:rsidRPr="00DA7B66">
        <w:rPr>
          <w:rFonts w:ascii="Book Antiqua" w:hAnsi="Book Antiqua"/>
          <w:color w:val="FFFFFF"/>
          <w:sz w:val="22"/>
          <w:szCs w:val="22"/>
          <w:lang w:val="es-CR"/>
        </w:rPr>
        <w:t>MINUTAS Y PRESENTACIONES</w:t>
      </w:r>
    </w:p>
    <w:p w14:paraId="6DD14C41" w14:textId="77777777" w:rsidR="00492107" w:rsidRPr="00DA7B66" w:rsidRDefault="00492107" w:rsidP="00492107">
      <w:pPr>
        <w:spacing w:before="0" w:after="0" w:line="240" w:lineRule="auto"/>
        <w:ind w:left="0"/>
        <w:rPr>
          <w:rFonts w:ascii="Book Antiqua" w:hAnsi="Book Antiqua" w:cs="Arial"/>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DA7B66" w14:paraId="6B4B4690" w14:textId="77777777" w:rsidTr="003A3B3F">
        <w:trPr>
          <w:tblCellSpacing w:w="1440" w:type="nil"/>
        </w:trPr>
        <w:tc>
          <w:tcPr>
            <w:tcW w:w="1027" w:type="pct"/>
            <w:shd w:val="clear" w:color="auto" w:fill="365F91"/>
            <w:vAlign w:val="center"/>
          </w:tcPr>
          <w:p w14:paraId="11674178" w14:textId="77777777" w:rsidR="003A3B3F" w:rsidRPr="00DA7B66" w:rsidRDefault="003A3B3F" w:rsidP="003A3B3F">
            <w:pPr>
              <w:spacing w:after="0"/>
              <w:ind w:left="142"/>
              <w:jc w:val="center"/>
              <w:rPr>
                <w:rFonts w:ascii="Book Antiqua" w:hAnsi="Book Antiqua" w:cs="Arial"/>
                <w:b/>
                <w:color w:val="FFFFFF"/>
              </w:rPr>
            </w:pPr>
            <w:r w:rsidRPr="00DA7B66">
              <w:rPr>
                <w:rFonts w:ascii="Book Antiqua" w:hAnsi="Book Antiqua" w:cs="Arial"/>
                <w:b/>
                <w:color w:val="FFFFFF"/>
              </w:rPr>
              <w:t>Consecutivo</w:t>
            </w:r>
          </w:p>
        </w:tc>
        <w:tc>
          <w:tcPr>
            <w:tcW w:w="2130" w:type="pct"/>
            <w:shd w:val="clear" w:color="auto" w:fill="365F91"/>
            <w:vAlign w:val="center"/>
          </w:tcPr>
          <w:p w14:paraId="414742C7" w14:textId="77777777" w:rsidR="003A3B3F" w:rsidRPr="00DA7B66" w:rsidRDefault="003A3B3F" w:rsidP="003A3B3F">
            <w:pPr>
              <w:spacing w:after="0"/>
              <w:ind w:left="142"/>
              <w:jc w:val="center"/>
              <w:rPr>
                <w:rFonts w:ascii="Book Antiqua" w:hAnsi="Book Antiqua" w:cs="Arial"/>
                <w:b/>
                <w:color w:val="FFFFFF"/>
              </w:rPr>
            </w:pPr>
            <w:r w:rsidRPr="00DA7B66">
              <w:rPr>
                <w:rFonts w:ascii="Book Antiqua" w:hAnsi="Book Antiqua" w:cs="Arial"/>
                <w:b/>
                <w:color w:val="FFFFFF"/>
              </w:rPr>
              <w:t>Nombre</w:t>
            </w:r>
          </w:p>
        </w:tc>
        <w:tc>
          <w:tcPr>
            <w:tcW w:w="1843" w:type="pct"/>
            <w:shd w:val="clear" w:color="auto" w:fill="365F91"/>
            <w:vAlign w:val="center"/>
          </w:tcPr>
          <w:p w14:paraId="65D9B03F" w14:textId="77777777" w:rsidR="003A3B3F" w:rsidRPr="00DA7B66" w:rsidRDefault="003A3B3F" w:rsidP="003A3B3F">
            <w:pPr>
              <w:spacing w:after="0"/>
              <w:ind w:left="142"/>
              <w:jc w:val="center"/>
              <w:rPr>
                <w:rFonts w:ascii="Book Antiqua" w:hAnsi="Book Antiqua" w:cs="Arial"/>
                <w:b/>
                <w:color w:val="FFFFFF"/>
              </w:rPr>
            </w:pPr>
            <w:r w:rsidRPr="00DA7B66">
              <w:rPr>
                <w:rFonts w:ascii="Book Antiqua" w:hAnsi="Book Antiqua" w:cs="Arial"/>
                <w:b/>
                <w:color w:val="FFFFFF"/>
              </w:rPr>
              <w:t>Documento</w:t>
            </w:r>
          </w:p>
        </w:tc>
      </w:tr>
      <w:tr w:rsidR="003A3B3F" w:rsidRPr="00DA7B66" w14:paraId="38E502DA" w14:textId="77777777" w:rsidTr="003A3B3F">
        <w:trPr>
          <w:tblCellSpacing w:w="1440" w:type="nil"/>
        </w:trPr>
        <w:tc>
          <w:tcPr>
            <w:tcW w:w="1027" w:type="pct"/>
            <w:shd w:val="clear" w:color="auto" w:fill="auto"/>
            <w:vAlign w:val="center"/>
          </w:tcPr>
          <w:p w14:paraId="41DEEECF" w14:textId="77777777" w:rsidR="003A3B3F" w:rsidRPr="00DA7B66" w:rsidRDefault="003A3B3F" w:rsidP="003A3B3F">
            <w:pPr>
              <w:spacing w:after="0" w:line="240" w:lineRule="auto"/>
              <w:ind w:left="142"/>
              <w:jc w:val="center"/>
              <w:rPr>
                <w:rFonts w:ascii="Book Antiqua" w:hAnsi="Book Antiqua" w:cs="Arial"/>
                <w:b/>
                <w:i/>
                <w:color w:val="000000"/>
              </w:rPr>
            </w:pPr>
            <w:r w:rsidRPr="00DA7B66">
              <w:rPr>
                <w:rFonts w:ascii="Book Antiqua" w:hAnsi="Book Antiqua" w:cs="Arial"/>
                <w:b/>
                <w:i/>
                <w:color w:val="000000"/>
              </w:rPr>
              <w:t>Minuta 1</w:t>
            </w:r>
          </w:p>
        </w:tc>
        <w:tc>
          <w:tcPr>
            <w:tcW w:w="2130" w:type="pct"/>
            <w:shd w:val="clear" w:color="auto" w:fill="auto"/>
            <w:vAlign w:val="center"/>
          </w:tcPr>
          <w:p w14:paraId="207C55A4" w14:textId="77777777" w:rsidR="003A3B3F" w:rsidRPr="00DA7B66" w:rsidRDefault="00A215B4" w:rsidP="003A3B3F">
            <w:pPr>
              <w:spacing w:after="0" w:line="240" w:lineRule="auto"/>
              <w:ind w:left="142"/>
              <w:jc w:val="center"/>
              <w:rPr>
                <w:rFonts w:ascii="Book Antiqua" w:hAnsi="Book Antiqua" w:cs="Arial"/>
              </w:rPr>
            </w:pPr>
            <w:r w:rsidRPr="00DA7B66">
              <w:rPr>
                <w:rFonts w:ascii="Book Antiqua" w:hAnsi="Book Antiqua" w:cs="Arial"/>
              </w:rPr>
              <w:t>Reunión con Equipo de Mejora</w:t>
            </w:r>
          </w:p>
        </w:tc>
        <w:bookmarkStart w:id="27" w:name="_MON_1699362385"/>
        <w:bookmarkEnd w:id="27"/>
        <w:tc>
          <w:tcPr>
            <w:tcW w:w="1843" w:type="pct"/>
            <w:shd w:val="clear" w:color="auto" w:fill="auto"/>
            <w:vAlign w:val="center"/>
          </w:tcPr>
          <w:p w14:paraId="5CEE3145" w14:textId="77777777" w:rsidR="003A3B3F" w:rsidRPr="00DA7B66" w:rsidRDefault="00792A32" w:rsidP="003A3B3F">
            <w:pPr>
              <w:spacing w:after="0"/>
              <w:ind w:left="142"/>
              <w:jc w:val="center"/>
              <w:rPr>
                <w:rFonts w:ascii="Book Antiqua" w:hAnsi="Book Antiqua" w:cs="Arial"/>
              </w:rPr>
            </w:pPr>
            <w:r>
              <w:rPr>
                <w:rFonts w:ascii="Book Antiqua" w:hAnsi="Book Antiqua" w:cs="Arial"/>
              </w:rPr>
              <w:object w:dxaOrig="1543" w:dyaOrig="1000" w14:anchorId="04518735">
                <v:shape id="_x0000_i1042" type="#_x0000_t75" style="width:77.4pt;height:50.4pt" o:ole="">
                  <v:imagedata r:id="rId67" o:title=""/>
                </v:shape>
                <o:OLEObject Type="Embed" ProgID="Word.Document.8" ShapeID="_x0000_i1042" DrawAspect="Icon" ObjectID="_1758693734" r:id="rId68">
                  <o:FieldCodes>\s</o:FieldCodes>
                </o:OLEObject>
              </w:object>
            </w:r>
          </w:p>
        </w:tc>
      </w:tr>
      <w:tr w:rsidR="00C74EA3" w:rsidRPr="00DA7B66" w14:paraId="5BE7779B" w14:textId="77777777" w:rsidTr="003A3B3F">
        <w:trPr>
          <w:tblCellSpacing w:w="1440" w:type="nil"/>
        </w:trPr>
        <w:tc>
          <w:tcPr>
            <w:tcW w:w="1027" w:type="pct"/>
            <w:shd w:val="clear" w:color="auto" w:fill="auto"/>
            <w:vAlign w:val="center"/>
          </w:tcPr>
          <w:p w14:paraId="44AB366B" w14:textId="77777777" w:rsidR="00C74EA3" w:rsidRPr="00DA7B66" w:rsidRDefault="00C74EA3" w:rsidP="00C74EA3">
            <w:pPr>
              <w:spacing w:after="0" w:line="240" w:lineRule="auto"/>
              <w:ind w:left="142"/>
              <w:jc w:val="center"/>
              <w:rPr>
                <w:rFonts w:ascii="Book Antiqua" w:hAnsi="Book Antiqua" w:cs="Arial"/>
                <w:b/>
                <w:i/>
                <w:color w:val="000000"/>
              </w:rPr>
            </w:pPr>
            <w:r w:rsidRPr="00DA7B66">
              <w:rPr>
                <w:rFonts w:ascii="Book Antiqua" w:hAnsi="Book Antiqua" w:cs="Arial"/>
                <w:b/>
                <w:i/>
                <w:color w:val="000000"/>
              </w:rPr>
              <w:t>Minuta 2</w:t>
            </w:r>
          </w:p>
        </w:tc>
        <w:tc>
          <w:tcPr>
            <w:tcW w:w="2130" w:type="pct"/>
            <w:shd w:val="clear" w:color="auto" w:fill="auto"/>
            <w:vAlign w:val="center"/>
          </w:tcPr>
          <w:p w14:paraId="77537CD0" w14:textId="77777777" w:rsidR="00C74EA3" w:rsidRPr="00DA7B66" w:rsidRDefault="00C74EA3" w:rsidP="00C74EA3">
            <w:pPr>
              <w:spacing w:after="0" w:line="240" w:lineRule="auto"/>
              <w:ind w:left="142"/>
              <w:jc w:val="center"/>
              <w:rPr>
                <w:rFonts w:ascii="Book Antiqua" w:hAnsi="Book Antiqua" w:cs="Arial"/>
              </w:rPr>
            </w:pPr>
            <w:r w:rsidRPr="00DA7B66">
              <w:rPr>
                <w:rFonts w:ascii="Book Antiqua" w:hAnsi="Book Antiqua" w:cs="Arial"/>
              </w:rPr>
              <w:t>Análisis de mejoras a formula estadística</w:t>
            </w:r>
          </w:p>
        </w:tc>
        <w:bookmarkStart w:id="28" w:name="_MON_1699360117"/>
        <w:bookmarkEnd w:id="28"/>
        <w:tc>
          <w:tcPr>
            <w:tcW w:w="1843" w:type="pct"/>
            <w:shd w:val="clear" w:color="auto" w:fill="auto"/>
            <w:vAlign w:val="center"/>
          </w:tcPr>
          <w:p w14:paraId="58E81E83" w14:textId="77777777" w:rsidR="00C74EA3" w:rsidRPr="00DA7B66" w:rsidRDefault="008417EB" w:rsidP="00C74EA3">
            <w:pPr>
              <w:spacing w:after="0"/>
              <w:ind w:left="142"/>
              <w:jc w:val="center"/>
              <w:rPr>
                <w:rFonts w:ascii="Book Antiqua" w:hAnsi="Book Antiqua" w:cs="Arial"/>
              </w:rPr>
            </w:pPr>
            <w:r w:rsidRPr="00DA7B66">
              <w:rPr>
                <w:rFonts w:ascii="Book Antiqua" w:hAnsi="Book Antiqua"/>
              </w:rPr>
              <w:object w:dxaOrig="1508" w:dyaOrig="983" w14:anchorId="46BC9C06">
                <v:shape id="_x0000_i1043" type="#_x0000_t75" style="width:75.6pt;height:48.6pt" o:ole="">
                  <v:imagedata r:id="rId69" o:title=""/>
                </v:shape>
                <o:OLEObject Type="Embed" ProgID="Word.Document.8" ShapeID="_x0000_i1043" DrawAspect="Icon" ObjectID="_1758693735" r:id="rId70">
                  <o:FieldCodes>\s</o:FieldCodes>
                </o:OLEObject>
              </w:object>
            </w:r>
          </w:p>
        </w:tc>
      </w:tr>
      <w:tr w:rsidR="003A3B3F" w:rsidRPr="00DA7B66" w14:paraId="1F2720BA" w14:textId="77777777" w:rsidTr="003A3B3F">
        <w:trPr>
          <w:trHeight w:val="605"/>
          <w:tblCellSpacing w:w="1440" w:type="nil"/>
        </w:trPr>
        <w:tc>
          <w:tcPr>
            <w:tcW w:w="1027" w:type="pct"/>
            <w:shd w:val="clear" w:color="auto" w:fill="auto"/>
            <w:vAlign w:val="center"/>
          </w:tcPr>
          <w:p w14:paraId="59E4645A" w14:textId="77777777" w:rsidR="003A3B3F" w:rsidRPr="00DA7B66" w:rsidRDefault="003A3B3F" w:rsidP="003A3B3F">
            <w:pPr>
              <w:spacing w:after="0" w:line="240" w:lineRule="auto"/>
              <w:ind w:left="142"/>
              <w:jc w:val="center"/>
              <w:rPr>
                <w:rFonts w:ascii="Book Antiqua" w:hAnsi="Book Antiqua" w:cs="Arial"/>
                <w:b/>
                <w:i/>
                <w:color w:val="000000"/>
              </w:rPr>
            </w:pPr>
            <w:r w:rsidRPr="00DA7B66">
              <w:rPr>
                <w:rFonts w:ascii="Book Antiqua" w:hAnsi="Book Antiqua" w:cs="Arial"/>
                <w:b/>
                <w:i/>
                <w:color w:val="000000"/>
              </w:rPr>
              <w:t>Presentación 1</w:t>
            </w:r>
          </w:p>
        </w:tc>
        <w:tc>
          <w:tcPr>
            <w:tcW w:w="2130" w:type="pct"/>
            <w:shd w:val="clear" w:color="auto" w:fill="auto"/>
            <w:vAlign w:val="center"/>
          </w:tcPr>
          <w:p w14:paraId="29EAB1E1" w14:textId="77777777" w:rsidR="003A3B3F" w:rsidRPr="00DA7B66" w:rsidRDefault="00741D26" w:rsidP="003A3B3F">
            <w:pPr>
              <w:spacing w:after="0" w:line="240" w:lineRule="auto"/>
              <w:ind w:left="142"/>
              <w:jc w:val="center"/>
              <w:rPr>
                <w:rFonts w:ascii="Book Antiqua" w:hAnsi="Book Antiqua" w:cs="Arial"/>
              </w:rPr>
            </w:pPr>
            <w:r w:rsidRPr="00DA7B66">
              <w:rPr>
                <w:rFonts w:ascii="Book Antiqua" w:hAnsi="Book Antiqua" w:cs="Arial"/>
              </w:rPr>
              <w:t>Presentación Inicial</w:t>
            </w:r>
          </w:p>
        </w:tc>
        <w:tc>
          <w:tcPr>
            <w:tcW w:w="1843" w:type="pct"/>
            <w:shd w:val="clear" w:color="auto" w:fill="auto"/>
            <w:vAlign w:val="center"/>
          </w:tcPr>
          <w:p w14:paraId="2BB6CEC5" w14:textId="77777777" w:rsidR="003A3B3F" w:rsidRPr="00DA7B66" w:rsidRDefault="001319EF" w:rsidP="003A3B3F">
            <w:pPr>
              <w:spacing w:after="0"/>
              <w:ind w:left="142"/>
              <w:jc w:val="center"/>
              <w:rPr>
                <w:rFonts w:ascii="Book Antiqua" w:hAnsi="Book Antiqua" w:cs="Arial"/>
              </w:rPr>
            </w:pPr>
            <w:r w:rsidRPr="00DA7B66">
              <w:rPr>
                <w:rFonts w:ascii="Book Antiqua" w:hAnsi="Book Antiqua" w:cs="Arial"/>
              </w:rPr>
              <w:object w:dxaOrig="1531" w:dyaOrig="990" w14:anchorId="4CBA6C9E">
                <v:shape id="_x0000_i1044" type="#_x0000_t75" style="width:77.4pt;height:50.4pt" o:ole="">
                  <v:imagedata r:id="rId71" o:title=""/>
                </v:shape>
                <o:OLEObject Type="Embed" ProgID="Acrobat.Document.DC" ShapeID="_x0000_i1044" DrawAspect="Icon" ObjectID="_1758693736" r:id="rId72"/>
              </w:object>
            </w:r>
          </w:p>
        </w:tc>
      </w:tr>
      <w:tr w:rsidR="003A3B3F" w:rsidRPr="00DA7B66" w14:paraId="516B8EC3" w14:textId="77777777" w:rsidTr="003A3B3F">
        <w:trPr>
          <w:trHeight w:val="605"/>
          <w:tblCellSpacing w:w="1440" w:type="nil"/>
        </w:trPr>
        <w:tc>
          <w:tcPr>
            <w:tcW w:w="1027" w:type="pct"/>
            <w:shd w:val="clear" w:color="auto" w:fill="auto"/>
            <w:vAlign w:val="center"/>
          </w:tcPr>
          <w:p w14:paraId="3B1F4C26" w14:textId="77777777" w:rsidR="003A3B3F" w:rsidRPr="00DA7B66" w:rsidRDefault="003A3B3F" w:rsidP="003A3B3F">
            <w:pPr>
              <w:spacing w:after="0" w:line="240" w:lineRule="auto"/>
              <w:ind w:left="142"/>
              <w:jc w:val="center"/>
              <w:rPr>
                <w:rFonts w:ascii="Book Antiqua" w:hAnsi="Book Antiqua" w:cs="Arial"/>
                <w:b/>
                <w:i/>
                <w:color w:val="000000"/>
              </w:rPr>
            </w:pPr>
            <w:r w:rsidRPr="00DA7B66">
              <w:rPr>
                <w:rFonts w:ascii="Book Antiqua" w:hAnsi="Book Antiqua" w:cs="Arial"/>
                <w:b/>
                <w:i/>
                <w:color w:val="000000"/>
              </w:rPr>
              <w:t>Presentación 2</w:t>
            </w:r>
          </w:p>
        </w:tc>
        <w:tc>
          <w:tcPr>
            <w:tcW w:w="2130" w:type="pct"/>
            <w:shd w:val="clear" w:color="auto" w:fill="auto"/>
            <w:vAlign w:val="center"/>
          </w:tcPr>
          <w:p w14:paraId="3AB919B5" w14:textId="77777777" w:rsidR="003A3B3F" w:rsidRPr="00DA7B66" w:rsidRDefault="009658F5" w:rsidP="003A3B3F">
            <w:pPr>
              <w:spacing w:after="0" w:line="240" w:lineRule="auto"/>
              <w:ind w:left="142"/>
              <w:jc w:val="center"/>
              <w:rPr>
                <w:rFonts w:ascii="Book Antiqua" w:hAnsi="Book Antiqua" w:cs="Arial"/>
              </w:rPr>
            </w:pPr>
            <w:r w:rsidRPr="00DA7B66">
              <w:rPr>
                <w:rFonts w:ascii="Book Antiqua" w:hAnsi="Book Antiqua" w:cs="Arial"/>
              </w:rPr>
              <w:t>Avance del Rediseño</w:t>
            </w:r>
          </w:p>
        </w:tc>
        <w:tc>
          <w:tcPr>
            <w:tcW w:w="1843" w:type="pct"/>
            <w:shd w:val="clear" w:color="auto" w:fill="auto"/>
            <w:vAlign w:val="center"/>
          </w:tcPr>
          <w:p w14:paraId="6A1C0EAA" w14:textId="77777777" w:rsidR="003A3B3F" w:rsidRPr="00DA7B66" w:rsidRDefault="009658F5" w:rsidP="003A3B3F">
            <w:pPr>
              <w:spacing w:after="0"/>
              <w:ind w:left="142"/>
              <w:jc w:val="center"/>
              <w:rPr>
                <w:rFonts w:ascii="Book Antiqua" w:hAnsi="Book Antiqua" w:cs="Arial"/>
              </w:rPr>
            </w:pPr>
            <w:r w:rsidRPr="00DA7B66">
              <w:rPr>
                <w:rFonts w:ascii="Book Antiqua" w:hAnsi="Book Antiqua" w:cs="Arial"/>
                <w:sz w:val="24"/>
              </w:rPr>
              <w:object w:dxaOrig="1531" w:dyaOrig="990" w14:anchorId="26E5CC75">
                <v:shape id="_x0000_i1045" type="#_x0000_t75" style="width:77.4pt;height:50.4pt" o:ole="">
                  <v:imagedata r:id="rId73" o:title=""/>
                </v:shape>
                <o:OLEObject Type="Embed" ProgID="PowerPoint.Show.12" ShapeID="_x0000_i1045" DrawAspect="Icon" ObjectID="_1758693737" r:id="rId74"/>
              </w:object>
            </w:r>
          </w:p>
        </w:tc>
      </w:tr>
    </w:tbl>
    <w:p w14:paraId="2650A41C" w14:textId="77777777" w:rsidR="003A3B3F" w:rsidRDefault="003A3B3F">
      <w:pPr>
        <w:rPr>
          <w:rFonts w:ascii="Book Antiqua" w:hAnsi="Book Antiqua"/>
        </w:rPr>
      </w:pPr>
    </w:p>
    <w:p w14:paraId="7EB494C5" w14:textId="77777777" w:rsidR="001319EF" w:rsidRDefault="001319EF">
      <w:pPr>
        <w:rPr>
          <w:rFonts w:ascii="Book Antiqua" w:hAnsi="Book Antiqua"/>
        </w:rPr>
      </w:pPr>
    </w:p>
    <w:p w14:paraId="70BC3828" w14:textId="77777777" w:rsidR="001319EF" w:rsidRDefault="001319EF">
      <w:pPr>
        <w:rPr>
          <w:rFonts w:ascii="Book Antiqua" w:hAnsi="Book Antiqua"/>
        </w:rPr>
      </w:pPr>
    </w:p>
    <w:p w14:paraId="7FC35AA0" w14:textId="18FE3982" w:rsidR="001319EF" w:rsidRDefault="001319EF">
      <w:pPr>
        <w:rPr>
          <w:rFonts w:ascii="Book Antiqua" w:hAnsi="Book Antiqua"/>
        </w:rPr>
      </w:pPr>
    </w:p>
    <w:p w14:paraId="6BF100FF" w14:textId="17C02F80" w:rsidR="00C1332D" w:rsidRDefault="00C1332D">
      <w:pPr>
        <w:rPr>
          <w:rFonts w:ascii="Book Antiqua" w:hAnsi="Book Antiqua"/>
        </w:rPr>
      </w:pPr>
    </w:p>
    <w:p w14:paraId="42EAF487" w14:textId="4AB3AD45" w:rsidR="00C1332D" w:rsidRDefault="00C1332D">
      <w:pPr>
        <w:rPr>
          <w:rFonts w:ascii="Book Antiqua" w:hAnsi="Book Antiqua"/>
        </w:rPr>
      </w:pPr>
    </w:p>
    <w:p w14:paraId="6A0AFBD1" w14:textId="426B7344" w:rsidR="00C1332D" w:rsidRDefault="00C1332D">
      <w:pPr>
        <w:rPr>
          <w:rFonts w:ascii="Book Antiqua" w:hAnsi="Book Antiqua"/>
        </w:rPr>
      </w:pPr>
    </w:p>
    <w:p w14:paraId="2F31D896" w14:textId="264EC703" w:rsidR="00C1332D" w:rsidRDefault="00C1332D">
      <w:pPr>
        <w:rPr>
          <w:rFonts w:ascii="Book Antiqua" w:hAnsi="Book Antiqua"/>
        </w:rPr>
      </w:pPr>
    </w:p>
    <w:p w14:paraId="373593BC" w14:textId="77777777" w:rsidR="00C1332D" w:rsidRDefault="00C1332D">
      <w:pPr>
        <w:rPr>
          <w:rFonts w:ascii="Book Antiqua" w:hAnsi="Book Antiqua"/>
        </w:rPr>
      </w:pPr>
    </w:p>
    <w:p w14:paraId="0478B553" w14:textId="77777777" w:rsidR="001319EF" w:rsidRPr="00DA7B66" w:rsidRDefault="001319EF">
      <w:pPr>
        <w:rPr>
          <w:rFonts w:ascii="Book Antiqua" w:hAnsi="Book Antiqua"/>
        </w:rPr>
      </w:pPr>
    </w:p>
    <w:p w14:paraId="25D0D4BF" w14:textId="77777777" w:rsidR="002033CE" w:rsidRPr="00DA7B66" w:rsidRDefault="00D71349" w:rsidP="00B65081">
      <w:pPr>
        <w:pStyle w:val="Ttulo1"/>
        <w:widowControl w:val="0"/>
        <w:numPr>
          <w:ilvl w:val="0"/>
          <w:numId w:val="25"/>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sz w:val="22"/>
          <w:szCs w:val="22"/>
          <w:lang w:val="es-CR"/>
        </w:rPr>
      </w:pPr>
      <w:r>
        <w:rPr>
          <w:rFonts w:ascii="Book Antiqua" w:hAnsi="Book Antiqua"/>
          <w:color w:val="FFFFFF"/>
          <w:sz w:val="22"/>
          <w:szCs w:val="22"/>
          <w:lang w:val="es-CR"/>
        </w:rPr>
        <w:t>APENDICES</w:t>
      </w:r>
    </w:p>
    <w:p w14:paraId="577E6193" w14:textId="77777777" w:rsidR="002033CE" w:rsidRPr="00DA7B66" w:rsidRDefault="002033CE" w:rsidP="002033CE">
      <w:pPr>
        <w:spacing w:before="0" w:after="0" w:line="240" w:lineRule="auto"/>
        <w:ind w:left="0"/>
        <w:rPr>
          <w:rFonts w:ascii="Book Antiqua" w:hAnsi="Book Antiqua" w:cs="Arial"/>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DA7B66" w14:paraId="196471E5" w14:textId="77777777" w:rsidTr="003A3B3F">
        <w:trPr>
          <w:tblCellSpacing w:w="1440" w:type="nil"/>
        </w:trPr>
        <w:tc>
          <w:tcPr>
            <w:tcW w:w="871" w:type="pct"/>
            <w:shd w:val="clear" w:color="auto" w:fill="365F91"/>
            <w:vAlign w:val="center"/>
          </w:tcPr>
          <w:p w14:paraId="26723B77" w14:textId="77777777" w:rsidR="003A3B3F" w:rsidRPr="00DA7B66" w:rsidRDefault="003A3B3F" w:rsidP="003A3B3F">
            <w:pPr>
              <w:spacing w:after="0"/>
              <w:ind w:left="0"/>
              <w:jc w:val="center"/>
              <w:rPr>
                <w:rFonts w:ascii="Book Antiqua" w:hAnsi="Book Antiqua" w:cs="Arial"/>
                <w:b/>
                <w:color w:val="FFFFFF"/>
              </w:rPr>
            </w:pPr>
            <w:r w:rsidRPr="00DA7B66">
              <w:rPr>
                <w:rFonts w:ascii="Book Antiqua" w:hAnsi="Book Antiqua" w:cs="Arial"/>
                <w:b/>
                <w:color w:val="FFFFFF"/>
              </w:rPr>
              <w:t>Apéndice</w:t>
            </w:r>
          </w:p>
        </w:tc>
        <w:tc>
          <w:tcPr>
            <w:tcW w:w="2286" w:type="pct"/>
            <w:shd w:val="clear" w:color="auto" w:fill="365F91"/>
            <w:vAlign w:val="center"/>
          </w:tcPr>
          <w:p w14:paraId="07600FC3" w14:textId="77777777" w:rsidR="003A3B3F" w:rsidRPr="00DA7B66" w:rsidRDefault="003A3B3F" w:rsidP="003A3B3F">
            <w:pPr>
              <w:spacing w:after="0"/>
              <w:ind w:left="0"/>
              <w:jc w:val="center"/>
              <w:rPr>
                <w:rFonts w:ascii="Book Antiqua" w:hAnsi="Book Antiqua" w:cs="Arial"/>
                <w:b/>
                <w:color w:val="FFFFFF"/>
              </w:rPr>
            </w:pPr>
            <w:r w:rsidRPr="00DA7B66">
              <w:rPr>
                <w:rFonts w:ascii="Book Antiqua" w:hAnsi="Book Antiqua" w:cs="Arial"/>
                <w:b/>
                <w:color w:val="FFFFFF"/>
              </w:rPr>
              <w:t>Nombre</w:t>
            </w:r>
          </w:p>
        </w:tc>
        <w:tc>
          <w:tcPr>
            <w:tcW w:w="1843" w:type="pct"/>
            <w:shd w:val="clear" w:color="auto" w:fill="365F91"/>
            <w:vAlign w:val="center"/>
          </w:tcPr>
          <w:p w14:paraId="0B4962EA" w14:textId="77777777" w:rsidR="003A3B3F" w:rsidRPr="00DA7B66" w:rsidRDefault="003A3B3F" w:rsidP="003A3B3F">
            <w:pPr>
              <w:spacing w:after="0"/>
              <w:ind w:left="0"/>
              <w:jc w:val="center"/>
              <w:rPr>
                <w:rFonts w:ascii="Book Antiqua" w:hAnsi="Book Antiqua" w:cs="Arial"/>
                <w:b/>
                <w:color w:val="FFFFFF"/>
              </w:rPr>
            </w:pPr>
            <w:r w:rsidRPr="00DA7B66">
              <w:rPr>
                <w:rFonts w:ascii="Book Antiqua" w:hAnsi="Book Antiqua" w:cs="Arial"/>
                <w:b/>
                <w:color w:val="FFFFFF"/>
              </w:rPr>
              <w:t>Documento</w:t>
            </w:r>
          </w:p>
        </w:tc>
      </w:tr>
      <w:tr w:rsidR="003A3B3F" w:rsidRPr="00DA7B66" w14:paraId="1F833A81" w14:textId="77777777" w:rsidTr="003A3B3F">
        <w:trPr>
          <w:tblCellSpacing w:w="1440" w:type="nil"/>
        </w:trPr>
        <w:tc>
          <w:tcPr>
            <w:tcW w:w="871" w:type="pct"/>
            <w:shd w:val="clear" w:color="auto" w:fill="auto"/>
            <w:vAlign w:val="center"/>
          </w:tcPr>
          <w:p w14:paraId="3D720B39" w14:textId="77777777" w:rsidR="003A3B3F" w:rsidRPr="00DA7B66" w:rsidRDefault="003A3B3F" w:rsidP="003A3B3F">
            <w:pPr>
              <w:spacing w:after="0"/>
              <w:ind w:left="0"/>
              <w:jc w:val="center"/>
              <w:rPr>
                <w:rFonts w:ascii="Book Antiqua" w:hAnsi="Book Antiqua" w:cs="Arial"/>
                <w:b/>
                <w:i/>
                <w:color w:val="000000"/>
              </w:rPr>
            </w:pPr>
            <w:r w:rsidRPr="00DA7B66">
              <w:rPr>
                <w:rFonts w:ascii="Book Antiqua" w:hAnsi="Book Antiqua" w:cs="Arial"/>
                <w:b/>
                <w:i/>
                <w:color w:val="000000"/>
              </w:rPr>
              <w:t>Apéndice 1</w:t>
            </w:r>
          </w:p>
        </w:tc>
        <w:tc>
          <w:tcPr>
            <w:tcW w:w="2286" w:type="pct"/>
            <w:shd w:val="clear" w:color="auto" w:fill="auto"/>
            <w:vAlign w:val="center"/>
          </w:tcPr>
          <w:p w14:paraId="5B2569EA" w14:textId="77777777" w:rsidR="003A3B3F" w:rsidRPr="00DA7B66" w:rsidRDefault="0032139D" w:rsidP="003A3B3F">
            <w:pPr>
              <w:spacing w:after="0"/>
              <w:ind w:left="0"/>
              <w:jc w:val="center"/>
              <w:rPr>
                <w:rFonts w:ascii="Book Antiqua" w:hAnsi="Book Antiqua" w:cs="Arial"/>
              </w:rPr>
            </w:pPr>
            <w:r>
              <w:rPr>
                <w:rFonts w:ascii="Book Antiqua" w:hAnsi="Book Antiqua" w:cs="Arial"/>
              </w:rPr>
              <w:t>Ámbito de acción y Plazos para el Juzgado de Ejecución de la Pena</w:t>
            </w:r>
          </w:p>
        </w:tc>
        <w:bookmarkStart w:id="29" w:name="_1621080297"/>
        <w:bookmarkEnd w:id="29"/>
        <w:bookmarkStart w:id="30" w:name="_MON_1622352593"/>
        <w:bookmarkEnd w:id="30"/>
        <w:tc>
          <w:tcPr>
            <w:tcW w:w="1843" w:type="pct"/>
            <w:shd w:val="clear" w:color="auto" w:fill="auto"/>
            <w:vAlign w:val="center"/>
          </w:tcPr>
          <w:p w14:paraId="455D188A" w14:textId="77777777" w:rsidR="003A3B3F" w:rsidRPr="00DA7B66" w:rsidRDefault="009B340B" w:rsidP="003A3B3F">
            <w:pPr>
              <w:spacing w:after="0"/>
              <w:ind w:left="0"/>
              <w:jc w:val="center"/>
              <w:rPr>
                <w:rFonts w:ascii="Book Antiqua" w:hAnsi="Book Antiqua" w:cs="Arial"/>
              </w:rPr>
            </w:pPr>
            <w:r w:rsidRPr="00DA7B66">
              <w:rPr>
                <w:rFonts w:ascii="Book Antiqua" w:hAnsi="Book Antiqua" w:cs="Arial"/>
              </w:rPr>
              <w:object w:dxaOrig="1531" w:dyaOrig="990" w14:anchorId="58E15CEC">
                <v:shape id="_x0000_i1046" type="#_x0000_t75" style="width:77.4pt;height:50.4pt" o:ole="">
                  <v:imagedata r:id="rId75" o:title=""/>
                </v:shape>
                <o:OLEObject Type="Embed" ProgID="Word.Document.12" ShapeID="_x0000_i1046" DrawAspect="Icon" ObjectID="_1758693738" r:id="rId76">
                  <o:FieldCodes>\s</o:FieldCodes>
                </o:OLEObject>
              </w:object>
            </w:r>
          </w:p>
        </w:tc>
      </w:tr>
      <w:tr w:rsidR="003A3B3F" w:rsidRPr="00DA7B66" w14:paraId="18FB4E0D" w14:textId="77777777" w:rsidTr="003A3B3F">
        <w:trPr>
          <w:tblCellSpacing w:w="1440" w:type="nil"/>
        </w:trPr>
        <w:tc>
          <w:tcPr>
            <w:tcW w:w="871" w:type="pct"/>
            <w:shd w:val="clear" w:color="auto" w:fill="auto"/>
            <w:vAlign w:val="center"/>
          </w:tcPr>
          <w:p w14:paraId="08682E93" w14:textId="77777777" w:rsidR="003A3B3F" w:rsidRPr="00DA7B66" w:rsidRDefault="003A3B3F" w:rsidP="003A3B3F">
            <w:pPr>
              <w:spacing w:after="0"/>
              <w:ind w:left="0"/>
              <w:jc w:val="center"/>
              <w:rPr>
                <w:rFonts w:ascii="Book Antiqua" w:hAnsi="Book Antiqua" w:cs="Arial"/>
                <w:b/>
                <w:i/>
                <w:color w:val="000000"/>
              </w:rPr>
            </w:pPr>
            <w:r w:rsidRPr="00DA7B66">
              <w:rPr>
                <w:rFonts w:ascii="Book Antiqua" w:hAnsi="Book Antiqua" w:cs="Arial"/>
                <w:b/>
                <w:i/>
                <w:color w:val="000000"/>
              </w:rPr>
              <w:t>Apéndice 2</w:t>
            </w:r>
          </w:p>
        </w:tc>
        <w:tc>
          <w:tcPr>
            <w:tcW w:w="2286" w:type="pct"/>
            <w:shd w:val="clear" w:color="auto" w:fill="auto"/>
            <w:vAlign w:val="center"/>
          </w:tcPr>
          <w:p w14:paraId="1FCF6A5D" w14:textId="77777777" w:rsidR="003A3B3F" w:rsidRPr="00DA7B66" w:rsidRDefault="0032139D" w:rsidP="003A3B3F">
            <w:pPr>
              <w:spacing w:after="0"/>
              <w:ind w:left="0"/>
              <w:jc w:val="center"/>
              <w:rPr>
                <w:rFonts w:ascii="Book Antiqua" w:hAnsi="Book Antiqua" w:cs="Arial"/>
              </w:rPr>
            </w:pPr>
            <w:r>
              <w:rPr>
                <w:rFonts w:ascii="Book Antiqua" w:hAnsi="Book Antiqua" w:cs="Arial"/>
              </w:rPr>
              <w:t>Distribución de asuntos por atender en Ejecución de la Pena</w:t>
            </w:r>
          </w:p>
        </w:tc>
        <w:bookmarkStart w:id="31" w:name="_MON_1621080388"/>
        <w:bookmarkEnd w:id="31"/>
        <w:tc>
          <w:tcPr>
            <w:tcW w:w="1843" w:type="pct"/>
            <w:shd w:val="clear" w:color="auto" w:fill="auto"/>
            <w:vAlign w:val="center"/>
          </w:tcPr>
          <w:p w14:paraId="733024A9" w14:textId="77777777" w:rsidR="003A3B3F" w:rsidRPr="00DA7B66" w:rsidRDefault="00BE7A7E" w:rsidP="003A3B3F">
            <w:pPr>
              <w:spacing w:after="0"/>
              <w:ind w:left="0"/>
              <w:jc w:val="center"/>
              <w:rPr>
                <w:rFonts w:ascii="Book Antiqua" w:hAnsi="Book Antiqua" w:cs="Arial"/>
              </w:rPr>
            </w:pPr>
            <w:r w:rsidRPr="00DA7B66">
              <w:rPr>
                <w:rFonts w:ascii="Book Antiqua" w:hAnsi="Book Antiqua" w:cs="Arial"/>
              </w:rPr>
              <w:object w:dxaOrig="1531" w:dyaOrig="990" w14:anchorId="58B6C152">
                <v:shape id="_x0000_i1047" type="#_x0000_t75" style="width:77.4pt;height:50.4pt" o:ole="">
                  <v:imagedata r:id="rId77" o:title=""/>
                </v:shape>
                <o:OLEObject Type="Embed" ProgID="Word.Document.12" ShapeID="_x0000_i1047" DrawAspect="Icon" ObjectID="_1758693739" r:id="rId78">
                  <o:FieldCodes>\s</o:FieldCodes>
                </o:OLEObject>
              </w:object>
            </w:r>
          </w:p>
        </w:tc>
      </w:tr>
      <w:tr w:rsidR="003A3B3F" w:rsidRPr="00DA7B66" w14:paraId="7641F100" w14:textId="77777777" w:rsidTr="003A3B3F">
        <w:trPr>
          <w:tblCellSpacing w:w="1440" w:type="nil"/>
        </w:trPr>
        <w:tc>
          <w:tcPr>
            <w:tcW w:w="871" w:type="pct"/>
            <w:shd w:val="clear" w:color="auto" w:fill="auto"/>
            <w:vAlign w:val="center"/>
          </w:tcPr>
          <w:p w14:paraId="7BEDF680" w14:textId="77777777" w:rsidR="003A3B3F" w:rsidRPr="00DA7B66" w:rsidRDefault="003A3B3F" w:rsidP="003A3B3F">
            <w:pPr>
              <w:spacing w:after="0"/>
              <w:ind w:left="0"/>
              <w:jc w:val="center"/>
              <w:rPr>
                <w:rFonts w:ascii="Book Antiqua" w:hAnsi="Book Antiqua" w:cs="Arial"/>
                <w:b/>
                <w:i/>
                <w:color w:val="000000"/>
              </w:rPr>
            </w:pPr>
            <w:r w:rsidRPr="00DA7B66">
              <w:rPr>
                <w:rFonts w:ascii="Book Antiqua" w:hAnsi="Book Antiqua" w:cs="Arial"/>
                <w:b/>
                <w:i/>
                <w:color w:val="000000"/>
              </w:rPr>
              <w:t>Apéndice 3</w:t>
            </w:r>
          </w:p>
        </w:tc>
        <w:tc>
          <w:tcPr>
            <w:tcW w:w="2286" w:type="pct"/>
            <w:shd w:val="clear" w:color="auto" w:fill="auto"/>
            <w:vAlign w:val="center"/>
          </w:tcPr>
          <w:p w14:paraId="73168C06" w14:textId="77777777" w:rsidR="003A3B3F" w:rsidRPr="00DA7B66" w:rsidRDefault="0032139D" w:rsidP="003A3B3F">
            <w:pPr>
              <w:spacing w:after="0"/>
              <w:ind w:left="0"/>
              <w:jc w:val="center"/>
              <w:rPr>
                <w:rFonts w:ascii="Book Antiqua" w:hAnsi="Book Antiqua" w:cs="Arial"/>
              </w:rPr>
            </w:pPr>
            <w:r>
              <w:rPr>
                <w:rFonts w:ascii="Book Antiqua" w:hAnsi="Book Antiqua" w:cs="Arial"/>
              </w:rPr>
              <w:t>Cobertura del Juzgado de Ejecución de la Pena de San José</w:t>
            </w:r>
          </w:p>
        </w:tc>
        <w:bookmarkStart w:id="32" w:name="_MON_1621080619"/>
        <w:bookmarkEnd w:id="32"/>
        <w:tc>
          <w:tcPr>
            <w:tcW w:w="1843" w:type="pct"/>
            <w:shd w:val="clear" w:color="auto" w:fill="auto"/>
            <w:vAlign w:val="center"/>
          </w:tcPr>
          <w:p w14:paraId="4306C860" w14:textId="77777777" w:rsidR="003A3B3F" w:rsidRPr="00DA7B66" w:rsidRDefault="0032139D" w:rsidP="003A3B3F">
            <w:pPr>
              <w:spacing w:after="0"/>
              <w:ind w:left="0"/>
              <w:jc w:val="center"/>
              <w:rPr>
                <w:rFonts w:ascii="Book Antiqua" w:hAnsi="Book Antiqua" w:cs="Arial"/>
              </w:rPr>
            </w:pPr>
            <w:r w:rsidRPr="00DA7B66">
              <w:rPr>
                <w:rFonts w:ascii="Book Antiqua" w:hAnsi="Book Antiqua" w:cs="Arial"/>
              </w:rPr>
              <w:object w:dxaOrig="1531" w:dyaOrig="990" w14:anchorId="76233CBB">
                <v:shape id="_x0000_i1048" type="#_x0000_t75" style="width:77.4pt;height:50.4pt" o:ole="">
                  <v:imagedata r:id="rId79" o:title=""/>
                </v:shape>
                <o:OLEObject Type="Embed" ProgID="Word.Document.12" ShapeID="_x0000_i1048" DrawAspect="Icon" ObjectID="_1758693740" r:id="rId80">
                  <o:FieldCodes>\s</o:FieldCodes>
                </o:OLEObject>
              </w:object>
            </w:r>
          </w:p>
        </w:tc>
      </w:tr>
      <w:tr w:rsidR="008015E4" w:rsidRPr="00DA7B66" w14:paraId="651C7565" w14:textId="77777777" w:rsidTr="003A3B3F">
        <w:trPr>
          <w:tblCellSpacing w:w="1440" w:type="nil"/>
        </w:trPr>
        <w:tc>
          <w:tcPr>
            <w:tcW w:w="871" w:type="pct"/>
            <w:shd w:val="clear" w:color="auto" w:fill="auto"/>
            <w:vAlign w:val="center"/>
          </w:tcPr>
          <w:p w14:paraId="5AC77CF1" w14:textId="77777777" w:rsidR="008015E4" w:rsidRPr="00DA7B66" w:rsidRDefault="008015E4" w:rsidP="003A3B3F">
            <w:pPr>
              <w:spacing w:after="0"/>
              <w:ind w:left="0"/>
              <w:jc w:val="center"/>
              <w:rPr>
                <w:rFonts w:ascii="Book Antiqua" w:hAnsi="Book Antiqua" w:cs="Arial"/>
                <w:b/>
                <w:i/>
                <w:color w:val="000000"/>
              </w:rPr>
            </w:pPr>
            <w:r w:rsidRPr="00DA7B66">
              <w:rPr>
                <w:rFonts w:ascii="Book Antiqua" w:hAnsi="Book Antiqua" w:cs="Arial"/>
                <w:b/>
                <w:i/>
                <w:color w:val="000000"/>
              </w:rPr>
              <w:t>Apéndice 4</w:t>
            </w:r>
          </w:p>
        </w:tc>
        <w:tc>
          <w:tcPr>
            <w:tcW w:w="2286" w:type="pct"/>
            <w:shd w:val="clear" w:color="auto" w:fill="auto"/>
            <w:vAlign w:val="center"/>
          </w:tcPr>
          <w:p w14:paraId="321111C7" w14:textId="77777777" w:rsidR="008015E4" w:rsidRPr="00DA7B66" w:rsidRDefault="008015E4" w:rsidP="003A3B3F">
            <w:pPr>
              <w:spacing w:after="0"/>
              <w:ind w:left="0"/>
              <w:jc w:val="center"/>
              <w:rPr>
                <w:rFonts w:ascii="Book Antiqua" w:hAnsi="Book Antiqua" w:cs="Arial"/>
              </w:rPr>
            </w:pPr>
            <w:r w:rsidRPr="00DA7B66">
              <w:rPr>
                <w:rFonts w:ascii="Book Antiqua" w:hAnsi="Book Antiqua" w:cs="Arial"/>
              </w:rPr>
              <w:t>Implementación de Agenda Cronos</w:t>
            </w:r>
          </w:p>
        </w:tc>
        <w:bookmarkStart w:id="33" w:name="_MON_1699360812"/>
        <w:bookmarkEnd w:id="33"/>
        <w:tc>
          <w:tcPr>
            <w:tcW w:w="1843" w:type="pct"/>
            <w:shd w:val="clear" w:color="auto" w:fill="auto"/>
            <w:vAlign w:val="center"/>
          </w:tcPr>
          <w:p w14:paraId="53E3CC2B" w14:textId="6F6C6575" w:rsidR="008015E4" w:rsidRPr="00DA7B66" w:rsidRDefault="00C1332D" w:rsidP="003A3B3F">
            <w:pPr>
              <w:spacing w:after="0"/>
              <w:ind w:left="0"/>
              <w:jc w:val="center"/>
              <w:rPr>
                <w:rFonts w:ascii="Book Antiqua" w:hAnsi="Book Antiqua" w:cs="Arial"/>
              </w:rPr>
            </w:pPr>
            <w:r w:rsidRPr="00DA7B66">
              <w:rPr>
                <w:rFonts w:ascii="Book Antiqua" w:hAnsi="Book Antiqua"/>
              </w:rPr>
              <w:object w:dxaOrig="1155" w:dyaOrig="747" w14:anchorId="40DDB8E3">
                <v:shape id="_x0000_i1049" type="#_x0000_t75" style="width:57.6pt;height:36.6pt" o:ole="">
                  <v:imagedata r:id="rId81" o:title=""/>
                </v:shape>
                <o:OLEObject Type="Embed" ProgID="Word.Document.8" ShapeID="_x0000_i1049" DrawAspect="Icon" ObjectID="_1758693741" r:id="rId82">
                  <o:FieldCodes>\s</o:FieldCodes>
                </o:OLEObject>
              </w:object>
            </w:r>
          </w:p>
        </w:tc>
      </w:tr>
    </w:tbl>
    <w:p w14:paraId="0FD0937D" w14:textId="77777777" w:rsidR="00D656A6" w:rsidRDefault="00D656A6" w:rsidP="00DF2ED9">
      <w:pPr>
        <w:rPr>
          <w:rFonts w:ascii="Book Antiqua" w:hAnsi="Book Antiqua"/>
        </w:rPr>
      </w:pPr>
    </w:p>
    <w:p w14:paraId="4FB6D62F" w14:textId="77777777" w:rsidR="0000345C" w:rsidRDefault="0000345C" w:rsidP="00DF2ED9">
      <w:pPr>
        <w:rPr>
          <w:rFonts w:ascii="Book Antiqua" w:hAnsi="Book Antiqua"/>
        </w:rPr>
      </w:pPr>
    </w:p>
    <w:p w14:paraId="3443B69F" w14:textId="77777777" w:rsidR="0000345C" w:rsidRPr="00DA7B66" w:rsidRDefault="0000345C" w:rsidP="0000345C">
      <w:pPr>
        <w:pStyle w:val="Ttulo1"/>
        <w:widowControl w:val="0"/>
        <w:numPr>
          <w:ilvl w:val="0"/>
          <w:numId w:val="25"/>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0" w:after="0" w:line="240" w:lineRule="auto"/>
        <w:ind w:left="0" w:firstLine="0"/>
        <w:jc w:val="left"/>
        <w:rPr>
          <w:rFonts w:ascii="Book Antiqua" w:hAnsi="Book Antiqua"/>
          <w:color w:val="FFFFFF"/>
          <w:sz w:val="22"/>
          <w:szCs w:val="22"/>
          <w:lang w:val="es-CR"/>
        </w:rPr>
      </w:pPr>
      <w:r>
        <w:rPr>
          <w:rFonts w:ascii="Book Antiqua" w:hAnsi="Book Antiqua"/>
          <w:color w:val="FFFFFF"/>
          <w:sz w:val="22"/>
          <w:szCs w:val="22"/>
          <w:lang w:val="es-CR"/>
        </w:rPr>
        <w:t>ANEXOS</w:t>
      </w:r>
    </w:p>
    <w:p w14:paraId="24C1BAAB" w14:textId="77777777" w:rsidR="0000345C" w:rsidRDefault="0000345C" w:rsidP="00DF2ED9">
      <w:pPr>
        <w:rPr>
          <w:rFonts w:ascii="Book Antiqua" w:hAnsi="Book Antiqua"/>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00345C" w:rsidRPr="00DA7B66" w14:paraId="71B85C07" w14:textId="77777777">
        <w:trPr>
          <w:tblCellSpacing w:w="1440" w:type="nil"/>
        </w:trPr>
        <w:tc>
          <w:tcPr>
            <w:tcW w:w="871" w:type="pct"/>
            <w:shd w:val="clear" w:color="auto" w:fill="365F91"/>
            <w:vAlign w:val="center"/>
          </w:tcPr>
          <w:p w14:paraId="372301D8" w14:textId="77777777" w:rsidR="0000345C" w:rsidRPr="00A406EE" w:rsidRDefault="0000345C">
            <w:pPr>
              <w:spacing w:after="0"/>
              <w:ind w:left="0"/>
              <w:jc w:val="center"/>
              <w:rPr>
                <w:rFonts w:ascii="Book Antiqua" w:hAnsi="Book Antiqua" w:cs="Arial"/>
                <w:b/>
                <w:color w:val="FFFFFF"/>
                <w:sz w:val="20"/>
                <w:szCs w:val="20"/>
              </w:rPr>
            </w:pPr>
            <w:r w:rsidRPr="00A406EE">
              <w:rPr>
                <w:rFonts w:ascii="Book Antiqua" w:hAnsi="Book Antiqua" w:cs="Arial"/>
                <w:b/>
                <w:color w:val="FFFFFF"/>
                <w:sz w:val="20"/>
                <w:szCs w:val="20"/>
              </w:rPr>
              <w:t>Anexo</w:t>
            </w:r>
          </w:p>
        </w:tc>
        <w:tc>
          <w:tcPr>
            <w:tcW w:w="2286" w:type="pct"/>
            <w:shd w:val="clear" w:color="auto" w:fill="365F91"/>
            <w:vAlign w:val="center"/>
          </w:tcPr>
          <w:p w14:paraId="550A9F7F" w14:textId="77777777" w:rsidR="0000345C" w:rsidRPr="00A406EE" w:rsidRDefault="0000345C">
            <w:pPr>
              <w:spacing w:after="0"/>
              <w:ind w:left="0"/>
              <w:jc w:val="center"/>
              <w:rPr>
                <w:rFonts w:ascii="Book Antiqua" w:hAnsi="Book Antiqua" w:cs="Arial"/>
                <w:b/>
                <w:color w:val="FFFFFF"/>
                <w:sz w:val="20"/>
                <w:szCs w:val="20"/>
              </w:rPr>
            </w:pPr>
            <w:r w:rsidRPr="00A406EE">
              <w:rPr>
                <w:rFonts w:ascii="Book Antiqua" w:hAnsi="Book Antiqua" w:cs="Arial"/>
                <w:b/>
                <w:color w:val="FFFFFF"/>
                <w:sz w:val="20"/>
                <w:szCs w:val="20"/>
              </w:rPr>
              <w:t>Nombre</w:t>
            </w:r>
          </w:p>
        </w:tc>
        <w:tc>
          <w:tcPr>
            <w:tcW w:w="1843" w:type="pct"/>
            <w:shd w:val="clear" w:color="auto" w:fill="365F91"/>
            <w:vAlign w:val="center"/>
          </w:tcPr>
          <w:p w14:paraId="1395B7C9" w14:textId="77777777" w:rsidR="0000345C" w:rsidRPr="00A406EE" w:rsidRDefault="0000345C">
            <w:pPr>
              <w:spacing w:after="0"/>
              <w:ind w:left="0"/>
              <w:jc w:val="center"/>
              <w:rPr>
                <w:rFonts w:ascii="Book Antiqua" w:hAnsi="Book Antiqua" w:cs="Arial"/>
                <w:b/>
                <w:color w:val="FFFFFF"/>
                <w:sz w:val="20"/>
                <w:szCs w:val="20"/>
              </w:rPr>
            </w:pPr>
            <w:r w:rsidRPr="00A406EE">
              <w:rPr>
                <w:rFonts w:ascii="Book Antiqua" w:hAnsi="Book Antiqua" w:cs="Arial"/>
                <w:b/>
                <w:color w:val="FFFFFF"/>
                <w:sz w:val="20"/>
                <w:szCs w:val="20"/>
              </w:rPr>
              <w:t>Documento</w:t>
            </w:r>
          </w:p>
        </w:tc>
      </w:tr>
      <w:tr w:rsidR="0000345C" w:rsidRPr="00DA7B66" w14:paraId="7C3CE1F7" w14:textId="77777777">
        <w:trPr>
          <w:tblCellSpacing w:w="1440" w:type="nil"/>
        </w:trPr>
        <w:tc>
          <w:tcPr>
            <w:tcW w:w="871" w:type="pct"/>
            <w:shd w:val="clear" w:color="auto" w:fill="auto"/>
            <w:vAlign w:val="center"/>
          </w:tcPr>
          <w:p w14:paraId="48AF79B8" w14:textId="77777777" w:rsidR="0000345C" w:rsidRPr="00A406EE" w:rsidRDefault="0000345C">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t>Anexo 1</w:t>
            </w:r>
          </w:p>
        </w:tc>
        <w:tc>
          <w:tcPr>
            <w:tcW w:w="2286" w:type="pct"/>
            <w:shd w:val="clear" w:color="auto" w:fill="auto"/>
            <w:vAlign w:val="center"/>
          </w:tcPr>
          <w:p w14:paraId="0EDD6761" w14:textId="77777777" w:rsidR="0000345C" w:rsidRPr="00A406EE" w:rsidRDefault="0000345C">
            <w:pPr>
              <w:spacing w:after="0"/>
              <w:ind w:left="0"/>
              <w:jc w:val="center"/>
              <w:rPr>
                <w:rFonts w:ascii="Book Antiqua" w:hAnsi="Book Antiqua" w:cs="Arial"/>
                <w:sz w:val="20"/>
                <w:szCs w:val="20"/>
              </w:rPr>
            </w:pPr>
            <w:r w:rsidRPr="00A406EE">
              <w:rPr>
                <w:rFonts w:ascii="Book Antiqua" w:hAnsi="Book Antiqua" w:cs="Arial"/>
                <w:sz w:val="20"/>
                <w:szCs w:val="20"/>
              </w:rPr>
              <w:t>Acuerdo de Consejo Superior de la sesión 2-19, artículo LIII, respecto al personal técnico judicial proveniente de la Oficina Centralizada de Información Penitenciaria</w:t>
            </w:r>
          </w:p>
        </w:tc>
        <w:tc>
          <w:tcPr>
            <w:tcW w:w="1843" w:type="pct"/>
            <w:shd w:val="clear" w:color="auto" w:fill="auto"/>
            <w:vAlign w:val="center"/>
          </w:tcPr>
          <w:p w14:paraId="5ED3BE6A" w14:textId="0801EE18" w:rsidR="0000345C"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376" w:dyaOrig="893" w14:anchorId="150AA61F">
                <v:shape id="_x0000_i1050" type="#_x0000_t75" style="width:69pt;height:44.4pt" o:ole="">
                  <v:imagedata r:id="rId83" o:title=""/>
                </v:shape>
                <o:OLEObject Type="Embed" ProgID="Package" ShapeID="_x0000_i1050" DrawAspect="Icon" ObjectID="_1758693742" r:id="rId84"/>
              </w:object>
            </w:r>
          </w:p>
        </w:tc>
      </w:tr>
      <w:tr w:rsidR="0000345C" w:rsidRPr="00DA7B66" w14:paraId="3CE3CE13" w14:textId="77777777">
        <w:trPr>
          <w:tblCellSpacing w:w="1440" w:type="nil"/>
        </w:trPr>
        <w:tc>
          <w:tcPr>
            <w:tcW w:w="871" w:type="pct"/>
            <w:shd w:val="clear" w:color="auto" w:fill="auto"/>
            <w:vAlign w:val="center"/>
          </w:tcPr>
          <w:p w14:paraId="46B5AB6E" w14:textId="77777777" w:rsidR="0000345C" w:rsidRPr="00A406EE" w:rsidRDefault="00952BAC">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t>Anexo 2</w:t>
            </w:r>
          </w:p>
        </w:tc>
        <w:tc>
          <w:tcPr>
            <w:tcW w:w="2286" w:type="pct"/>
            <w:shd w:val="clear" w:color="auto" w:fill="auto"/>
            <w:vAlign w:val="center"/>
          </w:tcPr>
          <w:p w14:paraId="427E679D" w14:textId="77777777" w:rsidR="0000345C" w:rsidRPr="00A406EE" w:rsidRDefault="00952BAC">
            <w:pPr>
              <w:spacing w:after="0"/>
              <w:ind w:left="0"/>
              <w:jc w:val="center"/>
              <w:rPr>
                <w:rFonts w:ascii="Book Antiqua" w:hAnsi="Book Antiqua" w:cs="Arial"/>
                <w:sz w:val="20"/>
                <w:szCs w:val="20"/>
              </w:rPr>
            </w:pPr>
            <w:r w:rsidRPr="00A406EE">
              <w:rPr>
                <w:rFonts w:ascii="Book Antiqua" w:hAnsi="Book Antiqua" w:cs="Arial"/>
                <w:sz w:val="20"/>
                <w:szCs w:val="20"/>
              </w:rPr>
              <w:t>Formulario de labores</w:t>
            </w:r>
            <w:r w:rsidR="00E15BE6" w:rsidRPr="00A406EE">
              <w:rPr>
                <w:rFonts w:ascii="Book Antiqua" w:hAnsi="Book Antiqua" w:cs="Arial"/>
                <w:sz w:val="20"/>
                <w:szCs w:val="20"/>
              </w:rPr>
              <w:t xml:space="preserve"> del Coordinador Judicial</w:t>
            </w:r>
          </w:p>
        </w:tc>
        <w:tc>
          <w:tcPr>
            <w:tcW w:w="1843" w:type="pct"/>
            <w:shd w:val="clear" w:color="auto" w:fill="auto"/>
            <w:vAlign w:val="center"/>
          </w:tcPr>
          <w:p w14:paraId="0659C4E9" w14:textId="63411BAA" w:rsidR="0000345C"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376" w:dyaOrig="893" w14:anchorId="5493BBF1">
                <v:shape id="_x0000_i1051" type="#_x0000_t75" style="width:69pt;height:44.4pt" o:ole="">
                  <v:imagedata r:id="rId85" o:title=""/>
                </v:shape>
                <o:OLEObject Type="Embed" ProgID="Package" ShapeID="_x0000_i1051" DrawAspect="Icon" ObjectID="_1758693743" r:id="rId86"/>
              </w:object>
            </w:r>
          </w:p>
        </w:tc>
      </w:tr>
      <w:tr w:rsidR="00E15BE6" w:rsidRPr="00DA7B66" w14:paraId="554FE53B" w14:textId="77777777">
        <w:trPr>
          <w:tblCellSpacing w:w="1440" w:type="nil"/>
        </w:trPr>
        <w:tc>
          <w:tcPr>
            <w:tcW w:w="871" w:type="pct"/>
            <w:shd w:val="clear" w:color="auto" w:fill="auto"/>
            <w:vAlign w:val="center"/>
          </w:tcPr>
          <w:p w14:paraId="0A6587EC" w14:textId="77777777" w:rsidR="00E15BE6" w:rsidRPr="00A406EE" w:rsidRDefault="00E15BE6">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lastRenderedPageBreak/>
              <w:t>Anexo 3</w:t>
            </w:r>
          </w:p>
        </w:tc>
        <w:tc>
          <w:tcPr>
            <w:tcW w:w="2286" w:type="pct"/>
            <w:shd w:val="clear" w:color="auto" w:fill="auto"/>
            <w:vAlign w:val="center"/>
          </w:tcPr>
          <w:p w14:paraId="741C141D" w14:textId="77777777" w:rsidR="00E15BE6" w:rsidRPr="00A406EE" w:rsidRDefault="00FD4481" w:rsidP="00A406EE">
            <w:pPr>
              <w:spacing w:after="0"/>
              <w:ind w:left="0"/>
              <w:rPr>
                <w:rFonts w:ascii="Book Antiqua" w:hAnsi="Book Antiqua" w:cs="Arial"/>
                <w:sz w:val="20"/>
                <w:szCs w:val="20"/>
              </w:rPr>
            </w:pPr>
            <w:r w:rsidRPr="00A406EE">
              <w:rPr>
                <w:rFonts w:ascii="Book Antiqua" w:hAnsi="Book Antiqua" w:cs="Arial"/>
                <w:sz w:val="20"/>
                <w:szCs w:val="20"/>
              </w:rPr>
              <w:t>Criterio de la Lida. Irene Barrantes Marín, Jueza Coordinadora del Juzgado respecto a los incidentes que se pueden atender de manera escrita y cuales obligatoriamente deben tener un</w:t>
            </w:r>
            <w:r w:rsidR="00CE01BD" w:rsidRPr="00A406EE">
              <w:rPr>
                <w:rFonts w:ascii="Book Antiqua" w:hAnsi="Book Antiqua" w:cs="Arial"/>
                <w:sz w:val="20"/>
                <w:szCs w:val="20"/>
              </w:rPr>
              <w:t>a</w:t>
            </w:r>
            <w:r w:rsidRPr="00A406EE">
              <w:rPr>
                <w:rFonts w:ascii="Book Antiqua" w:hAnsi="Book Antiqua" w:cs="Arial"/>
                <w:sz w:val="20"/>
                <w:szCs w:val="20"/>
              </w:rPr>
              <w:t xml:space="preserve"> audiencia.</w:t>
            </w:r>
          </w:p>
        </w:tc>
        <w:tc>
          <w:tcPr>
            <w:tcW w:w="1843" w:type="pct"/>
            <w:shd w:val="clear" w:color="auto" w:fill="auto"/>
            <w:vAlign w:val="center"/>
          </w:tcPr>
          <w:p w14:paraId="743CA341" w14:textId="6CF193D1" w:rsidR="00E15BE6"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376" w:dyaOrig="893" w14:anchorId="429DEDBC">
                <v:shape id="_x0000_i1052" type="#_x0000_t75" style="width:69pt;height:44.4pt" o:ole="">
                  <v:imagedata r:id="rId87" o:title=""/>
                </v:shape>
                <o:OLEObject Type="Embed" ProgID="Package" ShapeID="_x0000_i1052" DrawAspect="Icon" ObjectID="_1758693744" r:id="rId88"/>
              </w:object>
            </w:r>
          </w:p>
        </w:tc>
      </w:tr>
      <w:tr w:rsidR="00A66885" w:rsidRPr="00DA7B66" w14:paraId="2D5E5799" w14:textId="77777777">
        <w:trPr>
          <w:tblCellSpacing w:w="1440" w:type="nil"/>
        </w:trPr>
        <w:tc>
          <w:tcPr>
            <w:tcW w:w="871" w:type="pct"/>
            <w:shd w:val="clear" w:color="auto" w:fill="auto"/>
            <w:vAlign w:val="center"/>
          </w:tcPr>
          <w:p w14:paraId="7519E292" w14:textId="77777777" w:rsidR="00A66885" w:rsidRPr="00A406EE" w:rsidRDefault="00342466">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t>Anexo 4</w:t>
            </w:r>
          </w:p>
        </w:tc>
        <w:tc>
          <w:tcPr>
            <w:tcW w:w="2286" w:type="pct"/>
            <w:shd w:val="clear" w:color="auto" w:fill="auto"/>
            <w:vAlign w:val="center"/>
          </w:tcPr>
          <w:p w14:paraId="7D15E895" w14:textId="77777777" w:rsidR="00A66885" w:rsidRPr="00A406EE" w:rsidRDefault="00342466" w:rsidP="00FD4481">
            <w:pPr>
              <w:spacing w:after="0"/>
              <w:ind w:left="0"/>
              <w:rPr>
                <w:rFonts w:ascii="Book Antiqua" w:hAnsi="Book Antiqua" w:cs="Arial"/>
                <w:sz w:val="20"/>
                <w:szCs w:val="20"/>
              </w:rPr>
            </w:pPr>
            <w:r w:rsidRPr="00A406EE">
              <w:rPr>
                <w:rFonts w:ascii="Book Antiqua" w:hAnsi="Book Antiqua" w:cs="Arial"/>
                <w:sz w:val="20"/>
                <w:szCs w:val="20"/>
              </w:rPr>
              <w:t>Correo de coordinación con el despacho para la solicitud de capacitación a la Dirección de Tecnología de la Información sobre la mejora de alertas de vencimiento.</w:t>
            </w:r>
          </w:p>
        </w:tc>
        <w:tc>
          <w:tcPr>
            <w:tcW w:w="1843" w:type="pct"/>
            <w:shd w:val="clear" w:color="auto" w:fill="auto"/>
            <w:vAlign w:val="center"/>
          </w:tcPr>
          <w:p w14:paraId="4C888B8C" w14:textId="4350560E" w:rsidR="00A66885"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376" w:dyaOrig="893" w14:anchorId="3FB60F54">
                <v:shape id="_x0000_i1053" type="#_x0000_t75" style="width:69pt;height:44.4pt" o:ole="">
                  <v:imagedata r:id="rId89" o:title=""/>
                </v:shape>
                <o:OLEObject Type="Embed" ProgID="Package" ShapeID="_x0000_i1053" DrawAspect="Icon" ObjectID="_1758693745" r:id="rId90"/>
              </w:object>
            </w:r>
          </w:p>
        </w:tc>
      </w:tr>
      <w:tr w:rsidR="00907557" w:rsidRPr="00DA7B66" w14:paraId="0E8F6807" w14:textId="77777777">
        <w:trPr>
          <w:tblCellSpacing w:w="1440" w:type="nil"/>
        </w:trPr>
        <w:tc>
          <w:tcPr>
            <w:tcW w:w="871" w:type="pct"/>
            <w:shd w:val="clear" w:color="auto" w:fill="auto"/>
            <w:vAlign w:val="center"/>
          </w:tcPr>
          <w:p w14:paraId="175344FA" w14:textId="77777777" w:rsidR="00907557" w:rsidRPr="00A406EE" w:rsidRDefault="00907557">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t>Anexo 5</w:t>
            </w:r>
          </w:p>
        </w:tc>
        <w:tc>
          <w:tcPr>
            <w:tcW w:w="2286" w:type="pct"/>
            <w:shd w:val="clear" w:color="auto" w:fill="auto"/>
            <w:vAlign w:val="center"/>
          </w:tcPr>
          <w:p w14:paraId="7089EDBB" w14:textId="77777777" w:rsidR="00907557" w:rsidRPr="00A406EE" w:rsidRDefault="00907557" w:rsidP="00FD4481">
            <w:pPr>
              <w:spacing w:after="0"/>
              <w:ind w:left="0"/>
              <w:rPr>
                <w:rFonts w:ascii="Book Antiqua" w:hAnsi="Book Antiqua" w:cs="Arial"/>
                <w:sz w:val="20"/>
                <w:szCs w:val="20"/>
              </w:rPr>
            </w:pPr>
            <w:r w:rsidRPr="00A406EE">
              <w:rPr>
                <w:rFonts w:ascii="Book Antiqua" w:hAnsi="Book Antiqua" w:cs="Arial"/>
                <w:sz w:val="20"/>
                <w:szCs w:val="20"/>
              </w:rPr>
              <w:t>Criterio de la Licda. Irene Barrantes Marín, sobre la cantidad de resoluciones que se pueden realizar en los incidentes que se mantienen en seguimiento en el juzgado de ejecución de la pena.</w:t>
            </w:r>
          </w:p>
        </w:tc>
        <w:tc>
          <w:tcPr>
            <w:tcW w:w="1843" w:type="pct"/>
            <w:shd w:val="clear" w:color="auto" w:fill="auto"/>
            <w:vAlign w:val="center"/>
          </w:tcPr>
          <w:p w14:paraId="767200A3" w14:textId="38E8FE12" w:rsidR="00907557"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376" w:dyaOrig="893" w14:anchorId="4676CEAD">
                <v:shape id="_x0000_i1054" type="#_x0000_t75" style="width:69pt;height:44.4pt" o:ole="">
                  <v:imagedata r:id="rId91" o:title=""/>
                </v:shape>
                <o:OLEObject Type="Embed" ProgID="Package" ShapeID="_x0000_i1054" DrawAspect="Icon" ObjectID="_1758693746" r:id="rId92"/>
              </w:object>
            </w:r>
          </w:p>
        </w:tc>
      </w:tr>
      <w:tr w:rsidR="000D341C" w:rsidRPr="00DA7B66" w14:paraId="49626DB0" w14:textId="77777777">
        <w:trPr>
          <w:tblCellSpacing w:w="1440" w:type="nil"/>
        </w:trPr>
        <w:tc>
          <w:tcPr>
            <w:tcW w:w="871" w:type="pct"/>
            <w:shd w:val="clear" w:color="auto" w:fill="auto"/>
            <w:vAlign w:val="center"/>
          </w:tcPr>
          <w:p w14:paraId="2E967CEE" w14:textId="77777777" w:rsidR="000D341C" w:rsidRPr="00A406EE" w:rsidRDefault="00426E05">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t>Anexo 6</w:t>
            </w:r>
          </w:p>
        </w:tc>
        <w:tc>
          <w:tcPr>
            <w:tcW w:w="2286" w:type="pct"/>
            <w:shd w:val="clear" w:color="auto" w:fill="auto"/>
            <w:vAlign w:val="center"/>
          </w:tcPr>
          <w:p w14:paraId="5E438CA0" w14:textId="77777777" w:rsidR="000D341C" w:rsidRPr="00A406EE" w:rsidRDefault="00426E05" w:rsidP="00FD4481">
            <w:pPr>
              <w:spacing w:after="0"/>
              <w:ind w:left="0"/>
              <w:rPr>
                <w:rFonts w:ascii="Book Antiqua" w:hAnsi="Book Antiqua" w:cs="Arial"/>
                <w:sz w:val="20"/>
                <w:szCs w:val="20"/>
              </w:rPr>
            </w:pPr>
            <w:r w:rsidRPr="00A406EE">
              <w:rPr>
                <w:rFonts w:ascii="Book Antiqua" w:hAnsi="Book Antiqua" w:cs="Arial"/>
                <w:sz w:val="20"/>
                <w:szCs w:val="20"/>
              </w:rPr>
              <w:t>Correo de coordinación con el despacho para actualización de estados en el circulante del juzgado.</w:t>
            </w:r>
          </w:p>
        </w:tc>
        <w:tc>
          <w:tcPr>
            <w:tcW w:w="1843" w:type="pct"/>
            <w:shd w:val="clear" w:color="auto" w:fill="auto"/>
            <w:vAlign w:val="center"/>
          </w:tcPr>
          <w:p w14:paraId="6076D1FB" w14:textId="18492720" w:rsidR="000D341C"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376" w:dyaOrig="893" w14:anchorId="56E38F6C">
                <v:shape id="_x0000_i1055" type="#_x0000_t75" style="width:69pt;height:44.4pt" o:ole="">
                  <v:imagedata r:id="rId93" o:title=""/>
                </v:shape>
                <o:OLEObject Type="Embed" ProgID="Package" ShapeID="_x0000_i1055" DrawAspect="Icon" ObjectID="_1758693747" r:id="rId94"/>
              </w:object>
            </w:r>
          </w:p>
        </w:tc>
      </w:tr>
      <w:tr w:rsidR="00AA73E3" w:rsidRPr="00DA7B66" w14:paraId="0AB2E833" w14:textId="77777777">
        <w:trPr>
          <w:tblCellSpacing w:w="1440" w:type="nil"/>
        </w:trPr>
        <w:tc>
          <w:tcPr>
            <w:tcW w:w="871" w:type="pct"/>
            <w:shd w:val="clear" w:color="auto" w:fill="auto"/>
            <w:vAlign w:val="center"/>
          </w:tcPr>
          <w:p w14:paraId="6016DB2B" w14:textId="77777777" w:rsidR="00AA73E3" w:rsidRPr="00A406EE" w:rsidRDefault="00AA73E3">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t>Anexo 7</w:t>
            </w:r>
          </w:p>
        </w:tc>
        <w:tc>
          <w:tcPr>
            <w:tcW w:w="2286" w:type="pct"/>
            <w:shd w:val="clear" w:color="auto" w:fill="auto"/>
            <w:vAlign w:val="center"/>
          </w:tcPr>
          <w:p w14:paraId="67E2DF7A" w14:textId="77777777" w:rsidR="00AA73E3" w:rsidRPr="00A406EE" w:rsidRDefault="00AA73E3" w:rsidP="00FD4481">
            <w:pPr>
              <w:spacing w:after="0"/>
              <w:ind w:left="0"/>
              <w:rPr>
                <w:rFonts w:ascii="Book Antiqua" w:hAnsi="Book Antiqua" w:cs="Arial"/>
                <w:sz w:val="20"/>
                <w:szCs w:val="20"/>
              </w:rPr>
            </w:pPr>
            <w:r w:rsidRPr="00A406EE">
              <w:rPr>
                <w:rFonts w:ascii="Book Antiqua" w:hAnsi="Book Antiqua" w:cs="Arial"/>
                <w:sz w:val="20"/>
                <w:szCs w:val="20"/>
              </w:rPr>
              <w:t xml:space="preserve">Formularios de labores del personal destacado en la Fiscalía. </w:t>
            </w:r>
          </w:p>
        </w:tc>
        <w:tc>
          <w:tcPr>
            <w:tcW w:w="1843" w:type="pct"/>
            <w:shd w:val="clear" w:color="auto" w:fill="auto"/>
            <w:vAlign w:val="center"/>
          </w:tcPr>
          <w:p w14:paraId="05A449E1" w14:textId="0C25EDB5" w:rsidR="00AA73E3"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376" w:dyaOrig="893" w14:anchorId="7302147F">
                <v:shape id="_x0000_i1056" type="#_x0000_t75" style="width:69pt;height:44.4pt" o:ole="">
                  <v:imagedata r:id="rId95" o:title=""/>
                </v:shape>
                <o:OLEObject Type="Embed" ProgID="Package" ShapeID="_x0000_i1056" DrawAspect="Icon" ObjectID="_1758693748" r:id="rId96"/>
              </w:object>
            </w:r>
          </w:p>
        </w:tc>
      </w:tr>
      <w:tr w:rsidR="00433B3B" w:rsidRPr="00DA7B66" w14:paraId="6036881E" w14:textId="77777777">
        <w:trPr>
          <w:tblCellSpacing w:w="1440" w:type="nil"/>
        </w:trPr>
        <w:tc>
          <w:tcPr>
            <w:tcW w:w="871" w:type="pct"/>
            <w:shd w:val="clear" w:color="auto" w:fill="auto"/>
            <w:vAlign w:val="center"/>
          </w:tcPr>
          <w:p w14:paraId="0C82AD7E" w14:textId="77777777" w:rsidR="00433B3B" w:rsidRPr="00A406EE" w:rsidRDefault="00433B3B">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t>Anexo 8</w:t>
            </w:r>
          </w:p>
        </w:tc>
        <w:tc>
          <w:tcPr>
            <w:tcW w:w="2286" w:type="pct"/>
            <w:shd w:val="clear" w:color="auto" w:fill="auto"/>
            <w:vAlign w:val="center"/>
          </w:tcPr>
          <w:p w14:paraId="0C4680C3" w14:textId="77777777" w:rsidR="00433B3B" w:rsidRPr="00A406EE" w:rsidRDefault="00433B3B" w:rsidP="00FD4481">
            <w:pPr>
              <w:spacing w:after="0"/>
              <w:ind w:left="0"/>
              <w:rPr>
                <w:rFonts w:ascii="Book Antiqua" w:hAnsi="Book Antiqua" w:cs="Arial"/>
                <w:sz w:val="20"/>
                <w:szCs w:val="20"/>
              </w:rPr>
            </w:pPr>
            <w:r w:rsidRPr="00A406EE">
              <w:rPr>
                <w:rFonts w:ascii="Book Antiqua" w:hAnsi="Book Antiqua" w:cs="Arial"/>
                <w:sz w:val="20"/>
                <w:szCs w:val="20"/>
              </w:rPr>
              <w:t>Correo remitido por el Coordinador Judicial del despacho con la cantidad de habeas corpus y de amparo ingresados.</w:t>
            </w:r>
          </w:p>
        </w:tc>
        <w:tc>
          <w:tcPr>
            <w:tcW w:w="1843" w:type="pct"/>
            <w:shd w:val="clear" w:color="auto" w:fill="auto"/>
            <w:vAlign w:val="center"/>
          </w:tcPr>
          <w:p w14:paraId="07C65EFB" w14:textId="1BDC3864" w:rsidR="00433B3B"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376" w:dyaOrig="893" w14:anchorId="31D94C6A">
                <v:shape id="_x0000_i1057" type="#_x0000_t75" style="width:69pt;height:44.4pt" o:ole="">
                  <v:imagedata r:id="rId97" o:title=""/>
                </v:shape>
                <o:OLEObject Type="Embed" ProgID="Package" ShapeID="_x0000_i1057" DrawAspect="Icon" ObjectID="_1758693749" r:id="rId98"/>
              </w:object>
            </w:r>
          </w:p>
        </w:tc>
      </w:tr>
      <w:tr w:rsidR="00AF4BCA" w:rsidRPr="00DA7B66" w14:paraId="208D32A6" w14:textId="77777777">
        <w:trPr>
          <w:tblCellSpacing w:w="1440" w:type="nil"/>
        </w:trPr>
        <w:tc>
          <w:tcPr>
            <w:tcW w:w="871" w:type="pct"/>
            <w:shd w:val="clear" w:color="auto" w:fill="auto"/>
            <w:vAlign w:val="center"/>
          </w:tcPr>
          <w:p w14:paraId="2710C4EF" w14:textId="77777777" w:rsidR="00AF4BCA" w:rsidRPr="00A406EE" w:rsidRDefault="00AF4BCA">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t>Anexo 9</w:t>
            </w:r>
          </w:p>
        </w:tc>
        <w:tc>
          <w:tcPr>
            <w:tcW w:w="2286" w:type="pct"/>
            <w:shd w:val="clear" w:color="auto" w:fill="auto"/>
            <w:vAlign w:val="center"/>
          </w:tcPr>
          <w:p w14:paraId="495FDD17" w14:textId="7CEA273B" w:rsidR="00AF4BCA" w:rsidRPr="00A406EE" w:rsidRDefault="00AF4BCA" w:rsidP="00FD4481">
            <w:pPr>
              <w:spacing w:after="0"/>
              <w:ind w:left="0"/>
              <w:rPr>
                <w:rFonts w:ascii="Book Antiqua" w:hAnsi="Book Antiqua" w:cs="Arial"/>
                <w:sz w:val="20"/>
                <w:szCs w:val="20"/>
              </w:rPr>
            </w:pPr>
            <w:r w:rsidRPr="00A406EE">
              <w:rPr>
                <w:rFonts w:ascii="Book Antiqua" w:hAnsi="Book Antiqua" w:cs="Arial"/>
                <w:sz w:val="20"/>
                <w:szCs w:val="20"/>
              </w:rPr>
              <w:t xml:space="preserve">Lineamientos emitidos por la Jueza Coordinadora del despacho para el señalamiento de </w:t>
            </w:r>
            <w:r w:rsidR="006F0BD9" w:rsidRPr="00A406EE">
              <w:rPr>
                <w:rFonts w:ascii="Book Antiqua" w:hAnsi="Book Antiqua" w:cs="Arial"/>
                <w:sz w:val="20"/>
                <w:szCs w:val="20"/>
              </w:rPr>
              <w:t>audiencias</w:t>
            </w:r>
            <w:r w:rsidRPr="00A406EE">
              <w:rPr>
                <w:rFonts w:ascii="Book Antiqua" w:hAnsi="Book Antiqua" w:cs="Arial"/>
                <w:sz w:val="20"/>
                <w:szCs w:val="20"/>
              </w:rPr>
              <w:t xml:space="preserve"> </w:t>
            </w:r>
            <w:r w:rsidR="006F0BD9" w:rsidRPr="00A406EE">
              <w:rPr>
                <w:rFonts w:ascii="Book Antiqua" w:hAnsi="Book Antiqua" w:cs="Arial"/>
                <w:sz w:val="20"/>
                <w:szCs w:val="20"/>
              </w:rPr>
              <w:t>iniciales</w:t>
            </w:r>
            <w:r w:rsidRPr="00A406EE">
              <w:rPr>
                <w:rFonts w:ascii="Book Antiqua" w:hAnsi="Book Antiqua" w:cs="Arial"/>
                <w:sz w:val="20"/>
                <w:szCs w:val="20"/>
              </w:rPr>
              <w:t>.</w:t>
            </w:r>
          </w:p>
        </w:tc>
        <w:tc>
          <w:tcPr>
            <w:tcW w:w="1843" w:type="pct"/>
            <w:shd w:val="clear" w:color="auto" w:fill="auto"/>
            <w:vAlign w:val="center"/>
          </w:tcPr>
          <w:p w14:paraId="7DB19424" w14:textId="2B4C26AF" w:rsidR="00AF4BCA"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376" w:dyaOrig="893" w14:anchorId="78555725">
                <v:shape id="_x0000_i1058" type="#_x0000_t75" style="width:69pt;height:44.4pt" o:ole="">
                  <v:imagedata r:id="rId99" o:title=""/>
                </v:shape>
                <o:OLEObject Type="Embed" ProgID="Package" ShapeID="_x0000_i1058" DrawAspect="Icon" ObjectID="_1758693750" r:id="rId100"/>
              </w:object>
            </w:r>
          </w:p>
        </w:tc>
      </w:tr>
      <w:tr w:rsidR="00856952" w:rsidRPr="00DA7B66" w14:paraId="32DCE396" w14:textId="77777777">
        <w:trPr>
          <w:tblCellSpacing w:w="1440" w:type="nil"/>
        </w:trPr>
        <w:tc>
          <w:tcPr>
            <w:tcW w:w="871" w:type="pct"/>
            <w:shd w:val="clear" w:color="auto" w:fill="auto"/>
            <w:vAlign w:val="center"/>
          </w:tcPr>
          <w:p w14:paraId="04C4E105" w14:textId="33019936" w:rsidR="00856952" w:rsidRPr="00A406EE" w:rsidRDefault="00856952">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t>Anexo 10</w:t>
            </w:r>
          </w:p>
        </w:tc>
        <w:tc>
          <w:tcPr>
            <w:tcW w:w="2286" w:type="pct"/>
            <w:shd w:val="clear" w:color="auto" w:fill="auto"/>
            <w:vAlign w:val="center"/>
          </w:tcPr>
          <w:p w14:paraId="0FF928E1" w14:textId="1205032C" w:rsidR="00856952" w:rsidRPr="00A406EE" w:rsidRDefault="00856952" w:rsidP="00FD4481">
            <w:pPr>
              <w:spacing w:after="0"/>
              <w:ind w:left="0"/>
              <w:rPr>
                <w:rFonts w:ascii="Book Antiqua" w:hAnsi="Book Antiqua" w:cs="Arial"/>
                <w:sz w:val="20"/>
                <w:szCs w:val="20"/>
              </w:rPr>
            </w:pPr>
            <w:r w:rsidRPr="00A406EE">
              <w:rPr>
                <w:rFonts w:ascii="Book Antiqua" w:hAnsi="Book Antiqua" w:cs="Arial"/>
                <w:sz w:val="20"/>
                <w:szCs w:val="20"/>
              </w:rPr>
              <w:t>Correo de la Licda. Erica Monge relacionado con los racks de los sistemas informáticos.</w:t>
            </w:r>
          </w:p>
        </w:tc>
        <w:tc>
          <w:tcPr>
            <w:tcW w:w="1843" w:type="pct"/>
            <w:shd w:val="clear" w:color="auto" w:fill="auto"/>
            <w:vAlign w:val="center"/>
          </w:tcPr>
          <w:p w14:paraId="64A1EBB8" w14:textId="17731B6A" w:rsidR="00856952"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899" w:dyaOrig="1239" w14:anchorId="404495FD">
                <v:shape id="_x0000_i1059" type="#_x0000_t75" style="width:95.4pt;height:62.4pt" o:ole="">
                  <v:imagedata r:id="rId101" o:title=""/>
                </v:shape>
                <o:OLEObject Type="Embed" ProgID="Package" ShapeID="_x0000_i1059" DrawAspect="Icon" ObjectID="_1758693751" r:id="rId102"/>
              </w:object>
            </w:r>
          </w:p>
        </w:tc>
      </w:tr>
      <w:tr w:rsidR="000934C3" w:rsidRPr="00DA7B66" w14:paraId="02A89D30" w14:textId="77777777">
        <w:trPr>
          <w:tblCellSpacing w:w="1440" w:type="nil"/>
        </w:trPr>
        <w:tc>
          <w:tcPr>
            <w:tcW w:w="871" w:type="pct"/>
            <w:shd w:val="clear" w:color="auto" w:fill="auto"/>
            <w:vAlign w:val="center"/>
          </w:tcPr>
          <w:p w14:paraId="55D10861" w14:textId="13E675E1" w:rsidR="000934C3" w:rsidRPr="00A406EE" w:rsidRDefault="000934C3">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t>Anexo 11</w:t>
            </w:r>
          </w:p>
        </w:tc>
        <w:tc>
          <w:tcPr>
            <w:tcW w:w="2286" w:type="pct"/>
            <w:shd w:val="clear" w:color="auto" w:fill="auto"/>
            <w:vAlign w:val="center"/>
          </w:tcPr>
          <w:p w14:paraId="4F3B489B" w14:textId="2FC53D6A" w:rsidR="000934C3" w:rsidRPr="00A406EE" w:rsidRDefault="000934C3" w:rsidP="00FD4481">
            <w:pPr>
              <w:spacing w:after="0"/>
              <w:ind w:left="0"/>
              <w:rPr>
                <w:rFonts w:ascii="Book Antiqua" w:hAnsi="Book Antiqua" w:cs="Arial"/>
                <w:sz w:val="20"/>
                <w:szCs w:val="20"/>
              </w:rPr>
            </w:pPr>
            <w:r w:rsidRPr="00A406EE">
              <w:rPr>
                <w:rFonts w:ascii="Book Antiqua" w:hAnsi="Book Antiqua" w:cs="Arial"/>
                <w:sz w:val="20"/>
                <w:szCs w:val="20"/>
              </w:rPr>
              <w:t xml:space="preserve">Correo de la Msc. </w:t>
            </w:r>
            <w:r w:rsidRPr="00A406EE">
              <w:rPr>
                <w:rFonts w:ascii="Book Antiqua" w:hAnsi="Book Antiqua"/>
                <w:sz w:val="20"/>
                <w:szCs w:val="20"/>
              </w:rPr>
              <w:t>Michelle Mayorga Agüero, profesional de la Oficina Rectora de Justicia Restaurativa, respecto a los avances en la implementación del programa en el Juzgado de Ejecución de la Pena de San José.</w:t>
            </w:r>
          </w:p>
        </w:tc>
        <w:tc>
          <w:tcPr>
            <w:tcW w:w="1843" w:type="pct"/>
            <w:shd w:val="clear" w:color="auto" w:fill="auto"/>
            <w:vAlign w:val="center"/>
          </w:tcPr>
          <w:p w14:paraId="305D3435" w14:textId="794DF751" w:rsidR="000934C3"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899" w:dyaOrig="1239" w14:anchorId="66575FCC">
                <v:shape id="_x0000_i1060" type="#_x0000_t75" style="width:95.4pt;height:62.4pt" o:ole="">
                  <v:imagedata r:id="rId103" o:title=""/>
                </v:shape>
                <o:OLEObject Type="Embed" ProgID="Package" ShapeID="_x0000_i1060" DrawAspect="Icon" ObjectID="_1758693752" r:id="rId104"/>
              </w:object>
            </w:r>
          </w:p>
        </w:tc>
      </w:tr>
      <w:tr w:rsidR="00925CD5" w:rsidRPr="00DA7B66" w14:paraId="00A3C1AA" w14:textId="77777777">
        <w:trPr>
          <w:tblCellSpacing w:w="1440" w:type="nil"/>
        </w:trPr>
        <w:tc>
          <w:tcPr>
            <w:tcW w:w="871" w:type="pct"/>
            <w:shd w:val="clear" w:color="auto" w:fill="auto"/>
            <w:vAlign w:val="center"/>
          </w:tcPr>
          <w:p w14:paraId="587F1A45" w14:textId="7392FAD0" w:rsidR="00925CD5" w:rsidRPr="00A406EE" w:rsidRDefault="00925CD5">
            <w:pPr>
              <w:spacing w:after="0"/>
              <w:ind w:left="0"/>
              <w:jc w:val="center"/>
              <w:rPr>
                <w:rFonts w:ascii="Book Antiqua" w:hAnsi="Book Antiqua" w:cs="Arial"/>
                <w:b/>
                <w:i/>
                <w:color w:val="000000"/>
                <w:sz w:val="20"/>
                <w:szCs w:val="20"/>
              </w:rPr>
            </w:pPr>
            <w:r w:rsidRPr="00A406EE">
              <w:rPr>
                <w:rFonts w:ascii="Book Antiqua" w:hAnsi="Book Antiqua" w:cs="Arial"/>
                <w:b/>
                <w:i/>
                <w:color w:val="000000"/>
                <w:sz w:val="20"/>
                <w:szCs w:val="20"/>
              </w:rPr>
              <w:lastRenderedPageBreak/>
              <w:t>Anexo 12</w:t>
            </w:r>
          </w:p>
        </w:tc>
        <w:tc>
          <w:tcPr>
            <w:tcW w:w="2286" w:type="pct"/>
            <w:shd w:val="clear" w:color="auto" w:fill="auto"/>
            <w:vAlign w:val="center"/>
          </w:tcPr>
          <w:p w14:paraId="1F1FAAB3" w14:textId="7C7803D2" w:rsidR="00925CD5" w:rsidRPr="00A406EE" w:rsidRDefault="00925CD5" w:rsidP="00FD4481">
            <w:pPr>
              <w:spacing w:after="0"/>
              <w:ind w:left="0"/>
              <w:rPr>
                <w:rFonts w:ascii="Book Antiqua" w:hAnsi="Book Antiqua" w:cs="Arial"/>
                <w:sz w:val="20"/>
                <w:szCs w:val="20"/>
              </w:rPr>
            </w:pPr>
            <w:r w:rsidRPr="00A406EE">
              <w:rPr>
                <w:rFonts w:ascii="Book Antiqua" w:hAnsi="Book Antiqua" w:cs="Arial"/>
                <w:sz w:val="20"/>
                <w:szCs w:val="20"/>
              </w:rPr>
              <w:t>Matriz de indicadores a agosto del 2022.</w:t>
            </w:r>
          </w:p>
        </w:tc>
        <w:tc>
          <w:tcPr>
            <w:tcW w:w="1843" w:type="pct"/>
            <w:shd w:val="clear" w:color="auto" w:fill="auto"/>
            <w:vAlign w:val="center"/>
          </w:tcPr>
          <w:p w14:paraId="1CE46281" w14:textId="7EC99967" w:rsidR="00925CD5" w:rsidRPr="00A406EE" w:rsidRDefault="00C1332D">
            <w:pPr>
              <w:spacing w:after="0"/>
              <w:ind w:left="0"/>
              <w:jc w:val="center"/>
              <w:rPr>
                <w:rFonts w:ascii="Book Antiqua" w:hAnsi="Book Antiqua" w:cs="Arial"/>
                <w:sz w:val="20"/>
                <w:szCs w:val="20"/>
              </w:rPr>
            </w:pPr>
            <w:r w:rsidRPr="00461334">
              <w:rPr>
                <w:rFonts w:ascii="Book Antiqua" w:hAnsi="Book Antiqua" w:cs="Arial"/>
                <w:sz w:val="20"/>
                <w:szCs w:val="20"/>
              </w:rPr>
              <w:object w:dxaOrig="1899" w:dyaOrig="1239" w14:anchorId="7CDD5A48">
                <v:shape id="_x0000_i1061" type="#_x0000_t75" style="width:95.4pt;height:62.4pt" o:ole="">
                  <v:imagedata r:id="rId105" o:title=""/>
                </v:shape>
                <o:OLEObject Type="Embed" ProgID="Excel.Sheet.8" ShapeID="_x0000_i1061" DrawAspect="Icon" ObjectID="_1758693753" r:id="rId106"/>
              </w:object>
            </w:r>
          </w:p>
        </w:tc>
      </w:tr>
      <w:tr w:rsidR="00BB318F" w:rsidRPr="00DA7B66" w14:paraId="608C23BC" w14:textId="77777777">
        <w:trPr>
          <w:tblCellSpacing w:w="1440" w:type="nil"/>
        </w:trPr>
        <w:tc>
          <w:tcPr>
            <w:tcW w:w="871" w:type="pct"/>
            <w:shd w:val="clear" w:color="auto" w:fill="auto"/>
            <w:vAlign w:val="center"/>
          </w:tcPr>
          <w:p w14:paraId="0AAD1891" w14:textId="2300F8B9" w:rsidR="00BB318F" w:rsidRPr="00BB318F" w:rsidRDefault="00BB318F">
            <w:pPr>
              <w:spacing w:after="0"/>
              <w:ind w:left="0"/>
              <w:jc w:val="center"/>
              <w:rPr>
                <w:rFonts w:ascii="Book Antiqua" w:hAnsi="Book Antiqua" w:cs="Arial"/>
                <w:b/>
                <w:i/>
                <w:color w:val="000000"/>
                <w:sz w:val="20"/>
                <w:szCs w:val="20"/>
              </w:rPr>
            </w:pPr>
            <w:r>
              <w:rPr>
                <w:rFonts w:ascii="Book Antiqua" w:hAnsi="Book Antiqua" w:cs="Arial"/>
                <w:b/>
                <w:i/>
                <w:color w:val="000000"/>
                <w:sz w:val="20"/>
                <w:szCs w:val="20"/>
              </w:rPr>
              <w:t>Anexo 13</w:t>
            </w:r>
          </w:p>
        </w:tc>
        <w:tc>
          <w:tcPr>
            <w:tcW w:w="2286" w:type="pct"/>
            <w:shd w:val="clear" w:color="auto" w:fill="auto"/>
            <w:vAlign w:val="center"/>
          </w:tcPr>
          <w:p w14:paraId="2D943045" w14:textId="46C3737E" w:rsidR="00BB318F" w:rsidRPr="00BB318F" w:rsidRDefault="00BB318F" w:rsidP="00FD4481">
            <w:pPr>
              <w:spacing w:after="0"/>
              <w:ind w:left="0"/>
              <w:rPr>
                <w:rFonts w:ascii="Book Antiqua" w:hAnsi="Book Antiqua" w:cs="Arial"/>
                <w:sz w:val="20"/>
                <w:szCs w:val="20"/>
              </w:rPr>
            </w:pPr>
            <w:r>
              <w:rPr>
                <w:rFonts w:ascii="Book Antiqua" w:hAnsi="Book Antiqua" w:cs="Arial"/>
                <w:sz w:val="20"/>
                <w:szCs w:val="20"/>
              </w:rPr>
              <w:t>Acuerdo de la sesión 92-2022, celebrada el 25 de octubre del 2022, artículo LIII, con la modificación al plan de trabajo de la jueza o juez itinerante de Ejecución de la Pena.</w:t>
            </w:r>
          </w:p>
        </w:tc>
        <w:bookmarkStart w:id="34" w:name="_MON_1728471961"/>
        <w:bookmarkEnd w:id="34"/>
        <w:tc>
          <w:tcPr>
            <w:tcW w:w="1843" w:type="pct"/>
            <w:shd w:val="clear" w:color="auto" w:fill="auto"/>
            <w:vAlign w:val="center"/>
          </w:tcPr>
          <w:p w14:paraId="290C8662" w14:textId="2F1F4272" w:rsidR="00BB318F" w:rsidRPr="00BB318F" w:rsidRDefault="00BB318F">
            <w:pPr>
              <w:spacing w:after="0"/>
              <w:ind w:left="0"/>
              <w:jc w:val="center"/>
              <w:rPr>
                <w:rFonts w:ascii="Book Antiqua" w:hAnsi="Book Antiqua" w:cs="Arial"/>
                <w:sz w:val="20"/>
                <w:szCs w:val="20"/>
              </w:rPr>
            </w:pPr>
            <w:r>
              <w:rPr>
                <w:rFonts w:ascii="Book Antiqua" w:hAnsi="Book Antiqua" w:cs="Arial"/>
                <w:sz w:val="20"/>
                <w:szCs w:val="20"/>
              </w:rPr>
              <w:object w:dxaOrig="1519" w:dyaOrig="991" w14:anchorId="5D44EC2C">
                <v:shape id="_x0000_i1062" type="#_x0000_t75" style="width:75.6pt;height:50.4pt" o:ole="">
                  <v:imagedata r:id="rId107" o:title=""/>
                </v:shape>
                <o:OLEObject Type="Embed" ProgID="Word.Document.12" ShapeID="_x0000_i1062" DrawAspect="Icon" ObjectID="_1758693754" r:id="rId108">
                  <o:FieldCodes>\s</o:FieldCodes>
                </o:OLEObject>
              </w:object>
            </w:r>
          </w:p>
        </w:tc>
      </w:tr>
      <w:tr w:rsidR="00F05A15" w:rsidRPr="00DA7B66" w14:paraId="7E295341" w14:textId="77777777">
        <w:trPr>
          <w:tblCellSpacing w:w="1440" w:type="nil"/>
        </w:trPr>
        <w:tc>
          <w:tcPr>
            <w:tcW w:w="871" w:type="pct"/>
            <w:shd w:val="clear" w:color="auto" w:fill="auto"/>
            <w:vAlign w:val="center"/>
          </w:tcPr>
          <w:p w14:paraId="36F6A6C2" w14:textId="7B2BC5B3" w:rsidR="00F05A15" w:rsidRDefault="00F05A15">
            <w:pPr>
              <w:spacing w:after="0"/>
              <w:ind w:left="0"/>
              <w:jc w:val="center"/>
              <w:rPr>
                <w:rFonts w:ascii="Book Antiqua" w:hAnsi="Book Antiqua" w:cs="Arial"/>
                <w:b/>
                <w:i/>
                <w:color w:val="000000"/>
                <w:sz w:val="20"/>
                <w:szCs w:val="20"/>
              </w:rPr>
            </w:pPr>
            <w:r>
              <w:rPr>
                <w:rFonts w:ascii="Book Antiqua" w:hAnsi="Book Antiqua" w:cs="Arial"/>
                <w:b/>
                <w:i/>
                <w:color w:val="000000"/>
                <w:sz w:val="20"/>
                <w:szCs w:val="20"/>
              </w:rPr>
              <w:t>Anexo 14</w:t>
            </w:r>
          </w:p>
        </w:tc>
        <w:tc>
          <w:tcPr>
            <w:tcW w:w="2286" w:type="pct"/>
            <w:shd w:val="clear" w:color="auto" w:fill="auto"/>
            <w:vAlign w:val="center"/>
          </w:tcPr>
          <w:p w14:paraId="2F68232A" w14:textId="1FB6D1D6" w:rsidR="00F05A15" w:rsidRDefault="00F05A15" w:rsidP="00FD4481">
            <w:pPr>
              <w:spacing w:after="0"/>
              <w:ind w:left="0"/>
              <w:rPr>
                <w:rFonts w:ascii="Book Antiqua" w:hAnsi="Book Antiqua" w:cs="Arial"/>
                <w:sz w:val="20"/>
                <w:szCs w:val="20"/>
              </w:rPr>
            </w:pPr>
            <w:r>
              <w:rPr>
                <w:rFonts w:ascii="Book Antiqua" w:hAnsi="Book Antiqua" w:cs="Arial"/>
                <w:sz w:val="20"/>
                <w:szCs w:val="20"/>
              </w:rPr>
              <w:t>Circular de la Secretaría de la Corte 20-2017</w:t>
            </w:r>
          </w:p>
        </w:tc>
        <w:tc>
          <w:tcPr>
            <w:tcW w:w="1843" w:type="pct"/>
            <w:shd w:val="clear" w:color="auto" w:fill="auto"/>
            <w:vAlign w:val="center"/>
          </w:tcPr>
          <w:p w14:paraId="4919CF0F" w14:textId="222BA25B" w:rsidR="00F05A15" w:rsidRDefault="00C1332D">
            <w:pPr>
              <w:spacing w:after="0"/>
              <w:ind w:left="0"/>
              <w:jc w:val="center"/>
              <w:rPr>
                <w:rFonts w:ascii="Book Antiqua" w:hAnsi="Book Antiqua" w:cs="Arial"/>
                <w:sz w:val="20"/>
                <w:szCs w:val="20"/>
              </w:rPr>
            </w:pPr>
            <w:r>
              <w:rPr>
                <w:rFonts w:ascii="Book Antiqua" w:hAnsi="Book Antiqua" w:cs="Arial"/>
                <w:sz w:val="20"/>
                <w:szCs w:val="20"/>
              </w:rPr>
              <w:object w:dxaOrig="1899" w:dyaOrig="1239" w14:anchorId="70AB9242">
                <v:shape id="_x0000_i1063" type="#_x0000_t75" style="width:95.4pt;height:62.4pt" o:ole="">
                  <v:imagedata r:id="rId109" o:title=""/>
                </v:shape>
                <o:OLEObject Type="Embed" ProgID="Acrobat.Document.DC" ShapeID="_x0000_i1063" DrawAspect="Icon" ObjectID="_1758693755" r:id="rId110"/>
              </w:object>
            </w:r>
            <w:r>
              <w:rPr>
                <w:rFonts w:ascii="Book Antiqua" w:hAnsi="Book Antiqua" w:cs="Arial"/>
                <w:sz w:val="20"/>
                <w:szCs w:val="20"/>
              </w:rPr>
              <w:object w:dxaOrig="1899" w:dyaOrig="1239" w14:anchorId="60AC4F2D">
                <v:shape id="_x0000_i1064" type="#_x0000_t75" style="width:95.4pt;height:62.4pt" o:ole="">
                  <v:imagedata r:id="rId111" o:title=""/>
                </v:shape>
                <o:OLEObject Type="Embed" ProgID="Excel.Sheet.8" ShapeID="_x0000_i1064" DrawAspect="Icon" ObjectID="_1758693756" r:id="rId112"/>
              </w:object>
            </w:r>
          </w:p>
        </w:tc>
      </w:tr>
    </w:tbl>
    <w:p w14:paraId="63DCD0A9" w14:textId="77777777" w:rsidR="0000345C" w:rsidRPr="00DA7B66" w:rsidRDefault="000D341C" w:rsidP="00DF2ED9">
      <w:pPr>
        <w:rPr>
          <w:rFonts w:ascii="Book Antiqua" w:hAnsi="Book Antiqua"/>
        </w:rPr>
      </w:pPr>
      <w:r>
        <w:rPr>
          <w:rFonts w:ascii="Book Antiqua" w:hAnsi="Book Antiqua"/>
        </w:rPr>
        <w:tab/>
      </w:r>
    </w:p>
    <w:sectPr w:rsidR="0000345C" w:rsidRPr="00DA7B66" w:rsidSect="00F0312A">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518849" w14:textId="77777777" w:rsidR="00F62C7B" w:rsidRDefault="00F62C7B" w:rsidP="00F45BAC">
      <w:pPr>
        <w:spacing w:after="0" w:line="240" w:lineRule="auto"/>
      </w:pPr>
      <w:r>
        <w:separator/>
      </w:r>
    </w:p>
  </w:endnote>
  <w:endnote w:type="continuationSeparator" w:id="0">
    <w:p w14:paraId="5BF0D597" w14:textId="77777777" w:rsidR="00F62C7B" w:rsidRDefault="00F62C7B" w:rsidP="00F45BAC">
      <w:pPr>
        <w:spacing w:after="0" w:line="240" w:lineRule="auto"/>
      </w:pPr>
      <w:r>
        <w:continuationSeparator/>
      </w:r>
    </w:p>
  </w:endnote>
  <w:endnote w:type="continuationNotice" w:id="1">
    <w:p w14:paraId="25117B3B" w14:textId="77777777" w:rsidR="00F62C7B" w:rsidRDefault="00F62C7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8F9C6" w14:textId="77777777" w:rsidR="00262D74" w:rsidRPr="00262D74" w:rsidRDefault="00262D74" w:rsidP="00262D74">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262D74">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262D74">
      <w:rPr>
        <w:rFonts w:ascii="Book Antiqua" w:eastAsia="Times New Roman" w:hAnsi="Book Antiqua"/>
        <w:b/>
        <w:bCs/>
        <w:color w:val="000000"/>
        <w:sz w:val="24"/>
        <w:szCs w:val="24"/>
        <w:lang w:eastAsia="es-ES"/>
      </w:rPr>
      <w:t xml:space="preserve">  con proyección e innovación</w:t>
    </w:r>
  </w:p>
  <w:p w14:paraId="54930868" w14:textId="77777777" w:rsidR="00262D74" w:rsidRDefault="00262D74">
    <w:pPr>
      <w:pStyle w:val="Piedepgina"/>
      <w:jc w:val="right"/>
    </w:pPr>
    <w:r>
      <w:fldChar w:fldCharType="begin"/>
    </w:r>
    <w:r>
      <w:instrText>PAGE   \* MERGEFORMAT</w:instrText>
    </w:r>
    <w:r>
      <w:fldChar w:fldCharType="separate"/>
    </w:r>
    <w:r>
      <w:rPr>
        <w:lang w:val="es-ES"/>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9E2580" w14:textId="77777777" w:rsidR="00F62C7B" w:rsidRDefault="00F62C7B" w:rsidP="00F45BAC">
      <w:pPr>
        <w:spacing w:after="0" w:line="240" w:lineRule="auto"/>
      </w:pPr>
      <w:r>
        <w:separator/>
      </w:r>
    </w:p>
  </w:footnote>
  <w:footnote w:type="continuationSeparator" w:id="0">
    <w:p w14:paraId="72E84FA5" w14:textId="77777777" w:rsidR="00F62C7B" w:rsidRDefault="00F62C7B" w:rsidP="00F45BAC">
      <w:pPr>
        <w:spacing w:after="0" w:line="240" w:lineRule="auto"/>
      </w:pPr>
      <w:r>
        <w:continuationSeparator/>
      </w:r>
    </w:p>
  </w:footnote>
  <w:footnote w:type="continuationNotice" w:id="1">
    <w:p w14:paraId="3AF40F05" w14:textId="77777777" w:rsidR="00F62C7B" w:rsidRDefault="00F62C7B">
      <w:pPr>
        <w:spacing w:before="0" w:after="0" w:line="240" w:lineRule="auto"/>
      </w:pPr>
    </w:p>
  </w:footnote>
  <w:footnote w:id="2">
    <w:p w14:paraId="54070AC9" w14:textId="77777777" w:rsidR="002033CE" w:rsidRPr="00B654D1" w:rsidRDefault="002033CE" w:rsidP="00772917">
      <w:pPr>
        <w:spacing w:after="120"/>
        <w:rPr>
          <w:rFonts w:ascii="Book Antiqua" w:hAnsi="Book Antiqua" w:cs="Book Antiqua"/>
          <w:snapToGrid w:val="0"/>
          <w:sz w:val="18"/>
          <w:szCs w:val="18"/>
        </w:rPr>
      </w:pPr>
      <w:r w:rsidRPr="001C468C">
        <w:rPr>
          <w:rStyle w:val="Refdenotaalpie"/>
          <w:sz w:val="18"/>
          <w:szCs w:val="18"/>
        </w:rPr>
        <w:footnoteRef/>
      </w:r>
      <w:r w:rsidRPr="001C468C">
        <w:rPr>
          <w:sz w:val="18"/>
          <w:szCs w:val="18"/>
        </w:rPr>
        <w:t xml:space="preserve"> </w:t>
      </w:r>
      <w:r>
        <w:rPr>
          <w:sz w:val="18"/>
          <w:szCs w:val="18"/>
        </w:rPr>
        <w:t xml:space="preserve">Se refiere a </w:t>
      </w:r>
      <w:r w:rsidRPr="001C468C">
        <w:rPr>
          <w:rFonts w:ascii="Book Antiqua" w:hAnsi="Book Antiqua" w:cs="Book Antiqua"/>
          <w:snapToGrid w:val="0"/>
          <w:sz w:val="18"/>
          <w:szCs w:val="18"/>
        </w:rPr>
        <w:t>la suma de conocimientos, habilidades y experiencia imprescindibles para ejecutar las funciones de una clase de puesto con un alto desempeño.</w:t>
      </w:r>
    </w:p>
  </w:footnote>
  <w:footnote w:id="3">
    <w:p w14:paraId="2D3597F0" w14:textId="77777777" w:rsidR="0038420D" w:rsidRPr="0060377B" w:rsidRDefault="0038420D" w:rsidP="0038420D">
      <w:pPr>
        <w:pStyle w:val="Textonotapie"/>
        <w:rPr>
          <w:rFonts w:ascii="Book Antiqua" w:hAnsi="Book Antiqua"/>
          <w:lang w:val="es-CR"/>
        </w:rPr>
      </w:pPr>
      <w:r w:rsidRPr="0060377B">
        <w:rPr>
          <w:rStyle w:val="Refdenotaalpie"/>
          <w:rFonts w:ascii="Book Antiqua" w:hAnsi="Book Antiqua"/>
        </w:rPr>
        <w:footnoteRef/>
      </w:r>
      <w:r w:rsidRPr="0060377B">
        <w:rPr>
          <w:rFonts w:ascii="Book Antiqua" w:hAnsi="Book Antiqua"/>
        </w:rPr>
        <w:t xml:space="preserve"> </w:t>
      </w:r>
      <w:r w:rsidRPr="0060377B">
        <w:rPr>
          <w:rFonts w:ascii="Book Antiqua" w:hAnsi="Book Antiqua"/>
          <w:lang w:val="es-CR"/>
        </w:rPr>
        <w:t>Según expuso el Lic. Roy Alexander Murillo Rodríguez, Juez Coordinador de Juzgado de Ejecución de la Pena de San José, las audiencias en Ejecución de la Pena se deben desarrollar en un ambiente horizontal (similar al utilizado en el Programa de Justicia Restaurativa), inicialmente él las realizaba en su propia oficina, no obstante, se les prohibió el acceso de personas sentenciadas en el piso reservado para jueces y juezas de aquel Edificio, por lo que no pudo continuar con esta práctica.</w:t>
      </w:r>
    </w:p>
  </w:footnote>
  <w:footnote w:id="4">
    <w:p w14:paraId="71A96DDF" w14:textId="77777777" w:rsidR="002033CE" w:rsidRPr="003272B1" w:rsidRDefault="002033CE">
      <w:pPr>
        <w:pStyle w:val="Textonotapie"/>
        <w:rPr>
          <w:rFonts w:ascii="Book Antiqua" w:hAnsi="Book Antiqua"/>
          <w:lang w:val="es-CR"/>
        </w:rPr>
      </w:pPr>
      <w:r w:rsidRPr="003272B1">
        <w:rPr>
          <w:rStyle w:val="Refdenotaalpie"/>
          <w:rFonts w:ascii="Book Antiqua" w:hAnsi="Book Antiqua"/>
        </w:rPr>
        <w:footnoteRef/>
      </w:r>
      <w:r w:rsidRPr="003272B1">
        <w:rPr>
          <w:rFonts w:ascii="Book Antiqua" w:hAnsi="Book Antiqua"/>
        </w:rPr>
        <w:t xml:space="preserve"> </w:t>
      </w:r>
      <w:r w:rsidRPr="003272B1">
        <w:rPr>
          <w:rFonts w:ascii="Book Antiqua" w:hAnsi="Book Antiqua"/>
          <w:lang w:val="es-CR"/>
        </w:rPr>
        <w:t>La persona usuaria no gestionaría en forma individual, necesariamente debe ser patrocinada por defensa pública o privada, por lo que sus gestiones ingresaran al Juzgado mediante el profesional en derecho que los represente, salvo que la gestión sea queja contra este profesional que será recibida por el despacho y comunicada al a la Contraloría de Servicios o colegio de abogados en casos de defensa privada.</w:t>
      </w:r>
    </w:p>
  </w:footnote>
  <w:footnote w:id="5">
    <w:p w14:paraId="0BE8EA24" w14:textId="77777777" w:rsidR="002033CE" w:rsidRPr="00486EF8" w:rsidRDefault="002033CE">
      <w:pPr>
        <w:pStyle w:val="Textonotapie"/>
        <w:rPr>
          <w:rFonts w:ascii="Book Antiqua" w:hAnsi="Book Antiqua"/>
          <w:lang w:val="es-ES"/>
        </w:rPr>
      </w:pPr>
      <w:r w:rsidRPr="00486EF8">
        <w:rPr>
          <w:rStyle w:val="Refdenotaalpie"/>
          <w:rFonts w:ascii="Book Antiqua" w:hAnsi="Book Antiqua"/>
        </w:rPr>
        <w:footnoteRef/>
      </w:r>
      <w:r w:rsidRPr="00486EF8">
        <w:rPr>
          <w:rFonts w:ascii="Book Antiqua" w:hAnsi="Book Antiqua"/>
        </w:rPr>
        <w:t xml:space="preserve"> </w:t>
      </w:r>
      <w:r w:rsidRPr="00486EF8">
        <w:rPr>
          <w:rFonts w:ascii="Book Antiqua" w:hAnsi="Book Antiqua"/>
          <w:lang w:val="es-ES"/>
        </w:rPr>
        <w:t>En sesión N°26-19 del 21 de marzo de 2019, artículo XLVI, se suspendió temporalmente los alcances del acuerdo, hasta atender las observaciones del Lic. Walter Espinoza, Director del OIJ; no obstante, en sesión 37-19 del 20 de agosto de 2019, artículo XXXV, se reactivó nuevamente.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CE060" w14:textId="4192615F" w:rsidR="00262D74" w:rsidRPr="00262D74" w:rsidRDefault="00262D74" w:rsidP="00262D74">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262D74">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262D74">
      <w:rPr>
        <w:rFonts w:ascii="Book Antiqua" w:eastAsia="Times New Roman" w:hAnsi="Book Antiqua" w:cs="Book Antiqua"/>
        <w:i/>
        <w:iCs/>
        <w:sz w:val="18"/>
        <w:szCs w:val="18"/>
        <w:lang w:eastAsia="es-ES"/>
      </w:rPr>
      <w:t xml:space="preserve">    Poder Judicial – Dirección de Planificación</w:t>
    </w:r>
    <w:r w:rsidR="002E5CB5" w:rsidRPr="00262D74">
      <w:rPr>
        <w:rFonts w:ascii="Times New Roman" w:eastAsia="Times New Roman" w:hAnsi="Times New Roman"/>
        <w:noProof/>
        <w:sz w:val="24"/>
        <w:szCs w:val="24"/>
        <w:lang w:eastAsia="es-ES"/>
      </w:rPr>
      <w:drawing>
        <wp:inline distT="0" distB="0" distL="0" distR="0" wp14:anchorId="633360C4" wp14:editId="05E51CE6">
          <wp:extent cx="320040" cy="411480"/>
          <wp:effectExtent l="0" t="0" r="0" b="0"/>
          <wp:docPr id="5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040" cy="411480"/>
                  </a:xfrm>
                  <a:prstGeom prst="rect">
                    <a:avLst/>
                  </a:prstGeom>
                  <a:noFill/>
                  <a:ln>
                    <a:noFill/>
                  </a:ln>
                </pic:spPr>
              </pic:pic>
            </a:graphicData>
          </a:graphic>
        </wp:inline>
      </w:drawing>
    </w:r>
  </w:p>
  <w:p w14:paraId="0C18A256" w14:textId="77777777" w:rsidR="00262D74" w:rsidRPr="00262D74" w:rsidRDefault="00262D74" w:rsidP="00262D74">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262D74">
      <w:rPr>
        <w:rFonts w:ascii="Book Antiqua" w:eastAsia="Times New Roman" w:hAnsi="Book Antiqua" w:cs="Book Antiqua"/>
        <w:i/>
        <w:iCs/>
        <w:sz w:val="18"/>
        <w:szCs w:val="18"/>
        <w:lang w:eastAsia="es-ES"/>
      </w:rPr>
      <w:t>San José - Costa Rica</w:t>
    </w:r>
  </w:p>
  <w:p w14:paraId="28188074" w14:textId="77777777" w:rsidR="00262D74" w:rsidRPr="004070D3" w:rsidRDefault="00262D74" w:rsidP="00262D74">
    <w:pPr>
      <w:tabs>
        <w:tab w:val="center" w:pos="4252"/>
        <w:tab w:val="right" w:pos="8504"/>
      </w:tabs>
      <w:spacing w:before="0" w:after="0" w:line="240" w:lineRule="auto"/>
      <w:ind w:left="0"/>
      <w:jc w:val="center"/>
      <w:rPr>
        <w:rFonts w:ascii="Times New Roman" w:eastAsia="Times New Roman" w:hAnsi="Times New Roman"/>
        <w:sz w:val="20"/>
        <w:szCs w:val="20"/>
        <w:lang w:val="pt-BR" w:eastAsia="es-ES"/>
      </w:rPr>
    </w:pPr>
    <w:r w:rsidRPr="00262D74">
      <w:rPr>
        <w:rFonts w:ascii="Book Antiqua" w:eastAsia="Times New Roman" w:hAnsi="Book Antiqua" w:cs="Book Antiqua"/>
        <w:i/>
        <w:iCs/>
        <w:sz w:val="18"/>
        <w:szCs w:val="18"/>
        <w:lang w:val="es-ES" w:eastAsia="es-ES"/>
      </w:rPr>
      <w:t xml:space="preserve">Telf.   </w:t>
    </w:r>
    <w:r w:rsidRPr="004070D3">
      <w:rPr>
        <w:rFonts w:ascii="Book Antiqua" w:eastAsia="Times New Roman" w:hAnsi="Book Antiqua" w:cs="Book Antiqua"/>
        <w:i/>
        <w:iCs/>
        <w:sz w:val="18"/>
        <w:szCs w:val="18"/>
        <w:lang w:val="pt-BR" w:eastAsia="es-ES"/>
      </w:rPr>
      <w:t>2295-3600 / 3599 / Apdo.  95-1003 / planificacion@poder-judicial.go.cr</w:t>
    </w:r>
  </w:p>
  <w:p w14:paraId="4F04B95B" w14:textId="77777777" w:rsidR="00262D74" w:rsidRPr="004070D3" w:rsidRDefault="00262D74" w:rsidP="00262D74">
    <w:pPr>
      <w:pBdr>
        <w:bottom w:val="single" w:sz="6" w:space="0" w:color="auto"/>
      </w:pBdr>
      <w:spacing w:before="0" w:after="20" w:line="240" w:lineRule="auto"/>
      <w:ind w:left="0"/>
      <w:jc w:val="center"/>
      <w:rPr>
        <w:rFonts w:ascii="Book Antiqua" w:eastAsia="Times New Roman" w:hAnsi="Book Antiqua"/>
        <w:b/>
        <w:bCs/>
        <w:sz w:val="12"/>
        <w:szCs w:val="12"/>
        <w:lang w:val="pt-BR"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1378C"/>
    <w:multiLevelType w:val="hybridMultilevel"/>
    <w:tmpl w:val="0CC683FA"/>
    <w:lvl w:ilvl="0" w:tplc="140A0001">
      <w:start w:val="1"/>
      <w:numFmt w:val="bullet"/>
      <w:lvlText w:val=""/>
      <w:lvlJc w:val="left"/>
      <w:pPr>
        <w:ind w:left="781" w:hanging="360"/>
      </w:pPr>
      <w:rPr>
        <w:rFonts w:ascii="Symbol" w:hAnsi="Symbol" w:hint="default"/>
      </w:rPr>
    </w:lvl>
    <w:lvl w:ilvl="1" w:tplc="140A0003" w:tentative="1">
      <w:start w:val="1"/>
      <w:numFmt w:val="bullet"/>
      <w:lvlText w:val="o"/>
      <w:lvlJc w:val="left"/>
      <w:pPr>
        <w:ind w:left="1501" w:hanging="360"/>
      </w:pPr>
      <w:rPr>
        <w:rFonts w:ascii="Courier New" w:hAnsi="Courier New" w:cs="Courier New" w:hint="default"/>
      </w:rPr>
    </w:lvl>
    <w:lvl w:ilvl="2" w:tplc="140A0005" w:tentative="1">
      <w:start w:val="1"/>
      <w:numFmt w:val="bullet"/>
      <w:lvlText w:val=""/>
      <w:lvlJc w:val="left"/>
      <w:pPr>
        <w:ind w:left="2221" w:hanging="360"/>
      </w:pPr>
      <w:rPr>
        <w:rFonts w:ascii="Wingdings" w:hAnsi="Wingdings" w:hint="default"/>
      </w:rPr>
    </w:lvl>
    <w:lvl w:ilvl="3" w:tplc="140A0001" w:tentative="1">
      <w:start w:val="1"/>
      <w:numFmt w:val="bullet"/>
      <w:lvlText w:val=""/>
      <w:lvlJc w:val="left"/>
      <w:pPr>
        <w:ind w:left="2941" w:hanging="360"/>
      </w:pPr>
      <w:rPr>
        <w:rFonts w:ascii="Symbol" w:hAnsi="Symbol" w:hint="default"/>
      </w:rPr>
    </w:lvl>
    <w:lvl w:ilvl="4" w:tplc="140A0003" w:tentative="1">
      <w:start w:val="1"/>
      <w:numFmt w:val="bullet"/>
      <w:lvlText w:val="o"/>
      <w:lvlJc w:val="left"/>
      <w:pPr>
        <w:ind w:left="3661" w:hanging="360"/>
      </w:pPr>
      <w:rPr>
        <w:rFonts w:ascii="Courier New" w:hAnsi="Courier New" w:cs="Courier New" w:hint="default"/>
      </w:rPr>
    </w:lvl>
    <w:lvl w:ilvl="5" w:tplc="140A0005" w:tentative="1">
      <w:start w:val="1"/>
      <w:numFmt w:val="bullet"/>
      <w:lvlText w:val=""/>
      <w:lvlJc w:val="left"/>
      <w:pPr>
        <w:ind w:left="4381" w:hanging="360"/>
      </w:pPr>
      <w:rPr>
        <w:rFonts w:ascii="Wingdings" w:hAnsi="Wingdings" w:hint="default"/>
      </w:rPr>
    </w:lvl>
    <w:lvl w:ilvl="6" w:tplc="140A0001" w:tentative="1">
      <w:start w:val="1"/>
      <w:numFmt w:val="bullet"/>
      <w:lvlText w:val=""/>
      <w:lvlJc w:val="left"/>
      <w:pPr>
        <w:ind w:left="5101" w:hanging="360"/>
      </w:pPr>
      <w:rPr>
        <w:rFonts w:ascii="Symbol" w:hAnsi="Symbol" w:hint="default"/>
      </w:rPr>
    </w:lvl>
    <w:lvl w:ilvl="7" w:tplc="140A0003" w:tentative="1">
      <w:start w:val="1"/>
      <w:numFmt w:val="bullet"/>
      <w:lvlText w:val="o"/>
      <w:lvlJc w:val="left"/>
      <w:pPr>
        <w:ind w:left="5821" w:hanging="360"/>
      </w:pPr>
      <w:rPr>
        <w:rFonts w:ascii="Courier New" w:hAnsi="Courier New" w:cs="Courier New" w:hint="default"/>
      </w:rPr>
    </w:lvl>
    <w:lvl w:ilvl="8" w:tplc="140A0005" w:tentative="1">
      <w:start w:val="1"/>
      <w:numFmt w:val="bullet"/>
      <w:lvlText w:val=""/>
      <w:lvlJc w:val="left"/>
      <w:pPr>
        <w:ind w:left="6541" w:hanging="360"/>
      </w:pPr>
      <w:rPr>
        <w:rFonts w:ascii="Wingdings" w:hAnsi="Wingdings" w:hint="default"/>
      </w:rPr>
    </w:lvl>
  </w:abstractNum>
  <w:abstractNum w:abstractNumId="1" w15:restartNumberingAfterBreak="0">
    <w:nsid w:val="07B55110"/>
    <w:multiLevelType w:val="hybridMultilevel"/>
    <w:tmpl w:val="43E2C75A"/>
    <w:lvl w:ilvl="0" w:tplc="140A0001">
      <w:start w:val="1"/>
      <w:numFmt w:val="bullet"/>
      <w:lvlText w:val=""/>
      <w:lvlJc w:val="left"/>
      <w:pPr>
        <w:ind w:left="781" w:hanging="360"/>
      </w:pPr>
      <w:rPr>
        <w:rFonts w:ascii="Symbol" w:hAnsi="Symbol" w:hint="default"/>
      </w:rPr>
    </w:lvl>
    <w:lvl w:ilvl="1" w:tplc="140A0003" w:tentative="1">
      <w:start w:val="1"/>
      <w:numFmt w:val="bullet"/>
      <w:lvlText w:val="o"/>
      <w:lvlJc w:val="left"/>
      <w:pPr>
        <w:ind w:left="1501" w:hanging="360"/>
      </w:pPr>
      <w:rPr>
        <w:rFonts w:ascii="Courier New" w:hAnsi="Courier New" w:cs="Courier New" w:hint="default"/>
      </w:rPr>
    </w:lvl>
    <w:lvl w:ilvl="2" w:tplc="140A0005" w:tentative="1">
      <w:start w:val="1"/>
      <w:numFmt w:val="bullet"/>
      <w:lvlText w:val=""/>
      <w:lvlJc w:val="left"/>
      <w:pPr>
        <w:ind w:left="2221" w:hanging="360"/>
      </w:pPr>
      <w:rPr>
        <w:rFonts w:ascii="Wingdings" w:hAnsi="Wingdings" w:hint="default"/>
      </w:rPr>
    </w:lvl>
    <w:lvl w:ilvl="3" w:tplc="140A0001" w:tentative="1">
      <w:start w:val="1"/>
      <w:numFmt w:val="bullet"/>
      <w:lvlText w:val=""/>
      <w:lvlJc w:val="left"/>
      <w:pPr>
        <w:ind w:left="2941" w:hanging="360"/>
      </w:pPr>
      <w:rPr>
        <w:rFonts w:ascii="Symbol" w:hAnsi="Symbol" w:hint="default"/>
      </w:rPr>
    </w:lvl>
    <w:lvl w:ilvl="4" w:tplc="140A0003" w:tentative="1">
      <w:start w:val="1"/>
      <w:numFmt w:val="bullet"/>
      <w:lvlText w:val="o"/>
      <w:lvlJc w:val="left"/>
      <w:pPr>
        <w:ind w:left="3661" w:hanging="360"/>
      </w:pPr>
      <w:rPr>
        <w:rFonts w:ascii="Courier New" w:hAnsi="Courier New" w:cs="Courier New" w:hint="default"/>
      </w:rPr>
    </w:lvl>
    <w:lvl w:ilvl="5" w:tplc="140A0005" w:tentative="1">
      <w:start w:val="1"/>
      <w:numFmt w:val="bullet"/>
      <w:lvlText w:val=""/>
      <w:lvlJc w:val="left"/>
      <w:pPr>
        <w:ind w:left="4381" w:hanging="360"/>
      </w:pPr>
      <w:rPr>
        <w:rFonts w:ascii="Wingdings" w:hAnsi="Wingdings" w:hint="default"/>
      </w:rPr>
    </w:lvl>
    <w:lvl w:ilvl="6" w:tplc="140A0001" w:tentative="1">
      <w:start w:val="1"/>
      <w:numFmt w:val="bullet"/>
      <w:lvlText w:val=""/>
      <w:lvlJc w:val="left"/>
      <w:pPr>
        <w:ind w:left="5101" w:hanging="360"/>
      </w:pPr>
      <w:rPr>
        <w:rFonts w:ascii="Symbol" w:hAnsi="Symbol" w:hint="default"/>
      </w:rPr>
    </w:lvl>
    <w:lvl w:ilvl="7" w:tplc="140A0003" w:tentative="1">
      <w:start w:val="1"/>
      <w:numFmt w:val="bullet"/>
      <w:lvlText w:val="o"/>
      <w:lvlJc w:val="left"/>
      <w:pPr>
        <w:ind w:left="5821" w:hanging="360"/>
      </w:pPr>
      <w:rPr>
        <w:rFonts w:ascii="Courier New" w:hAnsi="Courier New" w:cs="Courier New" w:hint="default"/>
      </w:rPr>
    </w:lvl>
    <w:lvl w:ilvl="8" w:tplc="140A0005" w:tentative="1">
      <w:start w:val="1"/>
      <w:numFmt w:val="bullet"/>
      <w:lvlText w:val=""/>
      <w:lvlJc w:val="left"/>
      <w:pPr>
        <w:ind w:left="6541" w:hanging="360"/>
      </w:pPr>
      <w:rPr>
        <w:rFonts w:ascii="Wingdings" w:hAnsi="Wingdings" w:hint="default"/>
      </w:rPr>
    </w:lvl>
  </w:abstractNum>
  <w:abstractNum w:abstractNumId="2" w15:restartNumberingAfterBreak="0">
    <w:nsid w:val="08235E3D"/>
    <w:multiLevelType w:val="multilevel"/>
    <w:tmpl w:val="140A0023"/>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 w15:restartNumberingAfterBreak="0">
    <w:nsid w:val="09106CEA"/>
    <w:multiLevelType w:val="hybridMultilevel"/>
    <w:tmpl w:val="587E4AE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E4C2908"/>
    <w:multiLevelType w:val="hybridMultilevel"/>
    <w:tmpl w:val="2612DB96"/>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16F75F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28C46A5"/>
    <w:multiLevelType w:val="multilevel"/>
    <w:tmpl w:val="140A001D"/>
    <w:numStyleLink w:val="Figura"/>
  </w:abstractNum>
  <w:abstractNum w:abstractNumId="7" w15:restartNumberingAfterBreak="0">
    <w:nsid w:val="13915164"/>
    <w:multiLevelType w:val="multilevel"/>
    <w:tmpl w:val="C40A4C26"/>
    <w:lvl w:ilvl="0">
      <w:start w:val="1"/>
      <w:numFmt w:val="decimal"/>
      <w:lvlText w:val="Cuadro %1."/>
      <w:lvlJc w:val="left"/>
      <w:pPr>
        <w:ind w:left="0" w:firstLine="0"/>
      </w:pPr>
      <w:rPr>
        <w:rFonts w:hint="default"/>
        <w:b/>
        <w:bCs/>
        <w:i w:val="0"/>
        <w:iCs w:val="0"/>
      </w:rPr>
    </w:lvl>
    <w:lvl w:ilvl="1">
      <w:start w:val="1"/>
      <w:numFmt w:val="decimalZero"/>
      <w:isLgl/>
      <w:lvlText w:val="Sección %1.%2"/>
      <w:lvlJc w:val="left"/>
      <w:pPr>
        <w:ind w:left="0" w:firstLine="0"/>
      </w:pPr>
      <w:rPr>
        <w:rFonts w:hint="default"/>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8" w15:restartNumberingAfterBreak="0">
    <w:nsid w:val="16416336"/>
    <w:multiLevelType w:val="multilevel"/>
    <w:tmpl w:val="140A0025"/>
    <w:lvl w:ilvl="0">
      <w:start w:val="1"/>
      <w:numFmt w:val="decimal"/>
      <w:pStyle w:val="Ttulo1"/>
      <w:lvlText w:val="%1"/>
      <w:lvlJc w:val="left"/>
      <w:pPr>
        <w:ind w:left="1848" w:hanging="432"/>
      </w:pPr>
    </w:lvl>
    <w:lvl w:ilvl="1">
      <w:start w:val="1"/>
      <w:numFmt w:val="decimal"/>
      <w:pStyle w:val="Ttulo2"/>
      <w:lvlText w:val="%1.%2"/>
      <w:lvlJc w:val="left"/>
      <w:pPr>
        <w:ind w:left="1992" w:hanging="576"/>
      </w:pPr>
    </w:lvl>
    <w:lvl w:ilvl="2">
      <w:start w:val="1"/>
      <w:numFmt w:val="decimal"/>
      <w:pStyle w:val="Ttulo3"/>
      <w:lvlText w:val="%1.%2.%3"/>
      <w:lvlJc w:val="left"/>
      <w:pPr>
        <w:ind w:left="2136" w:hanging="720"/>
      </w:pPr>
    </w:lvl>
    <w:lvl w:ilvl="3">
      <w:start w:val="1"/>
      <w:numFmt w:val="decimal"/>
      <w:pStyle w:val="Ttulo4"/>
      <w:lvlText w:val="%1.%2.%3.%4"/>
      <w:lvlJc w:val="left"/>
      <w:pPr>
        <w:ind w:left="2280" w:hanging="864"/>
      </w:pPr>
    </w:lvl>
    <w:lvl w:ilvl="4">
      <w:start w:val="1"/>
      <w:numFmt w:val="decimal"/>
      <w:pStyle w:val="Ttulo5"/>
      <w:lvlText w:val="%1.%2.%3.%4.%5"/>
      <w:lvlJc w:val="left"/>
      <w:pPr>
        <w:ind w:left="2424" w:hanging="1008"/>
      </w:pPr>
    </w:lvl>
    <w:lvl w:ilvl="5">
      <w:start w:val="1"/>
      <w:numFmt w:val="decimal"/>
      <w:pStyle w:val="Ttulo6"/>
      <w:lvlText w:val="%1.%2.%3.%4.%5.%6"/>
      <w:lvlJc w:val="left"/>
      <w:pPr>
        <w:ind w:left="2568" w:hanging="1152"/>
      </w:pPr>
    </w:lvl>
    <w:lvl w:ilvl="6">
      <w:start w:val="1"/>
      <w:numFmt w:val="decimal"/>
      <w:pStyle w:val="Ttulo7"/>
      <w:lvlText w:val="%1.%2.%3.%4.%5.%6.%7"/>
      <w:lvlJc w:val="left"/>
      <w:pPr>
        <w:ind w:left="2712" w:hanging="1296"/>
      </w:pPr>
    </w:lvl>
    <w:lvl w:ilvl="7">
      <w:start w:val="1"/>
      <w:numFmt w:val="decimal"/>
      <w:pStyle w:val="Ttulo8"/>
      <w:lvlText w:val="%1.%2.%3.%4.%5.%6.%7.%8"/>
      <w:lvlJc w:val="left"/>
      <w:pPr>
        <w:ind w:left="2856" w:hanging="1440"/>
      </w:pPr>
    </w:lvl>
    <w:lvl w:ilvl="8">
      <w:start w:val="1"/>
      <w:numFmt w:val="decimal"/>
      <w:pStyle w:val="Ttulo9"/>
      <w:lvlText w:val="%1.%2.%3.%4.%5.%6.%7.%8.%9"/>
      <w:lvlJc w:val="left"/>
      <w:pPr>
        <w:ind w:left="3000" w:hanging="1584"/>
      </w:pPr>
    </w:lvl>
  </w:abstractNum>
  <w:abstractNum w:abstractNumId="9" w15:restartNumberingAfterBreak="0">
    <w:nsid w:val="1651555A"/>
    <w:multiLevelType w:val="hybridMultilevel"/>
    <w:tmpl w:val="5632457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0" w15:restartNumberingAfterBreak="0">
    <w:nsid w:val="19087C46"/>
    <w:multiLevelType w:val="hybridMultilevel"/>
    <w:tmpl w:val="1320F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5D1A1C"/>
    <w:multiLevelType w:val="multilevel"/>
    <w:tmpl w:val="1BCE0586"/>
    <w:lvl w:ilvl="0">
      <w:start w:val="1"/>
      <w:numFmt w:val="decimal"/>
      <w:lvlText w:val="%1."/>
      <w:lvlJc w:val="left"/>
      <w:rPr>
        <w:rFonts w:cs="Times New Roman"/>
        <w:b/>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12" w15:restartNumberingAfterBreak="0">
    <w:nsid w:val="1C547F68"/>
    <w:multiLevelType w:val="hybridMultilevel"/>
    <w:tmpl w:val="D09EC210"/>
    <w:lvl w:ilvl="0" w:tplc="5B1498F0">
      <w:start w:val="1"/>
      <w:numFmt w:val="bullet"/>
      <w:lvlText w:val="•"/>
      <w:lvlJc w:val="left"/>
      <w:pPr>
        <w:tabs>
          <w:tab w:val="num" w:pos="720"/>
        </w:tabs>
        <w:ind w:left="720" w:hanging="360"/>
      </w:pPr>
      <w:rPr>
        <w:rFonts w:ascii="Arial" w:hAnsi="Arial" w:hint="default"/>
      </w:rPr>
    </w:lvl>
    <w:lvl w:ilvl="1" w:tplc="B72805B2" w:tentative="1">
      <w:start w:val="1"/>
      <w:numFmt w:val="bullet"/>
      <w:lvlText w:val="•"/>
      <w:lvlJc w:val="left"/>
      <w:pPr>
        <w:tabs>
          <w:tab w:val="num" w:pos="1440"/>
        </w:tabs>
        <w:ind w:left="1440" w:hanging="360"/>
      </w:pPr>
      <w:rPr>
        <w:rFonts w:ascii="Arial" w:hAnsi="Arial" w:hint="default"/>
      </w:rPr>
    </w:lvl>
    <w:lvl w:ilvl="2" w:tplc="F4BA336C" w:tentative="1">
      <w:start w:val="1"/>
      <w:numFmt w:val="bullet"/>
      <w:lvlText w:val="•"/>
      <w:lvlJc w:val="left"/>
      <w:pPr>
        <w:tabs>
          <w:tab w:val="num" w:pos="2160"/>
        </w:tabs>
        <w:ind w:left="2160" w:hanging="360"/>
      </w:pPr>
      <w:rPr>
        <w:rFonts w:ascii="Arial" w:hAnsi="Arial" w:hint="default"/>
      </w:rPr>
    </w:lvl>
    <w:lvl w:ilvl="3" w:tplc="2D62916E" w:tentative="1">
      <w:start w:val="1"/>
      <w:numFmt w:val="bullet"/>
      <w:lvlText w:val="•"/>
      <w:lvlJc w:val="left"/>
      <w:pPr>
        <w:tabs>
          <w:tab w:val="num" w:pos="2880"/>
        </w:tabs>
        <w:ind w:left="2880" w:hanging="360"/>
      </w:pPr>
      <w:rPr>
        <w:rFonts w:ascii="Arial" w:hAnsi="Arial" w:hint="default"/>
      </w:rPr>
    </w:lvl>
    <w:lvl w:ilvl="4" w:tplc="B4964E18" w:tentative="1">
      <w:start w:val="1"/>
      <w:numFmt w:val="bullet"/>
      <w:lvlText w:val="•"/>
      <w:lvlJc w:val="left"/>
      <w:pPr>
        <w:tabs>
          <w:tab w:val="num" w:pos="3600"/>
        </w:tabs>
        <w:ind w:left="3600" w:hanging="360"/>
      </w:pPr>
      <w:rPr>
        <w:rFonts w:ascii="Arial" w:hAnsi="Arial" w:hint="default"/>
      </w:rPr>
    </w:lvl>
    <w:lvl w:ilvl="5" w:tplc="52BEA964" w:tentative="1">
      <w:start w:val="1"/>
      <w:numFmt w:val="bullet"/>
      <w:lvlText w:val="•"/>
      <w:lvlJc w:val="left"/>
      <w:pPr>
        <w:tabs>
          <w:tab w:val="num" w:pos="4320"/>
        </w:tabs>
        <w:ind w:left="4320" w:hanging="360"/>
      </w:pPr>
      <w:rPr>
        <w:rFonts w:ascii="Arial" w:hAnsi="Arial" w:hint="default"/>
      </w:rPr>
    </w:lvl>
    <w:lvl w:ilvl="6" w:tplc="1436C9DA" w:tentative="1">
      <w:start w:val="1"/>
      <w:numFmt w:val="bullet"/>
      <w:lvlText w:val="•"/>
      <w:lvlJc w:val="left"/>
      <w:pPr>
        <w:tabs>
          <w:tab w:val="num" w:pos="5040"/>
        </w:tabs>
        <w:ind w:left="5040" w:hanging="360"/>
      </w:pPr>
      <w:rPr>
        <w:rFonts w:ascii="Arial" w:hAnsi="Arial" w:hint="default"/>
      </w:rPr>
    </w:lvl>
    <w:lvl w:ilvl="7" w:tplc="333CDFC6" w:tentative="1">
      <w:start w:val="1"/>
      <w:numFmt w:val="bullet"/>
      <w:lvlText w:val="•"/>
      <w:lvlJc w:val="left"/>
      <w:pPr>
        <w:tabs>
          <w:tab w:val="num" w:pos="5760"/>
        </w:tabs>
        <w:ind w:left="5760" w:hanging="360"/>
      </w:pPr>
      <w:rPr>
        <w:rFonts w:ascii="Arial" w:hAnsi="Arial" w:hint="default"/>
      </w:rPr>
    </w:lvl>
    <w:lvl w:ilvl="8" w:tplc="3FAAB94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D8A6924"/>
    <w:multiLevelType w:val="hybridMultilevel"/>
    <w:tmpl w:val="68D2978A"/>
    <w:lvl w:ilvl="0" w:tplc="FFFFFFFF">
      <w:start w:val="1"/>
      <w:numFmt w:val="bullet"/>
      <w:lvlText w:val=""/>
      <w:lvlJc w:val="left"/>
      <w:pPr>
        <w:ind w:left="778" w:hanging="360"/>
      </w:pPr>
      <w:rPr>
        <w:rFonts w:ascii="Symbol" w:hAnsi="Symbol" w:hint="default"/>
      </w:rPr>
    </w:lvl>
    <w:lvl w:ilvl="1" w:tplc="140A0003" w:tentative="1">
      <w:start w:val="1"/>
      <w:numFmt w:val="bullet"/>
      <w:lvlText w:val="o"/>
      <w:lvlJc w:val="left"/>
      <w:pPr>
        <w:ind w:left="1498" w:hanging="360"/>
      </w:pPr>
      <w:rPr>
        <w:rFonts w:ascii="Courier New" w:hAnsi="Courier New" w:cs="Courier New" w:hint="default"/>
      </w:rPr>
    </w:lvl>
    <w:lvl w:ilvl="2" w:tplc="140A0005" w:tentative="1">
      <w:start w:val="1"/>
      <w:numFmt w:val="bullet"/>
      <w:lvlText w:val=""/>
      <w:lvlJc w:val="left"/>
      <w:pPr>
        <w:ind w:left="2218" w:hanging="360"/>
      </w:pPr>
      <w:rPr>
        <w:rFonts w:ascii="Wingdings" w:hAnsi="Wingdings" w:hint="default"/>
      </w:rPr>
    </w:lvl>
    <w:lvl w:ilvl="3" w:tplc="140A0001" w:tentative="1">
      <w:start w:val="1"/>
      <w:numFmt w:val="bullet"/>
      <w:lvlText w:val=""/>
      <w:lvlJc w:val="left"/>
      <w:pPr>
        <w:ind w:left="2938" w:hanging="360"/>
      </w:pPr>
      <w:rPr>
        <w:rFonts w:ascii="Symbol" w:hAnsi="Symbol" w:hint="default"/>
      </w:rPr>
    </w:lvl>
    <w:lvl w:ilvl="4" w:tplc="140A0003" w:tentative="1">
      <w:start w:val="1"/>
      <w:numFmt w:val="bullet"/>
      <w:lvlText w:val="o"/>
      <w:lvlJc w:val="left"/>
      <w:pPr>
        <w:ind w:left="3658" w:hanging="360"/>
      </w:pPr>
      <w:rPr>
        <w:rFonts w:ascii="Courier New" w:hAnsi="Courier New" w:cs="Courier New" w:hint="default"/>
      </w:rPr>
    </w:lvl>
    <w:lvl w:ilvl="5" w:tplc="140A0005" w:tentative="1">
      <w:start w:val="1"/>
      <w:numFmt w:val="bullet"/>
      <w:lvlText w:val=""/>
      <w:lvlJc w:val="left"/>
      <w:pPr>
        <w:ind w:left="4378" w:hanging="360"/>
      </w:pPr>
      <w:rPr>
        <w:rFonts w:ascii="Wingdings" w:hAnsi="Wingdings" w:hint="default"/>
      </w:rPr>
    </w:lvl>
    <w:lvl w:ilvl="6" w:tplc="140A0001" w:tentative="1">
      <w:start w:val="1"/>
      <w:numFmt w:val="bullet"/>
      <w:lvlText w:val=""/>
      <w:lvlJc w:val="left"/>
      <w:pPr>
        <w:ind w:left="5098" w:hanging="360"/>
      </w:pPr>
      <w:rPr>
        <w:rFonts w:ascii="Symbol" w:hAnsi="Symbol" w:hint="default"/>
      </w:rPr>
    </w:lvl>
    <w:lvl w:ilvl="7" w:tplc="140A0003" w:tentative="1">
      <w:start w:val="1"/>
      <w:numFmt w:val="bullet"/>
      <w:lvlText w:val="o"/>
      <w:lvlJc w:val="left"/>
      <w:pPr>
        <w:ind w:left="5818" w:hanging="360"/>
      </w:pPr>
      <w:rPr>
        <w:rFonts w:ascii="Courier New" w:hAnsi="Courier New" w:cs="Courier New" w:hint="default"/>
      </w:rPr>
    </w:lvl>
    <w:lvl w:ilvl="8" w:tplc="140A0005" w:tentative="1">
      <w:start w:val="1"/>
      <w:numFmt w:val="bullet"/>
      <w:lvlText w:val=""/>
      <w:lvlJc w:val="left"/>
      <w:pPr>
        <w:ind w:left="6538" w:hanging="360"/>
      </w:pPr>
      <w:rPr>
        <w:rFonts w:ascii="Wingdings" w:hAnsi="Wingdings" w:hint="default"/>
      </w:rPr>
    </w:lvl>
  </w:abstractNum>
  <w:abstractNum w:abstractNumId="14" w15:restartNumberingAfterBreak="0">
    <w:nsid w:val="200B0E16"/>
    <w:multiLevelType w:val="hybridMultilevel"/>
    <w:tmpl w:val="27203FCE"/>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5" w15:restartNumberingAfterBreak="0">
    <w:nsid w:val="258D4465"/>
    <w:multiLevelType w:val="hybridMultilevel"/>
    <w:tmpl w:val="8BB4E1F6"/>
    <w:lvl w:ilvl="0" w:tplc="1872431A">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26D736F3"/>
    <w:multiLevelType w:val="hybridMultilevel"/>
    <w:tmpl w:val="81728F1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7" w15:restartNumberingAfterBreak="0">
    <w:nsid w:val="28B439D7"/>
    <w:multiLevelType w:val="multilevel"/>
    <w:tmpl w:val="1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C7A0C5F"/>
    <w:multiLevelType w:val="multilevel"/>
    <w:tmpl w:val="603445BE"/>
    <w:lvl w:ilvl="0">
      <w:start w:val="1"/>
      <w:numFmt w:val="decimal"/>
      <w:lvlText w:val="Tab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E232B9F"/>
    <w:multiLevelType w:val="multilevel"/>
    <w:tmpl w:val="140A001D"/>
    <w:styleLink w:val="Tabl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2ED0294B"/>
    <w:multiLevelType w:val="hybridMultilevel"/>
    <w:tmpl w:val="FDB0D2C2"/>
    <w:lvl w:ilvl="0" w:tplc="EAF8ADB2">
      <w:start w:val="13"/>
      <w:numFmt w:val="decimal"/>
      <w:lvlText w:val="%1."/>
      <w:lvlJc w:val="left"/>
      <w:pPr>
        <w:ind w:left="3479" w:hanging="360"/>
      </w:pPr>
      <w:rPr>
        <w:rFonts w:cs="Arial" w:hint="default"/>
        <w:color w:val="FFFFFF"/>
        <w:sz w:val="22"/>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305B42E5"/>
    <w:multiLevelType w:val="hybridMultilevel"/>
    <w:tmpl w:val="113A346C"/>
    <w:lvl w:ilvl="0" w:tplc="F2A667AC">
      <w:start w:val="15"/>
      <w:numFmt w:val="decimal"/>
      <w:lvlText w:val="%1."/>
      <w:lvlJc w:val="left"/>
      <w:pPr>
        <w:ind w:left="360" w:hanging="360"/>
      </w:pPr>
      <w:rPr>
        <w:rFonts w:eastAsia="Calibri" w:hint="default"/>
        <w:b w:val="0"/>
        <w:color w:val="auto"/>
      </w:rPr>
    </w:lvl>
    <w:lvl w:ilvl="1" w:tplc="140A0019">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2" w15:restartNumberingAfterBreak="0">
    <w:nsid w:val="331B4522"/>
    <w:multiLevelType w:val="hybridMultilevel"/>
    <w:tmpl w:val="B63EF0A8"/>
    <w:lvl w:ilvl="0" w:tplc="B4A24948">
      <w:start w:val="15"/>
      <w:numFmt w:val="decimal"/>
      <w:lvlText w:val="(%1)"/>
      <w:lvlJc w:val="left"/>
      <w:pPr>
        <w:ind w:left="720" w:hanging="360"/>
      </w:pPr>
      <w:rPr>
        <w:rFonts w:cs="Arial" w:hint="default"/>
        <w:sz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36DE1057"/>
    <w:multiLevelType w:val="hybridMultilevel"/>
    <w:tmpl w:val="FA2C003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3923410F"/>
    <w:multiLevelType w:val="hybridMultilevel"/>
    <w:tmpl w:val="4678D5D0"/>
    <w:lvl w:ilvl="0" w:tplc="140A000D">
      <w:start w:val="1"/>
      <w:numFmt w:val="bullet"/>
      <w:lvlText w:val=""/>
      <w:lvlJc w:val="left"/>
      <w:pPr>
        <w:ind w:left="786" w:hanging="360"/>
      </w:pPr>
      <w:rPr>
        <w:rFonts w:ascii="Wingdings" w:hAnsi="Wingdings" w:hint="default"/>
      </w:rPr>
    </w:lvl>
    <w:lvl w:ilvl="1" w:tplc="0C0A0003">
      <w:start w:val="1"/>
      <w:numFmt w:val="bullet"/>
      <w:lvlText w:val="o"/>
      <w:lvlJc w:val="left"/>
      <w:pPr>
        <w:ind w:left="1582" w:hanging="360"/>
      </w:pPr>
      <w:rPr>
        <w:rFonts w:ascii="Courier New" w:hAnsi="Courier New" w:cs="Courier New" w:hint="default"/>
      </w:rPr>
    </w:lvl>
    <w:lvl w:ilvl="2" w:tplc="0C0A0005">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25" w15:restartNumberingAfterBreak="0">
    <w:nsid w:val="39257F01"/>
    <w:multiLevelType w:val="multilevel"/>
    <w:tmpl w:val="603445BE"/>
    <w:lvl w:ilvl="0">
      <w:start w:val="1"/>
      <w:numFmt w:val="decimal"/>
      <w:lvlText w:val="Tab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3D7E473F"/>
    <w:multiLevelType w:val="hybridMultilevel"/>
    <w:tmpl w:val="1FE2A84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7" w15:restartNumberingAfterBreak="0">
    <w:nsid w:val="3DB63D77"/>
    <w:multiLevelType w:val="hybridMultilevel"/>
    <w:tmpl w:val="656C38B8"/>
    <w:lvl w:ilvl="0" w:tplc="0C0A0017">
      <w:start w:val="1"/>
      <w:numFmt w:val="lowerLetter"/>
      <w:lvlText w:val="%1)"/>
      <w:lvlJc w:val="left"/>
      <w:pPr>
        <w:tabs>
          <w:tab w:val="num" w:pos="1440"/>
        </w:tabs>
        <w:ind w:left="1440" w:hanging="360"/>
      </w:pPr>
    </w:lvl>
    <w:lvl w:ilvl="1" w:tplc="0C0A0019"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28" w15:restartNumberingAfterBreak="0">
    <w:nsid w:val="3F682A4C"/>
    <w:multiLevelType w:val="multilevel"/>
    <w:tmpl w:val="1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41906A3D"/>
    <w:multiLevelType w:val="multilevel"/>
    <w:tmpl w:val="140A0027"/>
    <w:lvl w:ilvl="0">
      <w:start w:val="1"/>
      <w:numFmt w:val="upperRoman"/>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30" w15:restartNumberingAfterBreak="0">
    <w:nsid w:val="44FC2BEB"/>
    <w:multiLevelType w:val="hybridMultilevel"/>
    <w:tmpl w:val="41AE12A4"/>
    <w:lvl w:ilvl="0" w:tplc="140A000D">
      <w:start w:val="1"/>
      <w:numFmt w:val="bullet"/>
      <w:lvlText w:val=""/>
      <w:lvlJc w:val="left"/>
      <w:pPr>
        <w:ind w:left="781" w:hanging="360"/>
      </w:pPr>
      <w:rPr>
        <w:rFonts w:ascii="Wingdings" w:hAnsi="Wingdings" w:hint="default"/>
      </w:rPr>
    </w:lvl>
    <w:lvl w:ilvl="1" w:tplc="140A0003" w:tentative="1">
      <w:start w:val="1"/>
      <w:numFmt w:val="bullet"/>
      <w:lvlText w:val="o"/>
      <w:lvlJc w:val="left"/>
      <w:pPr>
        <w:ind w:left="1501" w:hanging="360"/>
      </w:pPr>
      <w:rPr>
        <w:rFonts w:ascii="Courier New" w:hAnsi="Courier New" w:cs="Courier New" w:hint="default"/>
      </w:rPr>
    </w:lvl>
    <w:lvl w:ilvl="2" w:tplc="140A0005" w:tentative="1">
      <w:start w:val="1"/>
      <w:numFmt w:val="bullet"/>
      <w:lvlText w:val=""/>
      <w:lvlJc w:val="left"/>
      <w:pPr>
        <w:ind w:left="2221" w:hanging="360"/>
      </w:pPr>
      <w:rPr>
        <w:rFonts w:ascii="Wingdings" w:hAnsi="Wingdings" w:hint="default"/>
      </w:rPr>
    </w:lvl>
    <w:lvl w:ilvl="3" w:tplc="140A0001" w:tentative="1">
      <w:start w:val="1"/>
      <w:numFmt w:val="bullet"/>
      <w:lvlText w:val=""/>
      <w:lvlJc w:val="left"/>
      <w:pPr>
        <w:ind w:left="2941" w:hanging="360"/>
      </w:pPr>
      <w:rPr>
        <w:rFonts w:ascii="Symbol" w:hAnsi="Symbol" w:hint="default"/>
      </w:rPr>
    </w:lvl>
    <w:lvl w:ilvl="4" w:tplc="140A0003" w:tentative="1">
      <w:start w:val="1"/>
      <w:numFmt w:val="bullet"/>
      <w:lvlText w:val="o"/>
      <w:lvlJc w:val="left"/>
      <w:pPr>
        <w:ind w:left="3661" w:hanging="360"/>
      </w:pPr>
      <w:rPr>
        <w:rFonts w:ascii="Courier New" w:hAnsi="Courier New" w:cs="Courier New" w:hint="default"/>
      </w:rPr>
    </w:lvl>
    <w:lvl w:ilvl="5" w:tplc="140A0005" w:tentative="1">
      <w:start w:val="1"/>
      <w:numFmt w:val="bullet"/>
      <w:lvlText w:val=""/>
      <w:lvlJc w:val="left"/>
      <w:pPr>
        <w:ind w:left="4381" w:hanging="360"/>
      </w:pPr>
      <w:rPr>
        <w:rFonts w:ascii="Wingdings" w:hAnsi="Wingdings" w:hint="default"/>
      </w:rPr>
    </w:lvl>
    <w:lvl w:ilvl="6" w:tplc="140A0001" w:tentative="1">
      <w:start w:val="1"/>
      <w:numFmt w:val="bullet"/>
      <w:lvlText w:val=""/>
      <w:lvlJc w:val="left"/>
      <w:pPr>
        <w:ind w:left="5101" w:hanging="360"/>
      </w:pPr>
      <w:rPr>
        <w:rFonts w:ascii="Symbol" w:hAnsi="Symbol" w:hint="default"/>
      </w:rPr>
    </w:lvl>
    <w:lvl w:ilvl="7" w:tplc="140A0003" w:tentative="1">
      <w:start w:val="1"/>
      <w:numFmt w:val="bullet"/>
      <w:lvlText w:val="o"/>
      <w:lvlJc w:val="left"/>
      <w:pPr>
        <w:ind w:left="5821" w:hanging="360"/>
      </w:pPr>
      <w:rPr>
        <w:rFonts w:ascii="Courier New" w:hAnsi="Courier New" w:cs="Courier New" w:hint="default"/>
      </w:rPr>
    </w:lvl>
    <w:lvl w:ilvl="8" w:tplc="140A0005" w:tentative="1">
      <w:start w:val="1"/>
      <w:numFmt w:val="bullet"/>
      <w:lvlText w:val=""/>
      <w:lvlJc w:val="left"/>
      <w:pPr>
        <w:ind w:left="6541" w:hanging="360"/>
      </w:pPr>
      <w:rPr>
        <w:rFonts w:ascii="Wingdings" w:hAnsi="Wingdings" w:hint="default"/>
      </w:rPr>
    </w:lvl>
  </w:abstractNum>
  <w:abstractNum w:abstractNumId="31" w15:restartNumberingAfterBreak="0">
    <w:nsid w:val="454D61DA"/>
    <w:multiLevelType w:val="hybridMultilevel"/>
    <w:tmpl w:val="F7A2A9A0"/>
    <w:lvl w:ilvl="0" w:tplc="0409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46986EB9"/>
    <w:multiLevelType w:val="multilevel"/>
    <w:tmpl w:val="140A001D"/>
    <w:styleLink w:val="Figur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472067BD"/>
    <w:multiLevelType w:val="hybridMultilevel"/>
    <w:tmpl w:val="7F869AEE"/>
    <w:lvl w:ilvl="0" w:tplc="0C0A000B">
      <w:start w:val="1"/>
      <w:numFmt w:val="bullet"/>
      <w:lvlText w:val=""/>
      <w:lvlJc w:val="left"/>
      <w:pPr>
        <w:tabs>
          <w:tab w:val="num" w:pos="720"/>
        </w:tabs>
        <w:ind w:left="720" w:hanging="360"/>
      </w:pPr>
      <w:rPr>
        <w:rFonts w:ascii="Wingdings" w:hAnsi="Wingdings"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34" w15:restartNumberingAfterBreak="0">
    <w:nsid w:val="47E43F19"/>
    <w:multiLevelType w:val="hybridMultilevel"/>
    <w:tmpl w:val="FF90BF4C"/>
    <w:lvl w:ilvl="0" w:tplc="9B8243F8">
      <w:start w:val="15"/>
      <w:numFmt w:val="decimal"/>
      <w:lvlText w:val="%1."/>
      <w:lvlJc w:val="left"/>
      <w:pPr>
        <w:ind w:left="720" w:hanging="360"/>
      </w:pPr>
      <w:rPr>
        <w:rFonts w:eastAsia="Calibri" w:hint="default"/>
        <w:b w:val="0"/>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48A653AB"/>
    <w:multiLevelType w:val="hybridMultilevel"/>
    <w:tmpl w:val="63121B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4938223E"/>
    <w:multiLevelType w:val="multilevel"/>
    <w:tmpl w:val="CDEC8020"/>
    <w:lvl w:ilvl="0">
      <w:start w:val="1"/>
      <w:numFmt w:val="decimal"/>
      <w:lvlText w:val="%1."/>
      <w:lvlJc w:val="left"/>
      <w:pPr>
        <w:ind w:left="720" w:hanging="360"/>
      </w:pPr>
      <w:rPr>
        <w:rFonts w:ascii="Book Antiqua" w:hAnsi="Book Antiqua" w:hint="default"/>
      </w:rPr>
    </w:lvl>
    <w:lvl w:ilvl="1">
      <w:start w:val="22"/>
      <w:numFmt w:val="decimal"/>
      <w:isLgl/>
      <w:lvlText w:val="%1.%2."/>
      <w:lvlJc w:val="left"/>
      <w:pPr>
        <w:ind w:left="820" w:hanging="4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7" w15:restartNumberingAfterBreak="0">
    <w:nsid w:val="4C11656C"/>
    <w:multiLevelType w:val="hybridMultilevel"/>
    <w:tmpl w:val="70A4E372"/>
    <w:lvl w:ilvl="0" w:tplc="04090001">
      <w:start w:val="1"/>
      <w:numFmt w:val="bullet"/>
      <w:lvlText w:val=""/>
      <w:lvlJc w:val="left"/>
      <w:pPr>
        <w:ind w:left="1123" w:hanging="360"/>
      </w:pPr>
      <w:rPr>
        <w:rFonts w:ascii="Symbol" w:hAnsi="Symbol" w:hint="default"/>
      </w:rPr>
    </w:lvl>
    <w:lvl w:ilvl="1" w:tplc="04090003" w:tentative="1">
      <w:start w:val="1"/>
      <w:numFmt w:val="bullet"/>
      <w:lvlText w:val="o"/>
      <w:lvlJc w:val="left"/>
      <w:pPr>
        <w:ind w:left="1843" w:hanging="360"/>
      </w:pPr>
      <w:rPr>
        <w:rFonts w:ascii="Courier New" w:hAnsi="Courier New" w:cs="Courier New" w:hint="default"/>
      </w:rPr>
    </w:lvl>
    <w:lvl w:ilvl="2" w:tplc="04090005" w:tentative="1">
      <w:start w:val="1"/>
      <w:numFmt w:val="bullet"/>
      <w:lvlText w:val=""/>
      <w:lvlJc w:val="left"/>
      <w:pPr>
        <w:ind w:left="2563" w:hanging="360"/>
      </w:pPr>
      <w:rPr>
        <w:rFonts w:ascii="Wingdings" w:hAnsi="Wingdings" w:hint="default"/>
      </w:rPr>
    </w:lvl>
    <w:lvl w:ilvl="3" w:tplc="04090001" w:tentative="1">
      <w:start w:val="1"/>
      <w:numFmt w:val="bullet"/>
      <w:lvlText w:val=""/>
      <w:lvlJc w:val="left"/>
      <w:pPr>
        <w:ind w:left="3283" w:hanging="360"/>
      </w:pPr>
      <w:rPr>
        <w:rFonts w:ascii="Symbol" w:hAnsi="Symbol" w:hint="default"/>
      </w:rPr>
    </w:lvl>
    <w:lvl w:ilvl="4" w:tplc="04090003" w:tentative="1">
      <w:start w:val="1"/>
      <w:numFmt w:val="bullet"/>
      <w:lvlText w:val="o"/>
      <w:lvlJc w:val="left"/>
      <w:pPr>
        <w:ind w:left="4003" w:hanging="360"/>
      </w:pPr>
      <w:rPr>
        <w:rFonts w:ascii="Courier New" w:hAnsi="Courier New" w:cs="Courier New" w:hint="default"/>
      </w:rPr>
    </w:lvl>
    <w:lvl w:ilvl="5" w:tplc="04090005" w:tentative="1">
      <w:start w:val="1"/>
      <w:numFmt w:val="bullet"/>
      <w:lvlText w:val=""/>
      <w:lvlJc w:val="left"/>
      <w:pPr>
        <w:ind w:left="4723" w:hanging="360"/>
      </w:pPr>
      <w:rPr>
        <w:rFonts w:ascii="Wingdings" w:hAnsi="Wingdings" w:hint="default"/>
      </w:rPr>
    </w:lvl>
    <w:lvl w:ilvl="6" w:tplc="04090001" w:tentative="1">
      <w:start w:val="1"/>
      <w:numFmt w:val="bullet"/>
      <w:lvlText w:val=""/>
      <w:lvlJc w:val="left"/>
      <w:pPr>
        <w:ind w:left="5443" w:hanging="360"/>
      </w:pPr>
      <w:rPr>
        <w:rFonts w:ascii="Symbol" w:hAnsi="Symbol" w:hint="default"/>
      </w:rPr>
    </w:lvl>
    <w:lvl w:ilvl="7" w:tplc="04090003" w:tentative="1">
      <w:start w:val="1"/>
      <w:numFmt w:val="bullet"/>
      <w:lvlText w:val="o"/>
      <w:lvlJc w:val="left"/>
      <w:pPr>
        <w:ind w:left="6163" w:hanging="360"/>
      </w:pPr>
      <w:rPr>
        <w:rFonts w:ascii="Courier New" w:hAnsi="Courier New" w:cs="Courier New" w:hint="default"/>
      </w:rPr>
    </w:lvl>
    <w:lvl w:ilvl="8" w:tplc="04090005" w:tentative="1">
      <w:start w:val="1"/>
      <w:numFmt w:val="bullet"/>
      <w:lvlText w:val=""/>
      <w:lvlJc w:val="left"/>
      <w:pPr>
        <w:ind w:left="6883" w:hanging="360"/>
      </w:pPr>
      <w:rPr>
        <w:rFonts w:ascii="Wingdings" w:hAnsi="Wingdings" w:hint="default"/>
      </w:rPr>
    </w:lvl>
  </w:abstractNum>
  <w:abstractNum w:abstractNumId="38" w15:restartNumberingAfterBreak="0">
    <w:nsid w:val="4C837807"/>
    <w:multiLevelType w:val="multilevel"/>
    <w:tmpl w:val="140A001D"/>
    <w:name w:val="Figura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4DA45626"/>
    <w:multiLevelType w:val="hybridMultilevel"/>
    <w:tmpl w:val="B96E54B4"/>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4E084BD7"/>
    <w:multiLevelType w:val="hybridMultilevel"/>
    <w:tmpl w:val="67E2B36A"/>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1" w15:restartNumberingAfterBreak="0">
    <w:nsid w:val="4E0C5AC9"/>
    <w:multiLevelType w:val="multilevel"/>
    <w:tmpl w:val="EA0696E2"/>
    <w:lvl w:ilvl="0">
      <w:start w:val="1"/>
      <w:numFmt w:val="decimal"/>
      <w:lvlText w:val="Figura %1."/>
      <w:lvlJc w:val="left"/>
      <w:pPr>
        <w:ind w:left="0" w:firstLine="0"/>
      </w:pPr>
      <w:rPr>
        <w:rFonts w:hint="default"/>
        <w:b/>
        <w:bCs w:val="0"/>
      </w:rPr>
    </w:lvl>
    <w:lvl w:ilvl="1">
      <w:start w:val="1"/>
      <w:numFmt w:val="decimalZero"/>
      <w:isLgl/>
      <w:lvlText w:val="Sección %1.%2"/>
      <w:lvlJc w:val="left"/>
      <w:pPr>
        <w:ind w:left="0" w:firstLine="0"/>
      </w:pPr>
      <w:rPr>
        <w:rFonts w:hint="default"/>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42" w15:restartNumberingAfterBreak="0">
    <w:nsid w:val="4F814E5E"/>
    <w:multiLevelType w:val="multilevel"/>
    <w:tmpl w:val="5A4806EE"/>
    <w:lvl w:ilvl="0">
      <w:start w:val="15"/>
      <w:numFmt w:val="decimal"/>
      <w:lvlText w:val="%1"/>
      <w:lvlJc w:val="left"/>
      <w:pPr>
        <w:ind w:left="360" w:hanging="360"/>
      </w:pPr>
      <w:rPr>
        <w:rFonts w:cs="Arial" w:hint="default"/>
        <w:b w:val="0"/>
      </w:rPr>
    </w:lvl>
    <w:lvl w:ilvl="1">
      <w:start w:val="27"/>
      <w:numFmt w:val="decimal"/>
      <w:lvlText w:val="%1.%2"/>
      <w:lvlJc w:val="left"/>
      <w:pPr>
        <w:ind w:left="360" w:hanging="360"/>
      </w:pPr>
      <w:rPr>
        <w:rFonts w:cs="Arial" w:hint="default"/>
        <w:b w:val="0"/>
      </w:rPr>
    </w:lvl>
    <w:lvl w:ilvl="2">
      <w:start w:val="22"/>
      <w:numFmt w:val="decimal"/>
      <w:lvlText w:val="%1.%2.%3"/>
      <w:lvlJc w:val="left"/>
      <w:pPr>
        <w:ind w:left="720" w:hanging="720"/>
      </w:pPr>
      <w:rPr>
        <w:rFonts w:cs="Arial" w:hint="default"/>
        <w:b w:val="0"/>
      </w:rPr>
    </w:lvl>
    <w:lvl w:ilvl="3">
      <w:start w:val="1"/>
      <w:numFmt w:val="decimal"/>
      <w:lvlText w:val="%1.%2.%3.%4"/>
      <w:lvlJc w:val="left"/>
      <w:pPr>
        <w:ind w:left="720" w:hanging="720"/>
      </w:pPr>
      <w:rPr>
        <w:rFonts w:cs="Arial" w:hint="default"/>
        <w:b w:val="0"/>
      </w:rPr>
    </w:lvl>
    <w:lvl w:ilvl="4">
      <w:start w:val="1"/>
      <w:numFmt w:val="decimal"/>
      <w:lvlText w:val="%1.%2.%3.%4.%5"/>
      <w:lvlJc w:val="left"/>
      <w:pPr>
        <w:ind w:left="1080" w:hanging="1080"/>
      </w:pPr>
      <w:rPr>
        <w:rFonts w:cs="Arial" w:hint="default"/>
        <w:b w:val="0"/>
      </w:rPr>
    </w:lvl>
    <w:lvl w:ilvl="5">
      <w:start w:val="1"/>
      <w:numFmt w:val="decimal"/>
      <w:lvlText w:val="%1.%2.%3.%4.%5.%6"/>
      <w:lvlJc w:val="left"/>
      <w:pPr>
        <w:ind w:left="1080" w:hanging="1080"/>
      </w:pPr>
      <w:rPr>
        <w:rFonts w:cs="Arial" w:hint="default"/>
        <w:b w:val="0"/>
      </w:rPr>
    </w:lvl>
    <w:lvl w:ilvl="6">
      <w:start w:val="1"/>
      <w:numFmt w:val="decimal"/>
      <w:lvlText w:val="%1.%2.%3.%4.%5.%6.%7"/>
      <w:lvlJc w:val="left"/>
      <w:pPr>
        <w:ind w:left="1440" w:hanging="1440"/>
      </w:pPr>
      <w:rPr>
        <w:rFonts w:cs="Arial" w:hint="default"/>
        <w:b w:val="0"/>
      </w:rPr>
    </w:lvl>
    <w:lvl w:ilvl="7">
      <w:start w:val="1"/>
      <w:numFmt w:val="decimal"/>
      <w:lvlText w:val="%1.%2.%3.%4.%5.%6.%7.%8"/>
      <w:lvlJc w:val="left"/>
      <w:pPr>
        <w:ind w:left="1800" w:hanging="1800"/>
      </w:pPr>
      <w:rPr>
        <w:rFonts w:cs="Arial" w:hint="default"/>
        <w:b w:val="0"/>
      </w:rPr>
    </w:lvl>
    <w:lvl w:ilvl="8">
      <w:start w:val="1"/>
      <w:numFmt w:val="decimal"/>
      <w:lvlText w:val="%1.%2.%3.%4.%5.%6.%7.%8.%9"/>
      <w:lvlJc w:val="left"/>
      <w:pPr>
        <w:ind w:left="1800" w:hanging="1800"/>
      </w:pPr>
      <w:rPr>
        <w:rFonts w:cs="Arial" w:hint="default"/>
        <w:b w:val="0"/>
      </w:rPr>
    </w:lvl>
  </w:abstractNum>
  <w:abstractNum w:abstractNumId="43" w15:restartNumberingAfterBreak="0">
    <w:nsid w:val="4F860D37"/>
    <w:multiLevelType w:val="hybridMultilevel"/>
    <w:tmpl w:val="332EBC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53396D83"/>
    <w:multiLevelType w:val="hybridMultilevel"/>
    <w:tmpl w:val="18B41BB4"/>
    <w:lvl w:ilvl="0" w:tplc="0C0A0001">
      <w:start w:val="1"/>
      <w:numFmt w:val="bullet"/>
      <w:lvlText w:val=""/>
      <w:lvlJc w:val="left"/>
      <w:pPr>
        <w:tabs>
          <w:tab w:val="num" w:pos="720"/>
        </w:tabs>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45" w15:restartNumberingAfterBreak="0">
    <w:nsid w:val="538F544D"/>
    <w:multiLevelType w:val="multilevel"/>
    <w:tmpl w:val="140A0023"/>
    <w:numStyleLink w:val="Cuadro"/>
  </w:abstractNum>
  <w:abstractNum w:abstractNumId="46" w15:restartNumberingAfterBreak="0">
    <w:nsid w:val="566535B8"/>
    <w:multiLevelType w:val="hybridMultilevel"/>
    <w:tmpl w:val="9B7ED628"/>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7" w15:restartNumberingAfterBreak="0">
    <w:nsid w:val="5C78302B"/>
    <w:multiLevelType w:val="hybridMultilevel"/>
    <w:tmpl w:val="20BE7A52"/>
    <w:lvl w:ilvl="0" w:tplc="140A0015">
      <w:start w:val="2"/>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5EBB77CD"/>
    <w:multiLevelType w:val="hybridMultilevel"/>
    <w:tmpl w:val="DCFC64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64751FDB"/>
    <w:multiLevelType w:val="multilevel"/>
    <w:tmpl w:val="140A0023"/>
    <w:styleLink w:val="Cuadro"/>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0" w15:restartNumberingAfterBreak="0">
    <w:nsid w:val="65827CE9"/>
    <w:multiLevelType w:val="multilevel"/>
    <w:tmpl w:val="1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67196CB7"/>
    <w:multiLevelType w:val="hybridMultilevel"/>
    <w:tmpl w:val="4B7655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2" w15:restartNumberingAfterBreak="0">
    <w:nsid w:val="673A67E8"/>
    <w:multiLevelType w:val="hybridMultilevel"/>
    <w:tmpl w:val="88FE09C0"/>
    <w:lvl w:ilvl="0" w:tplc="0C0A0019">
      <w:start w:val="1"/>
      <w:numFmt w:val="lowerLetter"/>
      <w:lvlText w:val="%1."/>
      <w:lvlJc w:val="left"/>
      <w:pPr>
        <w:tabs>
          <w:tab w:val="num" w:pos="654"/>
        </w:tabs>
        <w:ind w:left="654" w:hanging="360"/>
      </w:pPr>
    </w:lvl>
    <w:lvl w:ilvl="1" w:tplc="0C0A0019">
      <w:start w:val="1"/>
      <w:numFmt w:val="decimal"/>
      <w:lvlText w:val="%2."/>
      <w:lvlJc w:val="left"/>
      <w:pPr>
        <w:tabs>
          <w:tab w:val="num" w:pos="1026"/>
        </w:tabs>
        <w:ind w:left="1026" w:hanging="360"/>
      </w:pPr>
    </w:lvl>
    <w:lvl w:ilvl="2" w:tplc="0C0A001B">
      <w:start w:val="1"/>
      <w:numFmt w:val="decimal"/>
      <w:lvlText w:val="%3."/>
      <w:lvlJc w:val="left"/>
      <w:pPr>
        <w:tabs>
          <w:tab w:val="num" w:pos="1746"/>
        </w:tabs>
        <w:ind w:left="1746" w:hanging="360"/>
      </w:pPr>
    </w:lvl>
    <w:lvl w:ilvl="3" w:tplc="0C0A000F">
      <w:start w:val="1"/>
      <w:numFmt w:val="decimal"/>
      <w:lvlText w:val="%4."/>
      <w:lvlJc w:val="left"/>
      <w:pPr>
        <w:tabs>
          <w:tab w:val="num" w:pos="2466"/>
        </w:tabs>
        <w:ind w:left="2466" w:hanging="360"/>
      </w:pPr>
    </w:lvl>
    <w:lvl w:ilvl="4" w:tplc="0C0A0019">
      <w:start w:val="1"/>
      <w:numFmt w:val="decimal"/>
      <w:lvlText w:val="%5."/>
      <w:lvlJc w:val="left"/>
      <w:pPr>
        <w:tabs>
          <w:tab w:val="num" w:pos="3186"/>
        </w:tabs>
        <w:ind w:left="3186" w:hanging="360"/>
      </w:pPr>
    </w:lvl>
    <w:lvl w:ilvl="5" w:tplc="0C0A001B">
      <w:start w:val="1"/>
      <w:numFmt w:val="decimal"/>
      <w:lvlText w:val="%6."/>
      <w:lvlJc w:val="left"/>
      <w:pPr>
        <w:tabs>
          <w:tab w:val="num" w:pos="3906"/>
        </w:tabs>
        <w:ind w:left="3906" w:hanging="360"/>
      </w:pPr>
    </w:lvl>
    <w:lvl w:ilvl="6" w:tplc="0C0A000F">
      <w:start w:val="1"/>
      <w:numFmt w:val="decimal"/>
      <w:lvlText w:val="%7."/>
      <w:lvlJc w:val="left"/>
      <w:pPr>
        <w:tabs>
          <w:tab w:val="num" w:pos="4626"/>
        </w:tabs>
        <w:ind w:left="4626" w:hanging="360"/>
      </w:pPr>
    </w:lvl>
    <w:lvl w:ilvl="7" w:tplc="0C0A0019">
      <w:start w:val="1"/>
      <w:numFmt w:val="decimal"/>
      <w:lvlText w:val="%8."/>
      <w:lvlJc w:val="left"/>
      <w:pPr>
        <w:tabs>
          <w:tab w:val="num" w:pos="5346"/>
        </w:tabs>
        <w:ind w:left="5346" w:hanging="360"/>
      </w:pPr>
    </w:lvl>
    <w:lvl w:ilvl="8" w:tplc="0C0A001B">
      <w:start w:val="1"/>
      <w:numFmt w:val="decimal"/>
      <w:lvlText w:val="%9."/>
      <w:lvlJc w:val="left"/>
      <w:pPr>
        <w:tabs>
          <w:tab w:val="num" w:pos="6066"/>
        </w:tabs>
        <w:ind w:left="6066" w:hanging="360"/>
      </w:pPr>
    </w:lvl>
  </w:abstractNum>
  <w:abstractNum w:abstractNumId="53" w15:restartNumberingAfterBreak="0">
    <w:nsid w:val="67C82F83"/>
    <w:multiLevelType w:val="hybridMultilevel"/>
    <w:tmpl w:val="CD54AE72"/>
    <w:lvl w:ilvl="0" w:tplc="04090001">
      <w:start w:val="1"/>
      <w:numFmt w:val="bullet"/>
      <w:lvlText w:val=""/>
      <w:lvlJc w:val="left"/>
      <w:pPr>
        <w:ind w:left="1123" w:hanging="360"/>
      </w:pPr>
      <w:rPr>
        <w:rFonts w:ascii="Symbol" w:hAnsi="Symbol" w:hint="default"/>
      </w:rPr>
    </w:lvl>
    <w:lvl w:ilvl="1" w:tplc="04090003" w:tentative="1">
      <w:start w:val="1"/>
      <w:numFmt w:val="bullet"/>
      <w:lvlText w:val="o"/>
      <w:lvlJc w:val="left"/>
      <w:pPr>
        <w:ind w:left="1843" w:hanging="360"/>
      </w:pPr>
      <w:rPr>
        <w:rFonts w:ascii="Courier New" w:hAnsi="Courier New" w:cs="Courier New" w:hint="default"/>
      </w:rPr>
    </w:lvl>
    <w:lvl w:ilvl="2" w:tplc="04090005" w:tentative="1">
      <w:start w:val="1"/>
      <w:numFmt w:val="bullet"/>
      <w:lvlText w:val=""/>
      <w:lvlJc w:val="left"/>
      <w:pPr>
        <w:ind w:left="2563" w:hanging="360"/>
      </w:pPr>
      <w:rPr>
        <w:rFonts w:ascii="Wingdings" w:hAnsi="Wingdings" w:hint="default"/>
      </w:rPr>
    </w:lvl>
    <w:lvl w:ilvl="3" w:tplc="04090001" w:tentative="1">
      <w:start w:val="1"/>
      <w:numFmt w:val="bullet"/>
      <w:lvlText w:val=""/>
      <w:lvlJc w:val="left"/>
      <w:pPr>
        <w:ind w:left="3283" w:hanging="360"/>
      </w:pPr>
      <w:rPr>
        <w:rFonts w:ascii="Symbol" w:hAnsi="Symbol" w:hint="default"/>
      </w:rPr>
    </w:lvl>
    <w:lvl w:ilvl="4" w:tplc="04090003" w:tentative="1">
      <w:start w:val="1"/>
      <w:numFmt w:val="bullet"/>
      <w:lvlText w:val="o"/>
      <w:lvlJc w:val="left"/>
      <w:pPr>
        <w:ind w:left="4003" w:hanging="360"/>
      </w:pPr>
      <w:rPr>
        <w:rFonts w:ascii="Courier New" w:hAnsi="Courier New" w:cs="Courier New" w:hint="default"/>
      </w:rPr>
    </w:lvl>
    <w:lvl w:ilvl="5" w:tplc="04090005" w:tentative="1">
      <w:start w:val="1"/>
      <w:numFmt w:val="bullet"/>
      <w:lvlText w:val=""/>
      <w:lvlJc w:val="left"/>
      <w:pPr>
        <w:ind w:left="4723" w:hanging="360"/>
      </w:pPr>
      <w:rPr>
        <w:rFonts w:ascii="Wingdings" w:hAnsi="Wingdings" w:hint="default"/>
      </w:rPr>
    </w:lvl>
    <w:lvl w:ilvl="6" w:tplc="04090001" w:tentative="1">
      <w:start w:val="1"/>
      <w:numFmt w:val="bullet"/>
      <w:lvlText w:val=""/>
      <w:lvlJc w:val="left"/>
      <w:pPr>
        <w:ind w:left="5443" w:hanging="360"/>
      </w:pPr>
      <w:rPr>
        <w:rFonts w:ascii="Symbol" w:hAnsi="Symbol" w:hint="default"/>
      </w:rPr>
    </w:lvl>
    <w:lvl w:ilvl="7" w:tplc="04090003" w:tentative="1">
      <w:start w:val="1"/>
      <w:numFmt w:val="bullet"/>
      <w:lvlText w:val="o"/>
      <w:lvlJc w:val="left"/>
      <w:pPr>
        <w:ind w:left="6163" w:hanging="360"/>
      </w:pPr>
      <w:rPr>
        <w:rFonts w:ascii="Courier New" w:hAnsi="Courier New" w:cs="Courier New" w:hint="default"/>
      </w:rPr>
    </w:lvl>
    <w:lvl w:ilvl="8" w:tplc="04090005" w:tentative="1">
      <w:start w:val="1"/>
      <w:numFmt w:val="bullet"/>
      <w:lvlText w:val=""/>
      <w:lvlJc w:val="left"/>
      <w:pPr>
        <w:ind w:left="6883" w:hanging="360"/>
      </w:pPr>
      <w:rPr>
        <w:rFonts w:ascii="Wingdings" w:hAnsi="Wingdings" w:hint="default"/>
      </w:rPr>
    </w:lvl>
  </w:abstractNum>
  <w:abstractNum w:abstractNumId="54" w15:restartNumberingAfterBreak="0">
    <w:nsid w:val="6A22639B"/>
    <w:multiLevelType w:val="multilevel"/>
    <w:tmpl w:val="603445BE"/>
    <w:lvl w:ilvl="0">
      <w:start w:val="1"/>
      <w:numFmt w:val="decimal"/>
      <w:lvlText w:val="Tab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 w15:restartNumberingAfterBreak="0">
    <w:nsid w:val="6A8A07B8"/>
    <w:multiLevelType w:val="multilevel"/>
    <w:tmpl w:val="1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15:restartNumberingAfterBreak="0">
    <w:nsid w:val="6B364F55"/>
    <w:multiLevelType w:val="hybridMultilevel"/>
    <w:tmpl w:val="5D1433FC"/>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6E382B32"/>
    <w:multiLevelType w:val="multilevel"/>
    <w:tmpl w:val="24B4677A"/>
    <w:lvl w:ilvl="0">
      <w:start w:val="6"/>
      <w:numFmt w:val="decimal"/>
      <w:lvlText w:val="%1."/>
      <w:lvlJc w:val="left"/>
      <w:pPr>
        <w:ind w:left="720" w:hanging="360"/>
      </w:pPr>
      <w:rPr>
        <w:rFonts w:hint="default"/>
      </w:rPr>
    </w:lvl>
    <w:lvl w:ilvl="1">
      <w:start w:val="12"/>
      <w:numFmt w:val="decimal"/>
      <w:isLgl/>
      <w:lvlText w:val="%1.%2"/>
      <w:lvlJc w:val="left"/>
      <w:pPr>
        <w:ind w:left="960" w:hanging="60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2160" w:hanging="1800"/>
      </w:pPr>
      <w:rPr>
        <w:rFonts w:hint="default"/>
        <w:sz w:val="24"/>
      </w:rPr>
    </w:lvl>
    <w:lvl w:ilvl="8">
      <w:start w:val="1"/>
      <w:numFmt w:val="decimal"/>
      <w:isLgl/>
      <w:lvlText w:val="%1.%2.%3.%4.%5.%6.%7.%8.%9"/>
      <w:lvlJc w:val="left"/>
      <w:pPr>
        <w:ind w:left="2160" w:hanging="1800"/>
      </w:pPr>
      <w:rPr>
        <w:rFonts w:hint="default"/>
        <w:sz w:val="24"/>
      </w:rPr>
    </w:lvl>
  </w:abstractNum>
  <w:abstractNum w:abstractNumId="58" w15:restartNumberingAfterBreak="0">
    <w:nsid w:val="6FE73EBD"/>
    <w:multiLevelType w:val="hybridMultilevel"/>
    <w:tmpl w:val="321CB2A2"/>
    <w:lvl w:ilvl="0" w:tplc="04090001">
      <w:start w:val="1"/>
      <w:numFmt w:val="bullet"/>
      <w:lvlText w:val=""/>
      <w:lvlJc w:val="left"/>
      <w:pPr>
        <w:ind w:left="1123" w:hanging="360"/>
      </w:pPr>
      <w:rPr>
        <w:rFonts w:ascii="Symbol" w:hAnsi="Symbol" w:hint="default"/>
      </w:rPr>
    </w:lvl>
    <w:lvl w:ilvl="1" w:tplc="04090003" w:tentative="1">
      <w:start w:val="1"/>
      <w:numFmt w:val="bullet"/>
      <w:lvlText w:val="o"/>
      <w:lvlJc w:val="left"/>
      <w:pPr>
        <w:ind w:left="1843" w:hanging="360"/>
      </w:pPr>
      <w:rPr>
        <w:rFonts w:ascii="Courier New" w:hAnsi="Courier New" w:cs="Courier New" w:hint="default"/>
      </w:rPr>
    </w:lvl>
    <w:lvl w:ilvl="2" w:tplc="04090005" w:tentative="1">
      <w:start w:val="1"/>
      <w:numFmt w:val="bullet"/>
      <w:lvlText w:val=""/>
      <w:lvlJc w:val="left"/>
      <w:pPr>
        <w:ind w:left="2563" w:hanging="360"/>
      </w:pPr>
      <w:rPr>
        <w:rFonts w:ascii="Wingdings" w:hAnsi="Wingdings" w:hint="default"/>
      </w:rPr>
    </w:lvl>
    <w:lvl w:ilvl="3" w:tplc="04090001" w:tentative="1">
      <w:start w:val="1"/>
      <w:numFmt w:val="bullet"/>
      <w:lvlText w:val=""/>
      <w:lvlJc w:val="left"/>
      <w:pPr>
        <w:ind w:left="3283" w:hanging="360"/>
      </w:pPr>
      <w:rPr>
        <w:rFonts w:ascii="Symbol" w:hAnsi="Symbol" w:hint="default"/>
      </w:rPr>
    </w:lvl>
    <w:lvl w:ilvl="4" w:tplc="04090003" w:tentative="1">
      <w:start w:val="1"/>
      <w:numFmt w:val="bullet"/>
      <w:lvlText w:val="o"/>
      <w:lvlJc w:val="left"/>
      <w:pPr>
        <w:ind w:left="4003" w:hanging="360"/>
      </w:pPr>
      <w:rPr>
        <w:rFonts w:ascii="Courier New" w:hAnsi="Courier New" w:cs="Courier New" w:hint="default"/>
      </w:rPr>
    </w:lvl>
    <w:lvl w:ilvl="5" w:tplc="04090005" w:tentative="1">
      <w:start w:val="1"/>
      <w:numFmt w:val="bullet"/>
      <w:lvlText w:val=""/>
      <w:lvlJc w:val="left"/>
      <w:pPr>
        <w:ind w:left="4723" w:hanging="360"/>
      </w:pPr>
      <w:rPr>
        <w:rFonts w:ascii="Wingdings" w:hAnsi="Wingdings" w:hint="default"/>
      </w:rPr>
    </w:lvl>
    <w:lvl w:ilvl="6" w:tplc="04090001" w:tentative="1">
      <w:start w:val="1"/>
      <w:numFmt w:val="bullet"/>
      <w:lvlText w:val=""/>
      <w:lvlJc w:val="left"/>
      <w:pPr>
        <w:ind w:left="5443" w:hanging="360"/>
      </w:pPr>
      <w:rPr>
        <w:rFonts w:ascii="Symbol" w:hAnsi="Symbol" w:hint="default"/>
      </w:rPr>
    </w:lvl>
    <w:lvl w:ilvl="7" w:tplc="04090003" w:tentative="1">
      <w:start w:val="1"/>
      <w:numFmt w:val="bullet"/>
      <w:lvlText w:val="o"/>
      <w:lvlJc w:val="left"/>
      <w:pPr>
        <w:ind w:left="6163" w:hanging="360"/>
      </w:pPr>
      <w:rPr>
        <w:rFonts w:ascii="Courier New" w:hAnsi="Courier New" w:cs="Courier New" w:hint="default"/>
      </w:rPr>
    </w:lvl>
    <w:lvl w:ilvl="8" w:tplc="04090005" w:tentative="1">
      <w:start w:val="1"/>
      <w:numFmt w:val="bullet"/>
      <w:lvlText w:val=""/>
      <w:lvlJc w:val="left"/>
      <w:pPr>
        <w:ind w:left="6883" w:hanging="360"/>
      </w:pPr>
      <w:rPr>
        <w:rFonts w:ascii="Wingdings" w:hAnsi="Wingdings" w:hint="default"/>
      </w:rPr>
    </w:lvl>
  </w:abstractNum>
  <w:abstractNum w:abstractNumId="59" w15:restartNumberingAfterBreak="0">
    <w:nsid w:val="72E46736"/>
    <w:multiLevelType w:val="hybridMultilevel"/>
    <w:tmpl w:val="A648B436"/>
    <w:lvl w:ilvl="0" w:tplc="0C0A000B">
      <w:start w:val="1"/>
      <w:numFmt w:val="bullet"/>
      <w:lvlText w:val=""/>
      <w:lvlJc w:val="left"/>
      <w:pPr>
        <w:ind w:left="786" w:hanging="360"/>
      </w:pPr>
      <w:rPr>
        <w:rFonts w:ascii="Wingdings" w:hAnsi="Wingdings" w:hint="default"/>
      </w:rPr>
    </w:lvl>
    <w:lvl w:ilvl="1" w:tplc="0C0A0003">
      <w:start w:val="1"/>
      <w:numFmt w:val="bullet"/>
      <w:lvlText w:val="o"/>
      <w:lvlJc w:val="left"/>
      <w:pPr>
        <w:ind w:left="1582" w:hanging="360"/>
      </w:pPr>
      <w:rPr>
        <w:rFonts w:ascii="Courier New" w:hAnsi="Courier New" w:cs="Courier New" w:hint="default"/>
      </w:rPr>
    </w:lvl>
    <w:lvl w:ilvl="2" w:tplc="0C0A0005">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60" w15:restartNumberingAfterBreak="0">
    <w:nsid w:val="7B61087D"/>
    <w:multiLevelType w:val="hybridMultilevel"/>
    <w:tmpl w:val="A06E27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7BDC0091"/>
    <w:multiLevelType w:val="hybridMultilevel"/>
    <w:tmpl w:val="C840CAFC"/>
    <w:lvl w:ilvl="0" w:tplc="F2A667AC">
      <w:start w:val="15"/>
      <w:numFmt w:val="decimal"/>
      <w:lvlText w:val="%1."/>
      <w:lvlJc w:val="left"/>
      <w:pPr>
        <w:ind w:left="720" w:hanging="360"/>
      </w:pPr>
      <w:rPr>
        <w:rFonts w:eastAsia="Calibri" w:hint="default"/>
        <w:b w:val="0"/>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2" w15:restartNumberingAfterBreak="0">
    <w:nsid w:val="7BF12F3E"/>
    <w:multiLevelType w:val="hybridMultilevel"/>
    <w:tmpl w:val="AA8072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7CD7202F"/>
    <w:multiLevelType w:val="multilevel"/>
    <w:tmpl w:val="580E7A1E"/>
    <w:name w:val="Figura"/>
    <w:lvl w:ilvl="0">
      <w:start w:val="1"/>
      <w:numFmt w:val="decimal"/>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64" w15:restartNumberingAfterBreak="0">
    <w:nsid w:val="7F262DCC"/>
    <w:multiLevelType w:val="hybridMultilevel"/>
    <w:tmpl w:val="893AE7AA"/>
    <w:lvl w:ilvl="0" w:tplc="F2A667AC">
      <w:start w:val="15"/>
      <w:numFmt w:val="decimal"/>
      <w:lvlText w:val="%1."/>
      <w:lvlJc w:val="left"/>
      <w:pPr>
        <w:ind w:left="720" w:hanging="360"/>
      </w:pPr>
      <w:rPr>
        <w:rFonts w:eastAsia="Calibri" w:hint="default"/>
        <w:b w:val="0"/>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1797136381">
    <w:abstractNumId w:val="8"/>
  </w:num>
  <w:num w:numId="2" w16cid:durableId="1562866520">
    <w:abstractNumId w:val="51"/>
  </w:num>
  <w:num w:numId="3" w16cid:durableId="1015419383">
    <w:abstractNumId w:val="59"/>
  </w:num>
  <w:num w:numId="4" w16cid:durableId="1469399662">
    <w:abstractNumId w:val="52"/>
  </w:num>
  <w:num w:numId="5" w16cid:durableId="1073889617">
    <w:abstractNumId w:val="39"/>
  </w:num>
  <w:num w:numId="6" w16cid:durableId="120343311">
    <w:abstractNumId w:val="48"/>
  </w:num>
  <w:num w:numId="7" w16cid:durableId="1018770874">
    <w:abstractNumId w:val="15"/>
  </w:num>
  <w:num w:numId="8" w16cid:durableId="1625849159">
    <w:abstractNumId w:val="60"/>
  </w:num>
  <w:num w:numId="9" w16cid:durableId="1682319444">
    <w:abstractNumId w:val="27"/>
  </w:num>
  <w:num w:numId="10" w16cid:durableId="1543860382">
    <w:abstractNumId w:val="43"/>
  </w:num>
  <w:num w:numId="11" w16cid:durableId="568811167">
    <w:abstractNumId w:val="1"/>
  </w:num>
  <w:num w:numId="12" w16cid:durableId="926115332">
    <w:abstractNumId w:val="12"/>
  </w:num>
  <w:num w:numId="13" w16cid:durableId="1660618085">
    <w:abstractNumId w:val="10"/>
  </w:num>
  <w:num w:numId="14" w16cid:durableId="415325674">
    <w:abstractNumId w:val="0"/>
  </w:num>
  <w:num w:numId="15" w16cid:durableId="542593855">
    <w:abstractNumId w:val="30"/>
  </w:num>
  <w:num w:numId="16" w16cid:durableId="1693262825">
    <w:abstractNumId w:val="31"/>
  </w:num>
  <w:num w:numId="17" w16cid:durableId="1650136138">
    <w:abstractNumId w:val="24"/>
  </w:num>
  <w:num w:numId="18" w16cid:durableId="126818616">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43060865">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37777943">
    <w:abstractNumId w:val="3"/>
  </w:num>
  <w:num w:numId="21" w16cid:durableId="821654271">
    <w:abstractNumId w:val="26"/>
  </w:num>
  <w:num w:numId="22" w16cid:durableId="1838231622">
    <w:abstractNumId w:val="16"/>
  </w:num>
  <w:num w:numId="23" w16cid:durableId="660081174">
    <w:abstractNumId w:val="56"/>
  </w:num>
  <w:num w:numId="24" w16cid:durableId="551384388">
    <w:abstractNumId w:val="14"/>
  </w:num>
  <w:num w:numId="25" w16cid:durableId="1922715495">
    <w:abstractNumId w:val="20"/>
  </w:num>
  <w:num w:numId="26" w16cid:durableId="1994407650">
    <w:abstractNumId w:val="40"/>
  </w:num>
  <w:num w:numId="27" w16cid:durableId="324014080">
    <w:abstractNumId w:val="9"/>
  </w:num>
  <w:num w:numId="28" w16cid:durableId="286401241">
    <w:abstractNumId w:val="53"/>
  </w:num>
  <w:num w:numId="29" w16cid:durableId="180045739">
    <w:abstractNumId w:val="37"/>
  </w:num>
  <w:num w:numId="30" w16cid:durableId="543911341">
    <w:abstractNumId w:val="58"/>
  </w:num>
  <w:num w:numId="31" w16cid:durableId="1209420521">
    <w:abstractNumId w:val="23"/>
  </w:num>
  <w:num w:numId="32" w16cid:durableId="65031337">
    <w:abstractNumId w:val="47"/>
  </w:num>
  <w:num w:numId="33" w16cid:durableId="813718524">
    <w:abstractNumId w:val="4"/>
  </w:num>
  <w:num w:numId="34" w16cid:durableId="522863991">
    <w:abstractNumId w:val="62"/>
  </w:num>
  <w:num w:numId="35" w16cid:durableId="546917941">
    <w:abstractNumId w:val="8"/>
  </w:num>
  <w:num w:numId="36" w16cid:durableId="140706128">
    <w:abstractNumId w:val="36"/>
  </w:num>
  <w:num w:numId="37" w16cid:durableId="2091266995">
    <w:abstractNumId w:val="11"/>
  </w:num>
  <w:num w:numId="38" w16cid:durableId="491063446">
    <w:abstractNumId w:val="5"/>
  </w:num>
  <w:num w:numId="39" w16cid:durableId="274793462">
    <w:abstractNumId w:val="45"/>
  </w:num>
  <w:num w:numId="40" w16cid:durableId="360589371">
    <w:abstractNumId w:val="49"/>
  </w:num>
  <w:num w:numId="41" w16cid:durableId="532956976">
    <w:abstractNumId w:val="2"/>
  </w:num>
  <w:num w:numId="42" w16cid:durableId="887380031">
    <w:abstractNumId w:val="17"/>
  </w:num>
  <w:num w:numId="43" w16cid:durableId="844708717">
    <w:abstractNumId w:val="7"/>
  </w:num>
  <w:num w:numId="44" w16cid:durableId="2004165794">
    <w:abstractNumId w:val="32"/>
  </w:num>
  <w:num w:numId="45" w16cid:durableId="646932475">
    <w:abstractNumId w:val="6"/>
  </w:num>
  <w:num w:numId="46" w16cid:durableId="1460612918">
    <w:abstractNumId w:val="50"/>
  </w:num>
  <w:num w:numId="47" w16cid:durableId="1481918464">
    <w:abstractNumId w:val="63"/>
  </w:num>
  <w:num w:numId="48" w16cid:durableId="1873953039">
    <w:abstractNumId w:val="28"/>
  </w:num>
  <w:num w:numId="49" w16cid:durableId="653603473">
    <w:abstractNumId w:val="38"/>
  </w:num>
  <w:num w:numId="50" w16cid:durableId="743726362">
    <w:abstractNumId w:val="41"/>
  </w:num>
  <w:num w:numId="51" w16cid:durableId="2075813540">
    <w:abstractNumId w:val="19"/>
  </w:num>
  <w:num w:numId="52" w16cid:durableId="1849710488">
    <w:abstractNumId w:val="18"/>
  </w:num>
  <w:num w:numId="53" w16cid:durableId="1026640718">
    <w:abstractNumId w:val="55"/>
  </w:num>
  <w:num w:numId="54" w16cid:durableId="1004742217">
    <w:abstractNumId w:val="54"/>
  </w:num>
  <w:num w:numId="55" w16cid:durableId="1812094060">
    <w:abstractNumId w:val="29"/>
  </w:num>
  <w:num w:numId="56" w16cid:durableId="1468283599">
    <w:abstractNumId w:val="25"/>
  </w:num>
  <w:num w:numId="57" w16cid:durableId="1380396397">
    <w:abstractNumId w:val="22"/>
  </w:num>
  <w:num w:numId="58" w16cid:durableId="2060132099">
    <w:abstractNumId w:val="42"/>
  </w:num>
  <w:num w:numId="59" w16cid:durableId="2137798091">
    <w:abstractNumId w:val="64"/>
  </w:num>
  <w:num w:numId="60" w16cid:durableId="1692411642">
    <w:abstractNumId w:val="34"/>
  </w:num>
  <w:num w:numId="61" w16cid:durableId="390617716">
    <w:abstractNumId w:val="46"/>
  </w:num>
  <w:num w:numId="62" w16cid:durableId="2147041216">
    <w:abstractNumId w:val="13"/>
  </w:num>
  <w:num w:numId="63" w16cid:durableId="500051550">
    <w:abstractNumId w:val="35"/>
  </w:num>
  <w:num w:numId="64" w16cid:durableId="1502043200">
    <w:abstractNumId w:val="8"/>
  </w:num>
  <w:num w:numId="65" w16cid:durableId="274287627">
    <w:abstractNumId w:val="8"/>
  </w:num>
  <w:num w:numId="66" w16cid:durableId="968707116">
    <w:abstractNumId w:val="61"/>
  </w:num>
  <w:num w:numId="67" w16cid:durableId="765425013">
    <w:abstractNumId w:val="8"/>
  </w:num>
  <w:num w:numId="68" w16cid:durableId="1777672491">
    <w:abstractNumId w:val="21"/>
  </w:num>
  <w:num w:numId="69" w16cid:durableId="149641357">
    <w:abstractNumId w:val="8"/>
  </w:num>
  <w:num w:numId="70" w16cid:durableId="561332298">
    <w:abstractNumId w:val="8"/>
  </w:num>
  <w:num w:numId="71" w16cid:durableId="1501583151">
    <w:abstractNumId w:val="8"/>
  </w:num>
  <w:num w:numId="72" w16cid:durableId="1454248622">
    <w:abstractNumId w:val="8"/>
  </w:num>
  <w:num w:numId="73" w16cid:durableId="1871412942">
    <w:abstractNumId w:val="8"/>
    <w:lvlOverride w:ilvl="0">
      <w:startOverride w:val="6"/>
    </w:lvlOverride>
  </w:num>
  <w:num w:numId="74" w16cid:durableId="1433673020">
    <w:abstractNumId w:val="57"/>
  </w:num>
  <w:num w:numId="75" w16cid:durableId="80611677">
    <w:abstractNumId w:val="6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9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E44"/>
    <w:rsid w:val="000010C9"/>
    <w:rsid w:val="00001732"/>
    <w:rsid w:val="00001A84"/>
    <w:rsid w:val="00002733"/>
    <w:rsid w:val="0000345C"/>
    <w:rsid w:val="000037A1"/>
    <w:rsid w:val="000043D6"/>
    <w:rsid w:val="00004434"/>
    <w:rsid w:val="00004EA0"/>
    <w:rsid w:val="00007207"/>
    <w:rsid w:val="00010DDE"/>
    <w:rsid w:val="000116DD"/>
    <w:rsid w:val="00012966"/>
    <w:rsid w:val="000132C6"/>
    <w:rsid w:val="00013523"/>
    <w:rsid w:val="00013C2C"/>
    <w:rsid w:val="00013D2B"/>
    <w:rsid w:val="00014F70"/>
    <w:rsid w:val="00015C91"/>
    <w:rsid w:val="000160F9"/>
    <w:rsid w:val="00016787"/>
    <w:rsid w:val="000202DD"/>
    <w:rsid w:val="00021B4B"/>
    <w:rsid w:val="00021FA2"/>
    <w:rsid w:val="000234B7"/>
    <w:rsid w:val="000240ED"/>
    <w:rsid w:val="00024B1F"/>
    <w:rsid w:val="000251F9"/>
    <w:rsid w:val="00026B21"/>
    <w:rsid w:val="00031BD6"/>
    <w:rsid w:val="000320B9"/>
    <w:rsid w:val="000324D5"/>
    <w:rsid w:val="0003295A"/>
    <w:rsid w:val="000370D4"/>
    <w:rsid w:val="00037A19"/>
    <w:rsid w:val="00037FEE"/>
    <w:rsid w:val="000403A0"/>
    <w:rsid w:val="000408C4"/>
    <w:rsid w:val="0004156A"/>
    <w:rsid w:val="00041A2E"/>
    <w:rsid w:val="00041A96"/>
    <w:rsid w:val="00042560"/>
    <w:rsid w:val="000439FB"/>
    <w:rsid w:val="00044748"/>
    <w:rsid w:val="00050666"/>
    <w:rsid w:val="000513A1"/>
    <w:rsid w:val="0005347C"/>
    <w:rsid w:val="000549F8"/>
    <w:rsid w:val="000551F9"/>
    <w:rsid w:val="000556B3"/>
    <w:rsid w:val="000562DA"/>
    <w:rsid w:val="000571EB"/>
    <w:rsid w:val="00057F3B"/>
    <w:rsid w:val="0006040F"/>
    <w:rsid w:val="000612F0"/>
    <w:rsid w:val="0006208A"/>
    <w:rsid w:val="0006440C"/>
    <w:rsid w:val="0006486E"/>
    <w:rsid w:val="00065B55"/>
    <w:rsid w:val="00065D75"/>
    <w:rsid w:val="0006614F"/>
    <w:rsid w:val="000669DF"/>
    <w:rsid w:val="0006760D"/>
    <w:rsid w:val="00070B69"/>
    <w:rsid w:val="00071EFA"/>
    <w:rsid w:val="00072BC6"/>
    <w:rsid w:val="000770CE"/>
    <w:rsid w:val="00077720"/>
    <w:rsid w:val="0007789F"/>
    <w:rsid w:val="00077ED6"/>
    <w:rsid w:val="00080D95"/>
    <w:rsid w:val="00081019"/>
    <w:rsid w:val="000843C2"/>
    <w:rsid w:val="00084B68"/>
    <w:rsid w:val="000874D1"/>
    <w:rsid w:val="00091E3D"/>
    <w:rsid w:val="00091E59"/>
    <w:rsid w:val="000934C3"/>
    <w:rsid w:val="000942C8"/>
    <w:rsid w:val="000945DE"/>
    <w:rsid w:val="000948BB"/>
    <w:rsid w:val="00094A77"/>
    <w:rsid w:val="000A1119"/>
    <w:rsid w:val="000A1491"/>
    <w:rsid w:val="000A2DB8"/>
    <w:rsid w:val="000A4785"/>
    <w:rsid w:val="000A582C"/>
    <w:rsid w:val="000A5BA6"/>
    <w:rsid w:val="000A6E73"/>
    <w:rsid w:val="000B0422"/>
    <w:rsid w:val="000B0DF3"/>
    <w:rsid w:val="000B17CE"/>
    <w:rsid w:val="000B1B62"/>
    <w:rsid w:val="000B23E3"/>
    <w:rsid w:val="000B3921"/>
    <w:rsid w:val="000B43C4"/>
    <w:rsid w:val="000B44AD"/>
    <w:rsid w:val="000B501B"/>
    <w:rsid w:val="000B5C6C"/>
    <w:rsid w:val="000B5C94"/>
    <w:rsid w:val="000B6179"/>
    <w:rsid w:val="000C089E"/>
    <w:rsid w:val="000C22A5"/>
    <w:rsid w:val="000C2913"/>
    <w:rsid w:val="000C3436"/>
    <w:rsid w:val="000C5D74"/>
    <w:rsid w:val="000C6127"/>
    <w:rsid w:val="000C6216"/>
    <w:rsid w:val="000C660D"/>
    <w:rsid w:val="000D13CA"/>
    <w:rsid w:val="000D169C"/>
    <w:rsid w:val="000D1DA8"/>
    <w:rsid w:val="000D1DA9"/>
    <w:rsid w:val="000D3237"/>
    <w:rsid w:val="000D341C"/>
    <w:rsid w:val="000D353C"/>
    <w:rsid w:val="000D3556"/>
    <w:rsid w:val="000D3A32"/>
    <w:rsid w:val="000D3B47"/>
    <w:rsid w:val="000D3D33"/>
    <w:rsid w:val="000D453D"/>
    <w:rsid w:val="000D4BB1"/>
    <w:rsid w:val="000D5179"/>
    <w:rsid w:val="000D5445"/>
    <w:rsid w:val="000D6611"/>
    <w:rsid w:val="000E1D64"/>
    <w:rsid w:val="000E1F72"/>
    <w:rsid w:val="000E200E"/>
    <w:rsid w:val="000E2D88"/>
    <w:rsid w:val="000E4CF3"/>
    <w:rsid w:val="000E56D0"/>
    <w:rsid w:val="000E5AA7"/>
    <w:rsid w:val="000E5D32"/>
    <w:rsid w:val="000E5E1C"/>
    <w:rsid w:val="000E6B56"/>
    <w:rsid w:val="000E6DD1"/>
    <w:rsid w:val="000F03C9"/>
    <w:rsid w:val="000F1498"/>
    <w:rsid w:val="000F39C9"/>
    <w:rsid w:val="000F39FA"/>
    <w:rsid w:val="000F4A46"/>
    <w:rsid w:val="000F4FFD"/>
    <w:rsid w:val="000F567A"/>
    <w:rsid w:val="000F5793"/>
    <w:rsid w:val="000F6218"/>
    <w:rsid w:val="000F661B"/>
    <w:rsid w:val="000F6A61"/>
    <w:rsid w:val="00101377"/>
    <w:rsid w:val="001015CE"/>
    <w:rsid w:val="00101C6A"/>
    <w:rsid w:val="00103EFC"/>
    <w:rsid w:val="00107969"/>
    <w:rsid w:val="001120F0"/>
    <w:rsid w:val="00112FD4"/>
    <w:rsid w:val="00116417"/>
    <w:rsid w:val="00116481"/>
    <w:rsid w:val="00116CC4"/>
    <w:rsid w:val="00116CD0"/>
    <w:rsid w:val="001170FB"/>
    <w:rsid w:val="0012040B"/>
    <w:rsid w:val="0012123C"/>
    <w:rsid w:val="0012175C"/>
    <w:rsid w:val="00121894"/>
    <w:rsid w:val="00122794"/>
    <w:rsid w:val="001227C9"/>
    <w:rsid w:val="00122E55"/>
    <w:rsid w:val="0012477C"/>
    <w:rsid w:val="00126CAE"/>
    <w:rsid w:val="001275CD"/>
    <w:rsid w:val="00130C1A"/>
    <w:rsid w:val="001319EF"/>
    <w:rsid w:val="0013251A"/>
    <w:rsid w:val="00133706"/>
    <w:rsid w:val="00134B41"/>
    <w:rsid w:val="00136152"/>
    <w:rsid w:val="00136259"/>
    <w:rsid w:val="001362B8"/>
    <w:rsid w:val="001365F5"/>
    <w:rsid w:val="00136CB2"/>
    <w:rsid w:val="001377DE"/>
    <w:rsid w:val="00137F87"/>
    <w:rsid w:val="00140AA0"/>
    <w:rsid w:val="00141CDB"/>
    <w:rsid w:val="0014258E"/>
    <w:rsid w:val="001425D7"/>
    <w:rsid w:val="00142C9B"/>
    <w:rsid w:val="001451C0"/>
    <w:rsid w:val="00146417"/>
    <w:rsid w:val="00146947"/>
    <w:rsid w:val="0014696D"/>
    <w:rsid w:val="00151170"/>
    <w:rsid w:val="001519FD"/>
    <w:rsid w:val="00151C1B"/>
    <w:rsid w:val="001527ED"/>
    <w:rsid w:val="00153EE6"/>
    <w:rsid w:val="00155B1E"/>
    <w:rsid w:val="00155D6A"/>
    <w:rsid w:val="00156DA6"/>
    <w:rsid w:val="001570B2"/>
    <w:rsid w:val="00161F55"/>
    <w:rsid w:val="00161FA9"/>
    <w:rsid w:val="001639FB"/>
    <w:rsid w:val="00164A35"/>
    <w:rsid w:val="00167FC7"/>
    <w:rsid w:val="001700E2"/>
    <w:rsid w:val="00170EB9"/>
    <w:rsid w:val="001719B7"/>
    <w:rsid w:val="00171FA7"/>
    <w:rsid w:val="0017432A"/>
    <w:rsid w:val="00180404"/>
    <w:rsid w:val="00181AD7"/>
    <w:rsid w:val="0018374B"/>
    <w:rsid w:val="001838F4"/>
    <w:rsid w:val="00183FC4"/>
    <w:rsid w:val="0018635F"/>
    <w:rsid w:val="00187D65"/>
    <w:rsid w:val="00190AA8"/>
    <w:rsid w:val="00190F90"/>
    <w:rsid w:val="001917CC"/>
    <w:rsid w:val="00192281"/>
    <w:rsid w:val="001929E9"/>
    <w:rsid w:val="00193481"/>
    <w:rsid w:val="00193964"/>
    <w:rsid w:val="0019499F"/>
    <w:rsid w:val="00195E0E"/>
    <w:rsid w:val="001961F6"/>
    <w:rsid w:val="00196985"/>
    <w:rsid w:val="001A01B1"/>
    <w:rsid w:val="001A1CCB"/>
    <w:rsid w:val="001A29DF"/>
    <w:rsid w:val="001A2DED"/>
    <w:rsid w:val="001A2DF0"/>
    <w:rsid w:val="001A4042"/>
    <w:rsid w:val="001A5D83"/>
    <w:rsid w:val="001A6F1D"/>
    <w:rsid w:val="001A781F"/>
    <w:rsid w:val="001B1DB4"/>
    <w:rsid w:val="001B2572"/>
    <w:rsid w:val="001B2A8B"/>
    <w:rsid w:val="001B2FEA"/>
    <w:rsid w:val="001B30F4"/>
    <w:rsid w:val="001B35C1"/>
    <w:rsid w:val="001B35FE"/>
    <w:rsid w:val="001B5157"/>
    <w:rsid w:val="001B5EFB"/>
    <w:rsid w:val="001B649C"/>
    <w:rsid w:val="001B7438"/>
    <w:rsid w:val="001B7827"/>
    <w:rsid w:val="001B7A0A"/>
    <w:rsid w:val="001C10EB"/>
    <w:rsid w:val="001C36B0"/>
    <w:rsid w:val="001C3D2D"/>
    <w:rsid w:val="001C44C4"/>
    <w:rsid w:val="001C4529"/>
    <w:rsid w:val="001C4E7D"/>
    <w:rsid w:val="001C5CC2"/>
    <w:rsid w:val="001C7E8B"/>
    <w:rsid w:val="001D0E1B"/>
    <w:rsid w:val="001D1250"/>
    <w:rsid w:val="001D2C8C"/>
    <w:rsid w:val="001D2FF0"/>
    <w:rsid w:val="001D3EBB"/>
    <w:rsid w:val="001D40FE"/>
    <w:rsid w:val="001D438B"/>
    <w:rsid w:val="001D4581"/>
    <w:rsid w:val="001D585B"/>
    <w:rsid w:val="001E2C3B"/>
    <w:rsid w:val="001E63E0"/>
    <w:rsid w:val="001E6D82"/>
    <w:rsid w:val="001E7F1A"/>
    <w:rsid w:val="001F0D8B"/>
    <w:rsid w:val="001F1226"/>
    <w:rsid w:val="001F17DD"/>
    <w:rsid w:val="001F3E00"/>
    <w:rsid w:val="001F4C46"/>
    <w:rsid w:val="001F5104"/>
    <w:rsid w:val="001F553E"/>
    <w:rsid w:val="001F59A8"/>
    <w:rsid w:val="001F63A0"/>
    <w:rsid w:val="00200635"/>
    <w:rsid w:val="00201CD8"/>
    <w:rsid w:val="002033CE"/>
    <w:rsid w:val="00204121"/>
    <w:rsid w:val="0020448A"/>
    <w:rsid w:val="00204DC3"/>
    <w:rsid w:val="002055DB"/>
    <w:rsid w:val="00206C9D"/>
    <w:rsid w:val="0020715A"/>
    <w:rsid w:val="00207787"/>
    <w:rsid w:val="00211F69"/>
    <w:rsid w:val="0021258C"/>
    <w:rsid w:val="002125BB"/>
    <w:rsid w:val="00213D61"/>
    <w:rsid w:val="00215150"/>
    <w:rsid w:val="00216E3E"/>
    <w:rsid w:val="0021759C"/>
    <w:rsid w:val="00220DA2"/>
    <w:rsid w:val="00221C4A"/>
    <w:rsid w:val="00223519"/>
    <w:rsid w:val="00223CFA"/>
    <w:rsid w:val="0022456A"/>
    <w:rsid w:val="0023265C"/>
    <w:rsid w:val="00232B7A"/>
    <w:rsid w:val="00232C25"/>
    <w:rsid w:val="0023426E"/>
    <w:rsid w:val="00235CEA"/>
    <w:rsid w:val="00237C42"/>
    <w:rsid w:val="00240931"/>
    <w:rsid w:val="00240E92"/>
    <w:rsid w:val="00241662"/>
    <w:rsid w:val="00242891"/>
    <w:rsid w:val="002438A2"/>
    <w:rsid w:val="002440F3"/>
    <w:rsid w:val="00244C84"/>
    <w:rsid w:val="00245A3C"/>
    <w:rsid w:val="00250F8F"/>
    <w:rsid w:val="00251FC7"/>
    <w:rsid w:val="00252C76"/>
    <w:rsid w:val="00255F19"/>
    <w:rsid w:val="00257617"/>
    <w:rsid w:val="00262D74"/>
    <w:rsid w:val="00264441"/>
    <w:rsid w:val="00265A24"/>
    <w:rsid w:val="00267411"/>
    <w:rsid w:val="002707BF"/>
    <w:rsid w:val="00270947"/>
    <w:rsid w:val="00270B64"/>
    <w:rsid w:val="0027218C"/>
    <w:rsid w:val="00272A57"/>
    <w:rsid w:val="00272E0F"/>
    <w:rsid w:val="002774A2"/>
    <w:rsid w:val="002779F6"/>
    <w:rsid w:val="00280B29"/>
    <w:rsid w:val="002814BC"/>
    <w:rsid w:val="00286386"/>
    <w:rsid w:val="00287EC1"/>
    <w:rsid w:val="00290E24"/>
    <w:rsid w:val="0029192B"/>
    <w:rsid w:val="00292D9C"/>
    <w:rsid w:val="00293DCA"/>
    <w:rsid w:val="00294BF8"/>
    <w:rsid w:val="002954B1"/>
    <w:rsid w:val="00297F03"/>
    <w:rsid w:val="002A2C1C"/>
    <w:rsid w:val="002A3080"/>
    <w:rsid w:val="002A45CC"/>
    <w:rsid w:val="002A6BDA"/>
    <w:rsid w:val="002B032B"/>
    <w:rsid w:val="002B2EAE"/>
    <w:rsid w:val="002B57B7"/>
    <w:rsid w:val="002B6775"/>
    <w:rsid w:val="002C028F"/>
    <w:rsid w:val="002C4C61"/>
    <w:rsid w:val="002C4D2C"/>
    <w:rsid w:val="002C57D8"/>
    <w:rsid w:val="002C5EA4"/>
    <w:rsid w:val="002D2F1C"/>
    <w:rsid w:val="002D3712"/>
    <w:rsid w:val="002D3E1B"/>
    <w:rsid w:val="002D4BF5"/>
    <w:rsid w:val="002D61B3"/>
    <w:rsid w:val="002D66CB"/>
    <w:rsid w:val="002D79D5"/>
    <w:rsid w:val="002E04B9"/>
    <w:rsid w:val="002E0962"/>
    <w:rsid w:val="002E19B9"/>
    <w:rsid w:val="002E1BCC"/>
    <w:rsid w:val="002E2F19"/>
    <w:rsid w:val="002E3332"/>
    <w:rsid w:val="002E3402"/>
    <w:rsid w:val="002E3A23"/>
    <w:rsid w:val="002E3A37"/>
    <w:rsid w:val="002E3A97"/>
    <w:rsid w:val="002E4836"/>
    <w:rsid w:val="002E4EB5"/>
    <w:rsid w:val="002E4EFD"/>
    <w:rsid w:val="002E5CB5"/>
    <w:rsid w:val="002E62DA"/>
    <w:rsid w:val="002E7271"/>
    <w:rsid w:val="002F114E"/>
    <w:rsid w:val="002F17B2"/>
    <w:rsid w:val="002F429C"/>
    <w:rsid w:val="002F4E5A"/>
    <w:rsid w:val="002F5AF6"/>
    <w:rsid w:val="002F5D74"/>
    <w:rsid w:val="00301BA9"/>
    <w:rsid w:val="00304306"/>
    <w:rsid w:val="00304E4B"/>
    <w:rsid w:val="0030586B"/>
    <w:rsid w:val="00306366"/>
    <w:rsid w:val="00306FA1"/>
    <w:rsid w:val="0031324C"/>
    <w:rsid w:val="003157E6"/>
    <w:rsid w:val="003164A2"/>
    <w:rsid w:val="003176BE"/>
    <w:rsid w:val="00317D11"/>
    <w:rsid w:val="00320802"/>
    <w:rsid w:val="0032139D"/>
    <w:rsid w:val="00321C83"/>
    <w:rsid w:val="0032351B"/>
    <w:rsid w:val="003236AB"/>
    <w:rsid w:val="003238FF"/>
    <w:rsid w:val="00325D9B"/>
    <w:rsid w:val="003272B1"/>
    <w:rsid w:val="00327A71"/>
    <w:rsid w:val="00327FEB"/>
    <w:rsid w:val="00331F50"/>
    <w:rsid w:val="00333D71"/>
    <w:rsid w:val="0033481D"/>
    <w:rsid w:val="0033577E"/>
    <w:rsid w:val="0034158F"/>
    <w:rsid w:val="00341D7A"/>
    <w:rsid w:val="00342466"/>
    <w:rsid w:val="00343023"/>
    <w:rsid w:val="00343285"/>
    <w:rsid w:val="0034597B"/>
    <w:rsid w:val="003474AD"/>
    <w:rsid w:val="00352398"/>
    <w:rsid w:val="00353FAC"/>
    <w:rsid w:val="0035504B"/>
    <w:rsid w:val="003567D3"/>
    <w:rsid w:val="00356EBA"/>
    <w:rsid w:val="00357A4A"/>
    <w:rsid w:val="00357DC8"/>
    <w:rsid w:val="0036098F"/>
    <w:rsid w:val="0036231F"/>
    <w:rsid w:val="00362542"/>
    <w:rsid w:val="003666B2"/>
    <w:rsid w:val="0037139F"/>
    <w:rsid w:val="003746C8"/>
    <w:rsid w:val="0037493C"/>
    <w:rsid w:val="00375C4A"/>
    <w:rsid w:val="00382FB6"/>
    <w:rsid w:val="0038369B"/>
    <w:rsid w:val="00383814"/>
    <w:rsid w:val="0038420D"/>
    <w:rsid w:val="003844A1"/>
    <w:rsid w:val="00384709"/>
    <w:rsid w:val="0038557B"/>
    <w:rsid w:val="00385DF2"/>
    <w:rsid w:val="003871BF"/>
    <w:rsid w:val="00387E69"/>
    <w:rsid w:val="00390000"/>
    <w:rsid w:val="003903C7"/>
    <w:rsid w:val="00394D9C"/>
    <w:rsid w:val="003A07AE"/>
    <w:rsid w:val="003A07B0"/>
    <w:rsid w:val="003A0FC2"/>
    <w:rsid w:val="003A16E0"/>
    <w:rsid w:val="003A294C"/>
    <w:rsid w:val="003A3626"/>
    <w:rsid w:val="003A3B3F"/>
    <w:rsid w:val="003A3DE9"/>
    <w:rsid w:val="003A490C"/>
    <w:rsid w:val="003A4D5B"/>
    <w:rsid w:val="003A5803"/>
    <w:rsid w:val="003A70D9"/>
    <w:rsid w:val="003B43C2"/>
    <w:rsid w:val="003B44E5"/>
    <w:rsid w:val="003B6ECD"/>
    <w:rsid w:val="003C0138"/>
    <w:rsid w:val="003C09D9"/>
    <w:rsid w:val="003C0FF7"/>
    <w:rsid w:val="003C1258"/>
    <w:rsid w:val="003C6C1E"/>
    <w:rsid w:val="003C6DDC"/>
    <w:rsid w:val="003C72A8"/>
    <w:rsid w:val="003D0EA8"/>
    <w:rsid w:val="003D2F9F"/>
    <w:rsid w:val="003D4F52"/>
    <w:rsid w:val="003D6C11"/>
    <w:rsid w:val="003D6ED8"/>
    <w:rsid w:val="003D7B10"/>
    <w:rsid w:val="003E0330"/>
    <w:rsid w:val="003E1914"/>
    <w:rsid w:val="003E2A4A"/>
    <w:rsid w:val="003E2D34"/>
    <w:rsid w:val="003E359F"/>
    <w:rsid w:val="003E3DD3"/>
    <w:rsid w:val="003E3E8D"/>
    <w:rsid w:val="003E4A1D"/>
    <w:rsid w:val="003E6AA1"/>
    <w:rsid w:val="003E6AE9"/>
    <w:rsid w:val="003E753B"/>
    <w:rsid w:val="003E7DDB"/>
    <w:rsid w:val="003F090F"/>
    <w:rsid w:val="003F39D0"/>
    <w:rsid w:val="003F5687"/>
    <w:rsid w:val="003F6F72"/>
    <w:rsid w:val="00400574"/>
    <w:rsid w:val="00400BAD"/>
    <w:rsid w:val="00403AB0"/>
    <w:rsid w:val="004046BE"/>
    <w:rsid w:val="00405271"/>
    <w:rsid w:val="00406449"/>
    <w:rsid w:val="004070D3"/>
    <w:rsid w:val="00411C24"/>
    <w:rsid w:val="00412515"/>
    <w:rsid w:val="00413BBA"/>
    <w:rsid w:val="004148F7"/>
    <w:rsid w:val="00414D8C"/>
    <w:rsid w:val="004152CC"/>
    <w:rsid w:val="00415D97"/>
    <w:rsid w:val="0041647A"/>
    <w:rsid w:val="004164FF"/>
    <w:rsid w:val="0042021B"/>
    <w:rsid w:val="004205E9"/>
    <w:rsid w:val="00421244"/>
    <w:rsid w:val="00421685"/>
    <w:rsid w:val="00421ABC"/>
    <w:rsid w:val="00422F5D"/>
    <w:rsid w:val="0042319F"/>
    <w:rsid w:val="00423441"/>
    <w:rsid w:val="00425319"/>
    <w:rsid w:val="004253E8"/>
    <w:rsid w:val="0042569F"/>
    <w:rsid w:val="00426E05"/>
    <w:rsid w:val="00427BCD"/>
    <w:rsid w:val="0043011F"/>
    <w:rsid w:val="00431B9B"/>
    <w:rsid w:val="004335D7"/>
    <w:rsid w:val="00433B3B"/>
    <w:rsid w:val="0043425A"/>
    <w:rsid w:val="0043430A"/>
    <w:rsid w:val="00436549"/>
    <w:rsid w:val="004371E3"/>
    <w:rsid w:val="004402D2"/>
    <w:rsid w:val="00441206"/>
    <w:rsid w:val="00441B08"/>
    <w:rsid w:val="00444E5F"/>
    <w:rsid w:val="0044570A"/>
    <w:rsid w:val="0044798E"/>
    <w:rsid w:val="004479D9"/>
    <w:rsid w:val="0045003E"/>
    <w:rsid w:val="004525E2"/>
    <w:rsid w:val="00457F05"/>
    <w:rsid w:val="004603E3"/>
    <w:rsid w:val="00460C79"/>
    <w:rsid w:val="00461334"/>
    <w:rsid w:val="00461ED0"/>
    <w:rsid w:val="00461EEE"/>
    <w:rsid w:val="00462175"/>
    <w:rsid w:val="0046326B"/>
    <w:rsid w:val="00463369"/>
    <w:rsid w:val="0046382A"/>
    <w:rsid w:val="0046484B"/>
    <w:rsid w:val="00465789"/>
    <w:rsid w:val="0046702B"/>
    <w:rsid w:val="004711AC"/>
    <w:rsid w:val="00471F64"/>
    <w:rsid w:val="0047217E"/>
    <w:rsid w:val="004725C1"/>
    <w:rsid w:val="0047470D"/>
    <w:rsid w:val="00474991"/>
    <w:rsid w:val="004749F7"/>
    <w:rsid w:val="00474AAF"/>
    <w:rsid w:val="0047579C"/>
    <w:rsid w:val="00475D96"/>
    <w:rsid w:val="004766A8"/>
    <w:rsid w:val="004768B0"/>
    <w:rsid w:val="0048165E"/>
    <w:rsid w:val="0048184D"/>
    <w:rsid w:val="00481AE5"/>
    <w:rsid w:val="004821EF"/>
    <w:rsid w:val="00482AFF"/>
    <w:rsid w:val="00482BD4"/>
    <w:rsid w:val="004842FE"/>
    <w:rsid w:val="00485BB0"/>
    <w:rsid w:val="00485C91"/>
    <w:rsid w:val="00486EF8"/>
    <w:rsid w:val="0048745E"/>
    <w:rsid w:val="0049165D"/>
    <w:rsid w:val="0049173E"/>
    <w:rsid w:val="004919C2"/>
    <w:rsid w:val="00492107"/>
    <w:rsid w:val="004927C9"/>
    <w:rsid w:val="00492B56"/>
    <w:rsid w:val="00496821"/>
    <w:rsid w:val="00497972"/>
    <w:rsid w:val="004979B3"/>
    <w:rsid w:val="004A06AD"/>
    <w:rsid w:val="004A0D9E"/>
    <w:rsid w:val="004A3ABC"/>
    <w:rsid w:val="004A40AA"/>
    <w:rsid w:val="004A42DB"/>
    <w:rsid w:val="004A4679"/>
    <w:rsid w:val="004A46E3"/>
    <w:rsid w:val="004A48B1"/>
    <w:rsid w:val="004A4E03"/>
    <w:rsid w:val="004A5083"/>
    <w:rsid w:val="004A653B"/>
    <w:rsid w:val="004A6CFD"/>
    <w:rsid w:val="004B02B1"/>
    <w:rsid w:val="004B1EF6"/>
    <w:rsid w:val="004B21C5"/>
    <w:rsid w:val="004B264F"/>
    <w:rsid w:val="004B292B"/>
    <w:rsid w:val="004B3905"/>
    <w:rsid w:val="004B7EDD"/>
    <w:rsid w:val="004C150E"/>
    <w:rsid w:val="004C172D"/>
    <w:rsid w:val="004C237C"/>
    <w:rsid w:val="004C316C"/>
    <w:rsid w:val="004C35EA"/>
    <w:rsid w:val="004C6585"/>
    <w:rsid w:val="004D1815"/>
    <w:rsid w:val="004D23B7"/>
    <w:rsid w:val="004D25AC"/>
    <w:rsid w:val="004D2BC2"/>
    <w:rsid w:val="004D3F84"/>
    <w:rsid w:val="004D49C0"/>
    <w:rsid w:val="004D7792"/>
    <w:rsid w:val="004E194E"/>
    <w:rsid w:val="004E29CC"/>
    <w:rsid w:val="004E2E2B"/>
    <w:rsid w:val="004E489A"/>
    <w:rsid w:val="004E512B"/>
    <w:rsid w:val="004E57CC"/>
    <w:rsid w:val="004E6160"/>
    <w:rsid w:val="004E7D93"/>
    <w:rsid w:val="004F064D"/>
    <w:rsid w:val="004F4FE2"/>
    <w:rsid w:val="004F536C"/>
    <w:rsid w:val="004F7EAF"/>
    <w:rsid w:val="00500037"/>
    <w:rsid w:val="005010D2"/>
    <w:rsid w:val="00501404"/>
    <w:rsid w:val="005016A2"/>
    <w:rsid w:val="005050AE"/>
    <w:rsid w:val="00507503"/>
    <w:rsid w:val="00507D4B"/>
    <w:rsid w:val="00507F5E"/>
    <w:rsid w:val="00510F7B"/>
    <w:rsid w:val="0051272C"/>
    <w:rsid w:val="00512F77"/>
    <w:rsid w:val="00513817"/>
    <w:rsid w:val="00515BF5"/>
    <w:rsid w:val="00521AEC"/>
    <w:rsid w:val="00522DAE"/>
    <w:rsid w:val="00523FBD"/>
    <w:rsid w:val="00525AE7"/>
    <w:rsid w:val="0052601B"/>
    <w:rsid w:val="00526E11"/>
    <w:rsid w:val="00527EEC"/>
    <w:rsid w:val="005307E2"/>
    <w:rsid w:val="00530EEB"/>
    <w:rsid w:val="0053140C"/>
    <w:rsid w:val="005327B2"/>
    <w:rsid w:val="00534802"/>
    <w:rsid w:val="00534E43"/>
    <w:rsid w:val="00534FC9"/>
    <w:rsid w:val="005361E3"/>
    <w:rsid w:val="00536276"/>
    <w:rsid w:val="00536946"/>
    <w:rsid w:val="00536D6B"/>
    <w:rsid w:val="00536F28"/>
    <w:rsid w:val="00537847"/>
    <w:rsid w:val="00537EC7"/>
    <w:rsid w:val="00540539"/>
    <w:rsid w:val="00540ABA"/>
    <w:rsid w:val="00540F6D"/>
    <w:rsid w:val="005424A1"/>
    <w:rsid w:val="00542A6C"/>
    <w:rsid w:val="00543F0E"/>
    <w:rsid w:val="00543FA3"/>
    <w:rsid w:val="00545895"/>
    <w:rsid w:val="005472DA"/>
    <w:rsid w:val="0054775F"/>
    <w:rsid w:val="0055034C"/>
    <w:rsid w:val="00551356"/>
    <w:rsid w:val="0055191C"/>
    <w:rsid w:val="00551C98"/>
    <w:rsid w:val="00551F69"/>
    <w:rsid w:val="0055214A"/>
    <w:rsid w:val="00554CF8"/>
    <w:rsid w:val="00555A67"/>
    <w:rsid w:val="005563AB"/>
    <w:rsid w:val="005568C7"/>
    <w:rsid w:val="005608C3"/>
    <w:rsid w:val="00560CD7"/>
    <w:rsid w:val="00562381"/>
    <w:rsid w:val="0056240B"/>
    <w:rsid w:val="00562E6A"/>
    <w:rsid w:val="00563E65"/>
    <w:rsid w:val="0056484B"/>
    <w:rsid w:val="00564912"/>
    <w:rsid w:val="00564A38"/>
    <w:rsid w:val="0056566F"/>
    <w:rsid w:val="00565675"/>
    <w:rsid w:val="00565FF1"/>
    <w:rsid w:val="00566BF9"/>
    <w:rsid w:val="00566F1D"/>
    <w:rsid w:val="005671C0"/>
    <w:rsid w:val="005678DE"/>
    <w:rsid w:val="00572146"/>
    <w:rsid w:val="0057220C"/>
    <w:rsid w:val="005733C2"/>
    <w:rsid w:val="00574A1D"/>
    <w:rsid w:val="00575939"/>
    <w:rsid w:val="00575D10"/>
    <w:rsid w:val="00576FD2"/>
    <w:rsid w:val="00577598"/>
    <w:rsid w:val="00577ADF"/>
    <w:rsid w:val="00584B13"/>
    <w:rsid w:val="00586895"/>
    <w:rsid w:val="00586F0E"/>
    <w:rsid w:val="00590AC1"/>
    <w:rsid w:val="00591C1E"/>
    <w:rsid w:val="005922A4"/>
    <w:rsid w:val="005924DC"/>
    <w:rsid w:val="00592D02"/>
    <w:rsid w:val="005931F7"/>
    <w:rsid w:val="00593C7D"/>
    <w:rsid w:val="00593DA4"/>
    <w:rsid w:val="0059419E"/>
    <w:rsid w:val="00595AF0"/>
    <w:rsid w:val="00595D01"/>
    <w:rsid w:val="00596956"/>
    <w:rsid w:val="00596E42"/>
    <w:rsid w:val="00596F9F"/>
    <w:rsid w:val="005A1B2A"/>
    <w:rsid w:val="005A407B"/>
    <w:rsid w:val="005A5ACB"/>
    <w:rsid w:val="005A66C6"/>
    <w:rsid w:val="005A6C83"/>
    <w:rsid w:val="005A6FAD"/>
    <w:rsid w:val="005B0E38"/>
    <w:rsid w:val="005B2DCD"/>
    <w:rsid w:val="005B2F02"/>
    <w:rsid w:val="005B48C7"/>
    <w:rsid w:val="005B48DD"/>
    <w:rsid w:val="005B569C"/>
    <w:rsid w:val="005B5A68"/>
    <w:rsid w:val="005B5F33"/>
    <w:rsid w:val="005B5F98"/>
    <w:rsid w:val="005B76A9"/>
    <w:rsid w:val="005B76E3"/>
    <w:rsid w:val="005C0B50"/>
    <w:rsid w:val="005C238B"/>
    <w:rsid w:val="005C2513"/>
    <w:rsid w:val="005C25A0"/>
    <w:rsid w:val="005C5717"/>
    <w:rsid w:val="005C6804"/>
    <w:rsid w:val="005C7DEB"/>
    <w:rsid w:val="005C7E4E"/>
    <w:rsid w:val="005D1AE8"/>
    <w:rsid w:val="005D3304"/>
    <w:rsid w:val="005D3CA9"/>
    <w:rsid w:val="005D3DB9"/>
    <w:rsid w:val="005D3E5D"/>
    <w:rsid w:val="005D3FA3"/>
    <w:rsid w:val="005D49ED"/>
    <w:rsid w:val="005D5ADF"/>
    <w:rsid w:val="005E059F"/>
    <w:rsid w:val="005E1126"/>
    <w:rsid w:val="005E1493"/>
    <w:rsid w:val="005E29A9"/>
    <w:rsid w:val="005E3096"/>
    <w:rsid w:val="005E437F"/>
    <w:rsid w:val="005E72E2"/>
    <w:rsid w:val="005E7449"/>
    <w:rsid w:val="005F0B29"/>
    <w:rsid w:val="005F17B8"/>
    <w:rsid w:val="005F2DC7"/>
    <w:rsid w:val="005F410E"/>
    <w:rsid w:val="005F4A05"/>
    <w:rsid w:val="005F4D2F"/>
    <w:rsid w:val="005F5EB0"/>
    <w:rsid w:val="005F6105"/>
    <w:rsid w:val="006007F4"/>
    <w:rsid w:val="00602CF9"/>
    <w:rsid w:val="00603146"/>
    <w:rsid w:val="0060377B"/>
    <w:rsid w:val="0060528E"/>
    <w:rsid w:val="0060536B"/>
    <w:rsid w:val="00605664"/>
    <w:rsid w:val="006057BB"/>
    <w:rsid w:val="0060621A"/>
    <w:rsid w:val="00606EE3"/>
    <w:rsid w:val="00607E01"/>
    <w:rsid w:val="00610151"/>
    <w:rsid w:val="00611F3E"/>
    <w:rsid w:val="0061294E"/>
    <w:rsid w:val="00612CFA"/>
    <w:rsid w:val="00613488"/>
    <w:rsid w:val="00615497"/>
    <w:rsid w:val="00615D44"/>
    <w:rsid w:val="00617CFF"/>
    <w:rsid w:val="00621985"/>
    <w:rsid w:val="00622A1A"/>
    <w:rsid w:val="00622E9A"/>
    <w:rsid w:val="00623924"/>
    <w:rsid w:val="0062530E"/>
    <w:rsid w:val="00630163"/>
    <w:rsid w:val="00631D70"/>
    <w:rsid w:val="00632876"/>
    <w:rsid w:val="0063366B"/>
    <w:rsid w:val="00633E48"/>
    <w:rsid w:val="00633F91"/>
    <w:rsid w:val="006343AA"/>
    <w:rsid w:val="006354AD"/>
    <w:rsid w:val="00635D00"/>
    <w:rsid w:val="006360F1"/>
    <w:rsid w:val="0064195D"/>
    <w:rsid w:val="00641990"/>
    <w:rsid w:val="00642F3A"/>
    <w:rsid w:val="0064372D"/>
    <w:rsid w:val="00646731"/>
    <w:rsid w:val="0064763B"/>
    <w:rsid w:val="00647B1C"/>
    <w:rsid w:val="00650D4F"/>
    <w:rsid w:val="006514E3"/>
    <w:rsid w:val="00651995"/>
    <w:rsid w:val="00651FC8"/>
    <w:rsid w:val="00652D6A"/>
    <w:rsid w:val="006533A8"/>
    <w:rsid w:val="00653909"/>
    <w:rsid w:val="00653D55"/>
    <w:rsid w:val="0065468F"/>
    <w:rsid w:val="006546F2"/>
    <w:rsid w:val="00655672"/>
    <w:rsid w:val="00657B91"/>
    <w:rsid w:val="00660666"/>
    <w:rsid w:val="00662B70"/>
    <w:rsid w:val="00662DB0"/>
    <w:rsid w:val="00665AFD"/>
    <w:rsid w:val="00666122"/>
    <w:rsid w:val="00666F61"/>
    <w:rsid w:val="00667809"/>
    <w:rsid w:val="0066793C"/>
    <w:rsid w:val="0067011F"/>
    <w:rsid w:val="00670301"/>
    <w:rsid w:val="00670D8F"/>
    <w:rsid w:val="006732B5"/>
    <w:rsid w:val="00673753"/>
    <w:rsid w:val="00674C6C"/>
    <w:rsid w:val="00677670"/>
    <w:rsid w:val="006805CB"/>
    <w:rsid w:val="00680B3A"/>
    <w:rsid w:val="00681D39"/>
    <w:rsid w:val="00682449"/>
    <w:rsid w:val="006827F2"/>
    <w:rsid w:val="00684CC1"/>
    <w:rsid w:val="00685654"/>
    <w:rsid w:val="00686494"/>
    <w:rsid w:val="006870BA"/>
    <w:rsid w:val="00687237"/>
    <w:rsid w:val="006879AF"/>
    <w:rsid w:val="00687A32"/>
    <w:rsid w:val="0069057E"/>
    <w:rsid w:val="0069156C"/>
    <w:rsid w:val="0069180F"/>
    <w:rsid w:val="00691B16"/>
    <w:rsid w:val="00691CB9"/>
    <w:rsid w:val="00691DC0"/>
    <w:rsid w:val="00691DE4"/>
    <w:rsid w:val="0069255E"/>
    <w:rsid w:val="00692B3F"/>
    <w:rsid w:val="006948BB"/>
    <w:rsid w:val="00695867"/>
    <w:rsid w:val="00695A7F"/>
    <w:rsid w:val="00696C15"/>
    <w:rsid w:val="006A0352"/>
    <w:rsid w:val="006A091C"/>
    <w:rsid w:val="006A1231"/>
    <w:rsid w:val="006A2551"/>
    <w:rsid w:val="006A303B"/>
    <w:rsid w:val="006A440E"/>
    <w:rsid w:val="006A46E7"/>
    <w:rsid w:val="006A4D04"/>
    <w:rsid w:val="006A4FD3"/>
    <w:rsid w:val="006A50B9"/>
    <w:rsid w:val="006A5FE5"/>
    <w:rsid w:val="006A6D0A"/>
    <w:rsid w:val="006B025D"/>
    <w:rsid w:val="006B22DF"/>
    <w:rsid w:val="006B39A0"/>
    <w:rsid w:val="006B4DDF"/>
    <w:rsid w:val="006B4F88"/>
    <w:rsid w:val="006B5F83"/>
    <w:rsid w:val="006C012F"/>
    <w:rsid w:val="006C26CC"/>
    <w:rsid w:val="006C57B1"/>
    <w:rsid w:val="006C6455"/>
    <w:rsid w:val="006C6E2A"/>
    <w:rsid w:val="006C7041"/>
    <w:rsid w:val="006C7882"/>
    <w:rsid w:val="006C78FC"/>
    <w:rsid w:val="006D0546"/>
    <w:rsid w:val="006D23DA"/>
    <w:rsid w:val="006D2400"/>
    <w:rsid w:val="006D5125"/>
    <w:rsid w:val="006D612C"/>
    <w:rsid w:val="006D6364"/>
    <w:rsid w:val="006D7920"/>
    <w:rsid w:val="006E0352"/>
    <w:rsid w:val="006E05AD"/>
    <w:rsid w:val="006E0F23"/>
    <w:rsid w:val="006E22C6"/>
    <w:rsid w:val="006E298C"/>
    <w:rsid w:val="006E36A4"/>
    <w:rsid w:val="006E4FF5"/>
    <w:rsid w:val="006E6C25"/>
    <w:rsid w:val="006F0BD9"/>
    <w:rsid w:val="006F1046"/>
    <w:rsid w:val="006F11EA"/>
    <w:rsid w:val="006F125E"/>
    <w:rsid w:val="006F194D"/>
    <w:rsid w:val="006F25CA"/>
    <w:rsid w:val="006F263C"/>
    <w:rsid w:val="006F2A3C"/>
    <w:rsid w:val="006F2BA4"/>
    <w:rsid w:val="006F4525"/>
    <w:rsid w:val="006F49A9"/>
    <w:rsid w:val="006F58AF"/>
    <w:rsid w:val="006F6A61"/>
    <w:rsid w:val="007007D8"/>
    <w:rsid w:val="00700A13"/>
    <w:rsid w:val="00700CA7"/>
    <w:rsid w:val="00701919"/>
    <w:rsid w:val="007020DF"/>
    <w:rsid w:val="007027B4"/>
    <w:rsid w:val="00703699"/>
    <w:rsid w:val="00703C47"/>
    <w:rsid w:val="00703C95"/>
    <w:rsid w:val="00703DB2"/>
    <w:rsid w:val="0070471D"/>
    <w:rsid w:val="0070513D"/>
    <w:rsid w:val="00705799"/>
    <w:rsid w:val="0070682B"/>
    <w:rsid w:val="007075A6"/>
    <w:rsid w:val="00707C1C"/>
    <w:rsid w:val="007116A7"/>
    <w:rsid w:val="007124F8"/>
    <w:rsid w:val="00714262"/>
    <w:rsid w:val="00717907"/>
    <w:rsid w:val="00717E20"/>
    <w:rsid w:val="007232C7"/>
    <w:rsid w:val="00725273"/>
    <w:rsid w:val="007266EA"/>
    <w:rsid w:val="00727F40"/>
    <w:rsid w:val="00727FDA"/>
    <w:rsid w:val="00730F09"/>
    <w:rsid w:val="00732C0E"/>
    <w:rsid w:val="007347BF"/>
    <w:rsid w:val="00734A7C"/>
    <w:rsid w:val="00735775"/>
    <w:rsid w:val="00736115"/>
    <w:rsid w:val="0073649C"/>
    <w:rsid w:val="0073793F"/>
    <w:rsid w:val="00737B21"/>
    <w:rsid w:val="00741CAA"/>
    <w:rsid w:val="00741D26"/>
    <w:rsid w:val="0074440E"/>
    <w:rsid w:val="00745126"/>
    <w:rsid w:val="007451E0"/>
    <w:rsid w:val="007453A5"/>
    <w:rsid w:val="00746624"/>
    <w:rsid w:val="0075037B"/>
    <w:rsid w:val="007503BB"/>
    <w:rsid w:val="00750724"/>
    <w:rsid w:val="00751827"/>
    <w:rsid w:val="00751B52"/>
    <w:rsid w:val="007532FD"/>
    <w:rsid w:val="00754D42"/>
    <w:rsid w:val="007578CA"/>
    <w:rsid w:val="00757E2B"/>
    <w:rsid w:val="00760286"/>
    <w:rsid w:val="0076250C"/>
    <w:rsid w:val="00763B6D"/>
    <w:rsid w:val="0076512D"/>
    <w:rsid w:val="0076589C"/>
    <w:rsid w:val="00765E1E"/>
    <w:rsid w:val="00766E80"/>
    <w:rsid w:val="0077058F"/>
    <w:rsid w:val="00771882"/>
    <w:rsid w:val="007728B3"/>
    <w:rsid w:val="00772917"/>
    <w:rsid w:val="007729A6"/>
    <w:rsid w:val="007744E7"/>
    <w:rsid w:val="0077471F"/>
    <w:rsid w:val="00775240"/>
    <w:rsid w:val="00780D6F"/>
    <w:rsid w:val="00780DF3"/>
    <w:rsid w:val="00781B41"/>
    <w:rsid w:val="007826CF"/>
    <w:rsid w:val="007836FF"/>
    <w:rsid w:val="00784E5E"/>
    <w:rsid w:val="00786922"/>
    <w:rsid w:val="00787103"/>
    <w:rsid w:val="00787245"/>
    <w:rsid w:val="00790C69"/>
    <w:rsid w:val="00792A32"/>
    <w:rsid w:val="007936ED"/>
    <w:rsid w:val="0079516E"/>
    <w:rsid w:val="0079582D"/>
    <w:rsid w:val="007962B1"/>
    <w:rsid w:val="00796DE6"/>
    <w:rsid w:val="00797847"/>
    <w:rsid w:val="007A196C"/>
    <w:rsid w:val="007A1B18"/>
    <w:rsid w:val="007A1B5B"/>
    <w:rsid w:val="007A25A0"/>
    <w:rsid w:val="007A4BF4"/>
    <w:rsid w:val="007A663A"/>
    <w:rsid w:val="007A66FC"/>
    <w:rsid w:val="007A6F23"/>
    <w:rsid w:val="007B0082"/>
    <w:rsid w:val="007B0AE3"/>
    <w:rsid w:val="007B20B7"/>
    <w:rsid w:val="007B20E2"/>
    <w:rsid w:val="007B2CE0"/>
    <w:rsid w:val="007B3C76"/>
    <w:rsid w:val="007B487D"/>
    <w:rsid w:val="007B5E23"/>
    <w:rsid w:val="007C14C8"/>
    <w:rsid w:val="007C1B71"/>
    <w:rsid w:val="007C3AAF"/>
    <w:rsid w:val="007C61D2"/>
    <w:rsid w:val="007C6F0B"/>
    <w:rsid w:val="007D0D36"/>
    <w:rsid w:val="007D2424"/>
    <w:rsid w:val="007D2B7F"/>
    <w:rsid w:val="007D3123"/>
    <w:rsid w:val="007D45D3"/>
    <w:rsid w:val="007D5EC5"/>
    <w:rsid w:val="007D63CF"/>
    <w:rsid w:val="007E1175"/>
    <w:rsid w:val="007E1E4D"/>
    <w:rsid w:val="007E2094"/>
    <w:rsid w:val="007E458E"/>
    <w:rsid w:val="007E66CF"/>
    <w:rsid w:val="007F17A4"/>
    <w:rsid w:val="007F1A39"/>
    <w:rsid w:val="007F29E4"/>
    <w:rsid w:val="007F443C"/>
    <w:rsid w:val="007F5775"/>
    <w:rsid w:val="007F614B"/>
    <w:rsid w:val="007F6C96"/>
    <w:rsid w:val="007F6E1B"/>
    <w:rsid w:val="007F7A50"/>
    <w:rsid w:val="00800FF5"/>
    <w:rsid w:val="008015E4"/>
    <w:rsid w:val="008024B4"/>
    <w:rsid w:val="00802615"/>
    <w:rsid w:val="00803C14"/>
    <w:rsid w:val="00803E9D"/>
    <w:rsid w:val="00804AF2"/>
    <w:rsid w:val="00805339"/>
    <w:rsid w:val="008057BC"/>
    <w:rsid w:val="0081046F"/>
    <w:rsid w:val="00810C4A"/>
    <w:rsid w:val="0081126C"/>
    <w:rsid w:val="00814722"/>
    <w:rsid w:val="00815FB6"/>
    <w:rsid w:val="00817284"/>
    <w:rsid w:val="008174BD"/>
    <w:rsid w:val="0081773F"/>
    <w:rsid w:val="00817E7C"/>
    <w:rsid w:val="0082384A"/>
    <w:rsid w:val="00824448"/>
    <w:rsid w:val="008259DB"/>
    <w:rsid w:val="008263D9"/>
    <w:rsid w:val="0082774E"/>
    <w:rsid w:val="00827DB7"/>
    <w:rsid w:val="008300DF"/>
    <w:rsid w:val="00830BD0"/>
    <w:rsid w:val="0083272E"/>
    <w:rsid w:val="00832E67"/>
    <w:rsid w:val="00834439"/>
    <w:rsid w:val="00836A9D"/>
    <w:rsid w:val="00836ECF"/>
    <w:rsid w:val="0083737B"/>
    <w:rsid w:val="00837A46"/>
    <w:rsid w:val="008402A6"/>
    <w:rsid w:val="0084060D"/>
    <w:rsid w:val="008417EB"/>
    <w:rsid w:val="0084215A"/>
    <w:rsid w:val="008424F1"/>
    <w:rsid w:val="00842D41"/>
    <w:rsid w:val="00842E13"/>
    <w:rsid w:val="008446B5"/>
    <w:rsid w:val="008456FC"/>
    <w:rsid w:val="008458C5"/>
    <w:rsid w:val="00846EDB"/>
    <w:rsid w:val="008473BD"/>
    <w:rsid w:val="008508DB"/>
    <w:rsid w:val="008510AF"/>
    <w:rsid w:val="008510CC"/>
    <w:rsid w:val="008517F5"/>
    <w:rsid w:val="00851A7A"/>
    <w:rsid w:val="00852555"/>
    <w:rsid w:val="0085309F"/>
    <w:rsid w:val="00853882"/>
    <w:rsid w:val="0085471C"/>
    <w:rsid w:val="00854836"/>
    <w:rsid w:val="00854AB7"/>
    <w:rsid w:val="00855878"/>
    <w:rsid w:val="00855BCD"/>
    <w:rsid w:val="00856694"/>
    <w:rsid w:val="00856952"/>
    <w:rsid w:val="008631D4"/>
    <w:rsid w:val="00865D76"/>
    <w:rsid w:val="00865EAB"/>
    <w:rsid w:val="00872049"/>
    <w:rsid w:val="00872AE1"/>
    <w:rsid w:val="008764DE"/>
    <w:rsid w:val="00876986"/>
    <w:rsid w:val="0087698C"/>
    <w:rsid w:val="0088013A"/>
    <w:rsid w:val="00880367"/>
    <w:rsid w:val="00880595"/>
    <w:rsid w:val="00882CA6"/>
    <w:rsid w:val="0088338B"/>
    <w:rsid w:val="00885E9D"/>
    <w:rsid w:val="0088638A"/>
    <w:rsid w:val="008867E6"/>
    <w:rsid w:val="00886DE8"/>
    <w:rsid w:val="00886F00"/>
    <w:rsid w:val="00886F66"/>
    <w:rsid w:val="0088719A"/>
    <w:rsid w:val="00890D21"/>
    <w:rsid w:val="00891AB1"/>
    <w:rsid w:val="00893EC7"/>
    <w:rsid w:val="00893F06"/>
    <w:rsid w:val="00894194"/>
    <w:rsid w:val="00895EA1"/>
    <w:rsid w:val="008960FC"/>
    <w:rsid w:val="00896112"/>
    <w:rsid w:val="00896FB8"/>
    <w:rsid w:val="0089706C"/>
    <w:rsid w:val="008977A2"/>
    <w:rsid w:val="0089790B"/>
    <w:rsid w:val="008A0576"/>
    <w:rsid w:val="008A1297"/>
    <w:rsid w:val="008A14DF"/>
    <w:rsid w:val="008A181F"/>
    <w:rsid w:val="008A3518"/>
    <w:rsid w:val="008A5848"/>
    <w:rsid w:val="008A5FB5"/>
    <w:rsid w:val="008A64AE"/>
    <w:rsid w:val="008A6773"/>
    <w:rsid w:val="008A690C"/>
    <w:rsid w:val="008A7643"/>
    <w:rsid w:val="008A784E"/>
    <w:rsid w:val="008B1713"/>
    <w:rsid w:val="008B1A9D"/>
    <w:rsid w:val="008B1DB3"/>
    <w:rsid w:val="008B3223"/>
    <w:rsid w:val="008B3752"/>
    <w:rsid w:val="008B72B0"/>
    <w:rsid w:val="008B7318"/>
    <w:rsid w:val="008C2205"/>
    <w:rsid w:val="008C2D78"/>
    <w:rsid w:val="008C2F83"/>
    <w:rsid w:val="008C481D"/>
    <w:rsid w:val="008C4BD8"/>
    <w:rsid w:val="008C525B"/>
    <w:rsid w:val="008C6BDB"/>
    <w:rsid w:val="008C7AA2"/>
    <w:rsid w:val="008C7CA1"/>
    <w:rsid w:val="008D6532"/>
    <w:rsid w:val="008D71C5"/>
    <w:rsid w:val="008E0074"/>
    <w:rsid w:val="008E079A"/>
    <w:rsid w:val="008E0884"/>
    <w:rsid w:val="008E0CC8"/>
    <w:rsid w:val="008E106A"/>
    <w:rsid w:val="008E130F"/>
    <w:rsid w:val="008E1669"/>
    <w:rsid w:val="008E1C8D"/>
    <w:rsid w:val="008E39E0"/>
    <w:rsid w:val="008E513B"/>
    <w:rsid w:val="008E5348"/>
    <w:rsid w:val="008E62ED"/>
    <w:rsid w:val="008E686D"/>
    <w:rsid w:val="008E68CC"/>
    <w:rsid w:val="008E6BA4"/>
    <w:rsid w:val="008E7CCF"/>
    <w:rsid w:val="008F1372"/>
    <w:rsid w:val="008F1766"/>
    <w:rsid w:val="008F38FF"/>
    <w:rsid w:val="008F5880"/>
    <w:rsid w:val="008F616A"/>
    <w:rsid w:val="008F619D"/>
    <w:rsid w:val="008F6898"/>
    <w:rsid w:val="008F705C"/>
    <w:rsid w:val="008F769D"/>
    <w:rsid w:val="008F7D2C"/>
    <w:rsid w:val="00900E49"/>
    <w:rsid w:val="009033FE"/>
    <w:rsid w:val="009039DB"/>
    <w:rsid w:val="009049F3"/>
    <w:rsid w:val="009066B9"/>
    <w:rsid w:val="00907557"/>
    <w:rsid w:val="0091000E"/>
    <w:rsid w:val="00911712"/>
    <w:rsid w:val="00913071"/>
    <w:rsid w:val="00914B40"/>
    <w:rsid w:val="00914C2B"/>
    <w:rsid w:val="009159B4"/>
    <w:rsid w:val="00916281"/>
    <w:rsid w:val="00916B6C"/>
    <w:rsid w:val="00917CF8"/>
    <w:rsid w:val="009202CB"/>
    <w:rsid w:val="00920B24"/>
    <w:rsid w:val="00920E05"/>
    <w:rsid w:val="009248D9"/>
    <w:rsid w:val="009256B7"/>
    <w:rsid w:val="00925CD5"/>
    <w:rsid w:val="0092690A"/>
    <w:rsid w:val="00926FC0"/>
    <w:rsid w:val="0093040A"/>
    <w:rsid w:val="00930617"/>
    <w:rsid w:val="00931559"/>
    <w:rsid w:val="00931A1B"/>
    <w:rsid w:val="00932877"/>
    <w:rsid w:val="0093361A"/>
    <w:rsid w:val="00934A5E"/>
    <w:rsid w:val="0093506B"/>
    <w:rsid w:val="00935B09"/>
    <w:rsid w:val="00935B8E"/>
    <w:rsid w:val="009369DD"/>
    <w:rsid w:val="00937589"/>
    <w:rsid w:val="00937C24"/>
    <w:rsid w:val="009408C4"/>
    <w:rsid w:val="00940FEB"/>
    <w:rsid w:val="00943F42"/>
    <w:rsid w:val="009449A3"/>
    <w:rsid w:val="00944BB3"/>
    <w:rsid w:val="00945444"/>
    <w:rsid w:val="00945625"/>
    <w:rsid w:val="0094732E"/>
    <w:rsid w:val="00952BAC"/>
    <w:rsid w:val="0095312D"/>
    <w:rsid w:val="00954934"/>
    <w:rsid w:val="00956A64"/>
    <w:rsid w:val="00960433"/>
    <w:rsid w:val="00961140"/>
    <w:rsid w:val="00962013"/>
    <w:rsid w:val="00962161"/>
    <w:rsid w:val="00962DCE"/>
    <w:rsid w:val="00963C8F"/>
    <w:rsid w:val="00964F37"/>
    <w:rsid w:val="009658F5"/>
    <w:rsid w:val="00965C4C"/>
    <w:rsid w:val="00965F65"/>
    <w:rsid w:val="00966C5E"/>
    <w:rsid w:val="00966D2B"/>
    <w:rsid w:val="00970ED1"/>
    <w:rsid w:val="00971432"/>
    <w:rsid w:val="00971F7D"/>
    <w:rsid w:val="009732C5"/>
    <w:rsid w:val="00973887"/>
    <w:rsid w:val="009742D9"/>
    <w:rsid w:val="00974E2A"/>
    <w:rsid w:val="00976272"/>
    <w:rsid w:val="00976F69"/>
    <w:rsid w:val="009771B2"/>
    <w:rsid w:val="0097753A"/>
    <w:rsid w:val="00977556"/>
    <w:rsid w:val="0097760E"/>
    <w:rsid w:val="00981448"/>
    <w:rsid w:val="00982253"/>
    <w:rsid w:val="0098316F"/>
    <w:rsid w:val="00985840"/>
    <w:rsid w:val="009873F2"/>
    <w:rsid w:val="009874AD"/>
    <w:rsid w:val="00987FD4"/>
    <w:rsid w:val="009915A0"/>
    <w:rsid w:val="0099316F"/>
    <w:rsid w:val="009949F5"/>
    <w:rsid w:val="00995101"/>
    <w:rsid w:val="0099651A"/>
    <w:rsid w:val="009A321C"/>
    <w:rsid w:val="009A32A9"/>
    <w:rsid w:val="009A3A3A"/>
    <w:rsid w:val="009A3A82"/>
    <w:rsid w:val="009A4580"/>
    <w:rsid w:val="009A5112"/>
    <w:rsid w:val="009A7005"/>
    <w:rsid w:val="009B077A"/>
    <w:rsid w:val="009B14FD"/>
    <w:rsid w:val="009B1F11"/>
    <w:rsid w:val="009B340B"/>
    <w:rsid w:val="009B3A28"/>
    <w:rsid w:val="009B3A99"/>
    <w:rsid w:val="009B4E9A"/>
    <w:rsid w:val="009B5359"/>
    <w:rsid w:val="009B6E16"/>
    <w:rsid w:val="009B767E"/>
    <w:rsid w:val="009B7A04"/>
    <w:rsid w:val="009C05E9"/>
    <w:rsid w:val="009C088E"/>
    <w:rsid w:val="009C2830"/>
    <w:rsid w:val="009C2E04"/>
    <w:rsid w:val="009C3CEB"/>
    <w:rsid w:val="009C7101"/>
    <w:rsid w:val="009D0BB4"/>
    <w:rsid w:val="009D1793"/>
    <w:rsid w:val="009D19D8"/>
    <w:rsid w:val="009D2200"/>
    <w:rsid w:val="009D2E3B"/>
    <w:rsid w:val="009D4B61"/>
    <w:rsid w:val="009D70C4"/>
    <w:rsid w:val="009E08A0"/>
    <w:rsid w:val="009E1090"/>
    <w:rsid w:val="009E1167"/>
    <w:rsid w:val="009E12B5"/>
    <w:rsid w:val="009E5931"/>
    <w:rsid w:val="009E5DFB"/>
    <w:rsid w:val="009F054D"/>
    <w:rsid w:val="009F0FC8"/>
    <w:rsid w:val="009F1614"/>
    <w:rsid w:val="009F4118"/>
    <w:rsid w:val="009F556F"/>
    <w:rsid w:val="009F5A9A"/>
    <w:rsid w:val="009F6077"/>
    <w:rsid w:val="009F7308"/>
    <w:rsid w:val="009F7CDD"/>
    <w:rsid w:val="00A00315"/>
    <w:rsid w:val="00A00496"/>
    <w:rsid w:val="00A00588"/>
    <w:rsid w:val="00A006C9"/>
    <w:rsid w:val="00A01E10"/>
    <w:rsid w:val="00A0265F"/>
    <w:rsid w:val="00A0306F"/>
    <w:rsid w:val="00A033AE"/>
    <w:rsid w:val="00A04935"/>
    <w:rsid w:val="00A04F82"/>
    <w:rsid w:val="00A06ECE"/>
    <w:rsid w:val="00A07F0D"/>
    <w:rsid w:val="00A11218"/>
    <w:rsid w:val="00A119FB"/>
    <w:rsid w:val="00A124BE"/>
    <w:rsid w:val="00A14266"/>
    <w:rsid w:val="00A14D39"/>
    <w:rsid w:val="00A16484"/>
    <w:rsid w:val="00A17779"/>
    <w:rsid w:val="00A215B4"/>
    <w:rsid w:val="00A22D02"/>
    <w:rsid w:val="00A23619"/>
    <w:rsid w:val="00A24F29"/>
    <w:rsid w:val="00A257DB"/>
    <w:rsid w:val="00A26F6F"/>
    <w:rsid w:val="00A27251"/>
    <w:rsid w:val="00A27484"/>
    <w:rsid w:val="00A31133"/>
    <w:rsid w:val="00A31732"/>
    <w:rsid w:val="00A31905"/>
    <w:rsid w:val="00A31E48"/>
    <w:rsid w:val="00A3200D"/>
    <w:rsid w:val="00A3247A"/>
    <w:rsid w:val="00A33347"/>
    <w:rsid w:val="00A33ED1"/>
    <w:rsid w:val="00A35C52"/>
    <w:rsid w:val="00A36865"/>
    <w:rsid w:val="00A37B38"/>
    <w:rsid w:val="00A406EE"/>
    <w:rsid w:val="00A413B5"/>
    <w:rsid w:val="00A42A73"/>
    <w:rsid w:val="00A42CEE"/>
    <w:rsid w:val="00A4358D"/>
    <w:rsid w:val="00A43C97"/>
    <w:rsid w:val="00A44A7C"/>
    <w:rsid w:val="00A45EA7"/>
    <w:rsid w:val="00A46E7D"/>
    <w:rsid w:val="00A477AB"/>
    <w:rsid w:val="00A47EE1"/>
    <w:rsid w:val="00A51C6B"/>
    <w:rsid w:val="00A524D5"/>
    <w:rsid w:val="00A55A2F"/>
    <w:rsid w:val="00A56DEE"/>
    <w:rsid w:val="00A616E9"/>
    <w:rsid w:val="00A621D3"/>
    <w:rsid w:val="00A6287E"/>
    <w:rsid w:val="00A62B59"/>
    <w:rsid w:val="00A64008"/>
    <w:rsid w:val="00A6441C"/>
    <w:rsid w:val="00A66885"/>
    <w:rsid w:val="00A67244"/>
    <w:rsid w:val="00A677D5"/>
    <w:rsid w:val="00A700F9"/>
    <w:rsid w:val="00A70D5B"/>
    <w:rsid w:val="00A71B8C"/>
    <w:rsid w:val="00A727CF"/>
    <w:rsid w:val="00A73720"/>
    <w:rsid w:val="00A73E20"/>
    <w:rsid w:val="00A75ADD"/>
    <w:rsid w:val="00A762A7"/>
    <w:rsid w:val="00A77C71"/>
    <w:rsid w:val="00A81314"/>
    <w:rsid w:val="00A81F16"/>
    <w:rsid w:val="00A82B44"/>
    <w:rsid w:val="00A830B8"/>
    <w:rsid w:val="00A83152"/>
    <w:rsid w:val="00A843BE"/>
    <w:rsid w:val="00A85D17"/>
    <w:rsid w:val="00A86115"/>
    <w:rsid w:val="00A8709D"/>
    <w:rsid w:val="00A901B5"/>
    <w:rsid w:val="00A90BC4"/>
    <w:rsid w:val="00A9132D"/>
    <w:rsid w:val="00A9162D"/>
    <w:rsid w:val="00A9186D"/>
    <w:rsid w:val="00A92D12"/>
    <w:rsid w:val="00A95AEE"/>
    <w:rsid w:val="00A96252"/>
    <w:rsid w:val="00A96600"/>
    <w:rsid w:val="00A97517"/>
    <w:rsid w:val="00A97748"/>
    <w:rsid w:val="00A97E20"/>
    <w:rsid w:val="00AA193F"/>
    <w:rsid w:val="00AA2BD7"/>
    <w:rsid w:val="00AA4C24"/>
    <w:rsid w:val="00AA59CE"/>
    <w:rsid w:val="00AA6A87"/>
    <w:rsid w:val="00AA73E3"/>
    <w:rsid w:val="00AB15DD"/>
    <w:rsid w:val="00AB17C4"/>
    <w:rsid w:val="00AB1C21"/>
    <w:rsid w:val="00AB1C3F"/>
    <w:rsid w:val="00AB5628"/>
    <w:rsid w:val="00AB5FB2"/>
    <w:rsid w:val="00AB7310"/>
    <w:rsid w:val="00AB7719"/>
    <w:rsid w:val="00AC0432"/>
    <w:rsid w:val="00AC0646"/>
    <w:rsid w:val="00AC0D4A"/>
    <w:rsid w:val="00AC11A7"/>
    <w:rsid w:val="00AC170B"/>
    <w:rsid w:val="00AC1879"/>
    <w:rsid w:val="00AC1DE5"/>
    <w:rsid w:val="00AC42BB"/>
    <w:rsid w:val="00AC52F1"/>
    <w:rsid w:val="00AC6795"/>
    <w:rsid w:val="00AC6DDA"/>
    <w:rsid w:val="00AC72B5"/>
    <w:rsid w:val="00AC7403"/>
    <w:rsid w:val="00AD0B13"/>
    <w:rsid w:val="00AD15B4"/>
    <w:rsid w:val="00AD3304"/>
    <w:rsid w:val="00AD41C3"/>
    <w:rsid w:val="00AD45A9"/>
    <w:rsid w:val="00AD4AE5"/>
    <w:rsid w:val="00AD67AF"/>
    <w:rsid w:val="00AD7B25"/>
    <w:rsid w:val="00AE3B83"/>
    <w:rsid w:val="00AE4849"/>
    <w:rsid w:val="00AE49E1"/>
    <w:rsid w:val="00AE4C7E"/>
    <w:rsid w:val="00AE5E71"/>
    <w:rsid w:val="00AF0916"/>
    <w:rsid w:val="00AF0FB5"/>
    <w:rsid w:val="00AF1182"/>
    <w:rsid w:val="00AF2B34"/>
    <w:rsid w:val="00AF43CE"/>
    <w:rsid w:val="00AF4BCA"/>
    <w:rsid w:val="00AF4BEC"/>
    <w:rsid w:val="00AF4F0D"/>
    <w:rsid w:val="00AF509E"/>
    <w:rsid w:val="00AF6DB8"/>
    <w:rsid w:val="00B00325"/>
    <w:rsid w:val="00B03891"/>
    <w:rsid w:val="00B04271"/>
    <w:rsid w:val="00B04296"/>
    <w:rsid w:val="00B05658"/>
    <w:rsid w:val="00B05D69"/>
    <w:rsid w:val="00B063AD"/>
    <w:rsid w:val="00B068A3"/>
    <w:rsid w:val="00B06E08"/>
    <w:rsid w:val="00B0791E"/>
    <w:rsid w:val="00B07C1A"/>
    <w:rsid w:val="00B10137"/>
    <w:rsid w:val="00B11ED0"/>
    <w:rsid w:val="00B122E5"/>
    <w:rsid w:val="00B12C33"/>
    <w:rsid w:val="00B13E5C"/>
    <w:rsid w:val="00B15772"/>
    <w:rsid w:val="00B175B2"/>
    <w:rsid w:val="00B20DF2"/>
    <w:rsid w:val="00B22103"/>
    <w:rsid w:val="00B22F2B"/>
    <w:rsid w:val="00B23B0E"/>
    <w:rsid w:val="00B23CE9"/>
    <w:rsid w:val="00B24917"/>
    <w:rsid w:val="00B24E67"/>
    <w:rsid w:val="00B25D5C"/>
    <w:rsid w:val="00B25D87"/>
    <w:rsid w:val="00B26C2E"/>
    <w:rsid w:val="00B2707A"/>
    <w:rsid w:val="00B30FA7"/>
    <w:rsid w:val="00B325C1"/>
    <w:rsid w:val="00B336C0"/>
    <w:rsid w:val="00B34A20"/>
    <w:rsid w:val="00B354ED"/>
    <w:rsid w:val="00B3624E"/>
    <w:rsid w:val="00B41ECF"/>
    <w:rsid w:val="00B42D82"/>
    <w:rsid w:val="00B4362D"/>
    <w:rsid w:val="00B4378F"/>
    <w:rsid w:val="00B449C9"/>
    <w:rsid w:val="00B46118"/>
    <w:rsid w:val="00B4721F"/>
    <w:rsid w:val="00B50646"/>
    <w:rsid w:val="00B5114D"/>
    <w:rsid w:val="00B524A3"/>
    <w:rsid w:val="00B5269B"/>
    <w:rsid w:val="00B531B0"/>
    <w:rsid w:val="00B54A32"/>
    <w:rsid w:val="00B56564"/>
    <w:rsid w:val="00B56980"/>
    <w:rsid w:val="00B56FBC"/>
    <w:rsid w:val="00B621F1"/>
    <w:rsid w:val="00B626FE"/>
    <w:rsid w:val="00B62A8D"/>
    <w:rsid w:val="00B63B4D"/>
    <w:rsid w:val="00B63D50"/>
    <w:rsid w:val="00B65081"/>
    <w:rsid w:val="00B656E8"/>
    <w:rsid w:val="00B66235"/>
    <w:rsid w:val="00B66A1D"/>
    <w:rsid w:val="00B70BC6"/>
    <w:rsid w:val="00B70BCE"/>
    <w:rsid w:val="00B71045"/>
    <w:rsid w:val="00B711E0"/>
    <w:rsid w:val="00B71706"/>
    <w:rsid w:val="00B72A90"/>
    <w:rsid w:val="00B74776"/>
    <w:rsid w:val="00B766D1"/>
    <w:rsid w:val="00B7755A"/>
    <w:rsid w:val="00B776BA"/>
    <w:rsid w:val="00B80C08"/>
    <w:rsid w:val="00B82851"/>
    <w:rsid w:val="00B82EEC"/>
    <w:rsid w:val="00B83522"/>
    <w:rsid w:val="00B83CC1"/>
    <w:rsid w:val="00B85205"/>
    <w:rsid w:val="00B862DC"/>
    <w:rsid w:val="00B873BB"/>
    <w:rsid w:val="00B87783"/>
    <w:rsid w:val="00B87CE5"/>
    <w:rsid w:val="00B901A9"/>
    <w:rsid w:val="00B9039E"/>
    <w:rsid w:val="00B92146"/>
    <w:rsid w:val="00B922C8"/>
    <w:rsid w:val="00B926D2"/>
    <w:rsid w:val="00B932F1"/>
    <w:rsid w:val="00B94009"/>
    <w:rsid w:val="00B95C54"/>
    <w:rsid w:val="00B95F59"/>
    <w:rsid w:val="00B96830"/>
    <w:rsid w:val="00B96E53"/>
    <w:rsid w:val="00B97679"/>
    <w:rsid w:val="00BA0A7E"/>
    <w:rsid w:val="00BA0FB8"/>
    <w:rsid w:val="00BA284E"/>
    <w:rsid w:val="00BA4BE9"/>
    <w:rsid w:val="00BA5F45"/>
    <w:rsid w:val="00BA6AEE"/>
    <w:rsid w:val="00BA7C5D"/>
    <w:rsid w:val="00BB0339"/>
    <w:rsid w:val="00BB0577"/>
    <w:rsid w:val="00BB0BB4"/>
    <w:rsid w:val="00BB0CBA"/>
    <w:rsid w:val="00BB12BA"/>
    <w:rsid w:val="00BB220F"/>
    <w:rsid w:val="00BB27D9"/>
    <w:rsid w:val="00BB2803"/>
    <w:rsid w:val="00BB30A6"/>
    <w:rsid w:val="00BB318F"/>
    <w:rsid w:val="00BB37D8"/>
    <w:rsid w:val="00BB4EA0"/>
    <w:rsid w:val="00BB7188"/>
    <w:rsid w:val="00BB77D0"/>
    <w:rsid w:val="00BC3670"/>
    <w:rsid w:val="00BC3766"/>
    <w:rsid w:val="00BC3D81"/>
    <w:rsid w:val="00BC47B6"/>
    <w:rsid w:val="00BC4CE4"/>
    <w:rsid w:val="00BC585D"/>
    <w:rsid w:val="00BC7BCB"/>
    <w:rsid w:val="00BC7D6A"/>
    <w:rsid w:val="00BC7F25"/>
    <w:rsid w:val="00BD290D"/>
    <w:rsid w:val="00BD2FF0"/>
    <w:rsid w:val="00BD51C1"/>
    <w:rsid w:val="00BD577F"/>
    <w:rsid w:val="00BD68EA"/>
    <w:rsid w:val="00BD6A50"/>
    <w:rsid w:val="00BD6B7C"/>
    <w:rsid w:val="00BE05C3"/>
    <w:rsid w:val="00BE2BDE"/>
    <w:rsid w:val="00BE31AB"/>
    <w:rsid w:val="00BE3F6D"/>
    <w:rsid w:val="00BE4AAB"/>
    <w:rsid w:val="00BE511E"/>
    <w:rsid w:val="00BE6031"/>
    <w:rsid w:val="00BE7A7E"/>
    <w:rsid w:val="00BF0DB6"/>
    <w:rsid w:val="00BF0E9C"/>
    <w:rsid w:val="00BF1C9C"/>
    <w:rsid w:val="00BF2E2B"/>
    <w:rsid w:val="00BF2EF4"/>
    <w:rsid w:val="00BF3ECF"/>
    <w:rsid w:val="00BF3F5D"/>
    <w:rsid w:val="00BF527F"/>
    <w:rsid w:val="00BF6052"/>
    <w:rsid w:val="00BF7221"/>
    <w:rsid w:val="00C00405"/>
    <w:rsid w:val="00C017C0"/>
    <w:rsid w:val="00C01C3A"/>
    <w:rsid w:val="00C028DE"/>
    <w:rsid w:val="00C032C3"/>
    <w:rsid w:val="00C033CF"/>
    <w:rsid w:val="00C0665F"/>
    <w:rsid w:val="00C06A6D"/>
    <w:rsid w:val="00C06F91"/>
    <w:rsid w:val="00C073F7"/>
    <w:rsid w:val="00C11653"/>
    <w:rsid w:val="00C129E3"/>
    <w:rsid w:val="00C12D09"/>
    <w:rsid w:val="00C13232"/>
    <w:rsid w:val="00C1332D"/>
    <w:rsid w:val="00C1415B"/>
    <w:rsid w:val="00C14A2D"/>
    <w:rsid w:val="00C16B01"/>
    <w:rsid w:val="00C17BFF"/>
    <w:rsid w:val="00C20B33"/>
    <w:rsid w:val="00C2283F"/>
    <w:rsid w:val="00C22E2D"/>
    <w:rsid w:val="00C23A6A"/>
    <w:rsid w:val="00C23C0B"/>
    <w:rsid w:val="00C240DB"/>
    <w:rsid w:val="00C31250"/>
    <w:rsid w:val="00C31846"/>
    <w:rsid w:val="00C3323D"/>
    <w:rsid w:val="00C35C29"/>
    <w:rsid w:val="00C36053"/>
    <w:rsid w:val="00C37F90"/>
    <w:rsid w:val="00C41F7D"/>
    <w:rsid w:val="00C426FB"/>
    <w:rsid w:val="00C42762"/>
    <w:rsid w:val="00C42A59"/>
    <w:rsid w:val="00C43298"/>
    <w:rsid w:val="00C433CA"/>
    <w:rsid w:val="00C43539"/>
    <w:rsid w:val="00C43EF4"/>
    <w:rsid w:val="00C44B0D"/>
    <w:rsid w:val="00C45948"/>
    <w:rsid w:val="00C4715C"/>
    <w:rsid w:val="00C47D26"/>
    <w:rsid w:val="00C50A82"/>
    <w:rsid w:val="00C50EAD"/>
    <w:rsid w:val="00C52994"/>
    <w:rsid w:val="00C5311D"/>
    <w:rsid w:val="00C53CA0"/>
    <w:rsid w:val="00C54104"/>
    <w:rsid w:val="00C545EB"/>
    <w:rsid w:val="00C54A37"/>
    <w:rsid w:val="00C57F7F"/>
    <w:rsid w:val="00C61658"/>
    <w:rsid w:val="00C632FD"/>
    <w:rsid w:val="00C64430"/>
    <w:rsid w:val="00C64D67"/>
    <w:rsid w:val="00C67FA9"/>
    <w:rsid w:val="00C704F8"/>
    <w:rsid w:val="00C71D49"/>
    <w:rsid w:val="00C740F4"/>
    <w:rsid w:val="00C74362"/>
    <w:rsid w:val="00C74363"/>
    <w:rsid w:val="00C743A0"/>
    <w:rsid w:val="00C744A8"/>
    <w:rsid w:val="00C74EA3"/>
    <w:rsid w:val="00C75567"/>
    <w:rsid w:val="00C77328"/>
    <w:rsid w:val="00C80697"/>
    <w:rsid w:val="00C80CD0"/>
    <w:rsid w:val="00C8214F"/>
    <w:rsid w:val="00C82F0E"/>
    <w:rsid w:val="00C85397"/>
    <w:rsid w:val="00C85AC6"/>
    <w:rsid w:val="00C86481"/>
    <w:rsid w:val="00C875EE"/>
    <w:rsid w:val="00C90188"/>
    <w:rsid w:val="00C9129F"/>
    <w:rsid w:val="00C92FE6"/>
    <w:rsid w:val="00C9386E"/>
    <w:rsid w:val="00C93DDB"/>
    <w:rsid w:val="00C94217"/>
    <w:rsid w:val="00C95ACA"/>
    <w:rsid w:val="00C966EF"/>
    <w:rsid w:val="00C97A1F"/>
    <w:rsid w:val="00C97BF3"/>
    <w:rsid w:val="00CA1505"/>
    <w:rsid w:val="00CA2C53"/>
    <w:rsid w:val="00CA33B6"/>
    <w:rsid w:val="00CA375D"/>
    <w:rsid w:val="00CA3BEF"/>
    <w:rsid w:val="00CA52F5"/>
    <w:rsid w:val="00CA5EB8"/>
    <w:rsid w:val="00CA65D4"/>
    <w:rsid w:val="00CA66FF"/>
    <w:rsid w:val="00CB04C0"/>
    <w:rsid w:val="00CB1EB4"/>
    <w:rsid w:val="00CB213F"/>
    <w:rsid w:val="00CB28AE"/>
    <w:rsid w:val="00CB2922"/>
    <w:rsid w:val="00CB2C02"/>
    <w:rsid w:val="00CB3C76"/>
    <w:rsid w:val="00CB60F1"/>
    <w:rsid w:val="00CB6688"/>
    <w:rsid w:val="00CB67A0"/>
    <w:rsid w:val="00CB69E5"/>
    <w:rsid w:val="00CB7F77"/>
    <w:rsid w:val="00CC0A15"/>
    <w:rsid w:val="00CC1A43"/>
    <w:rsid w:val="00CC298A"/>
    <w:rsid w:val="00CC4AB1"/>
    <w:rsid w:val="00CC5694"/>
    <w:rsid w:val="00CC5DB4"/>
    <w:rsid w:val="00CC76DB"/>
    <w:rsid w:val="00CD3C19"/>
    <w:rsid w:val="00CD537C"/>
    <w:rsid w:val="00CD59EC"/>
    <w:rsid w:val="00CD5FA0"/>
    <w:rsid w:val="00CD6588"/>
    <w:rsid w:val="00CE01BD"/>
    <w:rsid w:val="00CE05A0"/>
    <w:rsid w:val="00CE0981"/>
    <w:rsid w:val="00CE3042"/>
    <w:rsid w:val="00CE3882"/>
    <w:rsid w:val="00CE61F6"/>
    <w:rsid w:val="00CE620F"/>
    <w:rsid w:val="00CE6944"/>
    <w:rsid w:val="00CE72C4"/>
    <w:rsid w:val="00CF06D9"/>
    <w:rsid w:val="00CF159D"/>
    <w:rsid w:val="00CF1AB4"/>
    <w:rsid w:val="00CF279F"/>
    <w:rsid w:val="00CF31ED"/>
    <w:rsid w:val="00CF3261"/>
    <w:rsid w:val="00CF4530"/>
    <w:rsid w:val="00CF45C7"/>
    <w:rsid w:val="00CF55D4"/>
    <w:rsid w:val="00CF59CC"/>
    <w:rsid w:val="00CF6CCE"/>
    <w:rsid w:val="00D01075"/>
    <w:rsid w:val="00D01CB2"/>
    <w:rsid w:val="00D01E46"/>
    <w:rsid w:val="00D01E7A"/>
    <w:rsid w:val="00D0258A"/>
    <w:rsid w:val="00D04A45"/>
    <w:rsid w:val="00D068F9"/>
    <w:rsid w:val="00D06E8F"/>
    <w:rsid w:val="00D06FC4"/>
    <w:rsid w:val="00D10143"/>
    <w:rsid w:val="00D11975"/>
    <w:rsid w:val="00D11A43"/>
    <w:rsid w:val="00D12613"/>
    <w:rsid w:val="00D12EB3"/>
    <w:rsid w:val="00D1337C"/>
    <w:rsid w:val="00D14029"/>
    <w:rsid w:val="00D15CCE"/>
    <w:rsid w:val="00D16470"/>
    <w:rsid w:val="00D16AC0"/>
    <w:rsid w:val="00D209EF"/>
    <w:rsid w:val="00D20A38"/>
    <w:rsid w:val="00D21F72"/>
    <w:rsid w:val="00D22DD6"/>
    <w:rsid w:val="00D22EC8"/>
    <w:rsid w:val="00D25764"/>
    <w:rsid w:val="00D25F90"/>
    <w:rsid w:val="00D26599"/>
    <w:rsid w:val="00D27A96"/>
    <w:rsid w:val="00D27CCA"/>
    <w:rsid w:val="00D30D4A"/>
    <w:rsid w:val="00D30DAE"/>
    <w:rsid w:val="00D31038"/>
    <w:rsid w:val="00D31BED"/>
    <w:rsid w:val="00D32B02"/>
    <w:rsid w:val="00D33E63"/>
    <w:rsid w:val="00D33F70"/>
    <w:rsid w:val="00D34C1F"/>
    <w:rsid w:val="00D3544D"/>
    <w:rsid w:val="00D3546A"/>
    <w:rsid w:val="00D35C35"/>
    <w:rsid w:val="00D3610A"/>
    <w:rsid w:val="00D37A14"/>
    <w:rsid w:val="00D409B2"/>
    <w:rsid w:val="00D415C5"/>
    <w:rsid w:val="00D4325B"/>
    <w:rsid w:val="00D45886"/>
    <w:rsid w:val="00D45CCA"/>
    <w:rsid w:val="00D47F3B"/>
    <w:rsid w:val="00D50035"/>
    <w:rsid w:val="00D504BD"/>
    <w:rsid w:val="00D515E6"/>
    <w:rsid w:val="00D528D6"/>
    <w:rsid w:val="00D53228"/>
    <w:rsid w:val="00D5332A"/>
    <w:rsid w:val="00D53EA7"/>
    <w:rsid w:val="00D54F1C"/>
    <w:rsid w:val="00D5510B"/>
    <w:rsid w:val="00D555E6"/>
    <w:rsid w:val="00D5582E"/>
    <w:rsid w:val="00D56689"/>
    <w:rsid w:val="00D56F26"/>
    <w:rsid w:val="00D608C0"/>
    <w:rsid w:val="00D61AC9"/>
    <w:rsid w:val="00D62B65"/>
    <w:rsid w:val="00D63ACB"/>
    <w:rsid w:val="00D64E84"/>
    <w:rsid w:val="00D6569C"/>
    <w:rsid w:val="00D656A6"/>
    <w:rsid w:val="00D656AD"/>
    <w:rsid w:val="00D657F1"/>
    <w:rsid w:val="00D704A6"/>
    <w:rsid w:val="00D71349"/>
    <w:rsid w:val="00D72252"/>
    <w:rsid w:val="00D72CE5"/>
    <w:rsid w:val="00D765AC"/>
    <w:rsid w:val="00D766FA"/>
    <w:rsid w:val="00D7798F"/>
    <w:rsid w:val="00D80602"/>
    <w:rsid w:val="00D80C92"/>
    <w:rsid w:val="00D80C9B"/>
    <w:rsid w:val="00D829B6"/>
    <w:rsid w:val="00D82A13"/>
    <w:rsid w:val="00D82BCA"/>
    <w:rsid w:val="00D84EE0"/>
    <w:rsid w:val="00D84F3A"/>
    <w:rsid w:val="00D850FC"/>
    <w:rsid w:val="00D8691C"/>
    <w:rsid w:val="00D871FF"/>
    <w:rsid w:val="00D904F8"/>
    <w:rsid w:val="00D9155F"/>
    <w:rsid w:val="00D9167C"/>
    <w:rsid w:val="00D92DA0"/>
    <w:rsid w:val="00D9315F"/>
    <w:rsid w:val="00D937F9"/>
    <w:rsid w:val="00D973B6"/>
    <w:rsid w:val="00DA188C"/>
    <w:rsid w:val="00DA20FA"/>
    <w:rsid w:val="00DA30A8"/>
    <w:rsid w:val="00DA471D"/>
    <w:rsid w:val="00DA4C22"/>
    <w:rsid w:val="00DA5BC4"/>
    <w:rsid w:val="00DA6E6B"/>
    <w:rsid w:val="00DA7B66"/>
    <w:rsid w:val="00DB15A5"/>
    <w:rsid w:val="00DB1A40"/>
    <w:rsid w:val="00DB1E2B"/>
    <w:rsid w:val="00DB20A0"/>
    <w:rsid w:val="00DB2A2B"/>
    <w:rsid w:val="00DB50BA"/>
    <w:rsid w:val="00DB5EBF"/>
    <w:rsid w:val="00DB6538"/>
    <w:rsid w:val="00DB6626"/>
    <w:rsid w:val="00DB6998"/>
    <w:rsid w:val="00DB7703"/>
    <w:rsid w:val="00DB792C"/>
    <w:rsid w:val="00DC0150"/>
    <w:rsid w:val="00DC0183"/>
    <w:rsid w:val="00DC027E"/>
    <w:rsid w:val="00DC02E5"/>
    <w:rsid w:val="00DC20CE"/>
    <w:rsid w:val="00DC2110"/>
    <w:rsid w:val="00DC66EE"/>
    <w:rsid w:val="00DC6EE9"/>
    <w:rsid w:val="00DD00C8"/>
    <w:rsid w:val="00DD0543"/>
    <w:rsid w:val="00DD0B89"/>
    <w:rsid w:val="00DD1396"/>
    <w:rsid w:val="00DD23CC"/>
    <w:rsid w:val="00DD373F"/>
    <w:rsid w:val="00DD3CBA"/>
    <w:rsid w:val="00DD4A96"/>
    <w:rsid w:val="00DD68BA"/>
    <w:rsid w:val="00DE1582"/>
    <w:rsid w:val="00DE378B"/>
    <w:rsid w:val="00DE4E77"/>
    <w:rsid w:val="00DE5046"/>
    <w:rsid w:val="00DE5626"/>
    <w:rsid w:val="00DE5F49"/>
    <w:rsid w:val="00DE7803"/>
    <w:rsid w:val="00DF0F62"/>
    <w:rsid w:val="00DF1208"/>
    <w:rsid w:val="00DF2101"/>
    <w:rsid w:val="00DF2A51"/>
    <w:rsid w:val="00DF2ED9"/>
    <w:rsid w:val="00DF60BB"/>
    <w:rsid w:val="00DF7D3C"/>
    <w:rsid w:val="00E00603"/>
    <w:rsid w:val="00E01B4E"/>
    <w:rsid w:val="00E0390B"/>
    <w:rsid w:val="00E043A2"/>
    <w:rsid w:val="00E047E2"/>
    <w:rsid w:val="00E0560A"/>
    <w:rsid w:val="00E0587C"/>
    <w:rsid w:val="00E06F07"/>
    <w:rsid w:val="00E10E92"/>
    <w:rsid w:val="00E1495F"/>
    <w:rsid w:val="00E14C46"/>
    <w:rsid w:val="00E152DE"/>
    <w:rsid w:val="00E15BE6"/>
    <w:rsid w:val="00E15DD7"/>
    <w:rsid w:val="00E16226"/>
    <w:rsid w:val="00E209B6"/>
    <w:rsid w:val="00E20A3A"/>
    <w:rsid w:val="00E22164"/>
    <w:rsid w:val="00E240B8"/>
    <w:rsid w:val="00E3202E"/>
    <w:rsid w:val="00E33156"/>
    <w:rsid w:val="00E33897"/>
    <w:rsid w:val="00E354AC"/>
    <w:rsid w:val="00E3684D"/>
    <w:rsid w:val="00E3727A"/>
    <w:rsid w:val="00E37E3E"/>
    <w:rsid w:val="00E40E5B"/>
    <w:rsid w:val="00E41136"/>
    <w:rsid w:val="00E42BCB"/>
    <w:rsid w:val="00E45820"/>
    <w:rsid w:val="00E46211"/>
    <w:rsid w:val="00E47410"/>
    <w:rsid w:val="00E5146B"/>
    <w:rsid w:val="00E529D5"/>
    <w:rsid w:val="00E53066"/>
    <w:rsid w:val="00E53F42"/>
    <w:rsid w:val="00E541DE"/>
    <w:rsid w:val="00E57E93"/>
    <w:rsid w:val="00E61754"/>
    <w:rsid w:val="00E61FB4"/>
    <w:rsid w:val="00E620DF"/>
    <w:rsid w:val="00E62A7C"/>
    <w:rsid w:val="00E64305"/>
    <w:rsid w:val="00E66102"/>
    <w:rsid w:val="00E671AE"/>
    <w:rsid w:val="00E71690"/>
    <w:rsid w:val="00E7245F"/>
    <w:rsid w:val="00E75D5F"/>
    <w:rsid w:val="00E76079"/>
    <w:rsid w:val="00E774B7"/>
    <w:rsid w:val="00E77597"/>
    <w:rsid w:val="00E82E89"/>
    <w:rsid w:val="00E833BC"/>
    <w:rsid w:val="00E83A07"/>
    <w:rsid w:val="00E84A97"/>
    <w:rsid w:val="00E85E79"/>
    <w:rsid w:val="00E86CE3"/>
    <w:rsid w:val="00E87DF4"/>
    <w:rsid w:val="00E90DC3"/>
    <w:rsid w:val="00E9506D"/>
    <w:rsid w:val="00E95C6C"/>
    <w:rsid w:val="00E96F12"/>
    <w:rsid w:val="00E96F72"/>
    <w:rsid w:val="00E978DC"/>
    <w:rsid w:val="00E97DC7"/>
    <w:rsid w:val="00EA0184"/>
    <w:rsid w:val="00EA0391"/>
    <w:rsid w:val="00EA18BA"/>
    <w:rsid w:val="00EA1A5F"/>
    <w:rsid w:val="00EA1B61"/>
    <w:rsid w:val="00EA2F36"/>
    <w:rsid w:val="00EA3295"/>
    <w:rsid w:val="00EA3DA4"/>
    <w:rsid w:val="00EA48AB"/>
    <w:rsid w:val="00EA4D31"/>
    <w:rsid w:val="00EA5883"/>
    <w:rsid w:val="00EA5909"/>
    <w:rsid w:val="00EA5DE3"/>
    <w:rsid w:val="00EB0474"/>
    <w:rsid w:val="00EB0C31"/>
    <w:rsid w:val="00EB1360"/>
    <w:rsid w:val="00EB2948"/>
    <w:rsid w:val="00EB2C40"/>
    <w:rsid w:val="00EB3114"/>
    <w:rsid w:val="00EB52F4"/>
    <w:rsid w:val="00EB602A"/>
    <w:rsid w:val="00EB6E05"/>
    <w:rsid w:val="00EC06F0"/>
    <w:rsid w:val="00EC09F3"/>
    <w:rsid w:val="00EC19BB"/>
    <w:rsid w:val="00EC1E0F"/>
    <w:rsid w:val="00EC2250"/>
    <w:rsid w:val="00EC2F6D"/>
    <w:rsid w:val="00EC3534"/>
    <w:rsid w:val="00EC3AD7"/>
    <w:rsid w:val="00EC45EB"/>
    <w:rsid w:val="00EC7A32"/>
    <w:rsid w:val="00ED121B"/>
    <w:rsid w:val="00ED1F55"/>
    <w:rsid w:val="00ED3B49"/>
    <w:rsid w:val="00ED4686"/>
    <w:rsid w:val="00ED4854"/>
    <w:rsid w:val="00ED4B08"/>
    <w:rsid w:val="00ED5D8C"/>
    <w:rsid w:val="00ED73F3"/>
    <w:rsid w:val="00ED7C8E"/>
    <w:rsid w:val="00EE07D3"/>
    <w:rsid w:val="00EE1103"/>
    <w:rsid w:val="00EE157A"/>
    <w:rsid w:val="00EE19C7"/>
    <w:rsid w:val="00EE214D"/>
    <w:rsid w:val="00EE21C4"/>
    <w:rsid w:val="00EE27AA"/>
    <w:rsid w:val="00EE3679"/>
    <w:rsid w:val="00EE4B8B"/>
    <w:rsid w:val="00EE500C"/>
    <w:rsid w:val="00EE6209"/>
    <w:rsid w:val="00EF0120"/>
    <w:rsid w:val="00EF25BA"/>
    <w:rsid w:val="00EF26D2"/>
    <w:rsid w:val="00EF3899"/>
    <w:rsid w:val="00EF5538"/>
    <w:rsid w:val="00EF5B06"/>
    <w:rsid w:val="00EF5C60"/>
    <w:rsid w:val="00EF6CB0"/>
    <w:rsid w:val="00F00742"/>
    <w:rsid w:val="00F0312A"/>
    <w:rsid w:val="00F03988"/>
    <w:rsid w:val="00F0458F"/>
    <w:rsid w:val="00F05A15"/>
    <w:rsid w:val="00F06BA2"/>
    <w:rsid w:val="00F06F52"/>
    <w:rsid w:val="00F07135"/>
    <w:rsid w:val="00F07610"/>
    <w:rsid w:val="00F100E7"/>
    <w:rsid w:val="00F104EA"/>
    <w:rsid w:val="00F1145F"/>
    <w:rsid w:val="00F133C1"/>
    <w:rsid w:val="00F13859"/>
    <w:rsid w:val="00F144CE"/>
    <w:rsid w:val="00F16045"/>
    <w:rsid w:val="00F17024"/>
    <w:rsid w:val="00F20879"/>
    <w:rsid w:val="00F20D9B"/>
    <w:rsid w:val="00F2182A"/>
    <w:rsid w:val="00F21B7D"/>
    <w:rsid w:val="00F21BFE"/>
    <w:rsid w:val="00F23E72"/>
    <w:rsid w:val="00F2717B"/>
    <w:rsid w:val="00F277E7"/>
    <w:rsid w:val="00F27E50"/>
    <w:rsid w:val="00F305B6"/>
    <w:rsid w:val="00F30625"/>
    <w:rsid w:val="00F32274"/>
    <w:rsid w:val="00F32B5F"/>
    <w:rsid w:val="00F33A60"/>
    <w:rsid w:val="00F34D21"/>
    <w:rsid w:val="00F34D7F"/>
    <w:rsid w:val="00F35167"/>
    <w:rsid w:val="00F35BA6"/>
    <w:rsid w:val="00F35CEA"/>
    <w:rsid w:val="00F360C8"/>
    <w:rsid w:val="00F41848"/>
    <w:rsid w:val="00F42E59"/>
    <w:rsid w:val="00F43181"/>
    <w:rsid w:val="00F43397"/>
    <w:rsid w:val="00F435A0"/>
    <w:rsid w:val="00F43FD5"/>
    <w:rsid w:val="00F44B3E"/>
    <w:rsid w:val="00F45BAC"/>
    <w:rsid w:val="00F45C59"/>
    <w:rsid w:val="00F46379"/>
    <w:rsid w:val="00F46F64"/>
    <w:rsid w:val="00F4727A"/>
    <w:rsid w:val="00F47837"/>
    <w:rsid w:val="00F47C30"/>
    <w:rsid w:val="00F50348"/>
    <w:rsid w:val="00F5124A"/>
    <w:rsid w:val="00F51D2E"/>
    <w:rsid w:val="00F523B4"/>
    <w:rsid w:val="00F52F81"/>
    <w:rsid w:val="00F5481B"/>
    <w:rsid w:val="00F556F9"/>
    <w:rsid w:val="00F557CE"/>
    <w:rsid w:val="00F55DD7"/>
    <w:rsid w:val="00F60176"/>
    <w:rsid w:val="00F62C7B"/>
    <w:rsid w:val="00F63B97"/>
    <w:rsid w:val="00F65B3A"/>
    <w:rsid w:val="00F665C9"/>
    <w:rsid w:val="00F6675B"/>
    <w:rsid w:val="00F679FA"/>
    <w:rsid w:val="00F700B3"/>
    <w:rsid w:val="00F70416"/>
    <w:rsid w:val="00F706F7"/>
    <w:rsid w:val="00F70C57"/>
    <w:rsid w:val="00F72D5B"/>
    <w:rsid w:val="00F748CA"/>
    <w:rsid w:val="00F74FB6"/>
    <w:rsid w:val="00F756D7"/>
    <w:rsid w:val="00F75873"/>
    <w:rsid w:val="00F75F1D"/>
    <w:rsid w:val="00F760D7"/>
    <w:rsid w:val="00F76F67"/>
    <w:rsid w:val="00F77A37"/>
    <w:rsid w:val="00F81D5D"/>
    <w:rsid w:val="00F82CA6"/>
    <w:rsid w:val="00F82E4C"/>
    <w:rsid w:val="00F83EFA"/>
    <w:rsid w:val="00F84B59"/>
    <w:rsid w:val="00F84B96"/>
    <w:rsid w:val="00F84C9B"/>
    <w:rsid w:val="00F84D72"/>
    <w:rsid w:val="00F928C3"/>
    <w:rsid w:val="00F928DE"/>
    <w:rsid w:val="00F93AE2"/>
    <w:rsid w:val="00F93EE7"/>
    <w:rsid w:val="00F94A7E"/>
    <w:rsid w:val="00F975D4"/>
    <w:rsid w:val="00F97B18"/>
    <w:rsid w:val="00FA214F"/>
    <w:rsid w:val="00FA2600"/>
    <w:rsid w:val="00FA4251"/>
    <w:rsid w:val="00FA4793"/>
    <w:rsid w:val="00FA6021"/>
    <w:rsid w:val="00FA6ADE"/>
    <w:rsid w:val="00FA7894"/>
    <w:rsid w:val="00FB09D2"/>
    <w:rsid w:val="00FB111A"/>
    <w:rsid w:val="00FB155E"/>
    <w:rsid w:val="00FB1E62"/>
    <w:rsid w:val="00FB2891"/>
    <w:rsid w:val="00FB340C"/>
    <w:rsid w:val="00FB34E2"/>
    <w:rsid w:val="00FB35AA"/>
    <w:rsid w:val="00FB431E"/>
    <w:rsid w:val="00FB4AB4"/>
    <w:rsid w:val="00FB4DAE"/>
    <w:rsid w:val="00FB5D6B"/>
    <w:rsid w:val="00FB6BF7"/>
    <w:rsid w:val="00FB6E5C"/>
    <w:rsid w:val="00FB75AE"/>
    <w:rsid w:val="00FC04BA"/>
    <w:rsid w:val="00FC0828"/>
    <w:rsid w:val="00FC2BA0"/>
    <w:rsid w:val="00FC3084"/>
    <w:rsid w:val="00FC4D8E"/>
    <w:rsid w:val="00FC6F0E"/>
    <w:rsid w:val="00FD060F"/>
    <w:rsid w:val="00FD09D8"/>
    <w:rsid w:val="00FD339A"/>
    <w:rsid w:val="00FD35D2"/>
    <w:rsid w:val="00FD3681"/>
    <w:rsid w:val="00FD38E4"/>
    <w:rsid w:val="00FD43C3"/>
    <w:rsid w:val="00FD4481"/>
    <w:rsid w:val="00FD4A79"/>
    <w:rsid w:val="00FD721C"/>
    <w:rsid w:val="00FE03B2"/>
    <w:rsid w:val="00FE2315"/>
    <w:rsid w:val="00FE4A5A"/>
    <w:rsid w:val="00FE6D5A"/>
    <w:rsid w:val="00FE7A1F"/>
    <w:rsid w:val="00FE7E1F"/>
    <w:rsid w:val="00FF332F"/>
    <w:rsid w:val="00FF407F"/>
    <w:rsid w:val="00FF4121"/>
    <w:rsid w:val="00FF5063"/>
    <w:rsid w:val="00FF5249"/>
    <w:rsid w:val="00FF589E"/>
    <w:rsid w:val="00FF5EF5"/>
    <w:rsid w:val="00FF666B"/>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90"/>
    <o:shapelayout v:ext="edit">
      <o:idmap v:ext="edit" data="2"/>
    </o:shapelayout>
  </w:shapeDefaults>
  <w:decimalSymbol w:val=","/>
  <w:listSeparator w:val=";"/>
  <w14:docId w14:val="71B17B97"/>
  <w15:docId w15:val="{A3B72FAE-1D83-4AC8-A673-17EAFA900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2D74"/>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lang w:val="x-none" w:eastAsia="x-none"/>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lang w:val="x-none" w:eastAsia="x-none"/>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lang w:val="x-none" w:eastAsia="x-none"/>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lang w:val="x-none" w:eastAsia="x-none"/>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lang w:val="x-none" w:eastAsia="x-none"/>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lang w:val="x-none" w:eastAsia="x-none"/>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lang w:val="x-none" w:eastAsia="x-none"/>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lang w:val="x-none"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rsid w:val="00CF45C7"/>
    <w:rPr>
      <w:lang w:eastAsia="en-US"/>
    </w:rPr>
  </w:style>
  <w:style w:type="character" w:styleId="Refdenotaalpie">
    <w:name w:val="footnote reference"/>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val="x-none" w:eastAsia="x-none"/>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val="x-none"/>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val="x-none"/>
    </w:rPr>
  </w:style>
  <w:style w:type="character" w:customStyle="1" w:styleId="Ttulo3Car">
    <w:name w:val="Título 3 Car"/>
    <w:link w:val="Ttulo3"/>
    <w:uiPriority w:val="9"/>
    <w:rsid w:val="00F07610"/>
    <w:rPr>
      <w:rFonts w:ascii="Calibri Light" w:eastAsia="Times New Roman" w:hAnsi="Calibri Light"/>
      <w:b/>
      <w:bCs/>
      <w:sz w:val="26"/>
      <w:szCs w:val="26"/>
      <w:lang w:val="x-none"/>
    </w:rPr>
  </w:style>
  <w:style w:type="character" w:customStyle="1" w:styleId="Ttulo4Car">
    <w:name w:val="Título 4 Car"/>
    <w:link w:val="Ttulo4"/>
    <w:uiPriority w:val="9"/>
    <w:rsid w:val="00F07610"/>
    <w:rPr>
      <w:rFonts w:eastAsia="Times New Roman"/>
      <w:b/>
      <w:bCs/>
      <w:sz w:val="28"/>
      <w:szCs w:val="28"/>
      <w:lang w:val="x-none"/>
    </w:rPr>
  </w:style>
  <w:style w:type="character" w:customStyle="1" w:styleId="Ttulo5Car">
    <w:name w:val="Título 5 Car"/>
    <w:link w:val="Ttulo5"/>
    <w:uiPriority w:val="9"/>
    <w:semiHidden/>
    <w:rsid w:val="00F07610"/>
    <w:rPr>
      <w:rFonts w:eastAsia="Times New Roman"/>
      <w:b/>
      <w:bCs/>
      <w:i/>
      <w:iCs/>
      <w:sz w:val="26"/>
      <w:szCs w:val="26"/>
      <w:lang w:val="x-none"/>
    </w:rPr>
  </w:style>
  <w:style w:type="character" w:customStyle="1" w:styleId="Ttulo6Car">
    <w:name w:val="Título 6 Car"/>
    <w:link w:val="Ttulo6"/>
    <w:uiPriority w:val="9"/>
    <w:semiHidden/>
    <w:rsid w:val="00F07610"/>
    <w:rPr>
      <w:rFonts w:eastAsia="Times New Roman"/>
      <w:b/>
      <w:bCs/>
      <w:sz w:val="22"/>
      <w:szCs w:val="22"/>
      <w:lang w:val="x-none"/>
    </w:rPr>
  </w:style>
  <w:style w:type="character" w:customStyle="1" w:styleId="Ttulo7Car">
    <w:name w:val="Título 7 Car"/>
    <w:link w:val="Ttulo7"/>
    <w:uiPriority w:val="9"/>
    <w:semiHidden/>
    <w:rsid w:val="00F07610"/>
    <w:rPr>
      <w:rFonts w:eastAsia="Times New Roman"/>
      <w:sz w:val="24"/>
      <w:szCs w:val="24"/>
      <w:lang w:val="x-none"/>
    </w:rPr>
  </w:style>
  <w:style w:type="character" w:customStyle="1" w:styleId="Ttulo8Car">
    <w:name w:val="Título 8 Car"/>
    <w:link w:val="Ttulo8"/>
    <w:uiPriority w:val="9"/>
    <w:semiHidden/>
    <w:rsid w:val="00F07610"/>
    <w:rPr>
      <w:rFonts w:eastAsia="Times New Roman"/>
      <w:i/>
      <w:iCs/>
      <w:sz w:val="24"/>
      <w:szCs w:val="24"/>
      <w:lang w:val="x-none"/>
    </w:rPr>
  </w:style>
  <w:style w:type="character" w:customStyle="1" w:styleId="Ttulo9Car">
    <w:name w:val="Título 9 Car"/>
    <w:link w:val="Ttulo9"/>
    <w:uiPriority w:val="9"/>
    <w:semiHidden/>
    <w:rsid w:val="00F07610"/>
    <w:rPr>
      <w:rFonts w:ascii="Calibri Light" w:eastAsia="Times New Roman" w:hAnsi="Calibri Light"/>
      <w:sz w:val="22"/>
      <w:szCs w:val="22"/>
      <w:lang w:val="x-none"/>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customStyle="1" w:styleId="Trabajo2">
    <w:name w:val="Trabajo2"/>
    <w:rsid w:val="00EA1B61"/>
    <w:pPr>
      <w:suppressAutoHyphens/>
      <w:spacing w:line="360" w:lineRule="auto"/>
      <w:jc w:val="both"/>
    </w:pPr>
    <w:rPr>
      <w:rFonts w:ascii="Arial" w:eastAsia="Times New Roman" w:hAnsi="Arial" w:cs="Arial"/>
      <w:lang w:val="es-ES" w:eastAsia="ar-SA"/>
    </w:rPr>
  </w:style>
  <w:style w:type="character" w:customStyle="1" w:styleId="NormalWebCar">
    <w:name w:val="Normal (Web) Car"/>
    <w:link w:val="NormalWeb"/>
    <w:uiPriority w:val="99"/>
    <w:locked/>
    <w:rsid w:val="00EA1B61"/>
    <w:rPr>
      <w:rFonts w:ascii="Times New Roman" w:eastAsia="Times New Roman" w:hAnsi="Times New Roman"/>
      <w:sz w:val="24"/>
      <w:szCs w:val="24"/>
    </w:rPr>
  </w:style>
  <w:style w:type="paragraph" w:styleId="Sangra2detindependiente">
    <w:name w:val="Body Text Indent 2"/>
    <w:basedOn w:val="Normal"/>
    <w:link w:val="Sangra2detindependienteCar"/>
    <w:uiPriority w:val="99"/>
    <w:semiHidden/>
    <w:unhideWhenUsed/>
    <w:rsid w:val="00EB602A"/>
    <w:pPr>
      <w:spacing w:after="120" w:line="480" w:lineRule="auto"/>
      <w:ind w:left="283"/>
    </w:pPr>
    <w:rPr>
      <w:lang w:val="x-none"/>
    </w:rPr>
  </w:style>
  <w:style w:type="character" w:customStyle="1" w:styleId="Sangra2detindependienteCar">
    <w:name w:val="Sangría 2 de t. independiente Car"/>
    <w:link w:val="Sangra2detindependiente"/>
    <w:uiPriority w:val="99"/>
    <w:semiHidden/>
    <w:rsid w:val="00EB602A"/>
    <w:rPr>
      <w:rFonts w:ascii="Arial" w:hAnsi="Arial"/>
      <w:sz w:val="22"/>
      <w:szCs w:val="22"/>
      <w:lang w:eastAsia="en-US"/>
    </w:rPr>
  </w:style>
  <w:style w:type="paragraph" w:styleId="Textoindependiente">
    <w:name w:val="Body Text"/>
    <w:basedOn w:val="Normal"/>
    <w:link w:val="TextoindependienteCar"/>
    <w:uiPriority w:val="99"/>
    <w:semiHidden/>
    <w:unhideWhenUsed/>
    <w:rsid w:val="00EB602A"/>
    <w:pPr>
      <w:spacing w:after="120"/>
    </w:pPr>
    <w:rPr>
      <w:lang w:val="x-none"/>
    </w:rPr>
  </w:style>
  <w:style w:type="character" w:customStyle="1" w:styleId="TextoindependienteCar">
    <w:name w:val="Texto independiente Car"/>
    <w:link w:val="Textoindependiente"/>
    <w:uiPriority w:val="99"/>
    <w:semiHidden/>
    <w:rsid w:val="00EB602A"/>
    <w:rPr>
      <w:rFonts w:ascii="Arial" w:hAnsi="Arial"/>
      <w:sz w:val="22"/>
      <w:szCs w:val="22"/>
      <w:lang w:eastAsia="en-US"/>
    </w:rPr>
  </w:style>
  <w:style w:type="paragraph" w:styleId="Descripcin">
    <w:name w:val="caption"/>
    <w:aliases w:val="Epígrafe,Descripción1,Epígrafe2"/>
    <w:basedOn w:val="Normal"/>
    <w:next w:val="Normal"/>
    <w:uiPriority w:val="35"/>
    <w:qFormat/>
    <w:rsid w:val="00421ABC"/>
    <w:pPr>
      <w:numPr>
        <w:ilvl w:val="12"/>
      </w:numPr>
      <w:spacing w:before="0" w:after="0"/>
      <w:ind w:left="397"/>
      <w:jc w:val="center"/>
    </w:pPr>
    <w:rPr>
      <w:rFonts w:eastAsia="Times New Roman"/>
      <w:b/>
      <w:bCs/>
      <w:color w:val="1F497D"/>
      <w:szCs w:val="24"/>
      <w:lang w:val="es-ES" w:eastAsia="es-ES"/>
    </w:rPr>
  </w:style>
  <w:style w:type="paragraph" w:customStyle="1" w:styleId="Epgrafe1">
    <w:name w:val="Epígrafe1"/>
    <w:basedOn w:val="Normal"/>
    <w:next w:val="Normal"/>
    <w:uiPriority w:val="35"/>
    <w:qFormat/>
    <w:rsid w:val="00421ABC"/>
    <w:pPr>
      <w:numPr>
        <w:ilvl w:val="12"/>
      </w:numPr>
      <w:spacing w:before="0" w:after="0"/>
      <w:ind w:left="397"/>
      <w:jc w:val="center"/>
    </w:pPr>
    <w:rPr>
      <w:rFonts w:eastAsia="Times New Roman"/>
      <w:b/>
      <w:bCs/>
      <w:color w:val="1F497D"/>
      <w:szCs w:val="24"/>
      <w:lang w:val="es-ES" w:eastAsia="es-ES"/>
    </w:rPr>
  </w:style>
  <w:style w:type="paragraph" w:customStyle="1" w:styleId="Cuerpodetexto">
    <w:name w:val="Cuerpo de texto"/>
    <w:basedOn w:val="Normal"/>
    <w:rsid w:val="00421ABC"/>
    <w:pPr>
      <w:tabs>
        <w:tab w:val="left" w:pos="708"/>
      </w:tabs>
      <w:suppressAutoHyphens/>
      <w:spacing w:before="0" w:after="120" w:line="100" w:lineRule="atLeast"/>
      <w:ind w:left="0"/>
      <w:jc w:val="left"/>
    </w:pPr>
    <w:rPr>
      <w:rFonts w:ascii="Times New Roman" w:eastAsia="Times New Roman" w:hAnsi="Times New Roman"/>
      <w:sz w:val="24"/>
      <w:szCs w:val="24"/>
      <w:lang w:eastAsia="es-ES" w:bidi="hi-IN"/>
    </w:rPr>
  </w:style>
  <w:style w:type="character" w:styleId="Hipervnculo">
    <w:name w:val="Hyperlink"/>
    <w:uiPriority w:val="99"/>
    <w:unhideWhenUsed/>
    <w:rsid w:val="00262D74"/>
    <w:rPr>
      <w:color w:val="0563C1"/>
      <w:u w:val="single"/>
    </w:rPr>
  </w:style>
  <w:style w:type="character" w:styleId="Mencinsinresolver">
    <w:name w:val="Unresolved Mention"/>
    <w:uiPriority w:val="99"/>
    <w:semiHidden/>
    <w:unhideWhenUsed/>
    <w:rsid w:val="00262D74"/>
    <w:rPr>
      <w:color w:val="605E5C"/>
      <w:shd w:val="clear" w:color="auto" w:fill="E1DFDD"/>
    </w:rPr>
  </w:style>
  <w:style w:type="numbering" w:customStyle="1" w:styleId="Cuadro">
    <w:name w:val="Cuadro"/>
    <w:uiPriority w:val="99"/>
    <w:rsid w:val="00893F06"/>
    <w:pPr>
      <w:numPr>
        <w:numId w:val="40"/>
      </w:numPr>
    </w:pPr>
  </w:style>
  <w:style w:type="numbering" w:customStyle="1" w:styleId="Figura">
    <w:name w:val="Figura"/>
    <w:uiPriority w:val="99"/>
    <w:rsid w:val="005922A4"/>
    <w:pPr>
      <w:numPr>
        <w:numId w:val="44"/>
      </w:numPr>
    </w:pPr>
  </w:style>
  <w:style w:type="numbering" w:customStyle="1" w:styleId="Tabla">
    <w:name w:val="Tabla"/>
    <w:uiPriority w:val="99"/>
    <w:rsid w:val="009B1F11"/>
    <w:pPr>
      <w:numPr>
        <w:numId w:val="51"/>
      </w:numPr>
    </w:pPr>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qFormat/>
    <w:locked/>
    <w:rsid w:val="00DC2110"/>
    <w:rPr>
      <w:rFonts w:ascii="Arial" w:eastAsia="Times New Roman" w:hAnsi="Arial" w:cs="Arial"/>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87360">
      <w:bodyDiv w:val="1"/>
      <w:marLeft w:val="0"/>
      <w:marRight w:val="0"/>
      <w:marTop w:val="0"/>
      <w:marBottom w:val="0"/>
      <w:divBdr>
        <w:top w:val="none" w:sz="0" w:space="0" w:color="auto"/>
        <w:left w:val="none" w:sz="0" w:space="0" w:color="auto"/>
        <w:bottom w:val="none" w:sz="0" w:space="0" w:color="auto"/>
        <w:right w:val="none" w:sz="0" w:space="0" w:color="auto"/>
      </w:divBdr>
    </w:div>
    <w:div w:id="62873650">
      <w:bodyDiv w:val="1"/>
      <w:marLeft w:val="0"/>
      <w:marRight w:val="0"/>
      <w:marTop w:val="0"/>
      <w:marBottom w:val="0"/>
      <w:divBdr>
        <w:top w:val="none" w:sz="0" w:space="0" w:color="auto"/>
        <w:left w:val="none" w:sz="0" w:space="0" w:color="auto"/>
        <w:bottom w:val="none" w:sz="0" w:space="0" w:color="auto"/>
        <w:right w:val="none" w:sz="0" w:space="0" w:color="auto"/>
      </w:divBdr>
    </w:div>
    <w:div w:id="73862315">
      <w:bodyDiv w:val="1"/>
      <w:marLeft w:val="0"/>
      <w:marRight w:val="0"/>
      <w:marTop w:val="0"/>
      <w:marBottom w:val="0"/>
      <w:divBdr>
        <w:top w:val="none" w:sz="0" w:space="0" w:color="auto"/>
        <w:left w:val="none" w:sz="0" w:space="0" w:color="auto"/>
        <w:bottom w:val="none" w:sz="0" w:space="0" w:color="auto"/>
        <w:right w:val="none" w:sz="0" w:space="0" w:color="auto"/>
      </w:divBdr>
    </w:div>
    <w:div w:id="104882888">
      <w:marLeft w:val="0"/>
      <w:marRight w:val="0"/>
      <w:marTop w:val="0"/>
      <w:marBottom w:val="0"/>
      <w:divBdr>
        <w:top w:val="none" w:sz="0" w:space="0" w:color="auto"/>
        <w:left w:val="none" w:sz="0" w:space="0" w:color="auto"/>
        <w:bottom w:val="none" w:sz="0" w:space="0" w:color="auto"/>
        <w:right w:val="none" w:sz="0" w:space="0" w:color="auto"/>
      </w:divBdr>
      <w:divsChild>
        <w:div w:id="1744596426">
          <w:marLeft w:val="0"/>
          <w:marRight w:val="0"/>
          <w:marTop w:val="0"/>
          <w:marBottom w:val="0"/>
          <w:divBdr>
            <w:top w:val="none" w:sz="0" w:space="0" w:color="auto"/>
            <w:left w:val="none" w:sz="0" w:space="0" w:color="auto"/>
            <w:bottom w:val="none" w:sz="0" w:space="0" w:color="auto"/>
            <w:right w:val="none" w:sz="0" w:space="0" w:color="auto"/>
          </w:divBdr>
        </w:div>
      </w:divsChild>
    </w:div>
    <w:div w:id="148789464">
      <w:bodyDiv w:val="1"/>
      <w:marLeft w:val="0"/>
      <w:marRight w:val="0"/>
      <w:marTop w:val="0"/>
      <w:marBottom w:val="0"/>
      <w:divBdr>
        <w:top w:val="none" w:sz="0" w:space="0" w:color="auto"/>
        <w:left w:val="none" w:sz="0" w:space="0" w:color="auto"/>
        <w:bottom w:val="none" w:sz="0" w:space="0" w:color="auto"/>
        <w:right w:val="none" w:sz="0" w:space="0" w:color="auto"/>
      </w:divBdr>
    </w:div>
    <w:div w:id="163015789">
      <w:marLeft w:val="0"/>
      <w:marRight w:val="0"/>
      <w:marTop w:val="0"/>
      <w:marBottom w:val="0"/>
      <w:divBdr>
        <w:top w:val="none" w:sz="0" w:space="0" w:color="auto"/>
        <w:left w:val="none" w:sz="0" w:space="0" w:color="auto"/>
        <w:bottom w:val="none" w:sz="0" w:space="0" w:color="auto"/>
        <w:right w:val="none" w:sz="0" w:space="0" w:color="auto"/>
      </w:divBdr>
      <w:divsChild>
        <w:div w:id="658464942">
          <w:marLeft w:val="0"/>
          <w:marRight w:val="0"/>
          <w:marTop w:val="0"/>
          <w:marBottom w:val="0"/>
          <w:divBdr>
            <w:top w:val="none" w:sz="0" w:space="0" w:color="auto"/>
            <w:left w:val="none" w:sz="0" w:space="0" w:color="auto"/>
            <w:bottom w:val="none" w:sz="0" w:space="0" w:color="auto"/>
            <w:right w:val="none" w:sz="0" w:space="0" w:color="auto"/>
          </w:divBdr>
        </w:div>
      </w:divsChild>
    </w:div>
    <w:div w:id="180433492">
      <w:marLeft w:val="0"/>
      <w:marRight w:val="0"/>
      <w:marTop w:val="0"/>
      <w:marBottom w:val="0"/>
      <w:divBdr>
        <w:top w:val="none" w:sz="0" w:space="0" w:color="auto"/>
        <w:left w:val="none" w:sz="0" w:space="0" w:color="auto"/>
        <w:bottom w:val="none" w:sz="0" w:space="0" w:color="auto"/>
        <w:right w:val="none" w:sz="0" w:space="0" w:color="auto"/>
      </w:divBdr>
      <w:divsChild>
        <w:div w:id="351689458">
          <w:marLeft w:val="0"/>
          <w:marRight w:val="0"/>
          <w:marTop w:val="0"/>
          <w:marBottom w:val="0"/>
          <w:divBdr>
            <w:top w:val="none" w:sz="0" w:space="0" w:color="auto"/>
            <w:left w:val="none" w:sz="0" w:space="0" w:color="auto"/>
            <w:bottom w:val="none" w:sz="0" w:space="0" w:color="auto"/>
            <w:right w:val="none" w:sz="0" w:space="0" w:color="auto"/>
          </w:divBdr>
        </w:div>
      </w:divsChild>
    </w:div>
    <w:div w:id="205608425">
      <w:marLeft w:val="0"/>
      <w:marRight w:val="0"/>
      <w:marTop w:val="0"/>
      <w:marBottom w:val="0"/>
      <w:divBdr>
        <w:top w:val="none" w:sz="0" w:space="0" w:color="auto"/>
        <w:left w:val="none" w:sz="0" w:space="0" w:color="auto"/>
        <w:bottom w:val="none" w:sz="0" w:space="0" w:color="auto"/>
        <w:right w:val="none" w:sz="0" w:space="0" w:color="auto"/>
      </w:divBdr>
      <w:divsChild>
        <w:div w:id="1936590512">
          <w:marLeft w:val="0"/>
          <w:marRight w:val="0"/>
          <w:marTop w:val="0"/>
          <w:marBottom w:val="0"/>
          <w:divBdr>
            <w:top w:val="none" w:sz="0" w:space="0" w:color="auto"/>
            <w:left w:val="none" w:sz="0" w:space="0" w:color="auto"/>
            <w:bottom w:val="none" w:sz="0" w:space="0" w:color="auto"/>
            <w:right w:val="none" w:sz="0" w:space="0" w:color="auto"/>
          </w:divBdr>
        </w:div>
      </w:divsChild>
    </w:div>
    <w:div w:id="209614746">
      <w:marLeft w:val="0"/>
      <w:marRight w:val="0"/>
      <w:marTop w:val="0"/>
      <w:marBottom w:val="0"/>
      <w:divBdr>
        <w:top w:val="none" w:sz="0" w:space="0" w:color="auto"/>
        <w:left w:val="none" w:sz="0" w:space="0" w:color="auto"/>
        <w:bottom w:val="none" w:sz="0" w:space="0" w:color="auto"/>
        <w:right w:val="none" w:sz="0" w:space="0" w:color="auto"/>
      </w:divBdr>
      <w:divsChild>
        <w:div w:id="151870280">
          <w:marLeft w:val="0"/>
          <w:marRight w:val="0"/>
          <w:marTop w:val="0"/>
          <w:marBottom w:val="0"/>
          <w:divBdr>
            <w:top w:val="none" w:sz="0" w:space="0" w:color="auto"/>
            <w:left w:val="none" w:sz="0" w:space="0" w:color="auto"/>
            <w:bottom w:val="none" w:sz="0" w:space="0" w:color="auto"/>
            <w:right w:val="none" w:sz="0" w:space="0" w:color="auto"/>
          </w:divBdr>
        </w:div>
      </w:divsChild>
    </w:div>
    <w:div w:id="238684286">
      <w:bodyDiv w:val="1"/>
      <w:marLeft w:val="0"/>
      <w:marRight w:val="0"/>
      <w:marTop w:val="0"/>
      <w:marBottom w:val="0"/>
      <w:divBdr>
        <w:top w:val="none" w:sz="0" w:space="0" w:color="auto"/>
        <w:left w:val="none" w:sz="0" w:space="0" w:color="auto"/>
        <w:bottom w:val="none" w:sz="0" w:space="0" w:color="auto"/>
        <w:right w:val="none" w:sz="0" w:space="0" w:color="auto"/>
      </w:divBdr>
    </w:div>
    <w:div w:id="238901869">
      <w:bodyDiv w:val="1"/>
      <w:marLeft w:val="0"/>
      <w:marRight w:val="0"/>
      <w:marTop w:val="0"/>
      <w:marBottom w:val="0"/>
      <w:divBdr>
        <w:top w:val="none" w:sz="0" w:space="0" w:color="auto"/>
        <w:left w:val="none" w:sz="0" w:space="0" w:color="auto"/>
        <w:bottom w:val="none" w:sz="0" w:space="0" w:color="auto"/>
        <w:right w:val="none" w:sz="0" w:space="0" w:color="auto"/>
      </w:divBdr>
    </w:div>
    <w:div w:id="246502806">
      <w:marLeft w:val="0"/>
      <w:marRight w:val="0"/>
      <w:marTop w:val="0"/>
      <w:marBottom w:val="0"/>
      <w:divBdr>
        <w:top w:val="none" w:sz="0" w:space="0" w:color="auto"/>
        <w:left w:val="none" w:sz="0" w:space="0" w:color="auto"/>
        <w:bottom w:val="none" w:sz="0" w:space="0" w:color="auto"/>
        <w:right w:val="none" w:sz="0" w:space="0" w:color="auto"/>
      </w:divBdr>
      <w:divsChild>
        <w:div w:id="773862194">
          <w:marLeft w:val="0"/>
          <w:marRight w:val="0"/>
          <w:marTop w:val="0"/>
          <w:marBottom w:val="0"/>
          <w:divBdr>
            <w:top w:val="none" w:sz="0" w:space="0" w:color="auto"/>
            <w:left w:val="none" w:sz="0" w:space="0" w:color="auto"/>
            <w:bottom w:val="none" w:sz="0" w:space="0" w:color="auto"/>
            <w:right w:val="none" w:sz="0" w:space="0" w:color="auto"/>
          </w:divBdr>
        </w:div>
      </w:divsChild>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9549750">
      <w:bodyDiv w:val="1"/>
      <w:marLeft w:val="0"/>
      <w:marRight w:val="0"/>
      <w:marTop w:val="0"/>
      <w:marBottom w:val="0"/>
      <w:divBdr>
        <w:top w:val="none" w:sz="0" w:space="0" w:color="auto"/>
        <w:left w:val="none" w:sz="0" w:space="0" w:color="auto"/>
        <w:bottom w:val="none" w:sz="0" w:space="0" w:color="auto"/>
        <w:right w:val="none" w:sz="0" w:space="0" w:color="auto"/>
      </w:divBdr>
    </w:div>
    <w:div w:id="291130630">
      <w:bodyDiv w:val="1"/>
      <w:marLeft w:val="0"/>
      <w:marRight w:val="0"/>
      <w:marTop w:val="0"/>
      <w:marBottom w:val="0"/>
      <w:divBdr>
        <w:top w:val="none" w:sz="0" w:space="0" w:color="auto"/>
        <w:left w:val="none" w:sz="0" w:space="0" w:color="auto"/>
        <w:bottom w:val="none" w:sz="0" w:space="0" w:color="auto"/>
        <w:right w:val="none" w:sz="0" w:space="0" w:color="auto"/>
      </w:divBdr>
    </w:div>
    <w:div w:id="294406912">
      <w:marLeft w:val="0"/>
      <w:marRight w:val="0"/>
      <w:marTop w:val="0"/>
      <w:marBottom w:val="0"/>
      <w:divBdr>
        <w:top w:val="none" w:sz="0" w:space="0" w:color="auto"/>
        <w:left w:val="none" w:sz="0" w:space="0" w:color="auto"/>
        <w:bottom w:val="none" w:sz="0" w:space="0" w:color="auto"/>
        <w:right w:val="none" w:sz="0" w:space="0" w:color="auto"/>
      </w:divBdr>
      <w:divsChild>
        <w:div w:id="1212039576">
          <w:marLeft w:val="0"/>
          <w:marRight w:val="0"/>
          <w:marTop w:val="0"/>
          <w:marBottom w:val="0"/>
          <w:divBdr>
            <w:top w:val="none" w:sz="0" w:space="0" w:color="auto"/>
            <w:left w:val="none" w:sz="0" w:space="0" w:color="auto"/>
            <w:bottom w:val="none" w:sz="0" w:space="0" w:color="auto"/>
            <w:right w:val="none" w:sz="0" w:space="0" w:color="auto"/>
          </w:divBdr>
        </w:div>
      </w:divsChild>
    </w:div>
    <w:div w:id="296566317">
      <w:bodyDiv w:val="1"/>
      <w:marLeft w:val="0"/>
      <w:marRight w:val="0"/>
      <w:marTop w:val="0"/>
      <w:marBottom w:val="0"/>
      <w:divBdr>
        <w:top w:val="none" w:sz="0" w:space="0" w:color="auto"/>
        <w:left w:val="none" w:sz="0" w:space="0" w:color="auto"/>
        <w:bottom w:val="none" w:sz="0" w:space="0" w:color="auto"/>
        <w:right w:val="none" w:sz="0" w:space="0" w:color="auto"/>
      </w:divBdr>
    </w:div>
    <w:div w:id="311326091">
      <w:marLeft w:val="0"/>
      <w:marRight w:val="0"/>
      <w:marTop w:val="0"/>
      <w:marBottom w:val="0"/>
      <w:divBdr>
        <w:top w:val="none" w:sz="0" w:space="0" w:color="auto"/>
        <w:left w:val="none" w:sz="0" w:space="0" w:color="auto"/>
        <w:bottom w:val="none" w:sz="0" w:space="0" w:color="auto"/>
        <w:right w:val="none" w:sz="0" w:space="0" w:color="auto"/>
      </w:divBdr>
      <w:divsChild>
        <w:div w:id="1372611445">
          <w:marLeft w:val="0"/>
          <w:marRight w:val="0"/>
          <w:marTop w:val="0"/>
          <w:marBottom w:val="0"/>
          <w:divBdr>
            <w:top w:val="none" w:sz="0" w:space="0" w:color="auto"/>
            <w:left w:val="none" w:sz="0" w:space="0" w:color="auto"/>
            <w:bottom w:val="none" w:sz="0" w:space="0" w:color="auto"/>
            <w:right w:val="none" w:sz="0" w:space="0" w:color="auto"/>
          </w:divBdr>
        </w:div>
      </w:divsChild>
    </w:div>
    <w:div w:id="314531703">
      <w:marLeft w:val="0"/>
      <w:marRight w:val="0"/>
      <w:marTop w:val="0"/>
      <w:marBottom w:val="0"/>
      <w:divBdr>
        <w:top w:val="none" w:sz="0" w:space="0" w:color="auto"/>
        <w:left w:val="none" w:sz="0" w:space="0" w:color="auto"/>
        <w:bottom w:val="none" w:sz="0" w:space="0" w:color="auto"/>
        <w:right w:val="none" w:sz="0" w:space="0" w:color="auto"/>
      </w:divBdr>
      <w:divsChild>
        <w:div w:id="576093230">
          <w:marLeft w:val="0"/>
          <w:marRight w:val="0"/>
          <w:marTop w:val="0"/>
          <w:marBottom w:val="0"/>
          <w:divBdr>
            <w:top w:val="none" w:sz="0" w:space="0" w:color="auto"/>
            <w:left w:val="none" w:sz="0" w:space="0" w:color="auto"/>
            <w:bottom w:val="none" w:sz="0" w:space="0" w:color="auto"/>
            <w:right w:val="none" w:sz="0" w:space="0" w:color="auto"/>
          </w:divBdr>
        </w:div>
      </w:divsChild>
    </w:div>
    <w:div w:id="339049300">
      <w:marLeft w:val="0"/>
      <w:marRight w:val="0"/>
      <w:marTop w:val="0"/>
      <w:marBottom w:val="0"/>
      <w:divBdr>
        <w:top w:val="none" w:sz="0" w:space="0" w:color="auto"/>
        <w:left w:val="none" w:sz="0" w:space="0" w:color="auto"/>
        <w:bottom w:val="none" w:sz="0" w:space="0" w:color="auto"/>
        <w:right w:val="none" w:sz="0" w:space="0" w:color="auto"/>
      </w:divBdr>
      <w:divsChild>
        <w:div w:id="1503619700">
          <w:marLeft w:val="0"/>
          <w:marRight w:val="0"/>
          <w:marTop w:val="0"/>
          <w:marBottom w:val="0"/>
          <w:divBdr>
            <w:top w:val="none" w:sz="0" w:space="0" w:color="auto"/>
            <w:left w:val="none" w:sz="0" w:space="0" w:color="auto"/>
            <w:bottom w:val="none" w:sz="0" w:space="0" w:color="auto"/>
            <w:right w:val="none" w:sz="0" w:space="0" w:color="auto"/>
          </w:divBdr>
        </w:div>
      </w:divsChild>
    </w:div>
    <w:div w:id="380596672">
      <w:bodyDiv w:val="1"/>
      <w:marLeft w:val="0"/>
      <w:marRight w:val="0"/>
      <w:marTop w:val="0"/>
      <w:marBottom w:val="0"/>
      <w:divBdr>
        <w:top w:val="none" w:sz="0" w:space="0" w:color="auto"/>
        <w:left w:val="none" w:sz="0" w:space="0" w:color="auto"/>
        <w:bottom w:val="none" w:sz="0" w:space="0" w:color="auto"/>
        <w:right w:val="none" w:sz="0" w:space="0" w:color="auto"/>
      </w:divBdr>
    </w:div>
    <w:div w:id="411977815">
      <w:bodyDiv w:val="1"/>
      <w:marLeft w:val="0"/>
      <w:marRight w:val="0"/>
      <w:marTop w:val="0"/>
      <w:marBottom w:val="0"/>
      <w:divBdr>
        <w:top w:val="none" w:sz="0" w:space="0" w:color="auto"/>
        <w:left w:val="none" w:sz="0" w:space="0" w:color="auto"/>
        <w:bottom w:val="none" w:sz="0" w:space="0" w:color="auto"/>
        <w:right w:val="none" w:sz="0" w:space="0" w:color="auto"/>
      </w:divBdr>
      <w:divsChild>
        <w:div w:id="1534423572">
          <w:marLeft w:val="0"/>
          <w:marRight w:val="0"/>
          <w:marTop w:val="0"/>
          <w:marBottom w:val="0"/>
          <w:divBdr>
            <w:top w:val="none" w:sz="0" w:space="0" w:color="auto"/>
            <w:left w:val="none" w:sz="0" w:space="0" w:color="auto"/>
            <w:bottom w:val="none" w:sz="0" w:space="0" w:color="auto"/>
            <w:right w:val="none" w:sz="0" w:space="0" w:color="auto"/>
          </w:divBdr>
        </w:div>
      </w:divsChild>
    </w:div>
    <w:div w:id="506675907">
      <w:bodyDiv w:val="1"/>
      <w:marLeft w:val="0"/>
      <w:marRight w:val="0"/>
      <w:marTop w:val="0"/>
      <w:marBottom w:val="0"/>
      <w:divBdr>
        <w:top w:val="none" w:sz="0" w:space="0" w:color="auto"/>
        <w:left w:val="none" w:sz="0" w:space="0" w:color="auto"/>
        <w:bottom w:val="none" w:sz="0" w:space="0" w:color="auto"/>
        <w:right w:val="none" w:sz="0" w:space="0" w:color="auto"/>
      </w:divBdr>
    </w:div>
    <w:div w:id="541287462">
      <w:marLeft w:val="0"/>
      <w:marRight w:val="0"/>
      <w:marTop w:val="0"/>
      <w:marBottom w:val="0"/>
      <w:divBdr>
        <w:top w:val="none" w:sz="0" w:space="0" w:color="auto"/>
        <w:left w:val="none" w:sz="0" w:space="0" w:color="auto"/>
        <w:bottom w:val="none" w:sz="0" w:space="0" w:color="auto"/>
        <w:right w:val="none" w:sz="0" w:space="0" w:color="auto"/>
      </w:divBdr>
      <w:divsChild>
        <w:div w:id="1261062166">
          <w:marLeft w:val="0"/>
          <w:marRight w:val="0"/>
          <w:marTop w:val="0"/>
          <w:marBottom w:val="0"/>
          <w:divBdr>
            <w:top w:val="none" w:sz="0" w:space="0" w:color="auto"/>
            <w:left w:val="none" w:sz="0" w:space="0" w:color="auto"/>
            <w:bottom w:val="none" w:sz="0" w:space="0" w:color="auto"/>
            <w:right w:val="none" w:sz="0" w:space="0" w:color="auto"/>
          </w:divBdr>
        </w:div>
      </w:divsChild>
    </w:div>
    <w:div w:id="545459056">
      <w:bodyDiv w:val="1"/>
      <w:marLeft w:val="0"/>
      <w:marRight w:val="0"/>
      <w:marTop w:val="0"/>
      <w:marBottom w:val="0"/>
      <w:divBdr>
        <w:top w:val="none" w:sz="0" w:space="0" w:color="auto"/>
        <w:left w:val="none" w:sz="0" w:space="0" w:color="auto"/>
        <w:bottom w:val="none" w:sz="0" w:space="0" w:color="auto"/>
        <w:right w:val="none" w:sz="0" w:space="0" w:color="auto"/>
      </w:divBdr>
      <w:divsChild>
        <w:div w:id="2024281560">
          <w:marLeft w:val="0"/>
          <w:marRight w:val="0"/>
          <w:marTop w:val="0"/>
          <w:marBottom w:val="0"/>
          <w:divBdr>
            <w:top w:val="none" w:sz="0" w:space="0" w:color="auto"/>
            <w:left w:val="none" w:sz="0" w:space="0" w:color="auto"/>
            <w:bottom w:val="none" w:sz="0" w:space="0" w:color="auto"/>
            <w:right w:val="none" w:sz="0" w:space="0" w:color="auto"/>
          </w:divBdr>
          <w:divsChild>
            <w:div w:id="1609042641">
              <w:marLeft w:val="0"/>
              <w:marRight w:val="0"/>
              <w:marTop w:val="0"/>
              <w:marBottom w:val="0"/>
              <w:divBdr>
                <w:top w:val="single" w:sz="6" w:space="0" w:color="EBEBEB"/>
                <w:left w:val="single" w:sz="6" w:space="0" w:color="EBEBEB"/>
                <w:bottom w:val="single" w:sz="6" w:space="0" w:color="EBEBEB"/>
                <w:right w:val="single" w:sz="6" w:space="0" w:color="EBEBEB"/>
              </w:divBdr>
              <w:divsChild>
                <w:div w:id="123693065">
                  <w:marLeft w:val="0"/>
                  <w:marRight w:val="0"/>
                  <w:marTop w:val="0"/>
                  <w:marBottom w:val="0"/>
                  <w:divBdr>
                    <w:top w:val="none" w:sz="0" w:space="0" w:color="auto"/>
                    <w:left w:val="none" w:sz="0" w:space="0" w:color="auto"/>
                    <w:bottom w:val="none" w:sz="0" w:space="0" w:color="auto"/>
                    <w:right w:val="none" w:sz="0" w:space="0" w:color="auto"/>
                  </w:divBdr>
                  <w:divsChild>
                    <w:div w:id="1171063098">
                      <w:marLeft w:val="0"/>
                      <w:marRight w:val="0"/>
                      <w:marTop w:val="0"/>
                      <w:marBottom w:val="0"/>
                      <w:divBdr>
                        <w:top w:val="none" w:sz="0" w:space="0" w:color="auto"/>
                        <w:left w:val="none" w:sz="0" w:space="0" w:color="auto"/>
                        <w:bottom w:val="none" w:sz="0" w:space="0" w:color="auto"/>
                        <w:right w:val="none" w:sz="0" w:space="0" w:color="auto"/>
                      </w:divBdr>
                    </w:div>
                  </w:divsChild>
                </w:div>
                <w:div w:id="197940043">
                  <w:marLeft w:val="0"/>
                  <w:marRight w:val="0"/>
                  <w:marTop w:val="0"/>
                  <w:marBottom w:val="0"/>
                  <w:divBdr>
                    <w:top w:val="none" w:sz="0" w:space="0" w:color="auto"/>
                    <w:left w:val="none" w:sz="0" w:space="0" w:color="auto"/>
                    <w:bottom w:val="none" w:sz="0" w:space="0" w:color="auto"/>
                    <w:right w:val="none" w:sz="0" w:space="0" w:color="auto"/>
                  </w:divBdr>
                  <w:divsChild>
                    <w:div w:id="1559317276">
                      <w:marLeft w:val="0"/>
                      <w:marRight w:val="0"/>
                      <w:marTop w:val="0"/>
                      <w:marBottom w:val="0"/>
                      <w:divBdr>
                        <w:top w:val="none" w:sz="0" w:space="0" w:color="auto"/>
                        <w:left w:val="none" w:sz="0" w:space="0" w:color="auto"/>
                        <w:bottom w:val="none" w:sz="0" w:space="0" w:color="auto"/>
                        <w:right w:val="none" w:sz="0" w:space="0" w:color="auto"/>
                      </w:divBdr>
                    </w:div>
                  </w:divsChild>
                </w:div>
                <w:div w:id="352925747">
                  <w:marLeft w:val="0"/>
                  <w:marRight w:val="0"/>
                  <w:marTop w:val="0"/>
                  <w:marBottom w:val="0"/>
                  <w:divBdr>
                    <w:top w:val="none" w:sz="0" w:space="0" w:color="auto"/>
                    <w:left w:val="none" w:sz="0" w:space="0" w:color="auto"/>
                    <w:bottom w:val="none" w:sz="0" w:space="0" w:color="auto"/>
                    <w:right w:val="none" w:sz="0" w:space="0" w:color="auto"/>
                  </w:divBdr>
                  <w:divsChild>
                    <w:div w:id="643851902">
                      <w:marLeft w:val="0"/>
                      <w:marRight w:val="0"/>
                      <w:marTop w:val="0"/>
                      <w:marBottom w:val="0"/>
                      <w:divBdr>
                        <w:top w:val="none" w:sz="0" w:space="0" w:color="auto"/>
                        <w:left w:val="none" w:sz="0" w:space="0" w:color="auto"/>
                        <w:bottom w:val="none" w:sz="0" w:space="0" w:color="auto"/>
                        <w:right w:val="none" w:sz="0" w:space="0" w:color="auto"/>
                      </w:divBdr>
                    </w:div>
                  </w:divsChild>
                </w:div>
                <w:div w:id="458688421">
                  <w:marLeft w:val="0"/>
                  <w:marRight w:val="0"/>
                  <w:marTop w:val="0"/>
                  <w:marBottom w:val="0"/>
                  <w:divBdr>
                    <w:top w:val="none" w:sz="0" w:space="0" w:color="auto"/>
                    <w:left w:val="none" w:sz="0" w:space="0" w:color="auto"/>
                    <w:bottom w:val="none" w:sz="0" w:space="0" w:color="auto"/>
                    <w:right w:val="none" w:sz="0" w:space="0" w:color="auto"/>
                  </w:divBdr>
                  <w:divsChild>
                    <w:div w:id="930089882">
                      <w:marLeft w:val="0"/>
                      <w:marRight w:val="0"/>
                      <w:marTop w:val="0"/>
                      <w:marBottom w:val="0"/>
                      <w:divBdr>
                        <w:top w:val="none" w:sz="0" w:space="0" w:color="auto"/>
                        <w:left w:val="none" w:sz="0" w:space="0" w:color="auto"/>
                        <w:bottom w:val="none" w:sz="0" w:space="0" w:color="auto"/>
                        <w:right w:val="none" w:sz="0" w:space="0" w:color="auto"/>
                      </w:divBdr>
                      <w:divsChild>
                        <w:div w:id="205318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466195">
                  <w:marLeft w:val="0"/>
                  <w:marRight w:val="0"/>
                  <w:marTop w:val="0"/>
                  <w:marBottom w:val="0"/>
                  <w:divBdr>
                    <w:top w:val="none" w:sz="0" w:space="0" w:color="auto"/>
                    <w:left w:val="none" w:sz="0" w:space="0" w:color="auto"/>
                    <w:bottom w:val="none" w:sz="0" w:space="0" w:color="auto"/>
                    <w:right w:val="none" w:sz="0" w:space="0" w:color="auto"/>
                  </w:divBdr>
                  <w:divsChild>
                    <w:div w:id="1292784987">
                      <w:marLeft w:val="0"/>
                      <w:marRight w:val="0"/>
                      <w:marTop w:val="0"/>
                      <w:marBottom w:val="0"/>
                      <w:divBdr>
                        <w:top w:val="none" w:sz="0" w:space="0" w:color="auto"/>
                        <w:left w:val="none" w:sz="0" w:space="0" w:color="auto"/>
                        <w:bottom w:val="none" w:sz="0" w:space="0" w:color="auto"/>
                        <w:right w:val="none" w:sz="0" w:space="0" w:color="auto"/>
                      </w:divBdr>
                    </w:div>
                  </w:divsChild>
                </w:div>
                <w:div w:id="683019451">
                  <w:marLeft w:val="0"/>
                  <w:marRight w:val="0"/>
                  <w:marTop w:val="0"/>
                  <w:marBottom w:val="0"/>
                  <w:divBdr>
                    <w:top w:val="none" w:sz="0" w:space="0" w:color="auto"/>
                    <w:left w:val="none" w:sz="0" w:space="0" w:color="auto"/>
                    <w:bottom w:val="none" w:sz="0" w:space="0" w:color="auto"/>
                    <w:right w:val="none" w:sz="0" w:space="0" w:color="auto"/>
                  </w:divBdr>
                  <w:divsChild>
                    <w:div w:id="771049328">
                      <w:marLeft w:val="0"/>
                      <w:marRight w:val="0"/>
                      <w:marTop w:val="0"/>
                      <w:marBottom w:val="0"/>
                      <w:divBdr>
                        <w:top w:val="none" w:sz="0" w:space="0" w:color="auto"/>
                        <w:left w:val="none" w:sz="0" w:space="0" w:color="auto"/>
                        <w:bottom w:val="none" w:sz="0" w:space="0" w:color="auto"/>
                        <w:right w:val="none" w:sz="0" w:space="0" w:color="auto"/>
                      </w:divBdr>
                    </w:div>
                  </w:divsChild>
                </w:div>
                <w:div w:id="796023786">
                  <w:marLeft w:val="0"/>
                  <w:marRight w:val="0"/>
                  <w:marTop w:val="0"/>
                  <w:marBottom w:val="0"/>
                  <w:divBdr>
                    <w:top w:val="none" w:sz="0" w:space="0" w:color="auto"/>
                    <w:left w:val="none" w:sz="0" w:space="0" w:color="auto"/>
                    <w:bottom w:val="none" w:sz="0" w:space="0" w:color="auto"/>
                    <w:right w:val="none" w:sz="0" w:space="0" w:color="auto"/>
                  </w:divBdr>
                  <w:divsChild>
                    <w:div w:id="1199511371">
                      <w:marLeft w:val="0"/>
                      <w:marRight w:val="0"/>
                      <w:marTop w:val="0"/>
                      <w:marBottom w:val="0"/>
                      <w:divBdr>
                        <w:top w:val="none" w:sz="0" w:space="0" w:color="auto"/>
                        <w:left w:val="none" w:sz="0" w:space="0" w:color="auto"/>
                        <w:bottom w:val="none" w:sz="0" w:space="0" w:color="auto"/>
                        <w:right w:val="none" w:sz="0" w:space="0" w:color="auto"/>
                      </w:divBdr>
                      <w:divsChild>
                        <w:div w:id="214430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701390">
                  <w:marLeft w:val="0"/>
                  <w:marRight w:val="0"/>
                  <w:marTop w:val="0"/>
                  <w:marBottom w:val="0"/>
                  <w:divBdr>
                    <w:top w:val="none" w:sz="0" w:space="0" w:color="auto"/>
                    <w:left w:val="none" w:sz="0" w:space="0" w:color="auto"/>
                    <w:bottom w:val="none" w:sz="0" w:space="0" w:color="auto"/>
                    <w:right w:val="none" w:sz="0" w:space="0" w:color="auto"/>
                  </w:divBdr>
                  <w:divsChild>
                    <w:div w:id="1828396429">
                      <w:marLeft w:val="0"/>
                      <w:marRight w:val="0"/>
                      <w:marTop w:val="0"/>
                      <w:marBottom w:val="0"/>
                      <w:divBdr>
                        <w:top w:val="none" w:sz="0" w:space="0" w:color="auto"/>
                        <w:left w:val="none" w:sz="0" w:space="0" w:color="auto"/>
                        <w:bottom w:val="none" w:sz="0" w:space="0" w:color="auto"/>
                        <w:right w:val="none" w:sz="0" w:space="0" w:color="auto"/>
                      </w:divBdr>
                      <w:divsChild>
                        <w:div w:id="121373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401530">
                  <w:marLeft w:val="0"/>
                  <w:marRight w:val="0"/>
                  <w:marTop w:val="0"/>
                  <w:marBottom w:val="0"/>
                  <w:divBdr>
                    <w:top w:val="none" w:sz="0" w:space="0" w:color="auto"/>
                    <w:left w:val="none" w:sz="0" w:space="0" w:color="auto"/>
                    <w:bottom w:val="none" w:sz="0" w:space="0" w:color="auto"/>
                    <w:right w:val="none" w:sz="0" w:space="0" w:color="auto"/>
                  </w:divBdr>
                  <w:divsChild>
                    <w:div w:id="769201195">
                      <w:marLeft w:val="0"/>
                      <w:marRight w:val="0"/>
                      <w:marTop w:val="0"/>
                      <w:marBottom w:val="0"/>
                      <w:divBdr>
                        <w:top w:val="none" w:sz="0" w:space="0" w:color="auto"/>
                        <w:left w:val="none" w:sz="0" w:space="0" w:color="auto"/>
                        <w:bottom w:val="none" w:sz="0" w:space="0" w:color="auto"/>
                        <w:right w:val="none" w:sz="0" w:space="0" w:color="auto"/>
                      </w:divBdr>
                    </w:div>
                  </w:divsChild>
                </w:div>
                <w:div w:id="1380591169">
                  <w:marLeft w:val="0"/>
                  <w:marRight w:val="0"/>
                  <w:marTop w:val="0"/>
                  <w:marBottom w:val="0"/>
                  <w:divBdr>
                    <w:top w:val="none" w:sz="0" w:space="0" w:color="auto"/>
                    <w:left w:val="none" w:sz="0" w:space="0" w:color="auto"/>
                    <w:bottom w:val="none" w:sz="0" w:space="0" w:color="auto"/>
                    <w:right w:val="none" w:sz="0" w:space="0" w:color="auto"/>
                  </w:divBdr>
                  <w:divsChild>
                    <w:div w:id="777914848">
                      <w:marLeft w:val="0"/>
                      <w:marRight w:val="0"/>
                      <w:marTop w:val="0"/>
                      <w:marBottom w:val="0"/>
                      <w:divBdr>
                        <w:top w:val="none" w:sz="0" w:space="0" w:color="auto"/>
                        <w:left w:val="none" w:sz="0" w:space="0" w:color="auto"/>
                        <w:bottom w:val="none" w:sz="0" w:space="0" w:color="auto"/>
                        <w:right w:val="none" w:sz="0" w:space="0" w:color="auto"/>
                      </w:divBdr>
                      <w:divsChild>
                        <w:div w:id="91313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960336">
                  <w:marLeft w:val="0"/>
                  <w:marRight w:val="0"/>
                  <w:marTop w:val="0"/>
                  <w:marBottom w:val="0"/>
                  <w:divBdr>
                    <w:top w:val="none" w:sz="0" w:space="0" w:color="auto"/>
                    <w:left w:val="none" w:sz="0" w:space="0" w:color="auto"/>
                    <w:bottom w:val="none" w:sz="0" w:space="0" w:color="auto"/>
                    <w:right w:val="none" w:sz="0" w:space="0" w:color="auto"/>
                  </w:divBdr>
                  <w:divsChild>
                    <w:div w:id="1686245963">
                      <w:marLeft w:val="0"/>
                      <w:marRight w:val="0"/>
                      <w:marTop w:val="0"/>
                      <w:marBottom w:val="0"/>
                      <w:divBdr>
                        <w:top w:val="none" w:sz="0" w:space="0" w:color="auto"/>
                        <w:left w:val="none" w:sz="0" w:space="0" w:color="auto"/>
                        <w:bottom w:val="none" w:sz="0" w:space="0" w:color="auto"/>
                        <w:right w:val="none" w:sz="0" w:space="0" w:color="auto"/>
                      </w:divBdr>
                    </w:div>
                  </w:divsChild>
                </w:div>
                <w:div w:id="1670135428">
                  <w:marLeft w:val="0"/>
                  <w:marRight w:val="0"/>
                  <w:marTop w:val="0"/>
                  <w:marBottom w:val="0"/>
                  <w:divBdr>
                    <w:top w:val="none" w:sz="0" w:space="0" w:color="auto"/>
                    <w:left w:val="none" w:sz="0" w:space="0" w:color="auto"/>
                    <w:bottom w:val="none" w:sz="0" w:space="0" w:color="auto"/>
                    <w:right w:val="none" w:sz="0" w:space="0" w:color="auto"/>
                  </w:divBdr>
                  <w:divsChild>
                    <w:div w:id="550002570">
                      <w:marLeft w:val="0"/>
                      <w:marRight w:val="0"/>
                      <w:marTop w:val="0"/>
                      <w:marBottom w:val="0"/>
                      <w:divBdr>
                        <w:top w:val="none" w:sz="0" w:space="0" w:color="auto"/>
                        <w:left w:val="none" w:sz="0" w:space="0" w:color="auto"/>
                        <w:bottom w:val="none" w:sz="0" w:space="0" w:color="auto"/>
                        <w:right w:val="none" w:sz="0" w:space="0" w:color="auto"/>
                      </w:divBdr>
                    </w:div>
                  </w:divsChild>
                </w:div>
                <w:div w:id="1803694607">
                  <w:marLeft w:val="0"/>
                  <w:marRight w:val="0"/>
                  <w:marTop w:val="0"/>
                  <w:marBottom w:val="0"/>
                  <w:divBdr>
                    <w:top w:val="none" w:sz="0" w:space="0" w:color="auto"/>
                    <w:left w:val="none" w:sz="0" w:space="0" w:color="auto"/>
                    <w:bottom w:val="none" w:sz="0" w:space="0" w:color="auto"/>
                    <w:right w:val="none" w:sz="0" w:space="0" w:color="auto"/>
                  </w:divBdr>
                  <w:divsChild>
                    <w:div w:id="1040474215">
                      <w:marLeft w:val="0"/>
                      <w:marRight w:val="0"/>
                      <w:marTop w:val="0"/>
                      <w:marBottom w:val="0"/>
                      <w:divBdr>
                        <w:top w:val="none" w:sz="0" w:space="0" w:color="auto"/>
                        <w:left w:val="none" w:sz="0" w:space="0" w:color="auto"/>
                        <w:bottom w:val="none" w:sz="0" w:space="0" w:color="auto"/>
                        <w:right w:val="none" w:sz="0" w:space="0" w:color="auto"/>
                      </w:divBdr>
                    </w:div>
                  </w:divsChild>
                </w:div>
                <w:div w:id="1813672713">
                  <w:marLeft w:val="0"/>
                  <w:marRight w:val="0"/>
                  <w:marTop w:val="0"/>
                  <w:marBottom w:val="0"/>
                  <w:divBdr>
                    <w:top w:val="none" w:sz="0" w:space="0" w:color="auto"/>
                    <w:left w:val="none" w:sz="0" w:space="0" w:color="auto"/>
                    <w:bottom w:val="none" w:sz="0" w:space="0" w:color="auto"/>
                    <w:right w:val="none" w:sz="0" w:space="0" w:color="auto"/>
                  </w:divBdr>
                  <w:divsChild>
                    <w:div w:id="883365475">
                      <w:marLeft w:val="0"/>
                      <w:marRight w:val="0"/>
                      <w:marTop w:val="0"/>
                      <w:marBottom w:val="0"/>
                      <w:divBdr>
                        <w:top w:val="none" w:sz="0" w:space="0" w:color="auto"/>
                        <w:left w:val="none" w:sz="0" w:space="0" w:color="auto"/>
                        <w:bottom w:val="none" w:sz="0" w:space="0" w:color="auto"/>
                        <w:right w:val="none" w:sz="0" w:space="0" w:color="auto"/>
                      </w:divBdr>
                      <w:divsChild>
                        <w:div w:id="50293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314387">
                  <w:marLeft w:val="0"/>
                  <w:marRight w:val="0"/>
                  <w:marTop w:val="0"/>
                  <w:marBottom w:val="0"/>
                  <w:divBdr>
                    <w:top w:val="none" w:sz="0" w:space="0" w:color="auto"/>
                    <w:left w:val="none" w:sz="0" w:space="0" w:color="auto"/>
                    <w:bottom w:val="none" w:sz="0" w:space="0" w:color="auto"/>
                    <w:right w:val="none" w:sz="0" w:space="0" w:color="auto"/>
                  </w:divBdr>
                  <w:divsChild>
                    <w:div w:id="1836721734">
                      <w:marLeft w:val="0"/>
                      <w:marRight w:val="0"/>
                      <w:marTop w:val="0"/>
                      <w:marBottom w:val="0"/>
                      <w:divBdr>
                        <w:top w:val="none" w:sz="0" w:space="0" w:color="auto"/>
                        <w:left w:val="none" w:sz="0" w:space="0" w:color="auto"/>
                        <w:bottom w:val="none" w:sz="0" w:space="0" w:color="auto"/>
                        <w:right w:val="none" w:sz="0" w:space="0" w:color="auto"/>
                      </w:divBdr>
                      <w:divsChild>
                        <w:div w:id="147279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691446">
                  <w:marLeft w:val="0"/>
                  <w:marRight w:val="0"/>
                  <w:marTop w:val="0"/>
                  <w:marBottom w:val="0"/>
                  <w:divBdr>
                    <w:top w:val="none" w:sz="0" w:space="0" w:color="auto"/>
                    <w:left w:val="none" w:sz="0" w:space="0" w:color="auto"/>
                    <w:bottom w:val="none" w:sz="0" w:space="0" w:color="auto"/>
                    <w:right w:val="none" w:sz="0" w:space="0" w:color="auto"/>
                  </w:divBdr>
                  <w:divsChild>
                    <w:div w:id="1621917347">
                      <w:marLeft w:val="0"/>
                      <w:marRight w:val="0"/>
                      <w:marTop w:val="0"/>
                      <w:marBottom w:val="0"/>
                      <w:divBdr>
                        <w:top w:val="none" w:sz="0" w:space="0" w:color="auto"/>
                        <w:left w:val="none" w:sz="0" w:space="0" w:color="auto"/>
                        <w:bottom w:val="none" w:sz="0" w:space="0" w:color="auto"/>
                        <w:right w:val="none" w:sz="0" w:space="0" w:color="auto"/>
                      </w:divBdr>
                      <w:divsChild>
                        <w:div w:id="204598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702841">
                  <w:marLeft w:val="0"/>
                  <w:marRight w:val="0"/>
                  <w:marTop w:val="0"/>
                  <w:marBottom w:val="0"/>
                  <w:divBdr>
                    <w:top w:val="none" w:sz="0" w:space="0" w:color="auto"/>
                    <w:left w:val="none" w:sz="0" w:space="0" w:color="auto"/>
                    <w:bottom w:val="none" w:sz="0" w:space="0" w:color="auto"/>
                    <w:right w:val="none" w:sz="0" w:space="0" w:color="auto"/>
                  </w:divBdr>
                  <w:divsChild>
                    <w:div w:id="1270896452">
                      <w:marLeft w:val="0"/>
                      <w:marRight w:val="0"/>
                      <w:marTop w:val="0"/>
                      <w:marBottom w:val="0"/>
                      <w:divBdr>
                        <w:top w:val="none" w:sz="0" w:space="0" w:color="auto"/>
                        <w:left w:val="none" w:sz="0" w:space="0" w:color="auto"/>
                        <w:bottom w:val="none" w:sz="0" w:space="0" w:color="auto"/>
                        <w:right w:val="none" w:sz="0" w:space="0" w:color="auto"/>
                      </w:divBdr>
                      <w:divsChild>
                        <w:div w:id="175816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896235">
                  <w:marLeft w:val="0"/>
                  <w:marRight w:val="0"/>
                  <w:marTop w:val="0"/>
                  <w:marBottom w:val="0"/>
                  <w:divBdr>
                    <w:top w:val="none" w:sz="0" w:space="0" w:color="auto"/>
                    <w:left w:val="none" w:sz="0" w:space="0" w:color="auto"/>
                    <w:bottom w:val="none" w:sz="0" w:space="0" w:color="auto"/>
                    <w:right w:val="none" w:sz="0" w:space="0" w:color="auto"/>
                  </w:divBdr>
                  <w:divsChild>
                    <w:div w:id="1015349565">
                      <w:marLeft w:val="0"/>
                      <w:marRight w:val="0"/>
                      <w:marTop w:val="0"/>
                      <w:marBottom w:val="0"/>
                      <w:divBdr>
                        <w:top w:val="none" w:sz="0" w:space="0" w:color="auto"/>
                        <w:left w:val="none" w:sz="0" w:space="0" w:color="auto"/>
                        <w:bottom w:val="none" w:sz="0" w:space="0" w:color="auto"/>
                        <w:right w:val="none" w:sz="0" w:space="0" w:color="auto"/>
                      </w:divBdr>
                      <w:divsChild>
                        <w:div w:id="190987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8368467">
      <w:bodyDiv w:val="1"/>
      <w:marLeft w:val="0"/>
      <w:marRight w:val="0"/>
      <w:marTop w:val="0"/>
      <w:marBottom w:val="0"/>
      <w:divBdr>
        <w:top w:val="none" w:sz="0" w:space="0" w:color="auto"/>
        <w:left w:val="none" w:sz="0" w:space="0" w:color="auto"/>
        <w:bottom w:val="none" w:sz="0" w:space="0" w:color="auto"/>
        <w:right w:val="none" w:sz="0" w:space="0" w:color="auto"/>
      </w:divBdr>
      <w:divsChild>
        <w:div w:id="960957575">
          <w:marLeft w:val="0"/>
          <w:marRight w:val="0"/>
          <w:marTop w:val="0"/>
          <w:marBottom w:val="0"/>
          <w:divBdr>
            <w:top w:val="none" w:sz="0" w:space="0" w:color="auto"/>
            <w:left w:val="none" w:sz="0" w:space="0" w:color="auto"/>
            <w:bottom w:val="none" w:sz="0" w:space="0" w:color="auto"/>
            <w:right w:val="none" w:sz="0" w:space="0" w:color="auto"/>
          </w:divBdr>
        </w:div>
        <w:div w:id="1395203496">
          <w:marLeft w:val="0"/>
          <w:marRight w:val="0"/>
          <w:marTop w:val="0"/>
          <w:marBottom w:val="0"/>
          <w:divBdr>
            <w:top w:val="none" w:sz="0" w:space="0" w:color="auto"/>
            <w:left w:val="none" w:sz="0" w:space="0" w:color="auto"/>
            <w:bottom w:val="none" w:sz="0" w:space="0" w:color="auto"/>
            <w:right w:val="none" w:sz="0" w:space="0" w:color="auto"/>
          </w:divBdr>
          <w:divsChild>
            <w:div w:id="1441946075">
              <w:marLeft w:val="0"/>
              <w:marRight w:val="0"/>
              <w:marTop w:val="0"/>
              <w:marBottom w:val="0"/>
              <w:divBdr>
                <w:top w:val="none" w:sz="0" w:space="0" w:color="auto"/>
                <w:left w:val="none" w:sz="0" w:space="0" w:color="auto"/>
                <w:bottom w:val="none" w:sz="0" w:space="0" w:color="auto"/>
                <w:right w:val="none" w:sz="0" w:space="0" w:color="auto"/>
              </w:divBdr>
              <w:divsChild>
                <w:div w:id="1445340995">
                  <w:marLeft w:val="0"/>
                  <w:marRight w:val="0"/>
                  <w:marTop w:val="0"/>
                  <w:marBottom w:val="0"/>
                  <w:divBdr>
                    <w:top w:val="none" w:sz="0" w:space="0" w:color="auto"/>
                    <w:left w:val="none" w:sz="0" w:space="0" w:color="auto"/>
                    <w:bottom w:val="none" w:sz="0" w:space="0" w:color="auto"/>
                    <w:right w:val="none" w:sz="0" w:space="0" w:color="auto"/>
                  </w:divBdr>
                  <w:divsChild>
                    <w:div w:id="299068449">
                      <w:marLeft w:val="0"/>
                      <w:marRight w:val="0"/>
                      <w:marTop w:val="0"/>
                      <w:marBottom w:val="0"/>
                      <w:divBdr>
                        <w:top w:val="none" w:sz="0" w:space="0" w:color="auto"/>
                        <w:left w:val="none" w:sz="0" w:space="0" w:color="auto"/>
                        <w:bottom w:val="none" w:sz="0" w:space="0" w:color="auto"/>
                        <w:right w:val="none" w:sz="0" w:space="0" w:color="auto"/>
                      </w:divBdr>
                      <w:divsChild>
                        <w:div w:id="157157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623038">
          <w:marLeft w:val="0"/>
          <w:marRight w:val="0"/>
          <w:marTop w:val="0"/>
          <w:marBottom w:val="0"/>
          <w:divBdr>
            <w:top w:val="none" w:sz="0" w:space="0" w:color="auto"/>
            <w:left w:val="none" w:sz="0" w:space="0" w:color="auto"/>
            <w:bottom w:val="none" w:sz="0" w:space="0" w:color="auto"/>
            <w:right w:val="none" w:sz="0" w:space="0" w:color="auto"/>
          </w:divBdr>
          <w:divsChild>
            <w:div w:id="747189111">
              <w:marLeft w:val="0"/>
              <w:marRight w:val="0"/>
              <w:marTop w:val="0"/>
              <w:marBottom w:val="0"/>
              <w:divBdr>
                <w:top w:val="none" w:sz="0" w:space="0" w:color="auto"/>
                <w:left w:val="none" w:sz="0" w:space="0" w:color="auto"/>
                <w:bottom w:val="none" w:sz="0" w:space="0" w:color="auto"/>
                <w:right w:val="none" w:sz="0" w:space="0" w:color="auto"/>
              </w:divBdr>
            </w:div>
          </w:divsChild>
        </w:div>
        <w:div w:id="2080710683">
          <w:marLeft w:val="0"/>
          <w:marRight w:val="0"/>
          <w:marTop w:val="0"/>
          <w:marBottom w:val="0"/>
          <w:divBdr>
            <w:top w:val="none" w:sz="0" w:space="0" w:color="auto"/>
            <w:left w:val="none" w:sz="0" w:space="0" w:color="auto"/>
            <w:bottom w:val="none" w:sz="0" w:space="0" w:color="auto"/>
            <w:right w:val="none" w:sz="0" w:space="0" w:color="auto"/>
          </w:divBdr>
          <w:divsChild>
            <w:div w:id="1880124176">
              <w:marLeft w:val="0"/>
              <w:marRight w:val="0"/>
              <w:marTop w:val="0"/>
              <w:marBottom w:val="0"/>
              <w:divBdr>
                <w:top w:val="none" w:sz="0" w:space="0" w:color="auto"/>
                <w:left w:val="none" w:sz="0" w:space="0" w:color="auto"/>
                <w:bottom w:val="none" w:sz="0" w:space="0" w:color="auto"/>
                <w:right w:val="none" w:sz="0" w:space="0" w:color="auto"/>
              </w:divBdr>
              <w:divsChild>
                <w:div w:id="80372058">
                  <w:marLeft w:val="0"/>
                  <w:marRight w:val="0"/>
                  <w:marTop w:val="0"/>
                  <w:marBottom w:val="0"/>
                  <w:divBdr>
                    <w:top w:val="none" w:sz="0" w:space="0" w:color="auto"/>
                    <w:left w:val="none" w:sz="0" w:space="0" w:color="auto"/>
                    <w:bottom w:val="none" w:sz="0" w:space="0" w:color="auto"/>
                    <w:right w:val="none" w:sz="0" w:space="0" w:color="auto"/>
                  </w:divBdr>
                  <w:divsChild>
                    <w:div w:id="1012955084">
                      <w:marLeft w:val="0"/>
                      <w:marRight w:val="0"/>
                      <w:marTop w:val="0"/>
                      <w:marBottom w:val="0"/>
                      <w:divBdr>
                        <w:top w:val="none" w:sz="0" w:space="0" w:color="auto"/>
                        <w:left w:val="none" w:sz="0" w:space="0" w:color="auto"/>
                        <w:bottom w:val="none" w:sz="0" w:space="0" w:color="auto"/>
                        <w:right w:val="none" w:sz="0" w:space="0" w:color="auto"/>
                      </w:divBdr>
                      <w:divsChild>
                        <w:div w:id="27560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863216">
      <w:marLeft w:val="0"/>
      <w:marRight w:val="0"/>
      <w:marTop w:val="0"/>
      <w:marBottom w:val="0"/>
      <w:divBdr>
        <w:top w:val="none" w:sz="0" w:space="0" w:color="auto"/>
        <w:left w:val="none" w:sz="0" w:space="0" w:color="auto"/>
        <w:bottom w:val="none" w:sz="0" w:space="0" w:color="auto"/>
        <w:right w:val="none" w:sz="0" w:space="0" w:color="auto"/>
      </w:divBdr>
      <w:divsChild>
        <w:div w:id="708916465">
          <w:marLeft w:val="0"/>
          <w:marRight w:val="0"/>
          <w:marTop w:val="0"/>
          <w:marBottom w:val="0"/>
          <w:divBdr>
            <w:top w:val="none" w:sz="0" w:space="0" w:color="auto"/>
            <w:left w:val="none" w:sz="0" w:space="0" w:color="auto"/>
            <w:bottom w:val="none" w:sz="0" w:space="0" w:color="auto"/>
            <w:right w:val="none" w:sz="0" w:space="0" w:color="auto"/>
          </w:divBdr>
        </w:div>
      </w:divsChild>
    </w:div>
    <w:div w:id="600071654">
      <w:marLeft w:val="0"/>
      <w:marRight w:val="0"/>
      <w:marTop w:val="0"/>
      <w:marBottom w:val="0"/>
      <w:divBdr>
        <w:top w:val="none" w:sz="0" w:space="0" w:color="auto"/>
        <w:left w:val="none" w:sz="0" w:space="0" w:color="auto"/>
        <w:bottom w:val="none" w:sz="0" w:space="0" w:color="auto"/>
        <w:right w:val="none" w:sz="0" w:space="0" w:color="auto"/>
      </w:divBdr>
      <w:divsChild>
        <w:div w:id="1749305360">
          <w:marLeft w:val="0"/>
          <w:marRight w:val="0"/>
          <w:marTop w:val="0"/>
          <w:marBottom w:val="0"/>
          <w:divBdr>
            <w:top w:val="none" w:sz="0" w:space="0" w:color="auto"/>
            <w:left w:val="none" w:sz="0" w:space="0" w:color="auto"/>
            <w:bottom w:val="none" w:sz="0" w:space="0" w:color="auto"/>
            <w:right w:val="none" w:sz="0" w:space="0" w:color="auto"/>
          </w:divBdr>
        </w:div>
      </w:divsChild>
    </w:div>
    <w:div w:id="604117412">
      <w:bodyDiv w:val="1"/>
      <w:marLeft w:val="0"/>
      <w:marRight w:val="0"/>
      <w:marTop w:val="0"/>
      <w:marBottom w:val="0"/>
      <w:divBdr>
        <w:top w:val="none" w:sz="0" w:space="0" w:color="auto"/>
        <w:left w:val="none" w:sz="0" w:space="0" w:color="auto"/>
        <w:bottom w:val="none" w:sz="0" w:space="0" w:color="auto"/>
        <w:right w:val="none" w:sz="0" w:space="0" w:color="auto"/>
      </w:divBdr>
    </w:div>
    <w:div w:id="610627390">
      <w:bodyDiv w:val="1"/>
      <w:marLeft w:val="0"/>
      <w:marRight w:val="0"/>
      <w:marTop w:val="0"/>
      <w:marBottom w:val="0"/>
      <w:divBdr>
        <w:top w:val="none" w:sz="0" w:space="0" w:color="auto"/>
        <w:left w:val="none" w:sz="0" w:space="0" w:color="auto"/>
        <w:bottom w:val="none" w:sz="0" w:space="0" w:color="auto"/>
        <w:right w:val="none" w:sz="0" w:space="0" w:color="auto"/>
      </w:divBdr>
    </w:div>
    <w:div w:id="629936699">
      <w:bodyDiv w:val="1"/>
      <w:marLeft w:val="0"/>
      <w:marRight w:val="0"/>
      <w:marTop w:val="0"/>
      <w:marBottom w:val="0"/>
      <w:divBdr>
        <w:top w:val="none" w:sz="0" w:space="0" w:color="auto"/>
        <w:left w:val="none" w:sz="0" w:space="0" w:color="auto"/>
        <w:bottom w:val="none" w:sz="0" w:space="0" w:color="auto"/>
        <w:right w:val="none" w:sz="0" w:space="0" w:color="auto"/>
      </w:divBdr>
    </w:div>
    <w:div w:id="674382684">
      <w:marLeft w:val="0"/>
      <w:marRight w:val="0"/>
      <w:marTop w:val="0"/>
      <w:marBottom w:val="0"/>
      <w:divBdr>
        <w:top w:val="none" w:sz="0" w:space="0" w:color="auto"/>
        <w:left w:val="none" w:sz="0" w:space="0" w:color="auto"/>
        <w:bottom w:val="none" w:sz="0" w:space="0" w:color="auto"/>
        <w:right w:val="none" w:sz="0" w:space="0" w:color="auto"/>
      </w:divBdr>
      <w:divsChild>
        <w:div w:id="674767141">
          <w:marLeft w:val="0"/>
          <w:marRight w:val="0"/>
          <w:marTop w:val="0"/>
          <w:marBottom w:val="0"/>
          <w:divBdr>
            <w:top w:val="none" w:sz="0" w:space="0" w:color="auto"/>
            <w:left w:val="none" w:sz="0" w:space="0" w:color="auto"/>
            <w:bottom w:val="none" w:sz="0" w:space="0" w:color="auto"/>
            <w:right w:val="none" w:sz="0" w:space="0" w:color="auto"/>
          </w:divBdr>
        </w:div>
      </w:divsChild>
    </w:div>
    <w:div w:id="703015846">
      <w:bodyDiv w:val="1"/>
      <w:marLeft w:val="0"/>
      <w:marRight w:val="0"/>
      <w:marTop w:val="0"/>
      <w:marBottom w:val="0"/>
      <w:divBdr>
        <w:top w:val="none" w:sz="0" w:space="0" w:color="auto"/>
        <w:left w:val="none" w:sz="0" w:space="0" w:color="auto"/>
        <w:bottom w:val="none" w:sz="0" w:space="0" w:color="auto"/>
        <w:right w:val="none" w:sz="0" w:space="0" w:color="auto"/>
      </w:divBdr>
    </w:div>
    <w:div w:id="704788286">
      <w:marLeft w:val="0"/>
      <w:marRight w:val="0"/>
      <w:marTop w:val="0"/>
      <w:marBottom w:val="0"/>
      <w:divBdr>
        <w:top w:val="none" w:sz="0" w:space="0" w:color="auto"/>
        <w:left w:val="none" w:sz="0" w:space="0" w:color="auto"/>
        <w:bottom w:val="none" w:sz="0" w:space="0" w:color="auto"/>
        <w:right w:val="none" w:sz="0" w:space="0" w:color="auto"/>
      </w:divBdr>
      <w:divsChild>
        <w:div w:id="471335206">
          <w:marLeft w:val="0"/>
          <w:marRight w:val="0"/>
          <w:marTop w:val="0"/>
          <w:marBottom w:val="0"/>
          <w:divBdr>
            <w:top w:val="none" w:sz="0" w:space="0" w:color="auto"/>
            <w:left w:val="none" w:sz="0" w:space="0" w:color="auto"/>
            <w:bottom w:val="none" w:sz="0" w:space="0" w:color="auto"/>
            <w:right w:val="none" w:sz="0" w:space="0" w:color="auto"/>
          </w:divBdr>
        </w:div>
      </w:divsChild>
    </w:div>
    <w:div w:id="707296808">
      <w:marLeft w:val="0"/>
      <w:marRight w:val="0"/>
      <w:marTop w:val="0"/>
      <w:marBottom w:val="0"/>
      <w:divBdr>
        <w:top w:val="none" w:sz="0" w:space="0" w:color="auto"/>
        <w:left w:val="none" w:sz="0" w:space="0" w:color="auto"/>
        <w:bottom w:val="none" w:sz="0" w:space="0" w:color="auto"/>
        <w:right w:val="none" w:sz="0" w:space="0" w:color="auto"/>
      </w:divBdr>
      <w:divsChild>
        <w:div w:id="2061632733">
          <w:marLeft w:val="0"/>
          <w:marRight w:val="0"/>
          <w:marTop w:val="0"/>
          <w:marBottom w:val="0"/>
          <w:divBdr>
            <w:top w:val="none" w:sz="0" w:space="0" w:color="auto"/>
            <w:left w:val="none" w:sz="0" w:space="0" w:color="auto"/>
            <w:bottom w:val="none" w:sz="0" w:space="0" w:color="auto"/>
            <w:right w:val="none" w:sz="0" w:space="0" w:color="auto"/>
          </w:divBdr>
        </w:div>
      </w:divsChild>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86047192">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5562260">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86643401">
      <w:bodyDiv w:val="1"/>
      <w:marLeft w:val="0"/>
      <w:marRight w:val="0"/>
      <w:marTop w:val="0"/>
      <w:marBottom w:val="0"/>
      <w:divBdr>
        <w:top w:val="none" w:sz="0" w:space="0" w:color="auto"/>
        <w:left w:val="none" w:sz="0" w:space="0" w:color="auto"/>
        <w:bottom w:val="none" w:sz="0" w:space="0" w:color="auto"/>
        <w:right w:val="none" w:sz="0" w:space="0" w:color="auto"/>
      </w:divBdr>
    </w:div>
    <w:div w:id="909728471">
      <w:bodyDiv w:val="1"/>
      <w:marLeft w:val="0"/>
      <w:marRight w:val="0"/>
      <w:marTop w:val="0"/>
      <w:marBottom w:val="0"/>
      <w:divBdr>
        <w:top w:val="none" w:sz="0" w:space="0" w:color="auto"/>
        <w:left w:val="none" w:sz="0" w:space="0" w:color="auto"/>
        <w:bottom w:val="none" w:sz="0" w:space="0" w:color="auto"/>
        <w:right w:val="none" w:sz="0" w:space="0" w:color="auto"/>
      </w:divBdr>
    </w:div>
    <w:div w:id="915210764">
      <w:bodyDiv w:val="1"/>
      <w:marLeft w:val="0"/>
      <w:marRight w:val="0"/>
      <w:marTop w:val="0"/>
      <w:marBottom w:val="0"/>
      <w:divBdr>
        <w:top w:val="none" w:sz="0" w:space="0" w:color="auto"/>
        <w:left w:val="none" w:sz="0" w:space="0" w:color="auto"/>
        <w:bottom w:val="none" w:sz="0" w:space="0" w:color="auto"/>
        <w:right w:val="none" w:sz="0" w:space="0" w:color="auto"/>
      </w:divBdr>
    </w:div>
    <w:div w:id="921376573">
      <w:bodyDiv w:val="1"/>
      <w:marLeft w:val="0"/>
      <w:marRight w:val="0"/>
      <w:marTop w:val="0"/>
      <w:marBottom w:val="0"/>
      <w:divBdr>
        <w:top w:val="none" w:sz="0" w:space="0" w:color="auto"/>
        <w:left w:val="none" w:sz="0" w:space="0" w:color="auto"/>
        <w:bottom w:val="none" w:sz="0" w:space="0" w:color="auto"/>
        <w:right w:val="none" w:sz="0" w:space="0" w:color="auto"/>
      </w:divBdr>
    </w:div>
    <w:div w:id="932056808">
      <w:bodyDiv w:val="1"/>
      <w:marLeft w:val="0"/>
      <w:marRight w:val="0"/>
      <w:marTop w:val="0"/>
      <w:marBottom w:val="0"/>
      <w:divBdr>
        <w:top w:val="none" w:sz="0" w:space="0" w:color="auto"/>
        <w:left w:val="none" w:sz="0" w:space="0" w:color="auto"/>
        <w:bottom w:val="none" w:sz="0" w:space="0" w:color="auto"/>
        <w:right w:val="none" w:sz="0" w:space="0" w:color="auto"/>
      </w:divBdr>
    </w:div>
    <w:div w:id="935673359">
      <w:marLeft w:val="0"/>
      <w:marRight w:val="0"/>
      <w:marTop w:val="0"/>
      <w:marBottom w:val="0"/>
      <w:divBdr>
        <w:top w:val="none" w:sz="0" w:space="0" w:color="auto"/>
        <w:left w:val="none" w:sz="0" w:space="0" w:color="auto"/>
        <w:bottom w:val="none" w:sz="0" w:space="0" w:color="auto"/>
        <w:right w:val="none" w:sz="0" w:space="0" w:color="auto"/>
      </w:divBdr>
      <w:divsChild>
        <w:div w:id="1715813832">
          <w:marLeft w:val="0"/>
          <w:marRight w:val="0"/>
          <w:marTop w:val="0"/>
          <w:marBottom w:val="0"/>
          <w:divBdr>
            <w:top w:val="none" w:sz="0" w:space="0" w:color="auto"/>
            <w:left w:val="none" w:sz="0" w:space="0" w:color="auto"/>
            <w:bottom w:val="none" w:sz="0" w:space="0" w:color="auto"/>
            <w:right w:val="none" w:sz="0" w:space="0" w:color="auto"/>
          </w:divBdr>
        </w:div>
      </w:divsChild>
    </w:div>
    <w:div w:id="938634502">
      <w:bodyDiv w:val="1"/>
      <w:marLeft w:val="0"/>
      <w:marRight w:val="0"/>
      <w:marTop w:val="0"/>
      <w:marBottom w:val="0"/>
      <w:divBdr>
        <w:top w:val="none" w:sz="0" w:space="0" w:color="auto"/>
        <w:left w:val="none" w:sz="0" w:space="0" w:color="auto"/>
        <w:bottom w:val="none" w:sz="0" w:space="0" w:color="auto"/>
        <w:right w:val="none" w:sz="0" w:space="0" w:color="auto"/>
      </w:divBdr>
    </w:div>
    <w:div w:id="971669004">
      <w:bodyDiv w:val="1"/>
      <w:marLeft w:val="0"/>
      <w:marRight w:val="0"/>
      <w:marTop w:val="0"/>
      <w:marBottom w:val="0"/>
      <w:divBdr>
        <w:top w:val="none" w:sz="0" w:space="0" w:color="auto"/>
        <w:left w:val="none" w:sz="0" w:space="0" w:color="auto"/>
        <w:bottom w:val="none" w:sz="0" w:space="0" w:color="auto"/>
        <w:right w:val="none" w:sz="0" w:space="0" w:color="auto"/>
      </w:divBdr>
      <w:divsChild>
        <w:div w:id="1158351867">
          <w:marLeft w:val="0"/>
          <w:marRight w:val="0"/>
          <w:marTop w:val="0"/>
          <w:marBottom w:val="0"/>
          <w:divBdr>
            <w:top w:val="none" w:sz="0" w:space="0" w:color="auto"/>
            <w:left w:val="none" w:sz="0" w:space="0" w:color="auto"/>
            <w:bottom w:val="none" w:sz="0" w:space="0" w:color="auto"/>
            <w:right w:val="none" w:sz="0" w:space="0" w:color="auto"/>
          </w:divBdr>
        </w:div>
      </w:divsChild>
    </w:div>
    <w:div w:id="981735544">
      <w:bodyDiv w:val="1"/>
      <w:marLeft w:val="0"/>
      <w:marRight w:val="0"/>
      <w:marTop w:val="0"/>
      <w:marBottom w:val="0"/>
      <w:divBdr>
        <w:top w:val="none" w:sz="0" w:space="0" w:color="auto"/>
        <w:left w:val="none" w:sz="0" w:space="0" w:color="auto"/>
        <w:bottom w:val="none" w:sz="0" w:space="0" w:color="auto"/>
        <w:right w:val="none" w:sz="0" w:space="0" w:color="auto"/>
      </w:divBdr>
    </w:div>
    <w:div w:id="989333115">
      <w:marLeft w:val="0"/>
      <w:marRight w:val="0"/>
      <w:marTop w:val="0"/>
      <w:marBottom w:val="0"/>
      <w:divBdr>
        <w:top w:val="none" w:sz="0" w:space="0" w:color="auto"/>
        <w:left w:val="none" w:sz="0" w:space="0" w:color="auto"/>
        <w:bottom w:val="none" w:sz="0" w:space="0" w:color="auto"/>
        <w:right w:val="none" w:sz="0" w:space="0" w:color="auto"/>
      </w:divBdr>
      <w:divsChild>
        <w:div w:id="1922325505">
          <w:marLeft w:val="0"/>
          <w:marRight w:val="0"/>
          <w:marTop w:val="0"/>
          <w:marBottom w:val="0"/>
          <w:divBdr>
            <w:top w:val="none" w:sz="0" w:space="0" w:color="auto"/>
            <w:left w:val="none" w:sz="0" w:space="0" w:color="auto"/>
            <w:bottom w:val="none" w:sz="0" w:space="0" w:color="auto"/>
            <w:right w:val="none" w:sz="0" w:space="0" w:color="auto"/>
          </w:divBdr>
        </w:div>
      </w:divsChild>
    </w:div>
    <w:div w:id="992757573">
      <w:bodyDiv w:val="1"/>
      <w:marLeft w:val="0"/>
      <w:marRight w:val="0"/>
      <w:marTop w:val="0"/>
      <w:marBottom w:val="0"/>
      <w:divBdr>
        <w:top w:val="none" w:sz="0" w:space="0" w:color="auto"/>
        <w:left w:val="none" w:sz="0" w:space="0" w:color="auto"/>
        <w:bottom w:val="none" w:sz="0" w:space="0" w:color="auto"/>
        <w:right w:val="none" w:sz="0" w:space="0" w:color="auto"/>
      </w:divBdr>
    </w:div>
    <w:div w:id="1004362829">
      <w:bodyDiv w:val="1"/>
      <w:marLeft w:val="0"/>
      <w:marRight w:val="0"/>
      <w:marTop w:val="0"/>
      <w:marBottom w:val="0"/>
      <w:divBdr>
        <w:top w:val="none" w:sz="0" w:space="0" w:color="auto"/>
        <w:left w:val="none" w:sz="0" w:space="0" w:color="auto"/>
        <w:bottom w:val="none" w:sz="0" w:space="0" w:color="auto"/>
        <w:right w:val="none" w:sz="0" w:space="0" w:color="auto"/>
      </w:divBdr>
    </w:div>
    <w:div w:id="1032919859">
      <w:marLeft w:val="0"/>
      <w:marRight w:val="0"/>
      <w:marTop w:val="0"/>
      <w:marBottom w:val="0"/>
      <w:divBdr>
        <w:top w:val="none" w:sz="0" w:space="0" w:color="auto"/>
        <w:left w:val="none" w:sz="0" w:space="0" w:color="auto"/>
        <w:bottom w:val="none" w:sz="0" w:space="0" w:color="auto"/>
        <w:right w:val="none" w:sz="0" w:space="0" w:color="auto"/>
      </w:divBdr>
      <w:divsChild>
        <w:div w:id="659891084">
          <w:marLeft w:val="0"/>
          <w:marRight w:val="0"/>
          <w:marTop w:val="0"/>
          <w:marBottom w:val="0"/>
          <w:divBdr>
            <w:top w:val="none" w:sz="0" w:space="0" w:color="auto"/>
            <w:left w:val="none" w:sz="0" w:space="0" w:color="auto"/>
            <w:bottom w:val="none" w:sz="0" w:space="0" w:color="auto"/>
            <w:right w:val="none" w:sz="0" w:space="0" w:color="auto"/>
          </w:divBdr>
        </w:div>
      </w:divsChild>
    </w:div>
    <w:div w:id="1103841998">
      <w:marLeft w:val="0"/>
      <w:marRight w:val="0"/>
      <w:marTop w:val="0"/>
      <w:marBottom w:val="0"/>
      <w:divBdr>
        <w:top w:val="none" w:sz="0" w:space="0" w:color="auto"/>
        <w:left w:val="none" w:sz="0" w:space="0" w:color="auto"/>
        <w:bottom w:val="none" w:sz="0" w:space="0" w:color="auto"/>
        <w:right w:val="none" w:sz="0" w:space="0" w:color="auto"/>
      </w:divBdr>
      <w:divsChild>
        <w:div w:id="1637948226">
          <w:marLeft w:val="0"/>
          <w:marRight w:val="0"/>
          <w:marTop w:val="0"/>
          <w:marBottom w:val="0"/>
          <w:divBdr>
            <w:top w:val="none" w:sz="0" w:space="0" w:color="auto"/>
            <w:left w:val="none" w:sz="0" w:space="0" w:color="auto"/>
            <w:bottom w:val="none" w:sz="0" w:space="0" w:color="auto"/>
            <w:right w:val="none" w:sz="0" w:space="0" w:color="auto"/>
          </w:divBdr>
        </w:div>
      </w:divsChild>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47625792">
      <w:marLeft w:val="0"/>
      <w:marRight w:val="0"/>
      <w:marTop w:val="0"/>
      <w:marBottom w:val="0"/>
      <w:divBdr>
        <w:top w:val="none" w:sz="0" w:space="0" w:color="auto"/>
        <w:left w:val="none" w:sz="0" w:space="0" w:color="auto"/>
        <w:bottom w:val="none" w:sz="0" w:space="0" w:color="auto"/>
        <w:right w:val="none" w:sz="0" w:space="0" w:color="auto"/>
      </w:divBdr>
      <w:divsChild>
        <w:div w:id="1840270453">
          <w:marLeft w:val="0"/>
          <w:marRight w:val="0"/>
          <w:marTop w:val="0"/>
          <w:marBottom w:val="0"/>
          <w:divBdr>
            <w:top w:val="none" w:sz="0" w:space="0" w:color="auto"/>
            <w:left w:val="none" w:sz="0" w:space="0" w:color="auto"/>
            <w:bottom w:val="none" w:sz="0" w:space="0" w:color="auto"/>
            <w:right w:val="none" w:sz="0" w:space="0" w:color="auto"/>
          </w:divBdr>
        </w:div>
      </w:divsChild>
    </w:div>
    <w:div w:id="1162085472">
      <w:bodyDiv w:val="1"/>
      <w:marLeft w:val="0"/>
      <w:marRight w:val="0"/>
      <w:marTop w:val="0"/>
      <w:marBottom w:val="0"/>
      <w:divBdr>
        <w:top w:val="none" w:sz="0" w:space="0" w:color="auto"/>
        <w:left w:val="none" w:sz="0" w:space="0" w:color="auto"/>
        <w:bottom w:val="none" w:sz="0" w:space="0" w:color="auto"/>
        <w:right w:val="none" w:sz="0" w:space="0" w:color="auto"/>
      </w:divBdr>
    </w:div>
    <w:div w:id="1206412013">
      <w:marLeft w:val="0"/>
      <w:marRight w:val="0"/>
      <w:marTop w:val="0"/>
      <w:marBottom w:val="0"/>
      <w:divBdr>
        <w:top w:val="none" w:sz="0" w:space="0" w:color="auto"/>
        <w:left w:val="none" w:sz="0" w:space="0" w:color="auto"/>
        <w:bottom w:val="none" w:sz="0" w:space="0" w:color="auto"/>
        <w:right w:val="none" w:sz="0" w:space="0" w:color="auto"/>
      </w:divBdr>
      <w:divsChild>
        <w:div w:id="1523281216">
          <w:marLeft w:val="0"/>
          <w:marRight w:val="0"/>
          <w:marTop w:val="0"/>
          <w:marBottom w:val="0"/>
          <w:divBdr>
            <w:top w:val="none" w:sz="0" w:space="0" w:color="auto"/>
            <w:left w:val="none" w:sz="0" w:space="0" w:color="auto"/>
            <w:bottom w:val="none" w:sz="0" w:space="0" w:color="auto"/>
            <w:right w:val="none" w:sz="0" w:space="0" w:color="auto"/>
          </w:divBdr>
        </w:div>
      </w:divsChild>
    </w:div>
    <w:div w:id="1209755604">
      <w:marLeft w:val="0"/>
      <w:marRight w:val="0"/>
      <w:marTop w:val="0"/>
      <w:marBottom w:val="0"/>
      <w:divBdr>
        <w:top w:val="none" w:sz="0" w:space="0" w:color="auto"/>
        <w:left w:val="none" w:sz="0" w:space="0" w:color="auto"/>
        <w:bottom w:val="none" w:sz="0" w:space="0" w:color="auto"/>
        <w:right w:val="none" w:sz="0" w:space="0" w:color="auto"/>
      </w:divBdr>
      <w:divsChild>
        <w:div w:id="1252809399">
          <w:marLeft w:val="0"/>
          <w:marRight w:val="0"/>
          <w:marTop w:val="0"/>
          <w:marBottom w:val="0"/>
          <w:divBdr>
            <w:top w:val="none" w:sz="0" w:space="0" w:color="auto"/>
            <w:left w:val="none" w:sz="0" w:space="0" w:color="auto"/>
            <w:bottom w:val="none" w:sz="0" w:space="0" w:color="auto"/>
            <w:right w:val="none" w:sz="0" w:space="0" w:color="auto"/>
          </w:divBdr>
        </w:div>
      </w:divsChild>
    </w:div>
    <w:div w:id="1219628610">
      <w:bodyDiv w:val="1"/>
      <w:marLeft w:val="0"/>
      <w:marRight w:val="0"/>
      <w:marTop w:val="0"/>
      <w:marBottom w:val="0"/>
      <w:divBdr>
        <w:top w:val="none" w:sz="0" w:space="0" w:color="auto"/>
        <w:left w:val="none" w:sz="0" w:space="0" w:color="auto"/>
        <w:bottom w:val="none" w:sz="0" w:space="0" w:color="auto"/>
        <w:right w:val="none" w:sz="0" w:space="0" w:color="auto"/>
      </w:divBdr>
    </w:div>
    <w:div w:id="1221402626">
      <w:bodyDiv w:val="1"/>
      <w:marLeft w:val="0"/>
      <w:marRight w:val="0"/>
      <w:marTop w:val="0"/>
      <w:marBottom w:val="0"/>
      <w:divBdr>
        <w:top w:val="none" w:sz="0" w:space="0" w:color="auto"/>
        <w:left w:val="none" w:sz="0" w:space="0" w:color="auto"/>
        <w:bottom w:val="none" w:sz="0" w:space="0" w:color="auto"/>
        <w:right w:val="none" w:sz="0" w:space="0" w:color="auto"/>
      </w:divBdr>
    </w:div>
    <w:div w:id="1226184014">
      <w:bodyDiv w:val="1"/>
      <w:marLeft w:val="0"/>
      <w:marRight w:val="0"/>
      <w:marTop w:val="0"/>
      <w:marBottom w:val="0"/>
      <w:divBdr>
        <w:top w:val="none" w:sz="0" w:space="0" w:color="auto"/>
        <w:left w:val="none" w:sz="0" w:space="0" w:color="auto"/>
        <w:bottom w:val="none" w:sz="0" w:space="0" w:color="auto"/>
        <w:right w:val="none" w:sz="0" w:space="0" w:color="auto"/>
      </w:divBdr>
    </w:div>
    <w:div w:id="1240794213">
      <w:bodyDiv w:val="1"/>
      <w:marLeft w:val="0"/>
      <w:marRight w:val="0"/>
      <w:marTop w:val="0"/>
      <w:marBottom w:val="0"/>
      <w:divBdr>
        <w:top w:val="none" w:sz="0" w:space="0" w:color="auto"/>
        <w:left w:val="none" w:sz="0" w:space="0" w:color="auto"/>
        <w:bottom w:val="none" w:sz="0" w:space="0" w:color="auto"/>
        <w:right w:val="none" w:sz="0" w:space="0" w:color="auto"/>
      </w:divBdr>
    </w:div>
    <w:div w:id="1245142851">
      <w:bodyDiv w:val="1"/>
      <w:marLeft w:val="0"/>
      <w:marRight w:val="0"/>
      <w:marTop w:val="0"/>
      <w:marBottom w:val="0"/>
      <w:divBdr>
        <w:top w:val="none" w:sz="0" w:space="0" w:color="auto"/>
        <w:left w:val="none" w:sz="0" w:space="0" w:color="auto"/>
        <w:bottom w:val="none" w:sz="0" w:space="0" w:color="auto"/>
        <w:right w:val="none" w:sz="0" w:space="0" w:color="auto"/>
      </w:divBdr>
    </w:div>
    <w:div w:id="1276249312">
      <w:marLeft w:val="0"/>
      <w:marRight w:val="0"/>
      <w:marTop w:val="0"/>
      <w:marBottom w:val="0"/>
      <w:divBdr>
        <w:top w:val="none" w:sz="0" w:space="0" w:color="auto"/>
        <w:left w:val="none" w:sz="0" w:space="0" w:color="auto"/>
        <w:bottom w:val="none" w:sz="0" w:space="0" w:color="auto"/>
        <w:right w:val="none" w:sz="0" w:space="0" w:color="auto"/>
      </w:divBdr>
      <w:divsChild>
        <w:div w:id="1807965676">
          <w:marLeft w:val="0"/>
          <w:marRight w:val="0"/>
          <w:marTop w:val="0"/>
          <w:marBottom w:val="0"/>
          <w:divBdr>
            <w:top w:val="none" w:sz="0" w:space="0" w:color="auto"/>
            <w:left w:val="none" w:sz="0" w:space="0" w:color="auto"/>
            <w:bottom w:val="none" w:sz="0" w:space="0" w:color="auto"/>
            <w:right w:val="none" w:sz="0" w:space="0" w:color="auto"/>
          </w:divBdr>
        </w:div>
      </w:divsChild>
    </w:div>
    <w:div w:id="1288466355">
      <w:marLeft w:val="0"/>
      <w:marRight w:val="0"/>
      <w:marTop w:val="0"/>
      <w:marBottom w:val="0"/>
      <w:divBdr>
        <w:top w:val="none" w:sz="0" w:space="0" w:color="auto"/>
        <w:left w:val="none" w:sz="0" w:space="0" w:color="auto"/>
        <w:bottom w:val="none" w:sz="0" w:space="0" w:color="auto"/>
        <w:right w:val="none" w:sz="0" w:space="0" w:color="auto"/>
      </w:divBdr>
      <w:divsChild>
        <w:div w:id="1923761352">
          <w:marLeft w:val="0"/>
          <w:marRight w:val="0"/>
          <w:marTop w:val="0"/>
          <w:marBottom w:val="0"/>
          <w:divBdr>
            <w:top w:val="none" w:sz="0" w:space="0" w:color="auto"/>
            <w:left w:val="none" w:sz="0" w:space="0" w:color="auto"/>
            <w:bottom w:val="none" w:sz="0" w:space="0" w:color="auto"/>
            <w:right w:val="none" w:sz="0" w:space="0" w:color="auto"/>
          </w:divBdr>
        </w:div>
      </w:divsChild>
    </w:div>
    <w:div w:id="1290546756">
      <w:bodyDiv w:val="1"/>
      <w:marLeft w:val="0"/>
      <w:marRight w:val="0"/>
      <w:marTop w:val="0"/>
      <w:marBottom w:val="0"/>
      <w:divBdr>
        <w:top w:val="none" w:sz="0" w:space="0" w:color="auto"/>
        <w:left w:val="none" w:sz="0" w:space="0" w:color="auto"/>
        <w:bottom w:val="none" w:sz="0" w:space="0" w:color="auto"/>
        <w:right w:val="none" w:sz="0" w:space="0" w:color="auto"/>
      </w:divBdr>
      <w:divsChild>
        <w:div w:id="59135032">
          <w:marLeft w:val="0"/>
          <w:marRight w:val="0"/>
          <w:marTop w:val="0"/>
          <w:marBottom w:val="0"/>
          <w:divBdr>
            <w:top w:val="none" w:sz="0" w:space="0" w:color="auto"/>
            <w:left w:val="none" w:sz="0" w:space="0" w:color="auto"/>
            <w:bottom w:val="none" w:sz="0" w:space="0" w:color="auto"/>
            <w:right w:val="none" w:sz="0" w:space="0" w:color="auto"/>
          </w:divBdr>
          <w:divsChild>
            <w:div w:id="285702276">
              <w:marLeft w:val="0"/>
              <w:marRight w:val="0"/>
              <w:marTop w:val="0"/>
              <w:marBottom w:val="0"/>
              <w:divBdr>
                <w:top w:val="none" w:sz="0" w:space="0" w:color="auto"/>
                <w:left w:val="none" w:sz="0" w:space="0" w:color="auto"/>
                <w:bottom w:val="none" w:sz="0" w:space="0" w:color="auto"/>
                <w:right w:val="none" w:sz="0" w:space="0" w:color="auto"/>
              </w:divBdr>
            </w:div>
          </w:divsChild>
        </w:div>
        <w:div w:id="218322288">
          <w:marLeft w:val="0"/>
          <w:marRight w:val="0"/>
          <w:marTop w:val="0"/>
          <w:marBottom w:val="0"/>
          <w:divBdr>
            <w:top w:val="none" w:sz="0" w:space="0" w:color="auto"/>
            <w:left w:val="none" w:sz="0" w:space="0" w:color="auto"/>
            <w:bottom w:val="none" w:sz="0" w:space="0" w:color="auto"/>
            <w:right w:val="none" w:sz="0" w:space="0" w:color="auto"/>
          </w:divBdr>
          <w:divsChild>
            <w:div w:id="1302616541">
              <w:marLeft w:val="0"/>
              <w:marRight w:val="0"/>
              <w:marTop w:val="0"/>
              <w:marBottom w:val="0"/>
              <w:divBdr>
                <w:top w:val="none" w:sz="0" w:space="0" w:color="auto"/>
                <w:left w:val="none" w:sz="0" w:space="0" w:color="auto"/>
                <w:bottom w:val="none" w:sz="0" w:space="0" w:color="auto"/>
                <w:right w:val="none" w:sz="0" w:space="0" w:color="auto"/>
              </w:divBdr>
              <w:divsChild>
                <w:div w:id="79984971">
                  <w:marLeft w:val="0"/>
                  <w:marRight w:val="0"/>
                  <w:marTop w:val="0"/>
                  <w:marBottom w:val="0"/>
                  <w:divBdr>
                    <w:top w:val="none" w:sz="0" w:space="0" w:color="auto"/>
                    <w:left w:val="none" w:sz="0" w:space="0" w:color="auto"/>
                    <w:bottom w:val="none" w:sz="0" w:space="0" w:color="auto"/>
                    <w:right w:val="none" w:sz="0" w:space="0" w:color="auto"/>
                  </w:divBdr>
                  <w:divsChild>
                    <w:div w:id="225653927">
                      <w:marLeft w:val="0"/>
                      <w:marRight w:val="0"/>
                      <w:marTop w:val="0"/>
                      <w:marBottom w:val="0"/>
                      <w:divBdr>
                        <w:top w:val="none" w:sz="0" w:space="0" w:color="auto"/>
                        <w:left w:val="none" w:sz="0" w:space="0" w:color="auto"/>
                        <w:bottom w:val="none" w:sz="0" w:space="0" w:color="auto"/>
                        <w:right w:val="none" w:sz="0" w:space="0" w:color="auto"/>
                      </w:divBdr>
                      <w:divsChild>
                        <w:div w:id="12805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696675">
          <w:marLeft w:val="0"/>
          <w:marRight w:val="0"/>
          <w:marTop w:val="0"/>
          <w:marBottom w:val="0"/>
          <w:divBdr>
            <w:top w:val="none" w:sz="0" w:space="0" w:color="auto"/>
            <w:left w:val="none" w:sz="0" w:space="0" w:color="auto"/>
            <w:bottom w:val="none" w:sz="0" w:space="0" w:color="auto"/>
            <w:right w:val="none" w:sz="0" w:space="0" w:color="auto"/>
          </w:divBdr>
        </w:div>
        <w:div w:id="1698386403">
          <w:marLeft w:val="0"/>
          <w:marRight w:val="0"/>
          <w:marTop w:val="0"/>
          <w:marBottom w:val="0"/>
          <w:divBdr>
            <w:top w:val="none" w:sz="0" w:space="0" w:color="auto"/>
            <w:left w:val="none" w:sz="0" w:space="0" w:color="auto"/>
            <w:bottom w:val="none" w:sz="0" w:space="0" w:color="auto"/>
            <w:right w:val="none" w:sz="0" w:space="0" w:color="auto"/>
          </w:divBdr>
          <w:divsChild>
            <w:div w:id="663899618">
              <w:marLeft w:val="0"/>
              <w:marRight w:val="0"/>
              <w:marTop w:val="0"/>
              <w:marBottom w:val="0"/>
              <w:divBdr>
                <w:top w:val="none" w:sz="0" w:space="0" w:color="auto"/>
                <w:left w:val="none" w:sz="0" w:space="0" w:color="auto"/>
                <w:bottom w:val="none" w:sz="0" w:space="0" w:color="auto"/>
                <w:right w:val="none" w:sz="0" w:space="0" w:color="auto"/>
              </w:divBdr>
              <w:divsChild>
                <w:div w:id="1819150274">
                  <w:marLeft w:val="0"/>
                  <w:marRight w:val="0"/>
                  <w:marTop w:val="0"/>
                  <w:marBottom w:val="0"/>
                  <w:divBdr>
                    <w:top w:val="none" w:sz="0" w:space="0" w:color="auto"/>
                    <w:left w:val="none" w:sz="0" w:space="0" w:color="auto"/>
                    <w:bottom w:val="none" w:sz="0" w:space="0" w:color="auto"/>
                    <w:right w:val="none" w:sz="0" w:space="0" w:color="auto"/>
                  </w:divBdr>
                  <w:divsChild>
                    <w:div w:id="1196649509">
                      <w:marLeft w:val="0"/>
                      <w:marRight w:val="0"/>
                      <w:marTop w:val="0"/>
                      <w:marBottom w:val="0"/>
                      <w:divBdr>
                        <w:top w:val="none" w:sz="0" w:space="0" w:color="auto"/>
                        <w:left w:val="none" w:sz="0" w:space="0" w:color="auto"/>
                        <w:bottom w:val="none" w:sz="0" w:space="0" w:color="auto"/>
                        <w:right w:val="none" w:sz="0" w:space="0" w:color="auto"/>
                      </w:divBdr>
                      <w:divsChild>
                        <w:div w:id="6750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5617903">
      <w:bodyDiv w:val="1"/>
      <w:marLeft w:val="0"/>
      <w:marRight w:val="0"/>
      <w:marTop w:val="0"/>
      <w:marBottom w:val="0"/>
      <w:divBdr>
        <w:top w:val="none" w:sz="0" w:space="0" w:color="auto"/>
        <w:left w:val="none" w:sz="0" w:space="0" w:color="auto"/>
        <w:bottom w:val="none" w:sz="0" w:space="0" w:color="auto"/>
        <w:right w:val="none" w:sz="0" w:space="0" w:color="auto"/>
      </w:divBdr>
      <w:divsChild>
        <w:div w:id="519319060">
          <w:marLeft w:val="0"/>
          <w:marRight w:val="0"/>
          <w:marTop w:val="0"/>
          <w:marBottom w:val="0"/>
          <w:divBdr>
            <w:top w:val="none" w:sz="0" w:space="0" w:color="auto"/>
            <w:left w:val="none" w:sz="0" w:space="0" w:color="auto"/>
            <w:bottom w:val="none" w:sz="0" w:space="0" w:color="auto"/>
            <w:right w:val="none" w:sz="0" w:space="0" w:color="auto"/>
          </w:divBdr>
        </w:div>
      </w:divsChild>
    </w:div>
    <w:div w:id="1324502414">
      <w:marLeft w:val="0"/>
      <w:marRight w:val="0"/>
      <w:marTop w:val="0"/>
      <w:marBottom w:val="0"/>
      <w:divBdr>
        <w:top w:val="none" w:sz="0" w:space="0" w:color="auto"/>
        <w:left w:val="none" w:sz="0" w:space="0" w:color="auto"/>
        <w:bottom w:val="none" w:sz="0" w:space="0" w:color="auto"/>
        <w:right w:val="none" w:sz="0" w:space="0" w:color="auto"/>
      </w:divBdr>
      <w:divsChild>
        <w:div w:id="690955652">
          <w:marLeft w:val="0"/>
          <w:marRight w:val="0"/>
          <w:marTop w:val="0"/>
          <w:marBottom w:val="0"/>
          <w:divBdr>
            <w:top w:val="none" w:sz="0" w:space="0" w:color="auto"/>
            <w:left w:val="none" w:sz="0" w:space="0" w:color="auto"/>
            <w:bottom w:val="none" w:sz="0" w:space="0" w:color="auto"/>
            <w:right w:val="none" w:sz="0" w:space="0" w:color="auto"/>
          </w:divBdr>
        </w:div>
      </w:divsChild>
    </w:div>
    <w:div w:id="1341658352">
      <w:marLeft w:val="0"/>
      <w:marRight w:val="0"/>
      <w:marTop w:val="0"/>
      <w:marBottom w:val="0"/>
      <w:divBdr>
        <w:top w:val="none" w:sz="0" w:space="0" w:color="auto"/>
        <w:left w:val="none" w:sz="0" w:space="0" w:color="auto"/>
        <w:bottom w:val="none" w:sz="0" w:space="0" w:color="auto"/>
        <w:right w:val="none" w:sz="0" w:space="0" w:color="auto"/>
      </w:divBdr>
      <w:divsChild>
        <w:div w:id="440802114">
          <w:marLeft w:val="0"/>
          <w:marRight w:val="0"/>
          <w:marTop w:val="0"/>
          <w:marBottom w:val="0"/>
          <w:divBdr>
            <w:top w:val="none" w:sz="0" w:space="0" w:color="auto"/>
            <w:left w:val="none" w:sz="0" w:space="0" w:color="auto"/>
            <w:bottom w:val="none" w:sz="0" w:space="0" w:color="auto"/>
            <w:right w:val="none" w:sz="0" w:space="0" w:color="auto"/>
          </w:divBdr>
        </w:div>
      </w:divsChild>
    </w:div>
    <w:div w:id="1386681843">
      <w:bodyDiv w:val="1"/>
      <w:marLeft w:val="0"/>
      <w:marRight w:val="0"/>
      <w:marTop w:val="0"/>
      <w:marBottom w:val="0"/>
      <w:divBdr>
        <w:top w:val="none" w:sz="0" w:space="0" w:color="auto"/>
        <w:left w:val="none" w:sz="0" w:space="0" w:color="auto"/>
        <w:bottom w:val="none" w:sz="0" w:space="0" w:color="auto"/>
        <w:right w:val="none" w:sz="0" w:space="0" w:color="auto"/>
      </w:divBdr>
    </w:div>
    <w:div w:id="1398477287">
      <w:bodyDiv w:val="1"/>
      <w:marLeft w:val="0"/>
      <w:marRight w:val="0"/>
      <w:marTop w:val="0"/>
      <w:marBottom w:val="0"/>
      <w:divBdr>
        <w:top w:val="none" w:sz="0" w:space="0" w:color="auto"/>
        <w:left w:val="none" w:sz="0" w:space="0" w:color="auto"/>
        <w:bottom w:val="none" w:sz="0" w:space="0" w:color="auto"/>
        <w:right w:val="none" w:sz="0" w:space="0" w:color="auto"/>
      </w:divBdr>
    </w:div>
    <w:div w:id="1447502431">
      <w:bodyDiv w:val="1"/>
      <w:marLeft w:val="0"/>
      <w:marRight w:val="0"/>
      <w:marTop w:val="0"/>
      <w:marBottom w:val="0"/>
      <w:divBdr>
        <w:top w:val="none" w:sz="0" w:space="0" w:color="auto"/>
        <w:left w:val="none" w:sz="0" w:space="0" w:color="auto"/>
        <w:bottom w:val="none" w:sz="0" w:space="0" w:color="auto"/>
        <w:right w:val="none" w:sz="0" w:space="0" w:color="auto"/>
      </w:divBdr>
    </w:div>
    <w:div w:id="1454905618">
      <w:bodyDiv w:val="1"/>
      <w:marLeft w:val="0"/>
      <w:marRight w:val="0"/>
      <w:marTop w:val="0"/>
      <w:marBottom w:val="0"/>
      <w:divBdr>
        <w:top w:val="none" w:sz="0" w:space="0" w:color="auto"/>
        <w:left w:val="none" w:sz="0" w:space="0" w:color="auto"/>
        <w:bottom w:val="none" w:sz="0" w:space="0" w:color="auto"/>
        <w:right w:val="none" w:sz="0" w:space="0" w:color="auto"/>
      </w:divBdr>
    </w:div>
    <w:div w:id="1458528454">
      <w:marLeft w:val="0"/>
      <w:marRight w:val="0"/>
      <w:marTop w:val="0"/>
      <w:marBottom w:val="0"/>
      <w:divBdr>
        <w:top w:val="none" w:sz="0" w:space="0" w:color="auto"/>
        <w:left w:val="none" w:sz="0" w:space="0" w:color="auto"/>
        <w:bottom w:val="none" w:sz="0" w:space="0" w:color="auto"/>
        <w:right w:val="none" w:sz="0" w:space="0" w:color="auto"/>
      </w:divBdr>
      <w:divsChild>
        <w:div w:id="1729499022">
          <w:marLeft w:val="0"/>
          <w:marRight w:val="0"/>
          <w:marTop w:val="0"/>
          <w:marBottom w:val="0"/>
          <w:divBdr>
            <w:top w:val="none" w:sz="0" w:space="0" w:color="auto"/>
            <w:left w:val="none" w:sz="0" w:space="0" w:color="auto"/>
            <w:bottom w:val="none" w:sz="0" w:space="0" w:color="auto"/>
            <w:right w:val="none" w:sz="0" w:space="0" w:color="auto"/>
          </w:divBdr>
        </w:div>
      </w:divsChild>
    </w:div>
    <w:div w:id="1502312338">
      <w:marLeft w:val="0"/>
      <w:marRight w:val="0"/>
      <w:marTop w:val="0"/>
      <w:marBottom w:val="0"/>
      <w:divBdr>
        <w:top w:val="none" w:sz="0" w:space="0" w:color="auto"/>
        <w:left w:val="none" w:sz="0" w:space="0" w:color="auto"/>
        <w:bottom w:val="none" w:sz="0" w:space="0" w:color="auto"/>
        <w:right w:val="none" w:sz="0" w:space="0" w:color="auto"/>
      </w:divBdr>
      <w:divsChild>
        <w:div w:id="126163442">
          <w:marLeft w:val="0"/>
          <w:marRight w:val="0"/>
          <w:marTop w:val="0"/>
          <w:marBottom w:val="0"/>
          <w:divBdr>
            <w:top w:val="none" w:sz="0" w:space="0" w:color="auto"/>
            <w:left w:val="none" w:sz="0" w:space="0" w:color="auto"/>
            <w:bottom w:val="none" w:sz="0" w:space="0" w:color="auto"/>
            <w:right w:val="none" w:sz="0" w:space="0" w:color="auto"/>
          </w:divBdr>
        </w:div>
      </w:divsChild>
    </w:div>
    <w:div w:id="1506245797">
      <w:bodyDiv w:val="1"/>
      <w:marLeft w:val="0"/>
      <w:marRight w:val="0"/>
      <w:marTop w:val="0"/>
      <w:marBottom w:val="0"/>
      <w:divBdr>
        <w:top w:val="none" w:sz="0" w:space="0" w:color="auto"/>
        <w:left w:val="none" w:sz="0" w:space="0" w:color="auto"/>
        <w:bottom w:val="none" w:sz="0" w:space="0" w:color="auto"/>
        <w:right w:val="none" w:sz="0" w:space="0" w:color="auto"/>
      </w:divBdr>
    </w:div>
    <w:div w:id="1518036503">
      <w:bodyDiv w:val="1"/>
      <w:marLeft w:val="0"/>
      <w:marRight w:val="0"/>
      <w:marTop w:val="0"/>
      <w:marBottom w:val="0"/>
      <w:divBdr>
        <w:top w:val="none" w:sz="0" w:space="0" w:color="auto"/>
        <w:left w:val="none" w:sz="0" w:space="0" w:color="auto"/>
        <w:bottom w:val="none" w:sz="0" w:space="0" w:color="auto"/>
        <w:right w:val="none" w:sz="0" w:space="0" w:color="auto"/>
      </w:divBdr>
    </w:div>
    <w:div w:id="1535730701">
      <w:bodyDiv w:val="1"/>
      <w:marLeft w:val="0"/>
      <w:marRight w:val="0"/>
      <w:marTop w:val="0"/>
      <w:marBottom w:val="0"/>
      <w:divBdr>
        <w:top w:val="none" w:sz="0" w:space="0" w:color="auto"/>
        <w:left w:val="none" w:sz="0" w:space="0" w:color="auto"/>
        <w:bottom w:val="none" w:sz="0" w:space="0" w:color="auto"/>
        <w:right w:val="none" w:sz="0" w:space="0" w:color="auto"/>
      </w:divBdr>
    </w:div>
    <w:div w:id="1538662012">
      <w:marLeft w:val="0"/>
      <w:marRight w:val="0"/>
      <w:marTop w:val="0"/>
      <w:marBottom w:val="0"/>
      <w:divBdr>
        <w:top w:val="none" w:sz="0" w:space="0" w:color="auto"/>
        <w:left w:val="none" w:sz="0" w:space="0" w:color="auto"/>
        <w:bottom w:val="none" w:sz="0" w:space="0" w:color="auto"/>
        <w:right w:val="none" w:sz="0" w:space="0" w:color="auto"/>
      </w:divBdr>
      <w:divsChild>
        <w:div w:id="1412970959">
          <w:marLeft w:val="0"/>
          <w:marRight w:val="0"/>
          <w:marTop w:val="0"/>
          <w:marBottom w:val="0"/>
          <w:divBdr>
            <w:top w:val="none" w:sz="0" w:space="0" w:color="auto"/>
            <w:left w:val="none" w:sz="0" w:space="0" w:color="auto"/>
            <w:bottom w:val="none" w:sz="0" w:space="0" w:color="auto"/>
            <w:right w:val="none" w:sz="0" w:space="0" w:color="auto"/>
          </w:divBdr>
        </w:div>
      </w:divsChild>
    </w:div>
    <w:div w:id="1546601925">
      <w:marLeft w:val="0"/>
      <w:marRight w:val="0"/>
      <w:marTop w:val="0"/>
      <w:marBottom w:val="0"/>
      <w:divBdr>
        <w:top w:val="none" w:sz="0" w:space="0" w:color="auto"/>
        <w:left w:val="none" w:sz="0" w:space="0" w:color="auto"/>
        <w:bottom w:val="none" w:sz="0" w:space="0" w:color="auto"/>
        <w:right w:val="none" w:sz="0" w:space="0" w:color="auto"/>
      </w:divBdr>
      <w:divsChild>
        <w:div w:id="1795058004">
          <w:marLeft w:val="0"/>
          <w:marRight w:val="0"/>
          <w:marTop w:val="0"/>
          <w:marBottom w:val="0"/>
          <w:divBdr>
            <w:top w:val="none" w:sz="0" w:space="0" w:color="auto"/>
            <w:left w:val="none" w:sz="0" w:space="0" w:color="auto"/>
            <w:bottom w:val="none" w:sz="0" w:space="0" w:color="auto"/>
            <w:right w:val="none" w:sz="0" w:space="0" w:color="auto"/>
          </w:divBdr>
        </w:div>
      </w:divsChild>
    </w:div>
    <w:div w:id="1563326281">
      <w:bodyDiv w:val="1"/>
      <w:marLeft w:val="0"/>
      <w:marRight w:val="0"/>
      <w:marTop w:val="0"/>
      <w:marBottom w:val="0"/>
      <w:divBdr>
        <w:top w:val="none" w:sz="0" w:space="0" w:color="auto"/>
        <w:left w:val="none" w:sz="0" w:space="0" w:color="auto"/>
        <w:bottom w:val="none" w:sz="0" w:space="0" w:color="auto"/>
        <w:right w:val="none" w:sz="0" w:space="0" w:color="auto"/>
      </w:divBdr>
    </w:div>
    <w:div w:id="1564104127">
      <w:marLeft w:val="0"/>
      <w:marRight w:val="0"/>
      <w:marTop w:val="0"/>
      <w:marBottom w:val="0"/>
      <w:divBdr>
        <w:top w:val="none" w:sz="0" w:space="0" w:color="auto"/>
        <w:left w:val="none" w:sz="0" w:space="0" w:color="auto"/>
        <w:bottom w:val="none" w:sz="0" w:space="0" w:color="auto"/>
        <w:right w:val="none" w:sz="0" w:space="0" w:color="auto"/>
      </w:divBdr>
      <w:divsChild>
        <w:div w:id="171604342">
          <w:marLeft w:val="0"/>
          <w:marRight w:val="0"/>
          <w:marTop w:val="0"/>
          <w:marBottom w:val="0"/>
          <w:divBdr>
            <w:top w:val="none" w:sz="0" w:space="0" w:color="auto"/>
            <w:left w:val="none" w:sz="0" w:space="0" w:color="auto"/>
            <w:bottom w:val="none" w:sz="0" w:space="0" w:color="auto"/>
            <w:right w:val="none" w:sz="0" w:space="0" w:color="auto"/>
          </w:divBdr>
        </w:div>
      </w:divsChild>
    </w:div>
    <w:div w:id="1565752090">
      <w:marLeft w:val="0"/>
      <w:marRight w:val="0"/>
      <w:marTop w:val="0"/>
      <w:marBottom w:val="0"/>
      <w:divBdr>
        <w:top w:val="none" w:sz="0" w:space="0" w:color="auto"/>
        <w:left w:val="none" w:sz="0" w:space="0" w:color="auto"/>
        <w:bottom w:val="none" w:sz="0" w:space="0" w:color="auto"/>
        <w:right w:val="none" w:sz="0" w:space="0" w:color="auto"/>
      </w:divBdr>
      <w:divsChild>
        <w:div w:id="717436147">
          <w:marLeft w:val="0"/>
          <w:marRight w:val="0"/>
          <w:marTop w:val="0"/>
          <w:marBottom w:val="0"/>
          <w:divBdr>
            <w:top w:val="none" w:sz="0" w:space="0" w:color="auto"/>
            <w:left w:val="none" w:sz="0" w:space="0" w:color="auto"/>
            <w:bottom w:val="none" w:sz="0" w:space="0" w:color="auto"/>
            <w:right w:val="none" w:sz="0" w:space="0" w:color="auto"/>
          </w:divBdr>
        </w:div>
      </w:divsChild>
    </w:div>
    <w:div w:id="1572960031">
      <w:bodyDiv w:val="1"/>
      <w:marLeft w:val="0"/>
      <w:marRight w:val="0"/>
      <w:marTop w:val="0"/>
      <w:marBottom w:val="0"/>
      <w:divBdr>
        <w:top w:val="none" w:sz="0" w:space="0" w:color="auto"/>
        <w:left w:val="none" w:sz="0" w:space="0" w:color="auto"/>
        <w:bottom w:val="none" w:sz="0" w:space="0" w:color="auto"/>
        <w:right w:val="none" w:sz="0" w:space="0" w:color="auto"/>
      </w:divBdr>
    </w:div>
    <w:div w:id="1599176072">
      <w:bodyDiv w:val="1"/>
      <w:marLeft w:val="0"/>
      <w:marRight w:val="0"/>
      <w:marTop w:val="0"/>
      <w:marBottom w:val="0"/>
      <w:divBdr>
        <w:top w:val="none" w:sz="0" w:space="0" w:color="auto"/>
        <w:left w:val="none" w:sz="0" w:space="0" w:color="auto"/>
        <w:bottom w:val="none" w:sz="0" w:space="0" w:color="auto"/>
        <w:right w:val="none" w:sz="0" w:space="0" w:color="auto"/>
      </w:divBdr>
    </w:div>
    <w:div w:id="1621034398">
      <w:bodyDiv w:val="1"/>
      <w:marLeft w:val="0"/>
      <w:marRight w:val="0"/>
      <w:marTop w:val="0"/>
      <w:marBottom w:val="0"/>
      <w:divBdr>
        <w:top w:val="none" w:sz="0" w:space="0" w:color="auto"/>
        <w:left w:val="none" w:sz="0" w:space="0" w:color="auto"/>
        <w:bottom w:val="none" w:sz="0" w:space="0" w:color="auto"/>
        <w:right w:val="none" w:sz="0" w:space="0" w:color="auto"/>
      </w:divBdr>
    </w:div>
    <w:div w:id="1623879232">
      <w:bodyDiv w:val="1"/>
      <w:marLeft w:val="0"/>
      <w:marRight w:val="0"/>
      <w:marTop w:val="0"/>
      <w:marBottom w:val="0"/>
      <w:divBdr>
        <w:top w:val="none" w:sz="0" w:space="0" w:color="auto"/>
        <w:left w:val="none" w:sz="0" w:space="0" w:color="auto"/>
        <w:bottom w:val="none" w:sz="0" w:space="0" w:color="auto"/>
        <w:right w:val="none" w:sz="0" w:space="0" w:color="auto"/>
      </w:divBdr>
    </w:div>
    <w:div w:id="1638754942">
      <w:bodyDiv w:val="1"/>
      <w:marLeft w:val="0"/>
      <w:marRight w:val="0"/>
      <w:marTop w:val="0"/>
      <w:marBottom w:val="0"/>
      <w:divBdr>
        <w:top w:val="none" w:sz="0" w:space="0" w:color="auto"/>
        <w:left w:val="none" w:sz="0" w:space="0" w:color="auto"/>
        <w:bottom w:val="none" w:sz="0" w:space="0" w:color="auto"/>
        <w:right w:val="none" w:sz="0" w:space="0" w:color="auto"/>
      </w:divBdr>
    </w:div>
    <w:div w:id="1656180775">
      <w:bodyDiv w:val="1"/>
      <w:marLeft w:val="0"/>
      <w:marRight w:val="0"/>
      <w:marTop w:val="0"/>
      <w:marBottom w:val="0"/>
      <w:divBdr>
        <w:top w:val="none" w:sz="0" w:space="0" w:color="auto"/>
        <w:left w:val="none" w:sz="0" w:space="0" w:color="auto"/>
        <w:bottom w:val="none" w:sz="0" w:space="0" w:color="auto"/>
        <w:right w:val="none" w:sz="0" w:space="0" w:color="auto"/>
      </w:divBdr>
    </w:div>
    <w:div w:id="1671324682">
      <w:bodyDiv w:val="1"/>
      <w:marLeft w:val="0"/>
      <w:marRight w:val="0"/>
      <w:marTop w:val="0"/>
      <w:marBottom w:val="0"/>
      <w:divBdr>
        <w:top w:val="none" w:sz="0" w:space="0" w:color="auto"/>
        <w:left w:val="none" w:sz="0" w:space="0" w:color="auto"/>
        <w:bottom w:val="none" w:sz="0" w:space="0" w:color="auto"/>
        <w:right w:val="none" w:sz="0" w:space="0" w:color="auto"/>
      </w:divBdr>
    </w:div>
    <w:div w:id="1689797547">
      <w:bodyDiv w:val="1"/>
      <w:marLeft w:val="0"/>
      <w:marRight w:val="0"/>
      <w:marTop w:val="0"/>
      <w:marBottom w:val="0"/>
      <w:divBdr>
        <w:top w:val="none" w:sz="0" w:space="0" w:color="auto"/>
        <w:left w:val="none" w:sz="0" w:space="0" w:color="auto"/>
        <w:bottom w:val="none" w:sz="0" w:space="0" w:color="auto"/>
        <w:right w:val="none" w:sz="0" w:space="0" w:color="auto"/>
      </w:divBdr>
    </w:div>
    <w:div w:id="1706976508">
      <w:marLeft w:val="0"/>
      <w:marRight w:val="0"/>
      <w:marTop w:val="0"/>
      <w:marBottom w:val="0"/>
      <w:divBdr>
        <w:top w:val="none" w:sz="0" w:space="0" w:color="auto"/>
        <w:left w:val="none" w:sz="0" w:space="0" w:color="auto"/>
        <w:bottom w:val="none" w:sz="0" w:space="0" w:color="auto"/>
        <w:right w:val="none" w:sz="0" w:space="0" w:color="auto"/>
      </w:divBdr>
      <w:divsChild>
        <w:div w:id="903372446">
          <w:marLeft w:val="0"/>
          <w:marRight w:val="0"/>
          <w:marTop w:val="0"/>
          <w:marBottom w:val="0"/>
          <w:divBdr>
            <w:top w:val="none" w:sz="0" w:space="0" w:color="auto"/>
            <w:left w:val="none" w:sz="0" w:space="0" w:color="auto"/>
            <w:bottom w:val="none" w:sz="0" w:space="0" w:color="auto"/>
            <w:right w:val="none" w:sz="0" w:space="0" w:color="auto"/>
          </w:divBdr>
        </w:div>
      </w:divsChild>
    </w:div>
    <w:div w:id="1718049206">
      <w:bodyDiv w:val="1"/>
      <w:marLeft w:val="0"/>
      <w:marRight w:val="0"/>
      <w:marTop w:val="0"/>
      <w:marBottom w:val="0"/>
      <w:divBdr>
        <w:top w:val="none" w:sz="0" w:space="0" w:color="auto"/>
        <w:left w:val="none" w:sz="0" w:space="0" w:color="auto"/>
        <w:bottom w:val="none" w:sz="0" w:space="0" w:color="auto"/>
        <w:right w:val="none" w:sz="0" w:space="0" w:color="auto"/>
      </w:divBdr>
    </w:div>
    <w:div w:id="1773083752">
      <w:bodyDiv w:val="1"/>
      <w:marLeft w:val="0"/>
      <w:marRight w:val="0"/>
      <w:marTop w:val="0"/>
      <w:marBottom w:val="0"/>
      <w:divBdr>
        <w:top w:val="none" w:sz="0" w:space="0" w:color="auto"/>
        <w:left w:val="none" w:sz="0" w:space="0" w:color="auto"/>
        <w:bottom w:val="none" w:sz="0" w:space="0" w:color="auto"/>
        <w:right w:val="none" w:sz="0" w:space="0" w:color="auto"/>
      </w:divBdr>
    </w:div>
    <w:div w:id="1803188718">
      <w:marLeft w:val="0"/>
      <w:marRight w:val="0"/>
      <w:marTop w:val="0"/>
      <w:marBottom w:val="0"/>
      <w:divBdr>
        <w:top w:val="none" w:sz="0" w:space="0" w:color="auto"/>
        <w:left w:val="none" w:sz="0" w:space="0" w:color="auto"/>
        <w:bottom w:val="none" w:sz="0" w:space="0" w:color="auto"/>
        <w:right w:val="none" w:sz="0" w:space="0" w:color="auto"/>
      </w:divBdr>
      <w:divsChild>
        <w:div w:id="2104911488">
          <w:marLeft w:val="0"/>
          <w:marRight w:val="0"/>
          <w:marTop w:val="0"/>
          <w:marBottom w:val="0"/>
          <w:divBdr>
            <w:top w:val="none" w:sz="0" w:space="0" w:color="auto"/>
            <w:left w:val="none" w:sz="0" w:space="0" w:color="auto"/>
            <w:bottom w:val="none" w:sz="0" w:space="0" w:color="auto"/>
            <w:right w:val="none" w:sz="0" w:space="0" w:color="auto"/>
          </w:divBdr>
        </w:div>
      </w:divsChild>
    </w:div>
    <w:div w:id="1823809372">
      <w:marLeft w:val="0"/>
      <w:marRight w:val="0"/>
      <w:marTop w:val="0"/>
      <w:marBottom w:val="0"/>
      <w:divBdr>
        <w:top w:val="none" w:sz="0" w:space="0" w:color="auto"/>
        <w:left w:val="none" w:sz="0" w:space="0" w:color="auto"/>
        <w:bottom w:val="none" w:sz="0" w:space="0" w:color="auto"/>
        <w:right w:val="none" w:sz="0" w:space="0" w:color="auto"/>
      </w:divBdr>
      <w:divsChild>
        <w:div w:id="1586912849">
          <w:marLeft w:val="0"/>
          <w:marRight w:val="0"/>
          <w:marTop w:val="0"/>
          <w:marBottom w:val="0"/>
          <w:divBdr>
            <w:top w:val="none" w:sz="0" w:space="0" w:color="auto"/>
            <w:left w:val="none" w:sz="0" w:space="0" w:color="auto"/>
            <w:bottom w:val="none" w:sz="0" w:space="0" w:color="auto"/>
            <w:right w:val="none" w:sz="0" w:space="0" w:color="auto"/>
          </w:divBdr>
        </w:div>
      </w:divsChild>
    </w:div>
    <w:div w:id="1825076116">
      <w:bodyDiv w:val="1"/>
      <w:marLeft w:val="0"/>
      <w:marRight w:val="0"/>
      <w:marTop w:val="0"/>
      <w:marBottom w:val="0"/>
      <w:divBdr>
        <w:top w:val="none" w:sz="0" w:space="0" w:color="auto"/>
        <w:left w:val="none" w:sz="0" w:space="0" w:color="auto"/>
        <w:bottom w:val="none" w:sz="0" w:space="0" w:color="auto"/>
        <w:right w:val="none" w:sz="0" w:space="0" w:color="auto"/>
      </w:divBdr>
    </w:div>
    <w:div w:id="1902132423">
      <w:marLeft w:val="0"/>
      <w:marRight w:val="0"/>
      <w:marTop w:val="0"/>
      <w:marBottom w:val="0"/>
      <w:divBdr>
        <w:top w:val="none" w:sz="0" w:space="0" w:color="auto"/>
        <w:left w:val="none" w:sz="0" w:space="0" w:color="auto"/>
        <w:bottom w:val="none" w:sz="0" w:space="0" w:color="auto"/>
        <w:right w:val="none" w:sz="0" w:space="0" w:color="auto"/>
      </w:divBdr>
      <w:divsChild>
        <w:div w:id="1353727840">
          <w:marLeft w:val="0"/>
          <w:marRight w:val="0"/>
          <w:marTop w:val="0"/>
          <w:marBottom w:val="0"/>
          <w:divBdr>
            <w:top w:val="none" w:sz="0" w:space="0" w:color="auto"/>
            <w:left w:val="none" w:sz="0" w:space="0" w:color="auto"/>
            <w:bottom w:val="none" w:sz="0" w:space="0" w:color="auto"/>
            <w:right w:val="none" w:sz="0" w:space="0" w:color="auto"/>
          </w:divBdr>
        </w:div>
      </w:divsChild>
    </w:div>
    <w:div w:id="1904441570">
      <w:bodyDiv w:val="1"/>
      <w:marLeft w:val="0"/>
      <w:marRight w:val="0"/>
      <w:marTop w:val="0"/>
      <w:marBottom w:val="0"/>
      <w:divBdr>
        <w:top w:val="none" w:sz="0" w:space="0" w:color="auto"/>
        <w:left w:val="none" w:sz="0" w:space="0" w:color="auto"/>
        <w:bottom w:val="none" w:sz="0" w:space="0" w:color="auto"/>
        <w:right w:val="none" w:sz="0" w:space="0" w:color="auto"/>
      </w:divBdr>
    </w:div>
    <w:div w:id="1907643397">
      <w:bodyDiv w:val="1"/>
      <w:marLeft w:val="0"/>
      <w:marRight w:val="0"/>
      <w:marTop w:val="0"/>
      <w:marBottom w:val="0"/>
      <w:divBdr>
        <w:top w:val="none" w:sz="0" w:space="0" w:color="auto"/>
        <w:left w:val="none" w:sz="0" w:space="0" w:color="auto"/>
        <w:bottom w:val="none" w:sz="0" w:space="0" w:color="auto"/>
        <w:right w:val="none" w:sz="0" w:space="0" w:color="auto"/>
      </w:divBdr>
    </w:div>
    <w:div w:id="1920022267">
      <w:marLeft w:val="0"/>
      <w:marRight w:val="0"/>
      <w:marTop w:val="0"/>
      <w:marBottom w:val="0"/>
      <w:divBdr>
        <w:top w:val="none" w:sz="0" w:space="0" w:color="auto"/>
        <w:left w:val="none" w:sz="0" w:space="0" w:color="auto"/>
        <w:bottom w:val="none" w:sz="0" w:space="0" w:color="auto"/>
        <w:right w:val="none" w:sz="0" w:space="0" w:color="auto"/>
      </w:divBdr>
      <w:divsChild>
        <w:div w:id="887257326">
          <w:marLeft w:val="0"/>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59481626">
      <w:marLeft w:val="0"/>
      <w:marRight w:val="0"/>
      <w:marTop w:val="0"/>
      <w:marBottom w:val="0"/>
      <w:divBdr>
        <w:top w:val="none" w:sz="0" w:space="0" w:color="auto"/>
        <w:left w:val="none" w:sz="0" w:space="0" w:color="auto"/>
        <w:bottom w:val="none" w:sz="0" w:space="0" w:color="auto"/>
        <w:right w:val="none" w:sz="0" w:space="0" w:color="auto"/>
      </w:divBdr>
      <w:divsChild>
        <w:div w:id="1445347769">
          <w:marLeft w:val="0"/>
          <w:marRight w:val="0"/>
          <w:marTop w:val="0"/>
          <w:marBottom w:val="0"/>
          <w:divBdr>
            <w:top w:val="none" w:sz="0" w:space="0" w:color="auto"/>
            <w:left w:val="none" w:sz="0" w:space="0" w:color="auto"/>
            <w:bottom w:val="none" w:sz="0" w:space="0" w:color="auto"/>
            <w:right w:val="none" w:sz="0" w:space="0" w:color="auto"/>
          </w:divBdr>
        </w:div>
      </w:divsChild>
    </w:div>
    <w:div w:id="2023507774">
      <w:bodyDiv w:val="1"/>
      <w:marLeft w:val="0"/>
      <w:marRight w:val="0"/>
      <w:marTop w:val="0"/>
      <w:marBottom w:val="0"/>
      <w:divBdr>
        <w:top w:val="none" w:sz="0" w:space="0" w:color="auto"/>
        <w:left w:val="none" w:sz="0" w:space="0" w:color="auto"/>
        <w:bottom w:val="none" w:sz="0" w:space="0" w:color="auto"/>
        <w:right w:val="none" w:sz="0" w:space="0" w:color="auto"/>
      </w:divBdr>
    </w:div>
    <w:div w:id="2043633680">
      <w:bodyDiv w:val="1"/>
      <w:marLeft w:val="0"/>
      <w:marRight w:val="0"/>
      <w:marTop w:val="0"/>
      <w:marBottom w:val="0"/>
      <w:divBdr>
        <w:top w:val="none" w:sz="0" w:space="0" w:color="auto"/>
        <w:left w:val="none" w:sz="0" w:space="0" w:color="auto"/>
        <w:bottom w:val="none" w:sz="0" w:space="0" w:color="auto"/>
        <w:right w:val="none" w:sz="0" w:space="0" w:color="auto"/>
      </w:divBdr>
    </w:div>
    <w:div w:id="2068917157">
      <w:marLeft w:val="0"/>
      <w:marRight w:val="0"/>
      <w:marTop w:val="0"/>
      <w:marBottom w:val="0"/>
      <w:divBdr>
        <w:top w:val="none" w:sz="0" w:space="0" w:color="auto"/>
        <w:left w:val="none" w:sz="0" w:space="0" w:color="auto"/>
        <w:bottom w:val="none" w:sz="0" w:space="0" w:color="auto"/>
        <w:right w:val="none" w:sz="0" w:space="0" w:color="auto"/>
      </w:divBdr>
      <w:divsChild>
        <w:div w:id="190795621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9.jpeg"/><Relationship Id="rId42" Type="http://schemas.openxmlformats.org/officeDocument/2006/relationships/package" Target="embeddings/Microsoft_Word_Document.docx"/><Relationship Id="rId47" Type="http://schemas.openxmlformats.org/officeDocument/2006/relationships/image" Target="media/image20.png"/><Relationship Id="rId63" Type="http://schemas.openxmlformats.org/officeDocument/2006/relationships/oleObject" Target="embeddings/Microsoft_Excel_97-2003_Worksheet4.xls"/><Relationship Id="rId68" Type="http://schemas.openxmlformats.org/officeDocument/2006/relationships/oleObject" Target="embeddings/Microsoft_Word_97_-_2003_Document5.doc"/><Relationship Id="rId84" Type="http://schemas.openxmlformats.org/officeDocument/2006/relationships/oleObject" Target="embeddings/oleObject7.bin"/><Relationship Id="rId89" Type="http://schemas.openxmlformats.org/officeDocument/2006/relationships/image" Target="media/image44.emf"/><Relationship Id="rId112" Type="http://schemas.openxmlformats.org/officeDocument/2006/relationships/oleObject" Target="embeddings/Microsoft_Excel_97-2003_Worksheet9.xls"/><Relationship Id="rId16" Type="http://schemas.openxmlformats.org/officeDocument/2006/relationships/image" Target="media/image5.emf"/><Relationship Id="rId107" Type="http://schemas.openxmlformats.org/officeDocument/2006/relationships/image" Target="media/image53.emf"/><Relationship Id="rId11" Type="http://schemas.openxmlformats.org/officeDocument/2006/relationships/oleObject" Target="embeddings/oleObject2.bin"/><Relationship Id="rId32" Type="http://schemas.openxmlformats.org/officeDocument/2006/relationships/diagramColors" Target="diagrams/colors1.xml"/><Relationship Id="rId37" Type="http://schemas.openxmlformats.org/officeDocument/2006/relationships/package" Target="embeddings/Microsoft_PowerPoint_Slide1.sldx"/><Relationship Id="rId53" Type="http://schemas.openxmlformats.org/officeDocument/2006/relationships/image" Target="media/image24.png"/><Relationship Id="rId58" Type="http://schemas.openxmlformats.org/officeDocument/2006/relationships/image" Target="media/image28.png"/><Relationship Id="rId74" Type="http://schemas.openxmlformats.org/officeDocument/2006/relationships/package" Target="embeddings/Microsoft_PowerPoint_Presentation.pptx"/><Relationship Id="rId79" Type="http://schemas.openxmlformats.org/officeDocument/2006/relationships/image" Target="media/image39.emf"/><Relationship Id="rId102" Type="http://schemas.openxmlformats.org/officeDocument/2006/relationships/oleObject" Target="embeddings/oleObject16.bin"/><Relationship Id="rId5" Type="http://schemas.openxmlformats.org/officeDocument/2006/relationships/webSettings" Target="webSettings.xml"/><Relationship Id="rId90" Type="http://schemas.openxmlformats.org/officeDocument/2006/relationships/oleObject" Target="embeddings/oleObject10.bin"/><Relationship Id="rId95" Type="http://schemas.openxmlformats.org/officeDocument/2006/relationships/image" Target="media/image47.emf"/><Relationship Id="rId22" Type="http://schemas.openxmlformats.org/officeDocument/2006/relationships/image" Target="media/image8.png"/><Relationship Id="rId27" Type="http://schemas.openxmlformats.org/officeDocument/2006/relationships/hyperlink" Target="http://mjp.go.cr/Home/Estadisticas" TargetMode="External"/><Relationship Id="rId43" Type="http://schemas.openxmlformats.org/officeDocument/2006/relationships/image" Target="media/image17.png"/><Relationship Id="rId48" Type="http://schemas.openxmlformats.org/officeDocument/2006/relationships/image" Target="media/image21.emf"/><Relationship Id="rId64" Type="http://schemas.openxmlformats.org/officeDocument/2006/relationships/package" Target="embeddings/Microsoft_Excel_Worksheet3.xlsx"/><Relationship Id="rId69" Type="http://schemas.openxmlformats.org/officeDocument/2006/relationships/image" Target="media/image34.emf"/><Relationship Id="rId113" Type="http://schemas.openxmlformats.org/officeDocument/2006/relationships/fontTable" Target="fontTable.xml"/><Relationship Id="rId80" Type="http://schemas.openxmlformats.org/officeDocument/2006/relationships/package" Target="embeddings/Microsoft_Word_Document6.docx"/><Relationship Id="rId85" Type="http://schemas.openxmlformats.org/officeDocument/2006/relationships/image" Target="media/image42.emf"/><Relationship Id="rId12" Type="http://schemas.openxmlformats.org/officeDocument/2006/relationships/image" Target="media/image3.emf"/><Relationship Id="rId17" Type="http://schemas.openxmlformats.org/officeDocument/2006/relationships/oleObject" Target="embeddings/oleObject5.bin"/><Relationship Id="rId33" Type="http://schemas.microsoft.com/office/2007/relationships/diagramDrawing" Target="diagrams/drawing1.xml"/><Relationship Id="rId38" Type="http://schemas.openxmlformats.org/officeDocument/2006/relationships/image" Target="media/image14.emf"/><Relationship Id="rId59" Type="http://schemas.openxmlformats.org/officeDocument/2006/relationships/image" Target="media/image29.png"/><Relationship Id="rId103" Type="http://schemas.openxmlformats.org/officeDocument/2006/relationships/image" Target="media/image51.emf"/><Relationship Id="rId108" Type="http://schemas.openxmlformats.org/officeDocument/2006/relationships/package" Target="embeddings/Microsoft_Word_Document7.docx"/><Relationship Id="rId54" Type="http://schemas.openxmlformats.org/officeDocument/2006/relationships/image" Target="media/image25.emf"/><Relationship Id="rId70" Type="http://schemas.openxmlformats.org/officeDocument/2006/relationships/oleObject" Target="embeddings/Microsoft_Word_97_-_2003_Document6.doc"/><Relationship Id="rId75" Type="http://schemas.openxmlformats.org/officeDocument/2006/relationships/image" Target="media/image37.emf"/><Relationship Id="rId91" Type="http://schemas.openxmlformats.org/officeDocument/2006/relationships/image" Target="media/image45.emf"/><Relationship Id="rId96" Type="http://schemas.openxmlformats.org/officeDocument/2006/relationships/oleObject" Target="embeddings/oleObject13.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9.png"/><Relationship Id="rId28" Type="http://schemas.openxmlformats.org/officeDocument/2006/relationships/hyperlink" Target="http://mjp.go.cr/Home/Estadisticas" TargetMode="External"/><Relationship Id="rId36" Type="http://schemas.openxmlformats.org/officeDocument/2006/relationships/image" Target="media/image13.emf"/><Relationship Id="rId49" Type="http://schemas.openxmlformats.org/officeDocument/2006/relationships/oleObject" Target="embeddings/Microsoft_Excel_97-2003_Worksheet.xls"/><Relationship Id="rId57" Type="http://schemas.openxmlformats.org/officeDocument/2006/relationships/image" Target="media/image27.png"/><Relationship Id="rId106" Type="http://schemas.openxmlformats.org/officeDocument/2006/relationships/oleObject" Target="embeddings/Microsoft_Excel_97-2003_Worksheet8.xls"/><Relationship Id="rId114"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diagramQuickStyle" Target="diagrams/quickStyle1.xml"/><Relationship Id="rId44" Type="http://schemas.openxmlformats.org/officeDocument/2006/relationships/image" Target="media/image18.emf"/><Relationship Id="rId52" Type="http://schemas.openxmlformats.org/officeDocument/2006/relationships/image" Target="media/image23.png"/><Relationship Id="rId60" Type="http://schemas.openxmlformats.org/officeDocument/2006/relationships/oleObject" Target="embeddings/Microsoft_Word_97_-_2003_Document2.doc"/><Relationship Id="rId65" Type="http://schemas.openxmlformats.org/officeDocument/2006/relationships/image" Target="media/image31.png"/><Relationship Id="rId73" Type="http://schemas.openxmlformats.org/officeDocument/2006/relationships/image" Target="media/image36.emf"/><Relationship Id="rId78" Type="http://schemas.openxmlformats.org/officeDocument/2006/relationships/package" Target="embeddings/Microsoft_Word_Document5.docx"/><Relationship Id="rId81" Type="http://schemas.openxmlformats.org/officeDocument/2006/relationships/image" Target="media/image40.emf"/><Relationship Id="rId86" Type="http://schemas.openxmlformats.org/officeDocument/2006/relationships/oleObject" Target="embeddings/oleObject8.bin"/><Relationship Id="rId94" Type="http://schemas.openxmlformats.org/officeDocument/2006/relationships/oleObject" Target="embeddings/oleObject12.bin"/><Relationship Id="rId99" Type="http://schemas.openxmlformats.org/officeDocument/2006/relationships/image" Target="media/image49.emf"/><Relationship Id="rId101" Type="http://schemas.openxmlformats.org/officeDocument/2006/relationships/image" Target="media/image50.emf"/><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jpeg"/><Relationship Id="rId39" Type="http://schemas.openxmlformats.org/officeDocument/2006/relationships/package" Target="embeddings/Microsoft_PowerPoint_Slide2.sldx"/><Relationship Id="rId109" Type="http://schemas.openxmlformats.org/officeDocument/2006/relationships/image" Target="media/image54.emf"/><Relationship Id="rId34" Type="http://schemas.openxmlformats.org/officeDocument/2006/relationships/image" Target="media/image12.emf"/><Relationship Id="rId50" Type="http://schemas.openxmlformats.org/officeDocument/2006/relationships/image" Target="media/image22.emf"/><Relationship Id="rId55" Type="http://schemas.openxmlformats.org/officeDocument/2006/relationships/oleObject" Target="embeddings/Microsoft_Word_97_-_2003_Document.doc"/><Relationship Id="rId76" Type="http://schemas.openxmlformats.org/officeDocument/2006/relationships/package" Target="embeddings/Microsoft_Word_Document4.docx"/><Relationship Id="rId97" Type="http://schemas.openxmlformats.org/officeDocument/2006/relationships/image" Target="media/image48.emf"/><Relationship Id="rId104" Type="http://schemas.openxmlformats.org/officeDocument/2006/relationships/oleObject" Target="embeddings/oleObject17.bin"/><Relationship Id="rId7" Type="http://schemas.openxmlformats.org/officeDocument/2006/relationships/endnotes" Target="endnotes.xml"/><Relationship Id="rId71" Type="http://schemas.openxmlformats.org/officeDocument/2006/relationships/image" Target="media/image35.emf"/><Relationship Id="rId92" Type="http://schemas.openxmlformats.org/officeDocument/2006/relationships/oleObject" Target="embeddings/oleObject11.bin"/><Relationship Id="rId2" Type="http://schemas.openxmlformats.org/officeDocument/2006/relationships/numbering" Target="numbering.xml"/><Relationship Id="rId29" Type="http://schemas.openxmlformats.org/officeDocument/2006/relationships/diagramData" Target="diagrams/data1.xml"/><Relationship Id="rId24" Type="http://schemas.openxmlformats.org/officeDocument/2006/relationships/header" Target="header1.xml"/><Relationship Id="rId40" Type="http://schemas.openxmlformats.org/officeDocument/2006/relationships/image" Target="media/image15.png"/><Relationship Id="rId45" Type="http://schemas.openxmlformats.org/officeDocument/2006/relationships/package" Target="embeddings/Microsoft_Excel_Worksheet.xlsx"/><Relationship Id="rId66" Type="http://schemas.openxmlformats.org/officeDocument/2006/relationships/image" Target="media/image32.png"/><Relationship Id="rId87" Type="http://schemas.openxmlformats.org/officeDocument/2006/relationships/image" Target="media/image43.emf"/><Relationship Id="rId110" Type="http://schemas.openxmlformats.org/officeDocument/2006/relationships/oleObject" Target="embeddings/oleObject18.bin"/><Relationship Id="rId61" Type="http://schemas.openxmlformats.org/officeDocument/2006/relationships/image" Target="media/image30.emf"/><Relationship Id="rId82" Type="http://schemas.openxmlformats.org/officeDocument/2006/relationships/oleObject" Target="embeddings/Microsoft_Word_97_-_2003_Document7.doc"/><Relationship Id="rId19" Type="http://schemas.openxmlformats.org/officeDocument/2006/relationships/image" Target="media/image7.jpeg"/><Relationship Id="rId14" Type="http://schemas.openxmlformats.org/officeDocument/2006/relationships/image" Target="media/image4.emf"/><Relationship Id="rId30" Type="http://schemas.openxmlformats.org/officeDocument/2006/relationships/diagramLayout" Target="diagrams/layout1.xml"/><Relationship Id="rId35" Type="http://schemas.openxmlformats.org/officeDocument/2006/relationships/package" Target="embeddings/Microsoft_PowerPoint_Slide.sldx"/><Relationship Id="rId56" Type="http://schemas.openxmlformats.org/officeDocument/2006/relationships/image" Target="media/image26.wmf"/><Relationship Id="rId77" Type="http://schemas.openxmlformats.org/officeDocument/2006/relationships/image" Target="media/image38.emf"/><Relationship Id="rId100" Type="http://schemas.openxmlformats.org/officeDocument/2006/relationships/oleObject" Target="embeddings/oleObject15.bin"/><Relationship Id="rId105" Type="http://schemas.openxmlformats.org/officeDocument/2006/relationships/image" Target="media/image52.emf"/><Relationship Id="rId8" Type="http://schemas.openxmlformats.org/officeDocument/2006/relationships/image" Target="media/image1.emf"/><Relationship Id="rId51" Type="http://schemas.openxmlformats.org/officeDocument/2006/relationships/oleObject" Target="embeddings/Microsoft_Excel_97-2003_Worksheet1.xls"/><Relationship Id="rId72" Type="http://schemas.openxmlformats.org/officeDocument/2006/relationships/oleObject" Target="embeddings/oleObject6.bin"/><Relationship Id="rId93" Type="http://schemas.openxmlformats.org/officeDocument/2006/relationships/image" Target="media/image46.emf"/><Relationship Id="rId98" Type="http://schemas.openxmlformats.org/officeDocument/2006/relationships/oleObject" Target="embeddings/oleObject14.bin"/><Relationship Id="rId3" Type="http://schemas.openxmlformats.org/officeDocument/2006/relationships/styles" Target="styles.xml"/><Relationship Id="rId25" Type="http://schemas.openxmlformats.org/officeDocument/2006/relationships/footer" Target="footer1.xml"/><Relationship Id="rId46" Type="http://schemas.openxmlformats.org/officeDocument/2006/relationships/image" Target="media/image19.png"/><Relationship Id="rId67" Type="http://schemas.openxmlformats.org/officeDocument/2006/relationships/image" Target="media/image33.emf"/><Relationship Id="rId20" Type="http://schemas.openxmlformats.org/officeDocument/2006/relationships/image" Target="media/image8.jpeg"/><Relationship Id="rId41" Type="http://schemas.openxmlformats.org/officeDocument/2006/relationships/image" Target="media/image16.emf"/><Relationship Id="rId62" Type="http://schemas.openxmlformats.org/officeDocument/2006/relationships/oleObject" Target="embeddings/Microsoft_Excel_97-2003_Worksheet3.xls"/><Relationship Id="rId83" Type="http://schemas.openxmlformats.org/officeDocument/2006/relationships/image" Target="media/image41.emf"/><Relationship Id="rId88" Type="http://schemas.openxmlformats.org/officeDocument/2006/relationships/oleObject" Target="embeddings/oleObject9.bin"/><Relationship Id="rId111" Type="http://schemas.openxmlformats.org/officeDocument/2006/relationships/image" Target="media/image55.emf"/></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15A73C8-E122-414C-9EDC-808C0572014C}"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s-CR"/>
        </a:p>
      </dgm:t>
    </dgm:pt>
    <dgm:pt modelId="{F821B697-F221-4BB7-8DE3-F0F987B7DFE1}">
      <dgm:prSet phldrT="[Texto]" custT="1"/>
      <dgm:spPr>
        <a:xfrm>
          <a:off x="2542365" y="117232"/>
          <a:ext cx="1101958" cy="699743"/>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s-ES" sz="600" dirty="0">
              <a:solidFill>
                <a:sysClr val="windowText" lastClr="000000">
                  <a:hueOff val="0"/>
                  <a:satOff val="0"/>
                  <a:lumOff val="0"/>
                  <a:alphaOff val="0"/>
                </a:sysClr>
              </a:solidFill>
              <a:latin typeface="Calibri" panose="020F0502020204030204"/>
              <a:ea typeface="+mn-ea"/>
              <a:cs typeface="+mn-cs"/>
            </a:rPr>
            <a:t>Juez o Jueza Coordinador</a:t>
          </a:r>
          <a:endParaRPr lang="es-CR" sz="600" dirty="0">
            <a:solidFill>
              <a:sysClr val="windowText" lastClr="000000">
                <a:hueOff val="0"/>
                <a:satOff val="0"/>
                <a:lumOff val="0"/>
                <a:alphaOff val="0"/>
              </a:sysClr>
            </a:solidFill>
            <a:latin typeface="Calibri" panose="020F0502020204030204"/>
            <a:ea typeface="+mn-ea"/>
            <a:cs typeface="+mn-cs"/>
          </a:endParaRPr>
        </a:p>
      </dgm:t>
    </dgm:pt>
    <dgm:pt modelId="{8F3225A1-3FF6-4D44-B379-31A57C313D84}" type="parTrans" cxnId="{96F90E5C-A58C-4F2F-9DEB-DFE272B44E11}">
      <dgm:prSet/>
      <dgm:spPr/>
      <dgm:t>
        <a:bodyPr/>
        <a:lstStyle/>
        <a:p>
          <a:endParaRPr lang="es-CR" sz="600"/>
        </a:p>
      </dgm:t>
    </dgm:pt>
    <dgm:pt modelId="{7D9A782B-715F-4C90-9613-DA9EA33BB99C}" type="sibTrans" cxnId="{96F90E5C-A58C-4F2F-9DEB-DFE272B44E11}">
      <dgm:prSet/>
      <dgm:spPr/>
      <dgm:t>
        <a:bodyPr/>
        <a:lstStyle/>
        <a:p>
          <a:endParaRPr lang="es-CR" sz="600"/>
        </a:p>
      </dgm:t>
    </dgm:pt>
    <dgm:pt modelId="{F844020B-976C-44C3-A0DE-F2D9F82C7C4A}">
      <dgm:prSet phldrT="[Texto]" custT="1"/>
      <dgm:spPr>
        <a:xfrm>
          <a:off x="2542365" y="1137462"/>
          <a:ext cx="1101958" cy="699743"/>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s-ES" sz="600" dirty="0">
              <a:solidFill>
                <a:sysClr val="windowText" lastClr="000000">
                  <a:hueOff val="0"/>
                  <a:satOff val="0"/>
                  <a:lumOff val="0"/>
                  <a:alphaOff val="0"/>
                </a:sysClr>
              </a:solidFill>
              <a:latin typeface="Calibri" panose="020F0502020204030204"/>
              <a:ea typeface="+mn-ea"/>
              <a:cs typeface="+mn-cs"/>
            </a:rPr>
            <a:t>1 Juez o Jueza 2</a:t>
          </a:r>
          <a:endParaRPr lang="es-CR" sz="600" dirty="0">
            <a:solidFill>
              <a:sysClr val="windowText" lastClr="000000">
                <a:hueOff val="0"/>
                <a:satOff val="0"/>
                <a:lumOff val="0"/>
                <a:alphaOff val="0"/>
              </a:sysClr>
            </a:solidFill>
            <a:latin typeface="Calibri" panose="020F0502020204030204"/>
            <a:ea typeface="+mn-ea"/>
            <a:cs typeface="+mn-cs"/>
          </a:endParaRPr>
        </a:p>
      </dgm:t>
    </dgm:pt>
    <dgm:pt modelId="{F565261B-D312-45C0-9A67-5D6A87D01DFC}" type="parTrans" cxnId="{0BE7864C-5D28-48A7-920E-7AE11BEFB271}">
      <dgm:prSet/>
      <dgm:spPr>
        <a:xfrm>
          <a:off x="2925185" y="700658"/>
          <a:ext cx="91440" cy="320486"/>
        </a:xfrm>
        <a:custGeom>
          <a:avLst/>
          <a:gdLst/>
          <a:ahLst/>
          <a:cxnLst/>
          <a:rect l="0" t="0" r="0" b="0"/>
          <a:pathLst>
            <a:path>
              <a:moveTo>
                <a:pt x="45720" y="0"/>
              </a:moveTo>
              <a:lnTo>
                <a:pt x="45720" y="320486"/>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es-CR" sz="600"/>
        </a:p>
      </dgm:t>
    </dgm:pt>
    <dgm:pt modelId="{9DA3AC7E-7B02-4252-9015-BC2FBEFFBEBC}" type="sibTrans" cxnId="{0BE7864C-5D28-48A7-920E-7AE11BEFB271}">
      <dgm:prSet/>
      <dgm:spPr/>
      <dgm:t>
        <a:bodyPr/>
        <a:lstStyle/>
        <a:p>
          <a:endParaRPr lang="es-CR" sz="600"/>
        </a:p>
      </dgm:t>
    </dgm:pt>
    <dgm:pt modelId="{109276AA-924B-4F1B-A7A7-16DF867585D7}">
      <dgm:prSet phldrT="[Texto]" custT="1"/>
      <dgm:spPr>
        <a:xfrm>
          <a:off x="1868946" y="3177921"/>
          <a:ext cx="1101958" cy="699743"/>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s-ES" sz="600" dirty="0">
              <a:solidFill>
                <a:sysClr val="windowText" lastClr="000000">
                  <a:hueOff val="0"/>
                  <a:satOff val="0"/>
                  <a:lumOff val="0"/>
                  <a:alphaOff val="0"/>
                </a:sysClr>
              </a:solidFill>
              <a:latin typeface="Calibri" panose="020F0502020204030204"/>
              <a:ea typeface="+mn-ea"/>
              <a:cs typeface="+mn-cs"/>
            </a:rPr>
            <a:t> 2 Técnica o Técnico Judicial 2</a:t>
          </a:r>
          <a:endParaRPr lang="es-CR" sz="600" dirty="0">
            <a:solidFill>
              <a:sysClr val="windowText" lastClr="000000">
                <a:hueOff val="0"/>
                <a:satOff val="0"/>
                <a:lumOff val="0"/>
                <a:alphaOff val="0"/>
              </a:sysClr>
            </a:solidFill>
            <a:latin typeface="Calibri" panose="020F0502020204030204"/>
            <a:ea typeface="+mn-ea"/>
            <a:cs typeface="+mn-cs"/>
          </a:endParaRPr>
        </a:p>
      </dgm:t>
    </dgm:pt>
    <dgm:pt modelId="{AB469D02-8A50-40B1-B4DF-B96AB42E387F}" type="parTrans" cxnId="{0A278CFA-6953-416D-BCF5-E42DB91DEEB4}">
      <dgm:prSet/>
      <dgm:spPr>
        <a:xfrm>
          <a:off x="2297486" y="2741117"/>
          <a:ext cx="673418" cy="320486"/>
        </a:xfrm>
        <a:custGeom>
          <a:avLst/>
          <a:gdLst/>
          <a:ahLst/>
          <a:cxnLst/>
          <a:rect l="0" t="0" r="0" b="0"/>
          <a:pathLst>
            <a:path>
              <a:moveTo>
                <a:pt x="673418" y="0"/>
              </a:moveTo>
              <a:lnTo>
                <a:pt x="673418" y="218402"/>
              </a:lnTo>
              <a:lnTo>
                <a:pt x="0" y="218402"/>
              </a:lnTo>
              <a:lnTo>
                <a:pt x="0" y="320486"/>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es-CR" sz="600"/>
        </a:p>
      </dgm:t>
    </dgm:pt>
    <dgm:pt modelId="{BE962274-A439-4C70-B219-DE9118F1B801}" type="sibTrans" cxnId="{0A278CFA-6953-416D-BCF5-E42DB91DEEB4}">
      <dgm:prSet/>
      <dgm:spPr/>
      <dgm:t>
        <a:bodyPr/>
        <a:lstStyle/>
        <a:p>
          <a:endParaRPr lang="es-CR" sz="600"/>
        </a:p>
      </dgm:t>
    </dgm:pt>
    <dgm:pt modelId="{D2639B2B-1EE2-4DAF-B893-8DC23F318B94}">
      <dgm:prSet phldrT="[Texto]" custT="1"/>
      <dgm:spPr>
        <a:xfrm>
          <a:off x="3215784" y="3177921"/>
          <a:ext cx="1101958" cy="699743"/>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s-ES" sz="600" dirty="0">
              <a:solidFill>
                <a:sysClr val="windowText" lastClr="000000">
                  <a:hueOff val="0"/>
                  <a:satOff val="0"/>
                  <a:lumOff val="0"/>
                  <a:alphaOff val="0"/>
                </a:sysClr>
              </a:solidFill>
              <a:latin typeface="Calibri" panose="020F0502020204030204"/>
              <a:ea typeface="+mn-ea"/>
              <a:cs typeface="+mn-cs"/>
            </a:rPr>
            <a:t>(**) 2 Técnica o Técnico Judicial 2</a:t>
          </a:r>
          <a:endParaRPr lang="es-CR" sz="600" dirty="0">
            <a:solidFill>
              <a:sysClr val="windowText" lastClr="000000">
                <a:hueOff val="0"/>
                <a:satOff val="0"/>
                <a:lumOff val="0"/>
                <a:alphaOff val="0"/>
              </a:sysClr>
            </a:solidFill>
            <a:latin typeface="Calibri" panose="020F0502020204030204"/>
            <a:ea typeface="+mn-ea"/>
            <a:cs typeface="+mn-cs"/>
          </a:endParaRPr>
        </a:p>
      </dgm:t>
    </dgm:pt>
    <dgm:pt modelId="{805AC9CC-4C5E-47E7-9331-E435B1802BEC}" type="parTrans" cxnId="{33CEF93F-938F-4F2F-84D1-A2789E8E32F0}">
      <dgm:prSet/>
      <dgm:spPr>
        <a:xfrm>
          <a:off x="2970905" y="2741117"/>
          <a:ext cx="673418" cy="320486"/>
        </a:xfrm>
        <a:custGeom>
          <a:avLst/>
          <a:gdLst/>
          <a:ahLst/>
          <a:cxnLst/>
          <a:rect l="0" t="0" r="0" b="0"/>
          <a:pathLst>
            <a:path>
              <a:moveTo>
                <a:pt x="0" y="0"/>
              </a:moveTo>
              <a:lnTo>
                <a:pt x="0" y="218402"/>
              </a:lnTo>
              <a:lnTo>
                <a:pt x="673418" y="218402"/>
              </a:lnTo>
              <a:lnTo>
                <a:pt x="673418" y="320486"/>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es-CR" sz="600"/>
        </a:p>
      </dgm:t>
    </dgm:pt>
    <dgm:pt modelId="{D6873BFF-8386-4D9D-A9A4-0FA52D58600E}" type="sibTrans" cxnId="{33CEF93F-938F-4F2F-84D1-A2789E8E32F0}">
      <dgm:prSet/>
      <dgm:spPr/>
      <dgm:t>
        <a:bodyPr/>
        <a:lstStyle/>
        <a:p>
          <a:endParaRPr lang="es-CR" sz="600"/>
        </a:p>
      </dgm:t>
    </dgm:pt>
    <dgm:pt modelId="{D5939BAB-192B-481F-B9AB-A6A3152DBF77}">
      <dgm:prSet phldrT="[Texto]" custT="1"/>
      <dgm:spPr>
        <a:xfrm>
          <a:off x="2542365" y="2157692"/>
          <a:ext cx="1101958" cy="699743"/>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s-ES" sz="600" dirty="0">
              <a:solidFill>
                <a:sysClr val="windowText" lastClr="000000">
                  <a:hueOff val="0"/>
                  <a:satOff val="0"/>
                  <a:lumOff val="0"/>
                  <a:alphaOff val="0"/>
                </a:sysClr>
              </a:solidFill>
              <a:latin typeface="Calibri" panose="020F0502020204030204"/>
              <a:ea typeface="+mn-ea"/>
              <a:cs typeface="+mn-cs"/>
            </a:rPr>
            <a:t>1 Coordinador Judicial 2</a:t>
          </a:r>
          <a:endParaRPr lang="es-CR" sz="600" dirty="0">
            <a:solidFill>
              <a:sysClr val="windowText" lastClr="000000">
                <a:hueOff val="0"/>
                <a:satOff val="0"/>
                <a:lumOff val="0"/>
                <a:alphaOff val="0"/>
              </a:sysClr>
            </a:solidFill>
            <a:latin typeface="Calibri" panose="020F0502020204030204"/>
            <a:ea typeface="+mn-ea"/>
            <a:cs typeface="+mn-cs"/>
          </a:endParaRPr>
        </a:p>
      </dgm:t>
    </dgm:pt>
    <dgm:pt modelId="{DC55AC81-8FBB-4B5E-A649-7D2DE6DCCC1A}" type="parTrans" cxnId="{502D0EFD-26E8-4498-998E-CE98D9509383}">
      <dgm:prSet/>
      <dgm:spPr>
        <a:xfrm>
          <a:off x="2925185" y="1720887"/>
          <a:ext cx="91440" cy="320486"/>
        </a:xfrm>
        <a:custGeom>
          <a:avLst/>
          <a:gdLst/>
          <a:ahLst/>
          <a:cxnLst/>
          <a:rect l="0" t="0" r="0" b="0"/>
          <a:pathLst>
            <a:path>
              <a:moveTo>
                <a:pt x="45720" y="0"/>
              </a:moveTo>
              <a:lnTo>
                <a:pt x="45720" y="320486"/>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es-CR" sz="600"/>
        </a:p>
      </dgm:t>
    </dgm:pt>
    <dgm:pt modelId="{92657A10-6FFB-4686-A545-8088252D6F0B}" type="sibTrans" cxnId="{502D0EFD-26E8-4498-998E-CE98D9509383}">
      <dgm:prSet/>
      <dgm:spPr/>
      <dgm:t>
        <a:bodyPr/>
        <a:lstStyle/>
        <a:p>
          <a:endParaRPr lang="es-CR" sz="600"/>
        </a:p>
      </dgm:t>
    </dgm:pt>
    <dgm:pt modelId="{0C87DBBB-5293-4DD8-9048-F69CC14ADA39}" type="pres">
      <dgm:prSet presAssocID="{115A73C8-E122-414C-9EDC-808C0572014C}" presName="hierChild1" presStyleCnt="0">
        <dgm:presLayoutVars>
          <dgm:chPref val="1"/>
          <dgm:dir/>
          <dgm:animOne val="branch"/>
          <dgm:animLvl val="lvl"/>
          <dgm:resizeHandles/>
        </dgm:presLayoutVars>
      </dgm:prSet>
      <dgm:spPr/>
    </dgm:pt>
    <dgm:pt modelId="{D1CF6CAF-787B-4A2A-87CB-DC1390951D89}" type="pres">
      <dgm:prSet presAssocID="{F821B697-F221-4BB7-8DE3-F0F987B7DFE1}" presName="hierRoot1" presStyleCnt="0"/>
      <dgm:spPr/>
    </dgm:pt>
    <dgm:pt modelId="{C135C2D9-2B78-41DC-A075-C6FD127EBF71}" type="pres">
      <dgm:prSet presAssocID="{F821B697-F221-4BB7-8DE3-F0F987B7DFE1}" presName="composite" presStyleCnt="0"/>
      <dgm:spPr/>
    </dgm:pt>
    <dgm:pt modelId="{45B6FFCD-5D2C-47FA-BAC6-6CAC484C151A}" type="pres">
      <dgm:prSet presAssocID="{F821B697-F221-4BB7-8DE3-F0F987B7DFE1}" presName="background" presStyleLbl="node0" presStyleIdx="0" presStyleCnt="1"/>
      <dgm:spPr>
        <a:xfrm>
          <a:off x="2419925" y="914"/>
          <a:ext cx="1101958" cy="69974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22AF5051-226C-414E-AECC-3BE2DA1E87E5}" type="pres">
      <dgm:prSet presAssocID="{F821B697-F221-4BB7-8DE3-F0F987B7DFE1}" presName="text" presStyleLbl="fgAcc0" presStyleIdx="0" presStyleCnt="1">
        <dgm:presLayoutVars>
          <dgm:chPref val="3"/>
        </dgm:presLayoutVars>
      </dgm:prSet>
      <dgm:spPr/>
    </dgm:pt>
    <dgm:pt modelId="{79895B63-2F02-4EF4-BCDC-3505666D4117}" type="pres">
      <dgm:prSet presAssocID="{F821B697-F221-4BB7-8DE3-F0F987B7DFE1}" presName="hierChild2" presStyleCnt="0"/>
      <dgm:spPr/>
    </dgm:pt>
    <dgm:pt modelId="{F09DAC91-1758-4E03-999A-176621DEB6C5}" type="pres">
      <dgm:prSet presAssocID="{F565261B-D312-45C0-9A67-5D6A87D01DFC}" presName="Name10" presStyleLbl="parChTrans1D2" presStyleIdx="0" presStyleCnt="1"/>
      <dgm:spPr/>
    </dgm:pt>
    <dgm:pt modelId="{DFD5838F-DF0F-40C0-AFD2-1122AFE19187}" type="pres">
      <dgm:prSet presAssocID="{F844020B-976C-44C3-A0DE-F2D9F82C7C4A}" presName="hierRoot2" presStyleCnt="0"/>
      <dgm:spPr/>
    </dgm:pt>
    <dgm:pt modelId="{B41518E1-49E5-4286-B4C6-0561060ABB99}" type="pres">
      <dgm:prSet presAssocID="{F844020B-976C-44C3-A0DE-F2D9F82C7C4A}" presName="composite2" presStyleCnt="0"/>
      <dgm:spPr/>
    </dgm:pt>
    <dgm:pt modelId="{6CB83C7E-144F-446F-95EA-0A86619B03A5}" type="pres">
      <dgm:prSet presAssocID="{F844020B-976C-44C3-A0DE-F2D9F82C7C4A}" presName="background2" presStyleLbl="node2" presStyleIdx="0" presStyleCnt="1"/>
      <dgm:spPr>
        <a:xfrm>
          <a:off x="2419925" y="1021144"/>
          <a:ext cx="1101958" cy="69974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5061A2F9-1475-4C5B-BA23-DF148A08DD41}" type="pres">
      <dgm:prSet presAssocID="{F844020B-976C-44C3-A0DE-F2D9F82C7C4A}" presName="text2" presStyleLbl="fgAcc2" presStyleIdx="0" presStyleCnt="1">
        <dgm:presLayoutVars>
          <dgm:chPref val="3"/>
        </dgm:presLayoutVars>
      </dgm:prSet>
      <dgm:spPr/>
    </dgm:pt>
    <dgm:pt modelId="{4D213565-78BE-43DF-81EA-17C6904BB197}" type="pres">
      <dgm:prSet presAssocID="{F844020B-976C-44C3-A0DE-F2D9F82C7C4A}" presName="hierChild3" presStyleCnt="0"/>
      <dgm:spPr/>
    </dgm:pt>
    <dgm:pt modelId="{5B49E328-BC7E-4482-A712-EA6EF598EAC1}" type="pres">
      <dgm:prSet presAssocID="{DC55AC81-8FBB-4B5E-A649-7D2DE6DCCC1A}" presName="Name17" presStyleLbl="parChTrans1D3" presStyleIdx="0" presStyleCnt="1"/>
      <dgm:spPr/>
    </dgm:pt>
    <dgm:pt modelId="{FBF70D29-9BB9-43AA-85FE-34174EF49FA5}" type="pres">
      <dgm:prSet presAssocID="{D5939BAB-192B-481F-B9AB-A6A3152DBF77}" presName="hierRoot3" presStyleCnt="0"/>
      <dgm:spPr/>
    </dgm:pt>
    <dgm:pt modelId="{17A2BAD8-2F62-44F2-ACA5-A1ACF33CD4CE}" type="pres">
      <dgm:prSet presAssocID="{D5939BAB-192B-481F-B9AB-A6A3152DBF77}" presName="composite3" presStyleCnt="0"/>
      <dgm:spPr/>
    </dgm:pt>
    <dgm:pt modelId="{F79D27BA-DCBC-481A-9593-34D128EDF3AA}" type="pres">
      <dgm:prSet presAssocID="{D5939BAB-192B-481F-B9AB-A6A3152DBF77}" presName="background3" presStyleLbl="node3" presStyleIdx="0" presStyleCnt="1"/>
      <dgm:spPr>
        <a:xfrm>
          <a:off x="2419925" y="2041374"/>
          <a:ext cx="1101958" cy="69974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19E5F3D2-69E3-4E44-BCD7-F802808F7616}" type="pres">
      <dgm:prSet presAssocID="{D5939BAB-192B-481F-B9AB-A6A3152DBF77}" presName="text3" presStyleLbl="fgAcc3" presStyleIdx="0" presStyleCnt="1">
        <dgm:presLayoutVars>
          <dgm:chPref val="3"/>
        </dgm:presLayoutVars>
      </dgm:prSet>
      <dgm:spPr/>
    </dgm:pt>
    <dgm:pt modelId="{F79343F2-A01A-44F7-930B-D814963EE71F}" type="pres">
      <dgm:prSet presAssocID="{D5939BAB-192B-481F-B9AB-A6A3152DBF77}" presName="hierChild4" presStyleCnt="0"/>
      <dgm:spPr/>
    </dgm:pt>
    <dgm:pt modelId="{EB817A9D-C4EE-4C48-9DAF-C5CD9EE6D8AD}" type="pres">
      <dgm:prSet presAssocID="{AB469D02-8A50-40B1-B4DF-B96AB42E387F}" presName="Name23" presStyleLbl="parChTrans1D4" presStyleIdx="0" presStyleCnt="2"/>
      <dgm:spPr/>
    </dgm:pt>
    <dgm:pt modelId="{AD05A251-D1E9-4669-89C0-9682D5ABDD83}" type="pres">
      <dgm:prSet presAssocID="{109276AA-924B-4F1B-A7A7-16DF867585D7}" presName="hierRoot4" presStyleCnt="0"/>
      <dgm:spPr/>
    </dgm:pt>
    <dgm:pt modelId="{4CF9DB6C-0370-4D18-9C8F-C99682DA203A}" type="pres">
      <dgm:prSet presAssocID="{109276AA-924B-4F1B-A7A7-16DF867585D7}" presName="composite4" presStyleCnt="0"/>
      <dgm:spPr/>
    </dgm:pt>
    <dgm:pt modelId="{D797C53C-B342-4861-86E0-D6A5696E55FF}" type="pres">
      <dgm:prSet presAssocID="{109276AA-924B-4F1B-A7A7-16DF867585D7}" presName="background4" presStyleLbl="node4" presStyleIdx="0" presStyleCnt="2"/>
      <dgm:spPr>
        <a:xfrm>
          <a:off x="1746506" y="3061603"/>
          <a:ext cx="1101958" cy="69974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C0F4467D-956D-4536-977A-82B49438BE94}" type="pres">
      <dgm:prSet presAssocID="{109276AA-924B-4F1B-A7A7-16DF867585D7}" presName="text4" presStyleLbl="fgAcc4" presStyleIdx="0" presStyleCnt="2">
        <dgm:presLayoutVars>
          <dgm:chPref val="3"/>
        </dgm:presLayoutVars>
      </dgm:prSet>
      <dgm:spPr/>
    </dgm:pt>
    <dgm:pt modelId="{E2B1109F-1148-4F4E-ACD1-62CFB3430977}" type="pres">
      <dgm:prSet presAssocID="{109276AA-924B-4F1B-A7A7-16DF867585D7}" presName="hierChild5" presStyleCnt="0"/>
      <dgm:spPr/>
    </dgm:pt>
    <dgm:pt modelId="{C9FD5913-3C48-4BC5-92C8-1D3C5D85F892}" type="pres">
      <dgm:prSet presAssocID="{805AC9CC-4C5E-47E7-9331-E435B1802BEC}" presName="Name23" presStyleLbl="parChTrans1D4" presStyleIdx="1" presStyleCnt="2"/>
      <dgm:spPr/>
    </dgm:pt>
    <dgm:pt modelId="{73643680-9FFC-40C5-8A73-C40E33FA86B4}" type="pres">
      <dgm:prSet presAssocID="{D2639B2B-1EE2-4DAF-B893-8DC23F318B94}" presName="hierRoot4" presStyleCnt="0"/>
      <dgm:spPr/>
    </dgm:pt>
    <dgm:pt modelId="{DEB2368B-2BE8-4D9F-9104-A735CF8FEFAC}" type="pres">
      <dgm:prSet presAssocID="{D2639B2B-1EE2-4DAF-B893-8DC23F318B94}" presName="composite4" presStyleCnt="0"/>
      <dgm:spPr/>
    </dgm:pt>
    <dgm:pt modelId="{F5749696-CCE8-44B8-92D8-CFD7375B04EA}" type="pres">
      <dgm:prSet presAssocID="{D2639B2B-1EE2-4DAF-B893-8DC23F318B94}" presName="background4" presStyleLbl="node4" presStyleIdx="1" presStyleCnt="2"/>
      <dgm:spPr>
        <a:xfrm>
          <a:off x="3093344" y="3061603"/>
          <a:ext cx="1101958" cy="699743"/>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497C3A45-B678-418D-948A-F71173B2A875}" type="pres">
      <dgm:prSet presAssocID="{D2639B2B-1EE2-4DAF-B893-8DC23F318B94}" presName="text4" presStyleLbl="fgAcc4" presStyleIdx="1" presStyleCnt="2">
        <dgm:presLayoutVars>
          <dgm:chPref val="3"/>
        </dgm:presLayoutVars>
      </dgm:prSet>
      <dgm:spPr/>
    </dgm:pt>
    <dgm:pt modelId="{972425C9-AEE2-4772-B253-F640BCE4DDCF}" type="pres">
      <dgm:prSet presAssocID="{D2639B2B-1EE2-4DAF-B893-8DC23F318B94}" presName="hierChild5" presStyleCnt="0"/>
      <dgm:spPr/>
    </dgm:pt>
  </dgm:ptLst>
  <dgm:cxnLst>
    <dgm:cxn modelId="{73BC8E13-4683-4E8C-9885-13B682DB7D65}" type="presOf" srcId="{F844020B-976C-44C3-A0DE-F2D9F82C7C4A}" destId="{5061A2F9-1475-4C5B-BA23-DF148A08DD41}" srcOrd="0" destOrd="0" presId="urn:microsoft.com/office/officeart/2005/8/layout/hierarchy1"/>
    <dgm:cxn modelId="{33CEF93F-938F-4F2F-84D1-A2789E8E32F0}" srcId="{D5939BAB-192B-481F-B9AB-A6A3152DBF77}" destId="{D2639B2B-1EE2-4DAF-B893-8DC23F318B94}" srcOrd="1" destOrd="0" parTransId="{805AC9CC-4C5E-47E7-9331-E435B1802BEC}" sibTransId="{D6873BFF-8386-4D9D-A9A4-0FA52D58600E}"/>
    <dgm:cxn modelId="{96F90E5C-A58C-4F2F-9DEB-DFE272B44E11}" srcId="{115A73C8-E122-414C-9EDC-808C0572014C}" destId="{F821B697-F221-4BB7-8DE3-F0F987B7DFE1}" srcOrd="0" destOrd="0" parTransId="{8F3225A1-3FF6-4D44-B379-31A57C313D84}" sibTransId="{7D9A782B-715F-4C90-9613-DA9EA33BB99C}"/>
    <dgm:cxn modelId="{0BE7864C-5D28-48A7-920E-7AE11BEFB271}" srcId="{F821B697-F221-4BB7-8DE3-F0F987B7DFE1}" destId="{F844020B-976C-44C3-A0DE-F2D9F82C7C4A}" srcOrd="0" destOrd="0" parTransId="{F565261B-D312-45C0-9A67-5D6A87D01DFC}" sibTransId="{9DA3AC7E-7B02-4252-9015-BC2FBEFFBEBC}"/>
    <dgm:cxn modelId="{1A81506F-5091-4A44-9853-9BB962CBA258}" type="presOf" srcId="{D5939BAB-192B-481F-B9AB-A6A3152DBF77}" destId="{19E5F3D2-69E3-4E44-BCD7-F802808F7616}" srcOrd="0" destOrd="0" presId="urn:microsoft.com/office/officeart/2005/8/layout/hierarchy1"/>
    <dgm:cxn modelId="{8FD36D82-025A-47D9-A102-5DECD79EF076}" type="presOf" srcId="{805AC9CC-4C5E-47E7-9331-E435B1802BEC}" destId="{C9FD5913-3C48-4BC5-92C8-1D3C5D85F892}" srcOrd="0" destOrd="0" presId="urn:microsoft.com/office/officeart/2005/8/layout/hierarchy1"/>
    <dgm:cxn modelId="{1F427EB1-D95A-4E65-9E17-8E303169ECED}" type="presOf" srcId="{D2639B2B-1EE2-4DAF-B893-8DC23F318B94}" destId="{497C3A45-B678-418D-948A-F71173B2A875}" srcOrd="0" destOrd="0" presId="urn:microsoft.com/office/officeart/2005/8/layout/hierarchy1"/>
    <dgm:cxn modelId="{8E6342D1-E348-4875-A342-EE48D7642D52}" type="presOf" srcId="{F821B697-F221-4BB7-8DE3-F0F987B7DFE1}" destId="{22AF5051-226C-414E-AECC-3BE2DA1E87E5}" srcOrd="0" destOrd="0" presId="urn:microsoft.com/office/officeart/2005/8/layout/hierarchy1"/>
    <dgm:cxn modelId="{A0EF66E3-025F-44EA-BB0B-9DB4EDA6AAEF}" type="presOf" srcId="{115A73C8-E122-414C-9EDC-808C0572014C}" destId="{0C87DBBB-5293-4DD8-9048-F69CC14ADA39}" srcOrd="0" destOrd="0" presId="urn:microsoft.com/office/officeart/2005/8/layout/hierarchy1"/>
    <dgm:cxn modelId="{B839E6EA-0A3F-4868-A729-0672706A8587}" type="presOf" srcId="{AB469D02-8A50-40B1-B4DF-B96AB42E387F}" destId="{EB817A9D-C4EE-4C48-9DAF-C5CD9EE6D8AD}" srcOrd="0" destOrd="0" presId="urn:microsoft.com/office/officeart/2005/8/layout/hierarchy1"/>
    <dgm:cxn modelId="{17AA1CED-FB21-4905-9B9A-E3920E5C82D0}" type="presOf" srcId="{F565261B-D312-45C0-9A67-5D6A87D01DFC}" destId="{F09DAC91-1758-4E03-999A-176621DEB6C5}" srcOrd="0" destOrd="0" presId="urn:microsoft.com/office/officeart/2005/8/layout/hierarchy1"/>
    <dgm:cxn modelId="{70B7ECF7-AC9F-4B5B-B181-0F027EC9957A}" type="presOf" srcId="{DC55AC81-8FBB-4B5E-A649-7D2DE6DCCC1A}" destId="{5B49E328-BC7E-4482-A712-EA6EF598EAC1}" srcOrd="0" destOrd="0" presId="urn:microsoft.com/office/officeart/2005/8/layout/hierarchy1"/>
    <dgm:cxn modelId="{2DDD22F9-EFA5-41F0-B4AE-3361425932BE}" type="presOf" srcId="{109276AA-924B-4F1B-A7A7-16DF867585D7}" destId="{C0F4467D-956D-4536-977A-82B49438BE94}" srcOrd="0" destOrd="0" presId="urn:microsoft.com/office/officeart/2005/8/layout/hierarchy1"/>
    <dgm:cxn modelId="{0A278CFA-6953-416D-BCF5-E42DB91DEEB4}" srcId="{D5939BAB-192B-481F-B9AB-A6A3152DBF77}" destId="{109276AA-924B-4F1B-A7A7-16DF867585D7}" srcOrd="0" destOrd="0" parTransId="{AB469D02-8A50-40B1-B4DF-B96AB42E387F}" sibTransId="{BE962274-A439-4C70-B219-DE9118F1B801}"/>
    <dgm:cxn modelId="{502D0EFD-26E8-4498-998E-CE98D9509383}" srcId="{F844020B-976C-44C3-A0DE-F2D9F82C7C4A}" destId="{D5939BAB-192B-481F-B9AB-A6A3152DBF77}" srcOrd="0" destOrd="0" parTransId="{DC55AC81-8FBB-4B5E-A649-7D2DE6DCCC1A}" sibTransId="{92657A10-6FFB-4686-A545-8088252D6F0B}"/>
    <dgm:cxn modelId="{C97C20FC-2037-4F08-9DED-8B22FFFEE4C5}" type="presParOf" srcId="{0C87DBBB-5293-4DD8-9048-F69CC14ADA39}" destId="{D1CF6CAF-787B-4A2A-87CB-DC1390951D89}" srcOrd="0" destOrd="0" presId="urn:microsoft.com/office/officeart/2005/8/layout/hierarchy1"/>
    <dgm:cxn modelId="{078A11ED-DA8F-4072-9033-FBE7D66345FA}" type="presParOf" srcId="{D1CF6CAF-787B-4A2A-87CB-DC1390951D89}" destId="{C135C2D9-2B78-41DC-A075-C6FD127EBF71}" srcOrd="0" destOrd="0" presId="urn:microsoft.com/office/officeart/2005/8/layout/hierarchy1"/>
    <dgm:cxn modelId="{DC84F91B-9DE3-44EE-A3ED-652E04E2C024}" type="presParOf" srcId="{C135C2D9-2B78-41DC-A075-C6FD127EBF71}" destId="{45B6FFCD-5D2C-47FA-BAC6-6CAC484C151A}" srcOrd="0" destOrd="0" presId="urn:microsoft.com/office/officeart/2005/8/layout/hierarchy1"/>
    <dgm:cxn modelId="{6D9A7198-C752-4C4B-A21A-F2F4B1D9CC01}" type="presParOf" srcId="{C135C2D9-2B78-41DC-A075-C6FD127EBF71}" destId="{22AF5051-226C-414E-AECC-3BE2DA1E87E5}" srcOrd="1" destOrd="0" presId="urn:microsoft.com/office/officeart/2005/8/layout/hierarchy1"/>
    <dgm:cxn modelId="{CFD9A436-CE41-4A9D-BDA2-34DAEB7A7466}" type="presParOf" srcId="{D1CF6CAF-787B-4A2A-87CB-DC1390951D89}" destId="{79895B63-2F02-4EF4-BCDC-3505666D4117}" srcOrd="1" destOrd="0" presId="urn:microsoft.com/office/officeart/2005/8/layout/hierarchy1"/>
    <dgm:cxn modelId="{56F90444-D0E2-41E1-936D-C90C7299547D}" type="presParOf" srcId="{79895B63-2F02-4EF4-BCDC-3505666D4117}" destId="{F09DAC91-1758-4E03-999A-176621DEB6C5}" srcOrd="0" destOrd="0" presId="urn:microsoft.com/office/officeart/2005/8/layout/hierarchy1"/>
    <dgm:cxn modelId="{939237D3-BF90-404C-B0F8-3E5AE4E6CE32}" type="presParOf" srcId="{79895B63-2F02-4EF4-BCDC-3505666D4117}" destId="{DFD5838F-DF0F-40C0-AFD2-1122AFE19187}" srcOrd="1" destOrd="0" presId="urn:microsoft.com/office/officeart/2005/8/layout/hierarchy1"/>
    <dgm:cxn modelId="{92D6925A-1084-461B-8679-76E92ACDB3F3}" type="presParOf" srcId="{DFD5838F-DF0F-40C0-AFD2-1122AFE19187}" destId="{B41518E1-49E5-4286-B4C6-0561060ABB99}" srcOrd="0" destOrd="0" presId="urn:microsoft.com/office/officeart/2005/8/layout/hierarchy1"/>
    <dgm:cxn modelId="{1AF4E9A8-CFC0-476C-856A-CFF6D9281BAE}" type="presParOf" srcId="{B41518E1-49E5-4286-B4C6-0561060ABB99}" destId="{6CB83C7E-144F-446F-95EA-0A86619B03A5}" srcOrd="0" destOrd="0" presId="urn:microsoft.com/office/officeart/2005/8/layout/hierarchy1"/>
    <dgm:cxn modelId="{8F5C3E24-44C2-4547-A7B4-F7DB16AC9176}" type="presParOf" srcId="{B41518E1-49E5-4286-B4C6-0561060ABB99}" destId="{5061A2F9-1475-4C5B-BA23-DF148A08DD41}" srcOrd="1" destOrd="0" presId="urn:microsoft.com/office/officeart/2005/8/layout/hierarchy1"/>
    <dgm:cxn modelId="{62FC3CE9-9418-4C8B-B41D-1C9C18451058}" type="presParOf" srcId="{DFD5838F-DF0F-40C0-AFD2-1122AFE19187}" destId="{4D213565-78BE-43DF-81EA-17C6904BB197}" srcOrd="1" destOrd="0" presId="urn:microsoft.com/office/officeart/2005/8/layout/hierarchy1"/>
    <dgm:cxn modelId="{8C19F9A5-C0C2-41DA-ABE8-BB2FB2C53CF6}" type="presParOf" srcId="{4D213565-78BE-43DF-81EA-17C6904BB197}" destId="{5B49E328-BC7E-4482-A712-EA6EF598EAC1}" srcOrd="0" destOrd="0" presId="urn:microsoft.com/office/officeart/2005/8/layout/hierarchy1"/>
    <dgm:cxn modelId="{BAAF8463-BCB5-468E-B5AE-061FE339D126}" type="presParOf" srcId="{4D213565-78BE-43DF-81EA-17C6904BB197}" destId="{FBF70D29-9BB9-43AA-85FE-34174EF49FA5}" srcOrd="1" destOrd="0" presId="urn:microsoft.com/office/officeart/2005/8/layout/hierarchy1"/>
    <dgm:cxn modelId="{49E87ADC-6DD4-48B2-8A4C-3849D39E0D9A}" type="presParOf" srcId="{FBF70D29-9BB9-43AA-85FE-34174EF49FA5}" destId="{17A2BAD8-2F62-44F2-ACA5-A1ACF33CD4CE}" srcOrd="0" destOrd="0" presId="urn:microsoft.com/office/officeart/2005/8/layout/hierarchy1"/>
    <dgm:cxn modelId="{07D00E6E-C99D-4300-91B7-ADEDD592FF4F}" type="presParOf" srcId="{17A2BAD8-2F62-44F2-ACA5-A1ACF33CD4CE}" destId="{F79D27BA-DCBC-481A-9593-34D128EDF3AA}" srcOrd="0" destOrd="0" presId="urn:microsoft.com/office/officeart/2005/8/layout/hierarchy1"/>
    <dgm:cxn modelId="{D6B23593-4564-4FDB-BCD0-B02D7CDBE803}" type="presParOf" srcId="{17A2BAD8-2F62-44F2-ACA5-A1ACF33CD4CE}" destId="{19E5F3D2-69E3-4E44-BCD7-F802808F7616}" srcOrd="1" destOrd="0" presId="urn:microsoft.com/office/officeart/2005/8/layout/hierarchy1"/>
    <dgm:cxn modelId="{9BF46C95-C04D-4C1C-A11F-516716F2E226}" type="presParOf" srcId="{FBF70D29-9BB9-43AA-85FE-34174EF49FA5}" destId="{F79343F2-A01A-44F7-930B-D814963EE71F}" srcOrd="1" destOrd="0" presId="urn:microsoft.com/office/officeart/2005/8/layout/hierarchy1"/>
    <dgm:cxn modelId="{962CB783-37D0-411D-B789-1CF0757DDAD9}" type="presParOf" srcId="{F79343F2-A01A-44F7-930B-D814963EE71F}" destId="{EB817A9D-C4EE-4C48-9DAF-C5CD9EE6D8AD}" srcOrd="0" destOrd="0" presId="urn:microsoft.com/office/officeart/2005/8/layout/hierarchy1"/>
    <dgm:cxn modelId="{8656296F-1F0F-4B27-9AEC-89F8CFD3ED86}" type="presParOf" srcId="{F79343F2-A01A-44F7-930B-D814963EE71F}" destId="{AD05A251-D1E9-4669-89C0-9682D5ABDD83}" srcOrd="1" destOrd="0" presId="urn:microsoft.com/office/officeart/2005/8/layout/hierarchy1"/>
    <dgm:cxn modelId="{EC0A1CF1-18C6-4A9E-8566-8D9811E244F2}" type="presParOf" srcId="{AD05A251-D1E9-4669-89C0-9682D5ABDD83}" destId="{4CF9DB6C-0370-4D18-9C8F-C99682DA203A}" srcOrd="0" destOrd="0" presId="urn:microsoft.com/office/officeart/2005/8/layout/hierarchy1"/>
    <dgm:cxn modelId="{38733AFF-8281-449B-BD49-3BD616219770}" type="presParOf" srcId="{4CF9DB6C-0370-4D18-9C8F-C99682DA203A}" destId="{D797C53C-B342-4861-86E0-D6A5696E55FF}" srcOrd="0" destOrd="0" presId="urn:microsoft.com/office/officeart/2005/8/layout/hierarchy1"/>
    <dgm:cxn modelId="{43D87FE2-A423-4F5E-A7F1-77D013F8E39C}" type="presParOf" srcId="{4CF9DB6C-0370-4D18-9C8F-C99682DA203A}" destId="{C0F4467D-956D-4536-977A-82B49438BE94}" srcOrd="1" destOrd="0" presId="urn:microsoft.com/office/officeart/2005/8/layout/hierarchy1"/>
    <dgm:cxn modelId="{D7C30D22-1A9F-44E3-ABAF-6D54D0304F4F}" type="presParOf" srcId="{AD05A251-D1E9-4669-89C0-9682D5ABDD83}" destId="{E2B1109F-1148-4F4E-ACD1-62CFB3430977}" srcOrd="1" destOrd="0" presId="urn:microsoft.com/office/officeart/2005/8/layout/hierarchy1"/>
    <dgm:cxn modelId="{242118DB-9B1B-4443-BD57-DBDD8C456DA2}" type="presParOf" srcId="{F79343F2-A01A-44F7-930B-D814963EE71F}" destId="{C9FD5913-3C48-4BC5-92C8-1D3C5D85F892}" srcOrd="2" destOrd="0" presId="urn:microsoft.com/office/officeart/2005/8/layout/hierarchy1"/>
    <dgm:cxn modelId="{8D140EC4-06A9-4517-84AF-1D117CE96452}" type="presParOf" srcId="{F79343F2-A01A-44F7-930B-D814963EE71F}" destId="{73643680-9FFC-40C5-8A73-C40E33FA86B4}" srcOrd="3" destOrd="0" presId="urn:microsoft.com/office/officeart/2005/8/layout/hierarchy1"/>
    <dgm:cxn modelId="{E0061B8A-88B7-4029-871F-6F6E1B154A8A}" type="presParOf" srcId="{73643680-9FFC-40C5-8A73-C40E33FA86B4}" destId="{DEB2368B-2BE8-4D9F-9104-A735CF8FEFAC}" srcOrd="0" destOrd="0" presId="urn:microsoft.com/office/officeart/2005/8/layout/hierarchy1"/>
    <dgm:cxn modelId="{BC7CFA3B-5B6D-43D7-B00A-D3D33ECF99C6}" type="presParOf" srcId="{DEB2368B-2BE8-4D9F-9104-A735CF8FEFAC}" destId="{F5749696-CCE8-44B8-92D8-CFD7375B04EA}" srcOrd="0" destOrd="0" presId="urn:microsoft.com/office/officeart/2005/8/layout/hierarchy1"/>
    <dgm:cxn modelId="{B0B4A16D-5239-4948-8547-63BDE44347DD}" type="presParOf" srcId="{DEB2368B-2BE8-4D9F-9104-A735CF8FEFAC}" destId="{497C3A45-B678-418D-948A-F71173B2A875}" srcOrd="1" destOrd="0" presId="urn:microsoft.com/office/officeart/2005/8/layout/hierarchy1"/>
    <dgm:cxn modelId="{61403C99-C086-4248-86F4-7560CA54655A}" type="presParOf" srcId="{73643680-9FFC-40C5-8A73-C40E33FA86B4}" destId="{972425C9-AEE2-4772-B253-F640BCE4DDCF}" srcOrd="1" destOrd="0" presId="urn:microsoft.com/office/officeart/2005/8/layout/hierarchy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FD5913-3C48-4BC5-92C8-1D3C5D85F892}">
      <dsp:nvSpPr>
        <dsp:cNvPr id="0" name=""/>
        <dsp:cNvSpPr/>
      </dsp:nvSpPr>
      <dsp:spPr>
        <a:xfrm>
          <a:off x="2634020" y="1476522"/>
          <a:ext cx="362773" cy="172647"/>
        </a:xfrm>
        <a:custGeom>
          <a:avLst/>
          <a:gdLst/>
          <a:ahLst/>
          <a:cxnLst/>
          <a:rect l="0" t="0" r="0" b="0"/>
          <a:pathLst>
            <a:path>
              <a:moveTo>
                <a:pt x="0" y="0"/>
              </a:moveTo>
              <a:lnTo>
                <a:pt x="0" y="218402"/>
              </a:lnTo>
              <a:lnTo>
                <a:pt x="673418" y="218402"/>
              </a:lnTo>
              <a:lnTo>
                <a:pt x="673418" y="32048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B817A9D-C4EE-4C48-9DAF-C5CD9EE6D8AD}">
      <dsp:nvSpPr>
        <dsp:cNvPr id="0" name=""/>
        <dsp:cNvSpPr/>
      </dsp:nvSpPr>
      <dsp:spPr>
        <a:xfrm>
          <a:off x="2271247" y="1476522"/>
          <a:ext cx="362773" cy="172647"/>
        </a:xfrm>
        <a:custGeom>
          <a:avLst/>
          <a:gdLst/>
          <a:ahLst/>
          <a:cxnLst/>
          <a:rect l="0" t="0" r="0" b="0"/>
          <a:pathLst>
            <a:path>
              <a:moveTo>
                <a:pt x="673418" y="0"/>
              </a:moveTo>
              <a:lnTo>
                <a:pt x="673418" y="218402"/>
              </a:lnTo>
              <a:lnTo>
                <a:pt x="0" y="218402"/>
              </a:lnTo>
              <a:lnTo>
                <a:pt x="0" y="32048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B49E328-BC7E-4482-A712-EA6EF598EAC1}">
      <dsp:nvSpPr>
        <dsp:cNvPr id="0" name=""/>
        <dsp:cNvSpPr/>
      </dsp:nvSpPr>
      <dsp:spPr>
        <a:xfrm>
          <a:off x="2588300" y="926921"/>
          <a:ext cx="91440" cy="172647"/>
        </a:xfrm>
        <a:custGeom>
          <a:avLst/>
          <a:gdLst/>
          <a:ahLst/>
          <a:cxnLst/>
          <a:rect l="0" t="0" r="0" b="0"/>
          <a:pathLst>
            <a:path>
              <a:moveTo>
                <a:pt x="45720" y="0"/>
              </a:moveTo>
              <a:lnTo>
                <a:pt x="45720" y="320486"/>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09DAC91-1758-4E03-999A-176621DEB6C5}">
      <dsp:nvSpPr>
        <dsp:cNvPr id="0" name=""/>
        <dsp:cNvSpPr/>
      </dsp:nvSpPr>
      <dsp:spPr>
        <a:xfrm>
          <a:off x="2588300" y="377319"/>
          <a:ext cx="91440" cy="172647"/>
        </a:xfrm>
        <a:custGeom>
          <a:avLst/>
          <a:gdLst/>
          <a:ahLst/>
          <a:cxnLst/>
          <a:rect l="0" t="0" r="0" b="0"/>
          <a:pathLst>
            <a:path>
              <a:moveTo>
                <a:pt x="45720" y="0"/>
              </a:moveTo>
              <a:lnTo>
                <a:pt x="45720" y="320486"/>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5B6FFCD-5D2C-47FA-BAC6-6CAC484C151A}">
      <dsp:nvSpPr>
        <dsp:cNvPr id="0" name=""/>
        <dsp:cNvSpPr/>
      </dsp:nvSpPr>
      <dsp:spPr>
        <a:xfrm>
          <a:off x="2337206" y="365"/>
          <a:ext cx="593628" cy="376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2AF5051-226C-414E-AECC-3BE2DA1E87E5}">
      <dsp:nvSpPr>
        <dsp:cNvPr id="0" name=""/>
        <dsp:cNvSpPr/>
      </dsp:nvSpPr>
      <dsp:spPr>
        <a:xfrm>
          <a:off x="2403164" y="63026"/>
          <a:ext cx="593628" cy="3769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ES" sz="600" kern="1200" dirty="0">
              <a:solidFill>
                <a:sysClr val="windowText" lastClr="000000">
                  <a:hueOff val="0"/>
                  <a:satOff val="0"/>
                  <a:lumOff val="0"/>
                  <a:alphaOff val="0"/>
                </a:sysClr>
              </a:solidFill>
              <a:latin typeface="Calibri" panose="020F0502020204030204"/>
              <a:ea typeface="+mn-ea"/>
              <a:cs typeface="+mn-cs"/>
            </a:rPr>
            <a:t>Juez o Jueza Coordinador</a:t>
          </a:r>
          <a:endParaRPr lang="es-CR" sz="600" kern="1200" dirty="0">
            <a:solidFill>
              <a:sysClr val="windowText" lastClr="000000">
                <a:hueOff val="0"/>
                <a:satOff val="0"/>
                <a:lumOff val="0"/>
                <a:alphaOff val="0"/>
              </a:sysClr>
            </a:solidFill>
            <a:latin typeface="Calibri" panose="020F0502020204030204"/>
            <a:ea typeface="+mn-ea"/>
            <a:cs typeface="+mn-cs"/>
          </a:endParaRPr>
        </a:p>
      </dsp:txBody>
      <dsp:txXfrm>
        <a:off x="2414205" y="74067"/>
        <a:ext cx="571546" cy="354872"/>
      </dsp:txXfrm>
    </dsp:sp>
    <dsp:sp modelId="{6CB83C7E-144F-446F-95EA-0A86619B03A5}">
      <dsp:nvSpPr>
        <dsp:cNvPr id="0" name=""/>
        <dsp:cNvSpPr/>
      </dsp:nvSpPr>
      <dsp:spPr>
        <a:xfrm>
          <a:off x="2337206" y="549966"/>
          <a:ext cx="593628" cy="376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061A2F9-1475-4C5B-BA23-DF148A08DD41}">
      <dsp:nvSpPr>
        <dsp:cNvPr id="0" name=""/>
        <dsp:cNvSpPr/>
      </dsp:nvSpPr>
      <dsp:spPr>
        <a:xfrm>
          <a:off x="2403164" y="612627"/>
          <a:ext cx="593628" cy="3769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ES" sz="600" kern="1200" dirty="0">
              <a:solidFill>
                <a:sysClr val="windowText" lastClr="000000">
                  <a:hueOff val="0"/>
                  <a:satOff val="0"/>
                  <a:lumOff val="0"/>
                  <a:alphaOff val="0"/>
                </a:sysClr>
              </a:solidFill>
              <a:latin typeface="Calibri" panose="020F0502020204030204"/>
              <a:ea typeface="+mn-ea"/>
              <a:cs typeface="+mn-cs"/>
            </a:rPr>
            <a:t>1 Juez o Jueza 2</a:t>
          </a:r>
          <a:endParaRPr lang="es-CR" sz="600" kern="1200" dirty="0">
            <a:solidFill>
              <a:sysClr val="windowText" lastClr="000000">
                <a:hueOff val="0"/>
                <a:satOff val="0"/>
                <a:lumOff val="0"/>
                <a:alphaOff val="0"/>
              </a:sysClr>
            </a:solidFill>
            <a:latin typeface="Calibri" panose="020F0502020204030204"/>
            <a:ea typeface="+mn-ea"/>
            <a:cs typeface="+mn-cs"/>
          </a:endParaRPr>
        </a:p>
      </dsp:txBody>
      <dsp:txXfrm>
        <a:off x="2414205" y="623668"/>
        <a:ext cx="571546" cy="354872"/>
      </dsp:txXfrm>
    </dsp:sp>
    <dsp:sp modelId="{F79D27BA-DCBC-481A-9593-34D128EDF3AA}">
      <dsp:nvSpPr>
        <dsp:cNvPr id="0" name=""/>
        <dsp:cNvSpPr/>
      </dsp:nvSpPr>
      <dsp:spPr>
        <a:xfrm>
          <a:off x="2337206" y="1099568"/>
          <a:ext cx="593628" cy="376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9E5F3D2-69E3-4E44-BCD7-F802808F7616}">
      <dsp:nvSpPr>
        <dsp:cNvPr id="0" name=""/>
        <dsp:cNvSpPr/>
      </dsp:nvSpPr>
      <dsp:spPr>
        <a:xfrm>
          <a:off x="2403164" y="1162228"/>
          <a:ext cx="593628" cy="3769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ES" sz="600" kern="1200" dirty="0">
              <a:solidFill>
                <a:sysClr val="windowText" lastClr="000000">
                  <a:hueOff val="0"/>
                  <a:satOff val="0"/>
                  <a:lumOff val="0"/>
                  <a:alphaOff val="0"/>
                </a:sysClr>
              </a:solidFill>
              <a:latin typeface="Calibri" panose="020F0502020204030204"/>
              <a:ea typeface="+mn-ea"/>
              <a:cs typeface="+mn-cs"/>
            </a:rPr>
            <a:t>1 Coordinador Judicial 2</a:t>
          </a:r>
          <a:endParaRPr lang="es-CR" sz="600" kern="1200" dirty="0">
            <a:solidFill>
              <a:sysClr val="windowText" lastClr="000000">
                <a:hueOff val="0"/>
                <a:satOff val="0"/>
                <a:lumOff val="0"/>
                <a:alphaOff val="0"/>
              </a:sysClr>
            </a:solidFill>
            <a:latin typeface="Calibri" panose="020F0502020204030204"/>
            <a:ea typeface="+mn-ea"/>
            <a:cs typeface="+mn-cs"/>
          </a:endParaRPr>
        </a:p>
      </dsp:txBody>
      <dsp:txXfrm>
        <a:off x="2414205" y="1173269"/>
        <a:ext cx="571546" cy="354872"/>
      </dsp:txXfrm>
    </dsp:sp>
    <dsp:sp modelId="{D797C53C-B342-4861-86E0-D6A5696E55FF}">
      <dsp:nvSpPr>
        <dsp:cNvPr id="0" name=""/>
        <dsp:cNvSpPr/>
      </dsp:nvSpPr>
      <dsp:spPr>
        <a:xfrm>
          <a:off x="1974432" y="1649169"/>
          <a:ext cx="593628" cy="376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0F4467D-956D-4536-977A-82B49438BE94}">
      <dsp:nvSpPr>
        <dsp:cNvPr id="0" name=""/>
        <dsp:cNvSpPr/>
      </dsp:nvSpPr>
      <dsp:spPr>
        <a:xfrm>
          <a:off x="2040391" y="1711830"/>
          <a:ext cx="593628" cy="3769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ES" sz="600" kern="1200" dirty="0">
              <a:solidFill>
                <a:sysClr val="windowText" lastClr="000000">
                  <a:hueOff val="0"/>
                  <a:satOff val="0"/>
                  <a:lumOff val="0"/>
                  <a:alphaOff val="0"/>
                </a:sysClr>
              </a:solidFill>
              <a:latin typeface="Calibri" panose="020F0502020204030204"/>
              <a:ea typeface="+mn-ea"/>
              <a:cs typeface="+mn-cs"/>
            </a:rPr>
            <a:t> 2 Técnica o Técnico Judicial 2</a:t>
          </a:r>
          <a:endParaRPr lang="es-CR" sz="600" kern="1200" dirty="0">
            <a:solidFill>
              <a:sysClr val="windowText" lastClr="000000">
                <a:hueOff val="0"/>
                <a:satOff val="0"/>
                <a:lumOff val="0"/>
                <a:alphaOff val="0"/>
              </a:sysClr>
            </a:solidFill>
            <a:latin typeface="Calibri" panose="020F0502020204030204"/>
            <a:ea typeface="+mn-ea"/>
            <a:cs typeface="+mn-cs"/>
          </a:endParaRPr>
        </a:p>
      </dsp:txBody>
      <dsp:txXfrm>
        <a:off x="2051432" y="1722871"/>
        <a:ext cx="571546" cy="354872"/>
      </dsp:txXfrm>
    </dsp:sp>
    <dsp:sp modelId="{F5749696-CCE8-44B8-92D8-CFD7375B04EA}">
      <dsp:nvSpPr>
        <dsp:cNvPr id="0" name=""/>
        <dsp:cNvSpPr/>
      </dsp:nvSpPr>
      <dsp:spPr>
        <a:xfrm>
          <a:off x="2699979" y="1649169"/>
          <a:ext cx="593628" cy="3769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97C3A45-B678-418D-948A-F71173B2A875}">
      <dsp:nvSpPr>
        <dsp:cNvPr id="0" name=""/>
        <dsp:cNvSpPr/>
      </dsp:nvSpPr>
      <dsp:spPr>
        <a:xfrm>
          <a:off x="2765938" y="1711830"/>
          <a:ext cx="593628" cy="3769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ES" sz="600" kern="1200" dirty="0">
              <a:solidFill>
                <a:sysClr val="windowText" lastClr="000000">
                  <a:hueOff val="0"/>
                  <a:satOff val="0"/>
                  <a:lumOff val="0"/>
                  <a:alphaOff val="0"/>
                </a:sysClr>
              </a:solidFill>
              <a:latin typeface="Calibri" panose="020F0502020204030204"/>
              <a:ea typeface="+mn-ea"/>
              <a:cs typeface="+mn-cs"/>
            </a:rPr>
            <a:t>(**) 2 Técnica o Técnico Judicial 2</a:t>
          </a:r>
          <a:endParaRPr lang="es-CR" sz="600" kern="1200" dirty="0">
            <a:solidFill>
              <a:sysClr val="windowText" lastClr="000000">
                <a:hueOff val="0"/>
                <a:satOff val="0"/>
                <a:lumOff val="0"/>
                <a:alphaOff val="0"/>
              </a:sysClr>
            </a:solidFill>
            <a:latin typeface="Calibri" panose="020F0502020204030204"/>
            <a:ea typeface="+mn-ea"/>
            <a:cs typeface="+mn-cs"/>
          </a:endParaRPr>
        </a:p>
      </dsp:txBody>
      <dsp:txXfrm>
        <a:off x="2776979" y="1722871"/>
        <a:ext cx="571546" cy="35487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00B1D4-0A4D-45F8-9E35-A7A8575F8E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137</Pages>
  <Words>44614</Words>
  <Characters>245382</Characters>
  <Application>Microsoft Office Word</Application>
  <DocSecurity>0</DocSecurity>
  <Lines>2044</Lines>
  <Paragraphs>578</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289418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Arlene Ruiz Barrantes</cp:lastModifiedBy>
  <cp:revision>2</cp:revision>
  <dcterms:created xsi:type="dcterms:W3CDTF">2023-10-13T15:15:00Z</dcterms:created>
  <dcterms:modified xsi:type="dcterms:W3CDTF">2023-10-13T15:15:00Z</dcterms:modified>
</cp:coreProperties>
</file>