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34731" w14:textId="77777777" w:rsidR="00D23B97" w:rsidRDefault="00D23B97" w:rsidP="00936068">
      <w:pPr>
        <w:pStyle w:val="NormalWeb"/>
        <w:spacing w:before="0" w:beforeAutospacing="0" w:after="0" w:afterAutospacing="0"/>
        <w:jc w:val="center"/>
        <w:rPr>
          <w:rFonts w:ascii="Book Antiqua" w:hAnsi="Book Antiqua"/>
          <w:b/>
          <w:bCs/>
          <w:color w:val="000000"/>
        </w:rPr>
      </w:pPr>
    </w:p>
    <w:p w14:paraId="26B93DC2" w14:textId="4F2CD63A" w:rsidR="00936068" w:rsidRPr="00936068" w:rsidRDefault="0000764D" w:rsidP="00936068">
      <w:pPr>
        <w:pStyle w:val="NormalWeb"/>
        <w:spacing w:before="0" w:beforeAutospacing="0" w:after="0" w:afterAutospacing="0"/>
        <w:jc w:val="center"/>
        <w:rPr>
          <w:rFonts w:ascii="Book Antiqua" w:hAnsi="Book Antiqua"/>
          <w:b/>
          <w:bCs/>
          <w:color w:val="000000"/>
        </w:rPr>
      </w:pPr>
      <w:r>
        <w:rPr>
          <w:rFonts w:ascii="Book Antiqua" w:hAnsi="Book Antiqua"/>
          <w:b/>
          <w:bCs/>
          <w:color w:val="000000"/>
        </w:rPr>
        <w:t>E</w:t>
      </w:r>
      <w:r w:rsidR="00936068" w:rsidRPr="00936068">
        <w:rPr>
          <w:rFonts w:ascii="Book Antiqua" w:hAnsi="Book Antiqua"/>
          <w:b/>
          <w:bCs/>
          <w:color w:val="000000"/>
        </w:rPr>
        <w:t xml:space="preserve">ste informe debe ser conocido en la sesión extraordinaria del </w:t>
      </w:r>
      <w:r>
        <w:rPr>
          <w:rFonts w:ascii="Book Antiqua" w:hAnsi="Book Antiqua"/>
          <w:b/>
          <w:bCs/>
          <w:color w:val="000000"/>
        </w:rPr>
        <w:t>C</w:t>
      </w:r>
      <w:r w:rsidR="00936068" w:rsidRPr="00936068">
        <w:rPr>
          <w:rFonts w:ascii="Book Antiqua" w:hAnsi="Book Antiqua"/>
          <w:b/>
          <w:bCs/>
          <w:color w:val="000000"/>
        </w:rPr>
        <w:t>onsejo Superior del miércoles 17 de abril de 2024</w:t>
      </w:r>
    </w:p>
    <w:p w14:paraId="0BFCAFCA" w14:textId="77777777" w:rsidR="00936068" w:rsidRDefault="00936068" w:rsidP="004A4889">
      <w:pPr>
        <w:pStyle w:val="NormalWeb"/>
        <w:spacing w:before="0" w:beforeAutospacing="0" w:after="0" w:afterAutospacing="0"/>
        <w:jc w:val="right"/>
        <w:rPr>
          <w:rFonts w:ascii="Book Antiqua" w:hAnsi="Book Antiqua"/>
          <w:color w:val="000000"/>
        </w:rPr>
      </w:pPr>
    </w:p>
    <w:p w14:paraId="60F9AE47" w14:textId="5490406A" w:rsidR="004A4889" w:rsidRDefault="00D23B97" w:rsidP="004A4889">
      <w:pPr>
        <w:pStyle w:val="NormalWeb"/>
        <w:spacing w:before="0" w:beforeAutospacing="0" w:after="0" w:afterAutospacing="0"/>
        <w:jc w:val="right"/>
        <w:rPr>
          <w:rFonts w:ascii="Book Antiqua" w:hAnsi="Book Antiqua"/>
          <w:color w:val="000000"/>
        </w:rPr>
      </w:pPr>
      <w:r>
        <w:rPr>
          <w:rFonts w:ascii="Book Antiqua" w:hAnsi="Book Antiqua"/>
          <w:color w:val="000000"/>
        </w:rPr>
        <w:t>377</w:t>
      </w:r>
      <w:r w:rsidR="00C763CC" w:rsidRPr="004A4889">
        <w:rPr>
          <w:rFonts w:ascii="Book Antiqua" w:hAnsi="Book Antiqua"/>
          <w:color w:val="000000"/>
        </w:rPr>
        <w:t>-PLA-</w:t>
      </w:r>
      <w:r w:rsidR="0000764D">
        <w:rPr>
          <w:rFonts w:ascii="Book Antiqua" w:hAnsi="Book Antiqua"/>
          <w:color w:val="000000"/>
        </w:rPr>
        <w:t>RH-</w:t>
      </w:r>
      <w:r w:rsidR="00015D14" w:rsidRPr="004A4889">
        <w:rPr>
          <w:rFonts w:ascii="Book Antiqua" w:hAnsi="Book Antiqua"/>
          <w:color w:val="000000"/>
        </w:rPr>
        <w:t>MI(NPL)-</w:t>
      </w:r>
      <w:r w:rsidR="00BF6F1C" w:rsidRPr="004A4889">
        <w:rPr>
          <w:rFonts w:ascii="Book Antiqua" w:hAnsi="Book Antiqua"/>
          <w:color w:val="000000"/>
        </w:rPr>
        <w:t>202</w:t>
      </w:r>
      <w:r w:rsidR="00BF6F1C">
        <w:rPr>
          <w:rFonts w:ascii="Book Antiqua" w:hAnsi="Book Antiqua"/>
          <w:color w:val="000000"/>
        </w:rPr>
        <w:t>4</w:t>
      </w:r>
      <w:r w:rsidR="00BF6F1C" w:rsidRPr="004A4889">
        <w:rPr>
          <w:rFonts w:ascii="Book Antiqua" w:hAnsi="Book Antiqua"/>
          <w:color w:val="000000"/>
        </w:rPr>
        <w:t xml:space="preserve"> </w:t>
      </w:r>
    </w:p>
    <w:p w14:paraId="48785016" w14:textId="1348A30B" w:rsidR="004A4889" w:rsidRPr="004A4889" w:rsidRDefault="004A4889" w:rsidP="004A4889">
      <w:pPr>
        <w:pStyle w:val="NormalWeb"/>
        <w:spacing w:before="0" w:beforeAutospacing="0" w:after="0" w:afterAutospacing="0"/>
        <w:jc w:val="right"/>
        <w:rPr>
          <w:rFonts w:ascii="Book Antiqua" w:hAnsi="Book Antiqua"/>
          <w:color w:val="000000"/>
        </w:rPr>
      </w:pPr>
      <w:r w:rsidRPr="004A4889">
        <w:rPr>
          <w:rFonts w:ascii="Book Antiqua" w:hAnsi="Book Antiqua"/>
          <w:color w:val="000000"/>
        </w:rPr>
        <w:t>Ref.</w:t>
      </w:r>
      <w:r w:rsidR="001738F4">
        <w:rPr>
          <w:rFonts w:ascii="Book Antiqua" w:hAnsi="Book Antiqua"/>
          <w:color w:val="000000"/>
        </w:rPr>
        <w:t xml:space="preserve"> SICE: </w:t>
      </w:r>
      <w:r w:rsidR="008E4EB6">
        <w:rPr>
          <w:rFonts w:ascii="Book Antiqua" w:hAnsi="Book Antiqua"/>
          <w:color w:val="000000"/>
        </w:rPr>
        <w:t>354</w:t>
      </w:r>
      <w:r w:rsidRPr="004A4889">
        <w:rPr>
          <w:rFonts w:ascii="Book Antiqua" w:hAnsi="Book Antiqua"/>
          <w:color w:val="000000"/>
        </w:rPr>
        <w:t>-</w:t>
      </w:r>
      <w:r w:rsidR="008E4EB6" w:rsidRPr="004A4889">
        <w:rPr>
          <w:rFonts w:ascii="Book Antiqua" w:hAnsi="Book Antiqua"/>
          <w:color w:val="000000"/>
        </w:rPr>
        <w:t>2</w:t>
      </w:r>
      <w:r w:rsidR="008E4EB6">
        <w:rPr>
          <w:rFonts w:ascii="Book Antiqua" w:hAnsi="Book Antiqua"/>
          <w:color w:val="000000"/>
        </w:rPr>
        <w:t>4</w:t>
      </w:r>
    </w:p>
    <w:p w14:paraId="067860D6" w14:textId="2B0AD9BB" w:rsidR="004A4889" w:rsidRDefault="001738F4" w:rsidP="004A4889">
      <w:pPr>
        <w:pStyle w:val="NormalWeb"/>
        <w:spacing w:before="240" w:beforeAutospacing="0"/>
        <w:rPr>
          <w:rFonts w:ascii="Book Antiqua" w:hAnsi="Book Antiqua"/>
          <w:color w:val="000000"/>
        </w:rPr>
      </w:pPr>
      <w:r>
        <w:rPr>
          <w:rFonts w:ascii="Book Antiqua" w:hAnsi="Book Antiqua"/>
          <w:color w:val="000000"/>
        </w:rPr>
        <w:t>10</w:t>
      </w:r>
      <w:r w:rsidR="00D23B97">
        <w:rPr>
          <w:rFonts w:ascii="Book Antiqua" w:hAnsi="Book Antiqua"/>
          <w:color w:val="000000"/>
        </w:rPr>
        <w:t xml:space="preserve"> de abril</w:t>
      </w:r>
      <w:r w:rsidR="00BF6F1C">
        <w:rPr>
          <w:rFonts w:ascii="Book Antiqua" w:hAnsi="Book Antiqua"/>
          <w:color w:val="000000"/>
        </w:rPr>
        <w:t xml:space="preserve"> </w:t>
      </w:r>
      <w:r w:rsidR="004A4889" w:rsidRPr="004A4889">
        <w:rPr>
          <w:rFonts w:ascii="Book Antiqua" w:hAnsi="Book Antiqua"/>
          <w:color w:val="000000"/>
        </w:rPr>
        <w:t>de 202</w:t>
      </w:r>
      <w:r w:rsidR="00BF6F1C">
        <w:rPr>
          <w:rFonts w:ascii="Book Antiqua" w:hAnsi="Book Antiqua"/>
          <w:color w:val="000000"/>
        </w:rPr>
        <w:t>4</w:t>
      </w:r>
    </w:p>
    <w:p w14:paraId="545FF1B9" w14:textId="77777777" w:rsidR="005E63FE" w:rsidRPr="004A4889" w:rsidRDefault="005E63FE" w:rsidP="004A4889">
      <w:pPr>
        <w:pStyle w:val="NormalWeb"/>
        <w:spacing w:before="240" w:beforeAutospacing="0"/>
        <w:rPr>
          <w:rFonts w:ascii="Book Antiqua" w:hAnsi="Book Antiqua"/>
          <w:color w:val="000000"/>
        </w:rPr>
      </w:pPr>
    </w:p>
    <w:p w14:paraId="1D4F6BD5" w14:textId="4160409F" w:rsidR="00EF1220" w:rsidRPr="004A4889" w:rsidRDefault="00EF1220" w:rsidP="004A4889">
      <w:pPr>
        <w:pStyle w:val="NormalWeb"/>
        <w:spacing w:before="0" w:beforeAutospacing="0" w:after="0" w:afterAutospacing="0"/>
        <w:rPr>
          <w:rFonts w:ascii="Book Antiqua" w:hAnsi="Book Antiqua"/>
          <w:color w:val="000000"/>
        </w:rPr>
      </w:pPr>
      <w:r w:rsidRPr="004A4889">
        <w:rPr>
          <w:rFonts w:ascii="Book Antiqua" w:hAnsi="Book Antiqua"/>
          <w:color w:val="000000"/>
        </w:rPr>
        <w:t>Señor</w:t>
      </w:r>
      <w:r w:rsidR="00BF40F2">
        <w:rPr>
          <w:rFonts w:ascii="Book Antiqua" w:hAnsi="Book Antiqua"/>
          <w:color w:val="000000"/>
        </w:rPr>
        <w:t>as(es)</w:t>
      </w:r>
      <w:r w:rsidRPr="004A4889">
        <w:rPr>
          <w:rFonts w:ascii="Book Antiqua" w:hAnsi="Book Antiqua"/>
          <w:color w:val="000000"/>
        </w:rPr>
        <w:t xml:space="preserve"> </w:t>
      </w:r>
    </w:p>
    <w:p w14:paraId="2808BBDC" w14:textId="0D2EB2CC" w:rsidR="006600A7" w:rsidRPr="004A4889" w:rsidRDefault="004A4889" w:rsidP="004A4889">
      <w:pPr>
        <w:pStyle w:val="NormalWeb"/>
        <w:spacing w:before="0" w:beforeAutospacing="0" w:after="0" w:afterAutospacing="0"/>
        <w:rPr>
          <w:rFonts w:ascii="Book Antiqua" w:hAnsi="Book Antiqua"/>
          <w:color w:val="000000"/>
        </w:rPr>
      </w:pPr>
      <w:r w:rsidRPr="004A4889">
        <w:rPr>
          <w:rFonts w:ascii="Book Antiqua" w:hAnsi="Book Antiqua"/>
          <w:color w:val="000000"/>
        </w:rPr>
        <w:t xml:space="preserve">Integrantes </w:t>
      </w:r>
    </w:p>
    <w:p w14:paraId="538DEF49" w14:textId="7C3F809A" w:rsidR="004A4889" w:rsidRPr="004A4889" w:rsidRDefault="004A4889" w:rsidP="004A4889">
      <w:pPr>
        <w:pStyle w:val="NormalWeb"/>
        <w:spacing w:before="0" w:beforeAutospacing="0" w:after="0" w:afterAutospacing="0"/>
        <w:rPr>
          <w:rFonts w:ascii="Book Antiqua" w:hAnsi="Book Antiqua"/>
          <w:color w:val="000000"/>
        </w:rPr>
      </w:pPr>
      <w:r w:rsidRPr="004A4889">
        <w:rPr>
          <w:rFonts w:ascii="Book Antiqua" w:hAnsi="Book Antiqua"/>
          <w:color w:val="000000"/>
        </w:rPr>
        <w:t xml:space="preserve">Consejo Superior </w:t>
      </w:r>
    </w:p>
    <w:p w14:paraId="5398F885" w14:textId="77777777" w:rsidR="00EF1220" w:rsidRPr="004A4889" w:rsidRDefault="00EF1220" w:rsidP="006600A7">
      <w:pPr>
        <w:pStyle w:val="NormalWeb"/>
        <w:ind w:left="720"/>
        <w:rPr>
          <w:rFonts w:ascii="Book Antiqua" w:hAnsi="Book Antiqua"/>
          <w:color w:val="000000"/>
        </w:rPr>
      </w:pPr>
    </w:p>
    <w:p w14:paraId="4546FB9C" w14:textId="5327B135" w:rsidR="6E13727C" w:rsidRPr="004A4889" w:rsidRDefault="00C763CC" w:rsidP="6E13727C">
      <w:pPr>
        <w:pStyle w:val="NormalWeb"/>
        <w:spacing w:line="276" w:lineRule="auto"/>
        <w:jc w:val="both"/>
        <w:rPr>
          <w:rFonts w:ascii="Book Antiqua" w:hAnsi="Book Antiqua"/>
          <w:color w:val="000000"/>
        </w:rPr>
      </w:pPr>
      <w:r w:rsidRPr="004A4889">
        <w:rPr>
          <w:rFonts w:ascii="Book Antiqua" w:hAnsi="Book Antiqua"/>
          <w:color w:val="000000" w:themeColor="text1"/>
        </w:rPr>
        <w:t>Estimadas(os) señoras(es):</w:t>
      </w:r>
    </w:p>
    <w:p w14:paraId="20C51AFE" w14:textId="3DC9D7F7" w:rsidR="005E63FE" w:rsidRDefault="00C763CC" w:rsidP="005E63FE">
      <w:pPr>
        <w:pStyle w:val="NormalWeb"/>
        <w:spacing w:line="276" w:lineRule="auto"/>
        <w:ind w:firstLine="708"/>
        <w:jc w:val="both"/>
        <w:rPr>
          <w:rFonts w:ascii="Book Antiqua" w:hAnsi="Book Antiqua"/>
          <w:color w:val="000000"/>
        </w:rPr>
      </w:pPr>
      <w:r w:rsidRPr="004A4889">
        <w:rPr>
          <w:rFonts w:ascii="Book Antiqua" w:hAnsi="Book Antiqua"/>
          <w:color w:val="000000"/>
        </w:rPr>
        <w:t>Les remito el informe suscrito por el Subproceso de Modernización Institucional-</w:t>
      </w:r>
      <w:r w:rsidR="005E63FE">
        <w:rPr>
          <w:rFonts w:ascii="Book Antiqua" w:hAnsi="Book Antiqua"/>
          <w:color w:val="000000"/>
        </w:rPr>
        <w:t>N</w:t>
      </w:r>
      <w:r w:rsidRPr="004A4889">
        <w:rPr>
          <w:rFonts w:ascii="Book Antiqua" w:hAnsi="Book Antiqua"/>
          <w:color w:val="000000"/>
        </w:rPr>
        <w:t xml:space="preserve">o </w:t>
      </w:r>
      <w:r w:rsidR="005E63FE">
        <w:rPr>
          <w:rFonts w:ascii="Book Antiqua" w:hAnsi="Book Antiqua"/>
          <w:color w:val="000000"/>
        </w:rPr>
        <w:t>P</w:t>
      </w:r>
      <w:r w:rsidRPr="004A4889">
        <w:rPr>
          <w:rFonts w:ascii="Book Antiqua" w:hAnsi="Book Antiqua"/>
          <w:color w:val="000000"/>
        </w:rPr>
        <w:t xml:space="preserve">enal, relacionado con el Impacto organizacional y presupuestario en el Poder Judicial a partir de la promulgación </w:t>
      </w:r>
      <w:r w:rsidR="00283CBB" w:rsidRPr="004A4889">
        <w:rPr>
          <w:rFonts w:ascii="Book Antiqua" w:hAnsi="Book Antiqua"/>
          <w:color w:val="000000"/>
        </w:rPr>
        <w:t>del Nuevo Código Procesal Agrario para el 2023 (Ley 2024)</w:t>
      </w:r>
      <w:r w:rsidR="006D3C77" w:rsidRPr="004A4889">
        <w:rPr>
          <w:rFonts w:ascii="Book Antiqua" w:hAnsi="Book Antiqua"/>
          <w:color w:val="000000"/>
        </w:rPr>
        <w:t>.</w:t>
      </w:r>
    </w:p>
    <w:p w14:paraId="78C69050" w14:textId="3E885A07" w:rsidR="005E63FE" w:rsidRPr="00936068" w:rsidRDefault="005E63FE" w:rsidP="005E63FE">
      <w:pPr>
        <w:widowControl w:val="0"/>
        <w:rPr>
          <w:rFonts w:cs="Book Antiqua"/>
          <w:snapToGrid w:val="0"/>
          <w:sz w:val="24"/>
          <w:szCs w:val="24"/>
        </w:rPr>
      </w:pPr>
      <w:r w:rsidRPr="00936068">
        <w:rPr>
          <w:rFonts w:cs="Book Antiqua"/>
          <w:snapToGrid w:val="0"/>
          <w:sz w:val="24"/>
          <w:szCs w:val="24"/>
        </w:rPr>
        <w:t>Atentamente,</w:t>
      </w:r>
    </w:p>
    <w:p w14:paraId="0FF2892D" w14:textId="66853386" w:rsidR="005E63FE" w:rsidRPr="00936068" w:rsidRDefault="005E63FE" w:rsidP="005E63FE">
      <w:pPr>
        <w:widowControl w:val="0"/>
        <w:rPr>
          <w:rFonts w:cs="Book Antiqua"/>
          <w:snapToGrid w:val="0"/>
          <w:sz w:val="24"/>
          <w:szCs w:val="24"/>
        </w:rPr>
      </w:pPr>
    </w:p>
    <w:p w14:paraId="1F169404" w14:textId="77777777" w:rsidR="005E63FE" w:rsidRPr="00936068" w:rsidRDefault="005E63FE" w:rsidP="005E63FE">
      <w:pPr>
        <w:widowControl w:val="0"/>
        <w:rPr>
          <w:rFonts w:cs="Book Antiqua"/>
          <w:snapToGrid w:val="0"/>
          <w:sz w:val="24"/>
          <w:szCs w:val="24"/>
        </w:rPr>
      </w:pPr>
    </w:p>
    <w:p w14:paraId="749B4851" w14:textId="4DD60E35" w:rsidR="005E63FE" w:rsidRPr="00936068" w:rsidRDefault="00BF6F1C" w:rsidP="005E63FE">
      <w:pPr>
        <w:spacing w:before="0" w:after="0"/>
        <w:rPr>
          <w:rFonts w:cs="Book Antiqua"/>
          <w:snapToGrid w:val="0"/>
          <w:sz w:val="24"/>
          <w:szCs w:val="24"/>
        </w:rPr>
      </w:pPr>
      <w:r w:rsidRPr="00936068">
        <w:rPr>
          <w:rFonts w:cs="Book Antiqua"/>
          <w:snapToGrid w:val="0"/>
          <w:sz w:val="24"/>
          <w:szCs w:val="24"/>
        </w:rPr>
        <w:t>Allan Pow Hing Cordero</w:t>
      </w:r>
    </w:p>
    <w:p w14:paraId="043243FD" w14:textId="61B5C114" w:rsidR="005E63FE" w:rsidRPr="00936068" w:rsidRDefault="005E63FE" w:rsidP="005E63FE">
      <w:pPr>
        <w:spacing w:before="0" w:after="0"/>
        <w:rPr>
          <w:rFonts w:cs="Book Antiqua"/>
          <w:snapToGrid w:val="0"/>
          <w:sz w:val="24"/>
          <w:szCs w:val="24"/>
        </w:rPr>
      </w:pPr>
      <w:r w:rsidRPr="00936068">
        <w:rPr>
          <w:rFonts w:cs="Book Antiqua"/>
          <w:snapToGrid w:val="0"/>
          <w:sz w:val="24"/>
          <w:szCs w:val="24"/>
        </w:rPr>
        <w:t>Director de Planificación</w:t>
      </w:r>
    </w:p>
    <w:p w14:paraId="1766FE6E" w14:textId="77777777" w:rsidR="005E63FE" w:rsidRPr="00936068" w:rsidRDefault="005E63FE" w:rsidP="005E63FE">
      <w:pPr>
        <w:rPr>
          <w:rFonts w:cs="Book Antiqua"/>
          <w:snapToGrid w:val="0"/>
          <w:sz w:val="24"/>
          <w:szCs w:val="24"/>
        </w:rPr>
      </w:pPr>
    </w:p>
    <w:p w14:paraId="653B7A4E" w14:textId="77777777" w:rsidR="005E63FE" w:rsidRDefault="005E63FE" w:rsidP="005E63FE">
      <w:pPr>
        <w:rPr>
          <w:rFonts w:cs="Book Antiqua"/>
          <w:sz w:val="24"/>
          <w:szCs w:val="24"/>
        </w:rPr>
      </w:pPr>
      <w:bookmarkStart w:id="0" w:name="_Hlk160201927"/>
      <w:r w:rsidRPr="00497441">
        <w:rPr>
          <w:rFonts w:cs="Book Antiqua"/>
          <w:sz w:val="24"/>
          <w:szCs w:val="24"/>
        </w:rPr>
        <w:t>Copia</w:t>
      </w:r>
      <w:r>
        <w:rPr>
          <w:rFonts w:cs="Book Antiqua"/>
          <w:sz w:val="24"/>
          <w:szCs w:val="24"/>
        </w:rPr>
        <w:t>s</w:t>
      </w:r>
      <w:r w:rsidRPr="00497441">
        <w:rPr>
          <w:rFonts w:cs="Book Antiqua"/>
          <w:sz w:val="24"/>
          <w:szCs w:val="24"/>
        </w:rPr>
        <w:t xml:space="preserve">: </w:t>
      </w:r>
    </w:p>
    <w:p w14:paraId="35CFF2F4" w14:textId="24D2B2EF" w:rsidR="005E63FE" w:rsidRPr="00BB7861" w:rsidRDefault="005E63FE" w:rsidP="005E63FE">
      <w:pPr>
        <w:pStyle w:val="Prrafodelista"/>
        <w:numPr>
          <w:ilvl w:val="0"/>
          <w:numId w:val="70"/>
        </w:numPr>
        <w:spacing w:after="240" w:line="276" w:lineRule="auto"/>
        <w:rPr>
          <w:rFonts w:cs="Book Antiqua"/>
          <w:sz w:val="24"/>
          <w:szCs w:val="24"/>
        </w:rPr>
      </w:pPr>
      <w:r w:rsidRPr="00BB7861">
        <w:rPr>
          <w:rFonts w:cs="Book Antiqua"/>
          <w:sz w:val="24"/>
          <w:szCs w:val="24"/>
        </w:rPr>
        <w:t>Archivo</w:t>
      </w:r>
    </w:p>
    <w:bookmarkEnd w:id="0"/>
    <w:p w14:paraId="05A854B5" w14:textId="5B00F614" w:rsidR="005E63FE" w:rsidRPr="00497441" w:rsidRDefault="00216E0E" w:rsidP="005E63FE">
      <w:pPr>
        <w:rPr>
          <w:rFonts w:cs="Book Antiqua"/>
          <w:sz w:val="24"/>
          <w:szCs w:val="24"/>
          <w:lang w:val="es-ES"/>
        </w:rPr>
      </w:pPr>
      <w:r>
        <w:rPr>
          <w:rFonts w:cs="Book Antiqua"/>
          <w:sz w:val="24"/>
          <w:szCs w:val="24"/>
          <w:lang w:val="es-ES"/>
        </w:rPr>
        <w:t>xba</w:t>
      </w:r>
    </w:p>
    <w:p w14:paraId="688EB393" w14:textId="6CAA7DC4" w:rsidR="00216E0E" w:rsidRDefault="00A9657E" w:rsidP="00A9657E">
      <w:pPr>
        <w:pStyle w:val="NormalWeb"/>
        <w:spacing w:before="240" w:beforeAutospacing="0"/>
        <w:rPr>
          <w:rFonts w:ascii="Book Antiqua" w:hAnsi="Book Antiqua"/>
          <w:color w:val="000000"/>
        </w:rPr>
      </w:pPr>
      <w:r w:rsidRPr="00A9657E">
        <w:rPr>
          <w:rFonts w:ascii="Book Antiqua" w:hAnsi="Book Antiqua"/>
          <w:color w:val="000000"/>
        </w:rPr>
        <w:t xml:space="preserve"> </w:t>
      </w:r>
    </w:p>
    <w:p w14:paraId="259E0A13" w14:textId="77777777" w:rsidR="00216E0E" w:rsidRDefault="00216E0E">
      <w:pPr>
        <w:spacing w:before="0" w:after="160" w:line="259" w:lineRule="auto"/>
        <w:jc w:val="left"/>
        <w:rPr>
          <w:color w:val="000000"/>
          <w:sz w:val="24"/>
          <w:szCs w:val="24"/>
          <w:lang w:eastAsia="es-CR"/>
        </w:rPr>
      </w:pPr>
      <w:r>
        <w:rPr>
          <w:color w:val="000000"/>
        </w:rPr>
        <w:br w:type="page"/>
      </w:r>
    </w:p>
    <w:p w14:paraId="7CA18167" w14:textId="77777777" w:rsidR="00216E0E" w:rsidRDefault="00216E0E" w:rsidP="00A9657E">
      <w:pPr>
        <w:pStyle w:val="NormalWeb"/>
        <w:spacing w:before="240" w:beforeAutospacing="0"/>
        <w:rPr>
          <w:rFonts w:ascii="Book Antiqua" w:hAnsi="Book Antiqua"/>
          <w:color w:val="000000"/>
        </w:rPr>
      </w:pPr>
    </w:p>
    <w:p w14:paraId="1565821A" w14:textId="0649E131" w:rsidR="00A9657E" w:rsidRDefault="001738F4" w:rsidP="00A9657E">
      <w:pPr>
        <w:pStyle w:val="NormalWeb"/>
        <w:spacing w:before="240" w:beforeAutospacing="0"/>
        <w:rPr>
          <w:rFonts w:ascii="Book Antiqua" w:hAnsi="Book Antiqua"/>
          <w:color w:val="000000"/>
        </w:rPr>
      </w:pPr>
      <w:r>
        <w:rPr>
          <w:rFonts w:ascii="Book Antiqua" w:hAnsi="Book Antiqua"/>
          <w:color w:val="000000"/>
        </w:rPr>
        <w:t>10</w:t>
      </w:r>
      <w:r w:rsidR="00216E0E">
        <w:rPr>
          <w:rFonts w:ascii="Book Antiqua" w:hAnsi="Book Antiqua"/>
          <w:color w:val="000000"/>
        </w:rPr>
        <w:t xml:space="preserve"> </w:t>
      </w:r>
      <w:r w:rsidR="00A9657E" w:rsidRPr="00A9657E">
        <w:rPr>
          <w:rFonts w:ascii="Book Antiqua" w:hAnsi="Book Antiqua"/>
          <w:color w:val="000000"/>
        </w:rPr>
        <w:t xml:space="preserve">de </w:t>
      </w:r>
      <w:r w:rsidR="00216E0E">
        <w:rPr>
          <w:rFonts w:ascii="Book Antiqua" w:hAnsi="Book Antiqua"/>
          <w:color w:val="000000"/>
        </w:rPr>
        <w:t>abril</w:t>
      </w:r>
      <w:r w:rsidR="00A9657E">
        <w:rPr>
          <w:rFonts w:ascii="Book Antiqua" w:hAnsi="Book Antiqua"/>
          <w:color w:val="000000"/>
        </w:rPr>
        <w:t xml:space="preserve"> </w:t>
      </w:r>
      <w:r w:rsidR="00A9657E" w:rsidRPr="004A4889">
        <w:rPr>
          <w:rFonts w:ascii="Book Antiqua" w:hAnsi="Book Antiqua"/>
          <w:color w:val="000000"/>
        </w:rPr>
        <w:t>de 202</w:t>
      </w:r>
      <w:r w:rsidR="00A9657E">
        <w:rPr>
          <w:rFonts w:ascii="Book Antiqua" w:hAnsi="Book Antiqua"/>
          <w:color w:val="000000"/>
        </w:rPr>
        <w:t>4</w:t>
      </w:r>
    </w:p>
    <w:p w14:paraId="0E9F3712" w14:textId="77777777" w:rsidR="005E63FE" w:rsidRPr="004A4889" w:rsidRDefault="005E63FE" w:rsidP="004A4889">
      <w:pPr>
        <w:pStyle w:val="NormalWeb"/>
        <w:rPr>
          <w:rFonts w:ascii="Book Antiqua" w:hAnsi="Book Antiqua"/>
          <w:color w:val="000000"/>
        </w:rPr>
      </w:pPr>
    </w:p>
    <w:p w14:paraId="552CEB12" w14:textId="16D35604" w:rsidR="00C763CC" w:rsidRPr="004A4889" w:rsidRDefault="00216E0E" w:rsidP="007D0B11">
      <w:pPr>
        <w:pStyle w:val="NormalWeb"/>
        <w:spacing w:before="0" w:beforeAutospacing="0" w:after="0" w:afterAutospacing="0" w:line="276" w:lineRule="auto"/>
        <w:rPr>
          <w:rFonts w:ascii="Book Antiqua" w:hAnsi="Book Antiqua"/>
          <w:color w:val="000000"/>
        </w:rPr>
      </w:pPr>
      <w:r>
        <w:rPr>
          <w:rFonts w:ascii="Book Antiqua" w:hAnsi="Book Antiqua"/>
          <w:color w:val="000000"/>
        </w:rPr>
        <w:t>Máster</w:t>
      </w:r>
    </w:p>
    <w:p w14:paraId="3742E2B0" w14:textId="3114F691" w:rsidR="00C763CC" w:rsidRPr="004A4889" w:rsidRDefault="00F919A3" w:rsidP="007D0B11">
      <w:pPr>
        <w:pStyle w:val="NormalWeb"/>
        <w:spacing w:before="0" w:beforeAutospacing="0" w:after="0" w:afterAutospacing="0" w:line="276" w:lineRule="auto"/>
        <w:rPr>
          <w:rFonts w:ascii="Book Antiqua" w:hAnsi="Book Antiqua"/>
          <w:color w:val="000000"/>
        </w:rPr>
      </w:pPr>
      <w:r>
        <w:rPr>
          <w:rFonts w:ascii="Book Antiqua" w:hAnsi="Book Antiqua"/>
          <w:color w:val="000000"/>
        </w:rPr>
        <w:t>Allan Pow Hing Cordero</w:t>
      </w:r>
    </w:p>
    <w:p w14:paraId="5B20BF9E" w14:textId="353E41D8" w:rsidR="007D0B11" w:rsidRDefault="00C763CC" w:rsidP="005E63FE">
      <w:pPr>
        <w:pStyle w:val="NormalWeb"/>
        <w:spacing w:before="0" w:beforeAutospacing="0" w:after="0" w:afterAutospacing="0" w:line="276" w:lineRule="auto"/>
        <w:rPr>
          <w:rFonts w:ascii="Book Antiqua" w:hAnsi="Book Antiqua"/>
          <w:color w:val="000000"/>
        </w:rPr>
      </w:pPr>
      <w:r w:rsidRPr="004A4889">
        <w:rPr>
          <w:rFonts w:ascii="Book Antiqua" w:hAnsi="Book Antiqua"/>
          <w:color w:val="000000"/>
        </w:rPr>
        <w:t>Director de Planificación</w:t>
      </w:r>
    </w:p>
    <w:p w14:paraId="5374BE7D" w14:textId="6BFE4550" w:rsidR="005E63FE" w:rsidRDefault="005E63FE" w:rsidP="005E63FE">
      <w:pPr>
        <w:pStyle w:val="NormalWeb"/>
        <w:spacing w:before="0" w:beforeAutospacing="0" w:after="0" w:afterAutospacing="0" w:line="276" w:lineRule="auto"/>
        <w:rPr>
          <w:rFonts w:ascii="Book Antiqua" w:hAnsi="Book Antiqua"/>
          <w:color w:val="000000"/>
        </w:rPr>
      </w:pPr>
    </w:p>
    <w:p w14:paraId="261E2987" w14:textId="35A739AB" w:rsidR="005E63FE" w:rsidRPr="004A4889" w:rsidRDefault="00C763CC" w:rsidP="007D0B11">
      <w:pPr>
        <w:pStyle w:val="NormalWeb"/>
        <w:spacing w:line="360" w:lineRule="auto"/>
        <w:rPr>
          <w:rFonts w:ascii="Book Antiqua" w:hAnsi="Book Antiqua"/>
          <w:color w:val="000000"/>
        </w:rPr>
      </w:pPr>
      <w:r w:rsidRPr="004A4889">
        <w:rPr>
          <w:rFonts w:ascii="Book Antiqua" w:hAnsi="Book Antiqua"/>
          <w:color w:val="000000"/>
        </w:rPr>
        <w:t>Estima</w:t>
      </w:r>
      <w:r w:rsidR="005E63FE">
        <w:rPr>
          <w:rFonts w:ascii="Book Antiqua" w:hAnsi="Book Antiqua"/>
          <w:color w:val="000000"/>
        </w:rPr>
        <w:t>d</w:t>
      </w:r>
      <w:r w:rsidR="00F919A3">
        <w:rPr>
          <w:rFonts w:ascii="Book Antiqua" w:hAnsi="Book Antiqua"/>
          <w:color w:val="000000"/>
        </w:rPr>
        <w:t>o</w:t>
      </w:r>
      <w:r w:rsidRPr="004A4889">
        <w:rPr>
          <w:rFonts w:ascii="Book Antiqua" w:hAnsi="Book Antiqua"/>
          <w:color w:val="000000"/>
        </w:rPr>
        <w:t xml:space="preserve"> señor:</w:t>
      </w:r>
    </w:p>
    <w:p w14:paraId="515E7E0B" w14:textId="18B9A0AF" w:rsidR="00201698" w:rsidRDefault="00C763CC" w:rsidP="005E63FE">
      <w:pPr>
        <w:pStyle w:val="NormalWeb"/>
        <w:spacing w:line="360" w:lineRule="auto"/>
        <w:ind w:firstLine="708"/>
        <w:jc w:val="both"/>
        <w:rPr>
          <w:rFonts w:ascii="Book Antiqua" w:hAnsi="Book Antiqua"/>
          <w:color w:val="000000"/>
        </w:rPr>
      </w:pPr>
      <w:r w:rsidRPr="32229040">
        <w:rPr>
          <w:rFonts w:ascii="Book Antiqua" w:hAnsi="Book Antiqua"/>
          <w:color w:val="000000" w:themeColor="text1"/>
        </w:rPr>
        <w:t xml:space="preserve">Le remito el informe relacionado con el impacto organizacional y presupuestario en el Poder Judicial a partir de la promulgación </w:t>
      </w:r>
      <w:r w:rsidR="00AF3382" w:rsidRPr="32229040">
        <w:rPr>
          <w:rFonts w:ascii="Book Antiqua" w:hAnsi="Book Antiqua"/>
        </w:rPr>
        <w:t xml:space="preserve">del Nuevo Código Procesal Agrario para el </w:t>
      </w:r>
      <w:r w:rsidR="00F47752" w:rsidRPr="32229040">
        <w:rPr>
          <w:rFonts w:ascii="Book Antiqua" w:hAnsi="Book Antiqua"/>
        </w:rPr>
        <w:t xml:space="preserve">2025 </w:t>
      </w:r>
      <w:r w:rsidR="00AF3382" w:rsidRPr="32229040">
        <w:rPr>
          <w:rFonts w:ascii="Book Antiqua" w:hAnsi="Book Antiqua"/>
        </w:rPr>
        <w:t>(Ley 2024)</w:t>
      </w:r>
      <w:r w:rsidRPr="32229040">
        <w:rPr>
          <w:rFonts w:ascii="Book Antiqua" w:hAnsi="Book Antiqua"/>
          <w:color w:val="000000" w:themeColor="text1"/>
        </w:rPr>
        <w:t>.</w:t>
      </w:r>
    </w:p>
    <w:p w14:paraId="7F67B01A" w14:textId="2470EDF5" w:rsidR="005E63FE" w:rsidRPr="005E63FE" w:rsidRDefault="63E5422B" w:rsidP="003A0B7B">
      <w:pPr>
        <w:spacing w:line="360" w:lineRule="auto"/>
        <w:ind w:left="-20" w:right="-20" w:firstLine="728"/>
        <w:rPr>
          <w:rFonts w:eastAsia="Book Antiqua" w:cs="Book Antiqua"/>
          <w:sz w:val="24"/>
          <w:szCs w:val="24"/>
          <w:lang w:val="es"/>
        </w:rPr>
      </w:pPr>
      <w:r w:rsidRPr="32229040">
        <w:rPr>
          <w:rFonts w:eastAsia="Book Antiqua" w:cs="Book Antiqua"/>
          <w:sz w:val="24"/>
          <w:szCs w:val="24"/>
          <w:lang w:val="es"/>
        </w:rPr>
        <w:t xml:space="preserve">Con este documento </w:t>
      </w:r>
      <w:r w:rsidR="00AF55E0" w:rsidRPr="32229040">
        <w:rPr>
          <w:rFonts w:eastAsia="Book Antiqua" w:cs="Book Antiqua"/>
          <w:sz w:val="24"/>
          <w:szCs w:val="24"/>
          <w:lang w:val="es"/>
        </w:rPr>
        <w:t>también</w:t>
      </w:r>
      <w:r w:rsidRPr="32229040">
        <w:rPr>
          <w:rFonts w:eastAsia="Book Antiqua" w:cs="Book Antiqua"/>
          <w:sz w:val="24"/>
          <w:szCs w:val="24"/>
          <w:lang w:val="es"/>
        </w:rPr>
        <w:t xml:space="preserve"> se atiende y brinda respuesta a las referencias y documento</w:t>
      </w:r>
      <w:r w:rsidR="005B30FC">
        <w:rPr>
          <w:rFonts w:eastAsia="Book Antiqua" w:cs="Book Antiqua"/>
          <w:sz w:val="24"/>
          <w:szCs w:val="24"/>
          <w:lang w:val="es"/>
        </w:rPr>
        <w:t>s</w:t>
      </w:r>
      <w:r w:rsidRPr="32229040">
        <w:rPr>
          <w:rFonts w:eastAsia="Book Antiqua" w:cs="Book Antiqua"/>
          <w:sz w:val="24"/>
          <w:szCs w:val="24"/>
          <w:lang w:val="es"/>
        </w:rPr>
        <w:t xml:space="preserve"> citado</w:t>
      </w:r>
      <w:r w:rsidR="005B30FC">
        <w:rPr>
          <w:rFonts w:eastAsia="Book Antiqua" w:cs="Book Antiqua"/>
          <w:sz w:val="24"/>
          <w:szCs w:val="24"/>
          <w:lang w:val="es"/>
        </w:rPr>
        <w:t>s</w:t>
      </w:r>
      <w:r w:rsidRPr="32229040">
        <w:rPr>
          <w:rFonts w:eastAsia="Book Antiqua" w:cs="Book Antiqua"/>
          <w:sz w:val="24"/>
          <w:szCs w:val="24"/>
          <w:lang w:val="es"/>
        </w:rPr>
        <w:t xml:space="preserve"> en el siguiente cuadro:</w:t>
      </w:r>
    </w:p>
    <w:tbl>
      <w:tblPr>
        <w:tblStyle w:val="Tablaconcuadrcula"/>
        <w:tblW w:w="8955" w:type="dxa"/>
        <w:tblInd w:w="-20" w:type="dxa"/>
        <w:tblLayout w:type="fixed"/>
        <w:tblLook w:val="06A0" w:firstRow="1" w:lastRow="0" w:firstColumn="1" w:lastColumn="0" w:noHBand="1" w:noVBand="1"/>
      </w:tblPr>
      <w:tblGrid>
        <w:gridCol w:w="2239"/>
        <w:gridCol w:w="1887"/>
        <w:gridCol w:w="2268"/>
        <w:gridCol w:w="2561"/>
      </w:tblGrid>
      <w:tr w:rsidR="007E5602" w14:paraId="02B59FAE" w14:textId="77777777" w:rsidTr="003A0B7B">
        <w:trPr>
          <w:trHeight w:val="300"/>
          <w:tblHeader/>
        </w:trPr>
        <w:tc>
          <w:tcPr>
            <w:tcW w:w="2239" w:type="dxa"/>
            <w:shd w:val="clear" w:color="auto" w:fill="B8CCE4" w:themeFill="accent1" w:themeFillTint="66"/>
          </w:tcPr>
          <w:p w14:paraId="04DB0904" w14:textId="680CB836" w:rsidR="1C2390F9" w:rsidRPr="007C09F6" w:rsidRDefault="1C2390F9" w:rsidP="007C09F6">
            <w:pPr>
              <w:jc w:val="center"/>
              <w:rPr>
                <w:rFonts w:eastAsia="Book Antiqua" w:cs="Book Antiqua"/>
                <w:szCs w:val="22"/>
                <w:lang w:val="es"/>
              </w:rPr>
            </w:pPr>
            <w:r w:rsidRPr="007C09F6">
              <w:rPr>
                <w:rFonts w:eastAsia="Book Antiqua" w:cs="Book Antiqua"/>
                <w:szCs w:val="22"/>
                <w:lang w:val="es"/>
              </w:rPr>
              <w:t>Documento</w:t>
            </w:r>
          </w:p>
        </w:tc>
        <w:tc>
          <w:tcPr>
            <w:tcW w:w="1887" w:type="dxa"/>
            <w:shd w:val="clear" w:color="auto" w:fill="B8CCE4" w:themeFill="accent1" w:themeFillTint="66"/>
          </w:tcPr>
          <w:p w14:paraId="6160287A" w14:textId="1834D76B" w:rsidR="1C2390F9" w:rsidRPr="007C09F6" w:rsidRDefault="1C2390F9" w:rsidP="007C09F6">
            <w:pPr>
              <w:jc w:val="center"/>
              <w:rPr>
                <w:rFonts w:eastAsia="Book Antiqua" w:cs="Book Antiqua"/>
                <w:szCs w:val="22"/>
                <w:lang w:val="es"/>
              </w:rPr>
            </w:pPr>
            <w:r w:rsidRPr="007C09F6">
              <w:rPr>
                <w:rFonts w:eastAsia="Book Antiqua" w:cs="Book Antiqua"/>
                <w:szCs w:val="22"/>
                <w:lang w:val="es"/>
              </w:rPr>
              <w:t xml:space="preserve">Fecha del Oficio </w:t>
            </w:r>
          </w:p>
        </w:tc>
        <w:tc>
          <w:tcPr>
            <w:tcW w:w="2268" w:type="dxa"/>
            <w:shd w:val="clear" w:color="auto" w:fill="B8CCE4" w:themeFill="accent1" w:themeFillTint="66"/>
          </w:tcPr>
          <w:p w14:paraId="40CBAA3A" w14:textId="7886A789" w:rsidR="1C2390F9" w:rsidRPr="007C09F6" w:rsidRDefault="1C2390F9" w:rsidP="007C09F6">
            <w:pPr>
              <w:jc w:val="center"/>
              <w:rPr>
                <w:rFonts w:eastAsia="Book Antiqua" w:cs="Book Antiqua"/>
                <w:szCs w:val="22"/>
                <w:lang w:val="es"/>
              </w:rPr>
            </w:pPr>
            <w:r w:rsidRPr="007C09F6">
              <w:rPr>
                <w:rFonts w:eastAsia="Book Antiqua" w:cs="Book Antiqua"/>
                <w:szCs w:val="22"/>
                <w:lang w:val="es"/>
              </w:rPr>
              <w:t>Remitente</w:t>
            </w:r>
          </w:p>
        </w:tc>
        <w:tc>
          <w:tcPr>
            <w:tcW w:w="2561" w:type="dxa"/>
            <w:shd w:val="clear" w:color="auto" w:fill="B8CCE4" w:themeFill="accent1" w:themeFillTint="66"/>
          </w:tcPr>
          <w:p w14:paraId="04E11460" w14:textId="75099102" w:rsidR="1C2390F9" w:rsidRPr="007C09F6" w:rsidRDefault="1C2390F9" w:rsidP="007C09F6">
            <w:pPr>
              <w:jc w:val="center"/>
              <w:rPr>
                <w:rFonts w:eastAsia="Book Antiqua" w:cs="Book Antiqua"/>
                <w:szCs w:val="22"/>
                <w:lang w:val="es"/>
              </w:rPr>
            </w:pPr>
            <w:r w:rsidRPr="007C09F6">
              <w:rPr>
                <w:rFonts w:eastAsia="Book Antiqua" w:cs="Book Antiqua"/>
                <w:szCs w:val="22"/>
                <w:lang w:val="es"/>
              </w:rPr>
              <w:t>Referencia Interna Dir</w:t>
            </w:r>
            <w:r w:rsidR="008A6524">
              <w:rPr>
                <w:rFonts w:eastAsia="Book Antiqua" w:cs="Book Antiqua"/>
                <w:szCs w:val="22"/>
                <w:lang w:val="es"/>
              </w:rPr>
              <w:t>ección</w:t>
            </w:r>
            <w:r w:rsidRPr="007C09F6">
              <w:rPr>
                <w:rFonts w:eastAsia="Book Antiqua" w:cs="Book Antiqua"/>
                <w:szCs w:val="22"/>
                <w:lang w:val="es"/>
              </w:rPr>
              <w:t xml:space="preserve"> Planificación</w:t>
            </w:r>
          </w:p>
        </w:tc>
      </w:tr>
      <w:tr w:rsidR="32229040" w14:paraId="1CD2196E" w14:textId="77777777" w:rsidTr="6858C70E">
        <w:trPr>
          <w:trHeight w:val="300"/>
        </w:trPr>
        <w:tc>
          <w:tcPr>
            <w:tcW w:w="2239" w:type="dxa"/>
            <w:vAlign w:val="center"/>
          </w:tcPr>
          <w:p w14:paraId="134F8B8E" w14:textId="4666B65F" w:rsidR="775B958D" w:rsidRPr="007C09F6" w:rsidRDefault="775B958D" w:rsidP="007C09F6">
            <w:pPr>
              <w:jc w:val="center"/>
              <w:rPr>
                <w:rFonts w:eastAsia="Book Antiqua" w:cs="Book Antiqua"/>
                <w:szCs w:val="22"/>
                <w:lang w:val="es"/>
              </w:rPr>
            </w:pPr>
            <w:r w:rsidRPr="007C09F6">
              <w:rPr>
                <w:rFonts w:eastAsia="Book Antiqua" w:cs="Book Antiqua"/>
                <w:szCs w:val="22"/>
                <w:lang w:val="es"/>
              </w:rPr>
              <w:t>0591-ARIICJSJ-2023</w:t>
            </w:r>
          </w:p>
        </w:tc>
        <w:tc>
          <w:tcPr>
            <w:tcW w:w="1887" w:type="dxa"/>
            <w:vAlign w:val="center"/>
          </w:tcPr>
          <w:p w14:paraId="6CBF4980" w14:textId="231BE5FE" w:rsidR="775B958D" w:rsidRPr="007C09F6" w:rsidRDefault="775B958D" w:rsidP="007C09F6">
            <w:pPr>
              <w:jc w:val="center"/>
              <w:rPr>
                <w:rFonts w:eastAsia="Book Antiqua" w:cs="Book Antiqua"/>
                <w:szCs w:val="22"/>
                <w:lang w:val="es"/>
              </w:rPr>
            </w:pPr>
            <w:r w:rsidRPr="007C09F6">
              <w:rPr>
                <w:rFonts w:eastAsia="Book Antiqua" w:cs="Book Antiqua"/>
                <w:szCs w:val="22"/>
                <w:lang w:val="es"/>
              </w:rPr>
              <w:t>25 de agosto de 2023</w:t>
            </w:r>
          </w:p>
        </w:tc>
        <w:tc>
          <w:tcPr>
            <w:tcW w:w="2268" w:type="dxa"/>
            <w:vAlign w:val="center"/>
          </w:tcPr>
          <w:p w14:paraId="3DBF3AFA" w14:textId="0565ADA5" w:rsidR="775B958D" w:rsidRPr="007C09F6" w:rsidRDefault="775B958D" w:rsidP="007C09F6">
            <w:pPr>
              <w:jc w:val="center"/>
              <w:rPr>
                <w:rFonts w:eastAsia="Book Antiqua" w:cs="Book Antiqua"/>
                <w:szCs w:val="22"/>
                <w:lang w:val="es"/>
              </w:rPr>
            </w:pPr>
            <w:r w:rsidRPr="007C09F6">
              <w:rPr>
                <w:rFonts w:eastAsia="Book Antiqua" w:cs="Book Antiqua"/>
                <w:szCs w:val="22"/>
                <w:lang w:val="es"/>
              </w:rPr>
              <w:t>Dirección Ejecutiva Administración Regional</w:t>
            </w:r>
          </w:p>
          <w:p w14:paraId="148CF6FA" w14:textId="276BFD49" w:rsidR="775B958D" w:rsidRPr="007C09F6" w:rsidRDefault="775B958D" w:rsidP="007C09F6">
            <w:pPr>
              <w:jc w:val="center"/>
              <w:rPr>
                <w:rFonts w:eastAsia="Book Antiqua" w:cs="Book Antiqua"/>
                <w:szCs w:val="22"/>
                <w:lang w:val="es"/>
              </w:rPr>
            </w:pPr>
            <w:r w:rsidRPr="007C09F6">
              <w:rPr>
                <w:rFonts w:eastAsia="Book Antiqua" w:cs="Book Antiqua"/>
                <w:szCs w:val="22"/>
                <w:lang w:val="es"/>
              </w:rPr>
              <w:t xml:space="preserve">Segundo Circuito Judicial </w:t>
            </w:r>
            <w:r w:rsidR="003A0B7B">
              <w:rPr>
                <w:rFonts w:eastAsia="Book Antiqua" w:cs="Book Antiqua"/>
                <w:szCs w:val="22"/>
                <w:lang w:val="es"/>
              </w:rPr>
              <w:t>d</w:t>
            </w:r>
            <w:r w:rsidRPr="007C09F6">
              <w:rPr>
                <w:rFonts w:eastAsia="Book Antiqua" w:cs="Book Antiqua"/>
                <w:szCs w:val="22"/>
                <w:lang w:val="es"/>
              </w:rPr>
              <w:t>e San José</w:t>
            </w:r>
          </w:p>
        </w:tc>
        <w:tc>
          <w:tcPr>
            <w:tcW w:w="2561" w:type="dxa"/>
            <w:vMerge w:val="restart"/>
            <w:vAlign w:val="center"/>
          </w:tcPr>
          <w:p w14:paraId="2FC68BB0" w14:textId="0617C703"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2689-2023</w:t>
            </w:r>
          </w:p>
        </w:tc>
      </w:tr>
      <w:tr w:rsidR="32229040" w14:paraId="368AC852" w14:textId="77777777" w:rsidTr="6858C70E">
        <w:trPr>
          <w:trHeight w:val="300"/>
        </w:trPr>
        <w:tc>
          <w:tcPr>
            <w:tcW w:w="2239" w:type="dxa"/>
            <w:vAlign w:val="center"/>
          </w:tcPr>
          <w:p w14:paraId="082BC337" w14:textId="2A23A364"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0035-CONADM-2023</w:t>
            </w:r>
          </w:p>
        </w:tc>
        <w:tc>
          <w:tcPr>
            <w:tcW w:w="1887" w:type="dxa"/>
            <w:vAlign w:val="center"/>
          </w:tcPr>
          <w:p w14:paraId="52B2D534" w14:textId="34FF98FA"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10 de octubre de 2023</w:t>
            </w:r>
          </w:p>
          <w:p w14:paraId="004F7877" w14:textId="417DAC59" w:rsidR="32229040" w:rsidRPr="007C09F6" w:rsidRDefault="32229040" w:rsidP="007C09F6">
            <w:pPr>
              <w:jc w:val="center"/>
              <w:rPr>
                <w:rFonts w:eastAsia="Book Antiqua" w:cs="Book Antiqua"/>
                <w:szCs w:val="22"/>
                <w:lang w:val="es"/>
              </w:rPr>
            </w:pPr>
          </w:p>
        </w:tc>
        <w:tc>
          <w:tcPr>
            <w:tcW w:w="2268" w:type="dxa"/>
            <w:vAlign w:val="center"/>
          </w:tcPr>
          <w:p w14:paraId="40DE10FC" w14:textId="345FE6A6"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Dirección Ejecutiva</w:t>
            </w:r>
          </w:p>
          <w:p w14:paraId="267B64ED" w14:textId="69F4B19C"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 xml:space="preserve">Consejo </w:t>
            </w:r>
            <w:r w:rsidR="003A0B7B">
              <w:rPr>
                <w:rFonts w:eastAsia="Book Antiqua" w:cs="Book Antiqua"/>
                <w:szCs w:val="22"/>
                <w:lang w:val="es"/>
              </w:rPr>
              <w:t>d</w:t>
            </w:r>
            <w:r w:rsidRPr="007C09F6">
              <w:rPr>
                <w:rFonts w:eastAsia="Book Antiqua" w:cs="Book Antiqua"/>
                <w:szCs w:val="22"/>
                <w:lang w:val="es"/>
              </w:rPr>
              <w:t>e Administración</w:t>
            </w:r>
          </w:p>
          <w:p w14:paraId="24295C17" w14:textId="43C4C3CE"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 xml:space="preserve">Segundo Circuito Judicial </w:t>
            </w:r>
            <w:r w:rsidR="003A0B7B">
              <w:rPr>
                <w:rFonts w:eastAsia="Book Antiqua" w:cs="Book Antiqua"/>
                <w:szCs w:val="22"/>
                <w:lang w:val="es"/>
              </w:rPr>
              <w:t>d</w:t>
            </w:r>
            <w:r w:rsidRPr="007C09F6">
              <w:rPr>
                <w:rFonts w:eastAsia="Book Antiqua" w:cs="Book Antiqua"/>
                <w:szCs w:val="22"/>
                <w:lang w:val="es"/>
              </w:rPr>
              <w:t>e San José</w:t>
            </w:r>
          </w:p>
        </w:tc>
        <w:tc>
          <w:tcPr>
            <w:tcW w:w="2561" w:type="dxa"/>
            <w:vMerge/>
          </w:tcPr>
          <w:p w14:paraId="1E311FAE" w14:textId="77777777" w:rsidR="007D3F34" w:rsidRPr="00A50369" w:rsidRDefault="007D3F34" w:rsidP="007C09F6">
            <w:pPr>
              <w:jc w:val="center"/>
            </w:pPr>
          </w:p>
        </w:tc>
      </w:tr>
      <w:tr w:rsidR="32229040" w14:paraId="6AE2A181" w14:textId="77777777" w:rsidTr="6858C70E">
        <w:trPr>
          <w:trHeight w:val="300"/>
        </w:trPr>
        <w:tc>
          <w:tcPr>
            <w:tcW w:w="2239" w:type="dxa"/>
            <w:vAlign w:val="center"/>
          </w:tcPr>
          <w:p w14:paraId="43475AAD" w14:textId="0FAA34E8"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TA-010-2023</w:t>
            </w:r>
          </w:p>
        </w:tc>
        <w:tc>
          <w:tcPr>
            <w:tcW w:w="1887" w:type="dxa"/>
            <w:vAlign w:val="center"/>
          </w:tcPr>
          <w:p w14:paraId="14688AA4" w14:textId="11062AA0"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6 de setiembre de 2023</w:t>
            </w:r>
          </w:p>
        </w:tc>
        <w:tc>
          <w:tcPr>
            <w:tcW w:w="2268" w:type="dxa"/>
            <w:vAlign w:val="center"/>
          </w:tcPr>
          <w:p w14:paraId="25FC3DA0" w14:textId="31B1EE70" w:rsidR="02A68A95" w:rsidRPr="007C09F6" w:rsidRDefault="02A68A95" w:rsidP="007C09F6">
            <w:pPr>
              <w:jc w:val="center"/>
              <w:rPr>
                <w:rFonts w:eastAsia="Book Antiqua" w:cs="Book Antiqua"/>
                <w:szCs w:val="22"/>
                <w:lang w:val="es"/>
              </w:rPr>
            </w:pPr>
            <w:r w:rsidRPr="007C09F6">
              <w:rPr>
                <w:rFonts w:eastAsia="Book Antiqua" w:cs="Book Antiqua"/>
                <w:szCs w:val="22"/>
                <w:lang w:val="es"/>
              </w:rPr>
              <w:t>Tribunal Agrario Del II Circuito Judicial De San José</w:t>
            </w:r>
          </w:p>
        </w:tc>
        <w:tc>
          <w:tcPr>
            <w:tcW w:w="2561" w:type="dxa"/>
            <w:vMerge/>
          </w:tcPr>
          <w:p w14:paraId="4684D027" w14:textId="77777777" w:rsidR="007D3F34" w:rsidRPr="00A50369" w:rsidRDefault="007D3F34" w:rsidP="007C09F6">
            <w:pPr>
              <w:jc w:val="center"/>
            </w:pPr>
          </w:p>
        </w:tc>
      </w:tr>
      <w:tr w:rsidR="32229040" w14:paraId="18127001" w14:textId="77777777" w:rsidTr="6858C70E">
        <w:trPr>
          <w:trHeight w:val="300"/>
        </w:trPr>
        <w:tc>
          <w:tcPr>
            <w:tcW w:w="2239" w:type="dxa"/>
          </w:tcPr>
          <w:p w14:paraId="24CA1EA0" w14:textId="14407A9A" w:rsidR="5D943CE1" w:rsidRPr="007C09F6" w:rsidRDefault="5D943CE1" w:rsidP="6858C70E">
            <w:pPr>
              <w:jc w:val="center"/>
              <w:rPr>
                <w:rFonts w:eastAsia="Book Antiqua" w:cs="Book Antiqua"/>
                <w:lang w:val="es-ES"/>
              </w:rPr>
            </w:pPr>
            <w:r w:rsidRPr="6858C70E">
              <w:rPr>
                <w:rFonts w:eastAsia="Book Antiqua" w:cs="Book Antiqua"/>
                <w:lang w:val="es-ES"/>
              </w:rPr>
              <w:lastRenderedPageBreak/>
              <w:t>N° 11658-2023</w:t>
            </w:r>
          </w:p>
        </w:tc>
        <w:tc>
          <w:tcPr>
            <w:tcW w:w="1887" w:type="dxa"/>
          </w:tcPr>
          <w:p w14:paraId="1BC9DF6D" w14:textId="37E4C0A7" w:rsidR="5D943CE1" w:rsidRPr="007C09F6" w:rsidRDefault="5D943CE1" w:rsidP="007C09F6">
            <w:pPr>
              <w:jc w:val="center"/>
              <w:rPr>
                <w:rFonts w:eastAsia="Book Antiqua" w:cs="Book Antiqua"/>
                <w:szCs w:val="22"/>
                <w:lang w:val="es"/>
              </w:rPr>
            </w:pPr>
            <w:r w:rsidRPr="007C09F6">
              <w:rPr>
                <w:rFonts w:eastAsia="Book Antiqua" w:cs="Book Antiqua"/>
                <w:szCs w:val="22"/>
                <w:lang w:val="es"/>
              </w:rPr>
              <w:t>20 de diciembre de 2023</w:t>
            </w:r>
          </w:p>
        </w:tc>
        <w:tc>
          <w:tcPr>
            <w:tcW w:w="2268" w:type="dxa"/>
          </w:tcPr>
          <w:p w14:paraId="1C596C7A" w14:textId="32689DF9" w:rsidR="5D943CE1" w:rsidRPr="007C09F6" w:rsidRDefault="5D943CE1" w:rsidP="007C09F6">
            <w:pPr>
              <w:jc w:val="center"/>
              <w:rPr>
                <w:rFonts w:eastAsia="Book Antiqua" w:cs="Book Antiqua"/>
                <w:szCs w:val="22"/>
                <w:lang w:val="es"/>
              </w:rPr>
            </w:pPr>
            <w:r w:rsidRPr="007C09F6">
              <w:rPr>
                <w:rFonts w:eastAsia="Book Antiqua" w:cs="Book Antiqua"/>
                <w:szCs w:val="22"/>
                <w:lang w:val="es"/>
              </w:rPr>
              <w:t>Consejo Superior</w:t>
            </w:r>
          </w:p>
        </w:tc>
        <w:tc>
          <w:tcPr>
            <w:tcW w:w="2561" w:type="dxa"/>
          </w:tcPr>
          <w:p w14:paraId="2A1D7931" w14:textId="280CE1F6" w:rsidR="5D943CE1" w:rsidRPr="007C09F6" w:rsidRDefault="5D943CE1" w:rsidP="007C09F6">
            <w:pPr>
              <w:jc w:val="center"/>
              <w:rPr>
                <w:rFonts w:eastAsia="Book Antiqua" w:cs="Book Antiqua"/>
                <w:szCs w:val="22"/>
                <w:lang w:val="es"/>
              </w:rPr>
            </w:pPr>
            <w:r w:rsidRPr="007C09F6">
              <w:rPr>
                <w:rFonts w:eastAsia="Book Antiqua" w:cs="Book Antiqua"/>
                <w:szCs w:val="22"/>
                <w:lang w:val="es"/>
              </w:rPr>
              <w:t>3410-2023</w:t>
            </w:r>
          </w:p>
        </w:tc>
      </w:tr>
      <w:tr w:rsidR="32229040" w14:paraId="261755B4" w14:textId="77777777" w:rsidTr="6858C70E">
        <w:trPr>
          <w:trHeight w:val="300"/>
        </w:trPr>
        <w:tc>
          <w:tcPr>
            <w:tcW w:w="2239" w:type="dxa"/>
            <w:tcBorders>
              <w:bottom w:val="single" w:sz="4" w:space="0" w:color="auto"/>
            </w:tcBorders>
          </w:tcPr>
          <w:p w14:paraId="5703D358" w14:textId="123DB6C4" w:rsidR="6D66D49D" w:rsidRPr="007C09F6" w:rsidRDefault="6D66D49D" w:rsidP="6858C70E">
            <w:pPr>
              <w:jc w:val="center"/>
              <w:rPr>
                <w:rFonts w:eastAsia="Book Antiqua" w:cs="Book Antiqua"/>
                <w:lang w:val="es-ES"/>
              </w:rPr>
            </w:pPr>
            <w:r w:rsidRPr="6858C70E">
              <w:rPr>
                <w:rFonts w:eastAsia="Book Antiqua" w:cs="Book Antiqua"/>
                <w:lang w:val="es-ES"/>
              </w:rPr>
              <w:t>N° 191-2024</w:t>
            </w:r>
          </w:p>
        </w:tc>
        <w:tc>
          <w:tcPr>
            <w:tcW w:w="1887" w:type="dxa"/>
            <w:tcBorders>
              <w:bottom w:val="single" w:sz="4" w:space="0" w:color="auto"/>
            </w:tcBorders>
          </w:tcPr>
          <w:p w14:paraId="4F53203B" w14:textId="57116E66" w:rsidR="6D66D49D" w:rsidRPr="007C09F6" w:rsidRDefault="6D66D49D" w:rsidP="007C09F6">
            <w:pPr>
              <w:jc w:val="center"/>
              <w:rPr>
                <w:rFonts w:eastAsia="Book Antiqua" w:cs="Book Antiqua"/>
                <w:szCs w:val="22"/>
                <w:lang w:val="es"/>
              </w:rPr>
            </w:pPr>
            <w:r w:rsidRPr="007C09F6">
              <w:rPr>
                <w:rFonts w:eastAsia="Book Antiqua" w:cs="Book Antiqua"/>
                <w:szCs w:val="22"/>
                <w:lang w:val="es"/>
              </w:rPr>
              <w:t>15 de enero de 2024</w:t>
            </w:r>
          </w:p>
        </w:tc>
        <w:tc>
          <w:tcPr>
            <w:tcW w:w="2268" w:type="dxa"/>
            <w:tcBorders>
              <w:bottom w:val="single" w:sz="4" w:space="0" w:color="auto"/>
            </w:tcBorders>
          </w:tcPr>
          <w:p w14:paraId="33E853DE" w14:textId="216AC870" w:rsidR="6D66D49D" w:rsidRPr="007C09F6" w:rsidRDefault="6D66D49D" w:rsidP="007C09F6">
            <w:pPr>
              <w:jc w:val="center"/>
              <w:rPr>
                <w:rFonts w:eastAsia="Book Antiqua" w:cs="Book Antiqua"/>
                <w:szCs w:val="22"/>
                <w:lang w:val="es"/>
              </w:rPr>
            </w:pPr>
            <w:r w:rsidRPr="007C09F6">
              <w:rPr>
                <w:rFonts w:eastAsia="Book Antiqua" w:cs="Book Antiqua"/>
                <w:szCs w:val="22"/>
                <w:lang w:val="es"/>
              </w:rPr>
              <w:t>Consejo Superior</w:t>
            </w:r>
          </w:p>
        </w:tc>
        <w:tc>
          <w:tcPr>
            <w:tcW w:w="2561" w:type="dxa"/>
            <w:tcBorders>
              <w:bottom w:val="single" w:sz="4" w:space="0" w:color="auto"/>
            </w:tcBorders>
          </w:tcPr>
          <w:p w14:paraId="5362099A" w14:textId="39CEFEE7" w:rsidR="6D66D49D" w:rsidRPr="007C09F6" w:rsidRDefault="00E57421" w:rsidP="007C09F6">
            <w:pPr>
              <w:jc w:val="center"/>
              <w:rPr>
                <w:rFonts w:eastAsia="Book Antiqua" w:cs="Book Antiqua"/>
                <w:szCs w:val="22"/>
                <w:lang w:val="es"/>
              </w:rPr>
            </w:pPr>
            <w:r w:rsidRPr="00A50369">
              <w:rPr>
                <w:rFonts w:eastAsia="Book Antiqua" w:cs="Book Antiqua"/>
                <w:szCs w:val="22"/>
                <w:lang w:val="es"/>
              </w:rPr>
              <w:t>100-</w:t>
            </w:r>
            <w:r w:rsidR="0014148F" w:rsidRPr="007C09F6">
              <w:rPr>
                <w:rFonts w:eastAsia="Book Antiqua" w:cs="Book Antiqua"/>
                <w:szCs w:val="22"/>
                <w:lang w:val="es"/>
              </w:rPr>
              <w:t>20</w:t>
            </w:r>
            <w:r w:rsidRPr="00A50369">
              <w:rPr>
                <w:rFonts w:eastAsia="Book Antiqua" w:cs="Book Antiqua"/>
                <w:szCs w:val="22"/>
                <w:lang w:val="es"/>
              </w:rPr>
              <w:t>24</w:t>
            </w:r>
          </w:p>
        </w:tc>
      </w:tr>
      <w:tr w:rsidR="32229040" w14:paraId="022AA707" w14:textId="77777777" w:rsidTr="6858C70E">
        <w:trPr>
          <w:trHeight w:val="300"/>
        </w:trPr>
        <w:tc>
          <w:tcPr>
            <w:tcW w:w="2239" w:type="dxa"/>
          </w:tcPr>
          <w:p w14:paraId="2C09A263" w14:textId="5F2073F1" w:rsidR="520947F2" w:rsidRPr="007C09F6" w:rsidRDefault="520947F2" w:rsidP="6858C70E">
            <w:pPr>
              <w:jc w:val="center"/>
              <w:rPr>
                <w:rFonts w:eastAsia="Book Antiqua" w:cs="Book Antiqua"/>
                <w:lang w:val="es-ES"/>
              </w:rPr>
            </w:pPr>
            <w:r w:rsidRPr="6858C70E">
              <w:rPr>
                <w:rFonts w:eastAsia="Book Antiqua" w:cs="Book Antiqua"/>
                <w:lang w:val="es-ES"/>
              </w:rPr>
              <w:t>N° 13-2024</w:t>
            </w:r>
          </w:p>
        </w:tc>
        <w:tc>
          <w:tcPr>
            <w:tcW w:w="1887" w:type="dxa"/>
          </w:tcPr>
          <w:p w14:paraId="56E51521" w14:textId="0059F848" w:rsidR="520947F2" w:rsidRPr="007C09F6" w:rsidRDefault="520947F2" w:rsidP="007C09F6">
            <w:pPr>
              <w:jc w:val="center"/>
              <w:rPr>
                <w:rFonts w:eastAsia="Book Antiqua" w:cs="Book Antiqua"/>
                <w:szCs w:val="22"/>
                <w:lang w:val="es"/>
              </w:rPr>
            </w:pPr>
            <w:r w:rsidRPr="007C09F6">
              <w:rPr>
                <w:rFonts w:eastAsia="Book Antiqua" w:cs="Book Antiqua"/>
                <w:szCs w:val="22"/>
                <w:lang w:val="es"/>
              </w:rPr>
              <w:t>08 de enero de 2024</w:t>
            </w:r>
          </w:p>
        </w:tc>
        <w:tc>
          <w:tcPr>
            <w:tcW w:w="2268" w:type="dxa"/>
          </w:tcPr>
          <w:p w14:paraId="304AC6F6" w14:textId="49B4D56E" w:rsidR="520947F2" w:rsidRPr="007C09F6" w:rsidRDefault="520947F2" w:rsidP="007C09F6">
            <w:pPr>
              <w:jc w:val="center"/>
              <w:rPr>
                <w:rFonts w:eastAsia="Book Antiqua" w:cs="Book Antiqua"/>
                <w:szCs w:val="22"/>
                <w:lang w:val="es"/>
              </w:rPr>
            </w:pPr>
            <w:r w:rsidRPr="007C09F6">
              <w:rPr>
                <w:rFonts w:eastAsia="Book Antiqua" w:cs="Book Antiqua"/>
                <w:szCs w:val="22"/>
                <w:lang w:val="es"/>
              </w:rPr>
              <w:t>Consejo Superior</w:t>
            </w:r>
          </w:p>
        </w:tc>
        <w:tc>
          <w:tcPr>
            <w:tcW w:w="2561" w:type="dxa"/>
          </w:tcPr>
          <w:p w14:paraId="3000181A" w14:textId="5A9B7D17" w:rsidR="775DD536" w:rsidRPr="007C09F6" w:rsidRDefault="775DD536" w:rsidP="007C09F6">
            <w:pPr>
              <w:jc w:val="center"/>
              <w:rPr>
                <w:rFonts w:eastAsia="Book Antiqua" w:cs="Book Antiqua"/>
                <w:szCs w:val="22"/>
                <w:lang w:val="es"/>
              </w:rPr>
            </w:pPr>
            <w:r w:rsidRPr="007C09F6">
              <w:rPr>
                <w:rFonts w:eastAsia="Book Antiqua" w:cs="Book Antiqua"/>
                <w:szCs w:val="22"/>
                <w:lang w:val="es"/>
              </w:rPr>
              <w:t>26-202</w:t>
            </w:r>
            <w:r w:rsidR="00022B94" w:rsidRPr="00A50369">
              <w:rPr>
                <w:rFonts w:eastAsia="Book Antiqua" w:cs="Book Antiqua"/>
                <w:szCs w:val="22"/>
                <w:lang w:val="es"/>
              </w:rPr>
              <w:t>4</w:t>
            </w:r>
          </w:p>
        </w:tc>
      </w:tr>
      <w:tr w:rsidR="32229040" w14:paraId="37B5424A"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tcPr>
          <w:p w14:paraId="7993F0A7" w14:textId="36CF7FEC" w:rsidR="32229040" w:rsidRPr="00A50369" w:rsidRDefault="32229040" w:rsidP="6858C70E">
            <w:pPr>
              <w:spacing w:before="0" w:after="0"/>
              <w:ind w:left="-20" w:right="-20"/>
              <w:jc w:val="center"/>
              <w:rPr>
                <w:rFonts w:eastAsia="Book Antiqua" w:cs="Book Antiqua"/>
                <w:lang w:val="es-ES"/>
              </w:rPr>
            </w:pPr>
            <w:r w:rsidRPr="6858C70E">
              <w:rPr>
                <w:rFonts w:eastAsia="Book Antiqua" w:cs="Book Antiqua"/>
                <w:lang w:val="es-ES"/>
              </w:rPr>
              <w:t>N° 11631-2023</w:t>
            </w:r>
          </w:p>
        </w:tc>
        <w:tc>
          <w:tcPr>
            <w:tcW w:w="1887" w:type="dxa"/>
            <w:tcBorders>
              <w:top w:val="single" w:sz="4" w:space="0" w:color="auto"/>
              <w:left w:val="single" w:sz="4" w:space="0" w:color="auto"/>
              <w:bottom w:val="single" w:sz="4" w:space="0" w:color="auto"/>
              <w:right w:val="single" w:sz="4" w:space="0" w:color="auto"/>
            </w:tcBorders>
          </w:tcPr>
          <w:p w14:paraId="11D3B5A2" w14:textId="516B58D9" w:rsidR="32229040" w:rsidRPr="00A50369" w:rsidRDefault="32229040" w:rsidP="007C09F6">
            <w:pPr>
              <w:spacing w:before="0" w:after="0"/>
              <w:ind w:left="-20" w:right="-20"/>
              <w:jc w:val="center"/>
              <w:rPr>
                <w:rFonts w:eastAsia="Book Antiqua" w:cs="Book Antiqua"/>
                <w:szCs w:val="22"/>
                <w:lang w:val="es"/>
              </w:rPr>
            </w:pPr>
            <w:r w:rsidRPr="00A50369">
              <w:rPr>
                <w:rFonts w:eastAsia="Book Antiqua" w:cs="Book Antiqua"/>
                <w:szCs w:val="22"/>
                <w:lang w:val="es"/>
              </w:rPr>
              <w:t>20 de diciembre de 2023</w:t>
            </w:r>
          </w:p>
        </w:tc>
        <w:tc>
          <w:tcPr>
            <w:tcW w:w="2268" w:type="dxa"/>
            <w:tcBorders>
              <w:top w:val="single" w:sz="4" w:space="0" w:color="auto"/>
              <w:left w:val="single" w:sz="4" w:space="0" w:color="auto"/>
              <w:bottom w:val="single" w:sz="4" w:space="0" w:color="auto"/>
              <w:right w:val="single" w:sz="4" w:space="0" w:color="auto"/>
            </w:tcBorders>
          </w:tcPr>
          <w:p w14:paraId="555C2553" w14:textId="1E3C6E0D" w:rsidR="32229040" w:rsidRPr="00A50369" w:rsidRDefault="32229040" w:rsidP="007C09F6">
            <w:pPr>
              <w:spacing w:before="0" w:after="0"/>
              <w:ind w:left="-20" w:right="-20"/>
              <w:jc w:val="center"/>
              <w:rPr>
                <w:rFonts w:eastAsia="Book Antiqua" w:cs="Book Antiqua"/>
                <w:szCs w:val="22"/>
                <w:lang w:val="es"/>
              </w:rPr>
            </w:pPr>
            <w:r w:rsidRPr="00A50369">
              <w:rPr>
                <w:rFonts w:eastAsia="Book Antiqua" w:cs="Book Antiqua"/>
                <w:szCs w:val="22"/>
                <w:lang w:val="es"/>
              </w:rPr>
              <w:t>Consejo Superior</w:t>
            </w:r>
          </w:p>
        </w:tc>
        <w:tc>
          <w:tcPr>
            <w:tcW w:w="2561" w:type="dxa"/>
            <w:tcBorders>
              <w:top w:val="single" w:sz="4" w:space="0" w:color="auto"/>
              <w:left w:val="single" w:sz="4" w:space="0" w:color="auto"/>
              <w:bottom w:val="single" w:sz="4" w:space="0" w:color="auto"/>
              <w:right w:val="single" w:sz="4" w:space="0" w:color="auto"/>
            </w:tcBorders>
          </w:tcPr>
          <w:p w14:paraId="3045A85B" w14:textId="53D91474" w:rsidR="32229040" w:rsidRPr="00A50369" w:rsidRDefault="32229040" w:rsidP="007C09F6">
            <w:pPr>
              <w:spacing w:before="0" w:after="0"/>
              <w:ind w:left="-20" w:right="-20"/>
              <w:jc w:val="center"/>
              <w:rPr>
                <w:rFonts w:eastAsia="Book Antiqua" w:cs="Book Antiqua"/>
                <w:szCs w:val="22"/>
                <w:lang w:val="es"/>
              </w:rPr>
            </w:pPr>
            <w:r w:rsidRPr="00A50369">
              <w:rPr>
                <w:rFonts w:eastAsia="Book Antiqua" w:cs="Book Antiqua"/>
                <w:szCs w:val="22"/>
                <w:lang w:val="es"/>
              </w:rPr>
              <w:t>24-2024</w:t>
            </w:r>
          </w:p>
        </w:tc>
      </w:tr>
      <w:tr w:rsidR="00BF6D6B" w14:paraId="1D59850D"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tcPr>
          <w:p w14:paraId="521B4630" w14:textId="162518AF" w:rsidR="00BF6D6B" w:rsidRPr="00A50369" w:rsidRDefault="006A118E" w:rsidP="6858C70E">
            <w:pPr>
              <w:spacing w:before="0" w:after="0"/>
              <w:ind w:left="-20" w:right="-20"/>
              <w:jc w:val="center"/>
              <w:rPr>
                <w:rFonts w:eastAsia="Book Antiqua" w:cs="Book Antiqua"/>
                <w:lang w:val="es-ES"/>
              </w:rPr>
            </w:pPr>
            <w:r w:rsidRPr="6858C70E">
              <w:rPr>
                <w:rFonts w:eastAsia="Book Antiqua" w:cs="Book Antiqua"/>
                <w:lang w:val="es-ES"/>
              </w:rPr>
              <w:t>N° 1214-2024</w:t>
            </w:r>
          </w:p>
        </w:tc>
        <w:tc>
          <w:tcPr>
            <w:tcW w:w="1887" w:type="dxa"/>
            <w:tcBorders>
              <w:top w:val="single" w:sz="4" w:space="0" w:color="auto"/>
              <w:left w:val="single" w:sz="4" w:space="0" w:color="auto"/>
              <w:bottom w:val="single" w:sz="4" w:space="0" w:color="auto"/>
              <w:right w:val="single" w:sz="4" w:space="0" w:color="auto"/>
            </w:tcBorders>
          </w:tcPr>
          <w:p w14:paraId="7B608051" w14:textId="58507188" w:rsidR="00BF6D6B" w:rsidRPr="00A50369" w:rsidRDefault="006A118E" w:rsidP="007C09F6">
            <w:pPr>
              <w:spacing w:before="0" w:after="0"/>
              <w:ind w:left="-20" w:right="-20"/>
              <w:jc w:val="center"/>
              <w:rPr>
                <w:rFonts w:eastAsia="Book Antiqua" w:cs="Book Antiqua"/>
                <w:szCs w:val="22"/>
                <w:lang w:val="es"/>
              </w:rPr>
            </w:pPr>
            <w:r w:rsidRPr="00A50369">
              <w:rPr>
                <w:rFonts w:eastAsia="Book Antiqua" w:cs="Book Antiqua"/>
                <w:szCs w:val="22"/>
                <w:lang w:val="es"/>
              </w:rPr>
              <w:t>12 de febrero de 2024</w:t>
            </w:r>
          </w:p>
        </w:tc>
        <w:tc>
          <w:tcPr>
            <w:tcW w:w="2268" w:type="dxa"/>
            <w:tcBorders>
              <w:top w:val="single" w:sz="4" w:space="0" w:color="auto"/>
              <w:left w:val="single" w:sz="4" w:space="0" w:color="auto"/>
              <w:bottom w:val="single" w:sz="4" w:space="0" w:color="auto"/>
              <w:right w:val="single" w:sz="4" w:space="0" w:color="auto"/>
            </w:tcBorders>
          </w:tcPr>
          <w:p w14:paraId="40279E4F" w14:textId="5F1C04D0" w:rsidR="00BF6D6B" w:rsidRPr="00A50369" w:rsidRDefault="00BF6D6B" w:rsidP="007C09F6">
            <w:pPr>
              <w:spacing w:before="0" w:after="0"/>
              <w:ind w:left="-20" w:right="-20"/>
              <w:jc w:val="center"/>
              <w:rPr>
                <w:rFonts w:eastAsia="Book Antiqua" w:cs="Book Antiqua"/>
                <w:szCs w:val="22"/>
                <w:lang w:val="es"/>
              </w:rPr>
            </w:pPr>
            <w:r w:rsidRPr="00A50369">
              <w:rPr>
                <w:rFonts w:eastAsia="Book Antiqua" w:cs="Book Antiqua"/>
                <w:szCs w:val="22"/>
                <w:lang w:val="es"/>
              </w:rPr>
              <w:t>Consejo Superior</w:t>
            </w:r>
          </w:p>
        </w:tc>
        <w:tc>
          <w:tcPr>
            <w:tcW w:w="2561" w:type="dxa"/>
            <w:tcBorders>
              <w:top w:val="single" w:sz="4" w:space="0" w:color="auto"/>
              <w:left w:val="single" w:sz="4" w:space="0" w:color="auto"/>
              <w:bottom w:val="single" w:sz="4" w:space="0" w:color="auto"/>
              <w:right w:val="single" w:sz="4" w:space="0" w:color="auto"/>
            </w:tcBorders>
          </w:tcPr>
          <w:p w14:paraId="4AF11258" w14:textId="2AA1A1D9" w:rsidR="00BF6D6B" w:rsidRPr="00A50369" w:rsidRDefault="00BF6D6B" w:rsidP="007C09F6">
            <w:pPr>
              <w:spacing w:before="0" w:after="0"/>
              <w:ind w:left="-20" w:right="-20"/>
              <w:jc w:val="center"/>
              <w:rPr>
                <w:rFonts w:eastAsia="Book Antiqua" w:cs="Book Antiqua"/>
                <w:szCs w:val="22"/>
                <w:lang w:val="es"/>
              </w:rPr>
            </w:pPr>
            <w:r w:rsidRPr="00A50369">
              <w:rPr>
                <w:rFonts w:eastAsia="Book Antiqua" w:cs="Book Antiqua"/>
                <w:szCs w:val="22"/>
                <w:lang w:val="es"/>
              </w:rPr>
              <w:t>503-2023</w:t>
            </w:r>
          </w:p>
        </w:tc>
      </w:tr>
      <w:tr w:rsidR="007E5602" w14:paraId="6E779158"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vAlign w:val="center"/>
          </w:tcPr>
          <w:p w14:paraId="7DA46ABD" w14:textId="5E40E844"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05-PICPA-2024</w:t>
            </w:r>
          </w:p>
        </w:tc>
        <w:tc>
          <w:tcPr>
            <w:tcW w:w="1887" w:type="dxa"/>
            <w:tcBorders>
              <w:top w:val="single" w:sz="4" w:space="0" w:color="auto"/>
              <w:left w:val="single" w:sz="4" w:space="0" w:color="auto"/>
              <w:bottom w:val="single" w:sz="4" w:space="0" w:color="auto"/>
              <w:right w:val="single" w:sz="4" w:space="0" w:color="auto"/>
            </w:tcBorders>
            <w:vAlign w:val="center"/>
          </w:tcPr>
          <w:p w14:paraId="279FD337" w14:textId="5FA0A560"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11 de febrero 2024</w:t>
            </w:r>
          </w:p>
        </w:tc>
        <w:tc>
          <w:tcPr>
            <w:tcW w:w="2268" w:type="dxa"/>
            <w:tcBorders>
              <w:top w:val="single" w:sz="4" w:space="0" w:color="auto"/>
              <w:left w:val="single" w:sz="4" w:space="0" w:color="auto"/>
              <w:bottom w:val="single" w:sz="4" w:space="0" w:color="auto"/>
              <w:right w:val="single" w:sz="4" w:space="0" w:color="auto"/>
            </w:tcBorders>
            <w:vAlign w:val="center"/>
          </w:tcPr>
          <w:p w14:paraId="3976B6E1" w14:textId="3EC909EB"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Comisión de la Jurisdicción Agraria</w:t>
            </w:r>
          </w:p>
        </w:tc>
        <w:tc>
          <w:tcPr>
            <w:tcW w:w="2561" w:type="dxa"/>
            <w:tcBorders>
              <w:top w:val="single" w:sz="4" w:space="0" w:color="auto"/>
              <w:left w:val="single" w:sz="4" w:space="0" w:color="auto"/>
              <w:bottom w:val="single" w:sz="4" w:space="0" w:color="auto"/>
              <w:right w:val="single" w:sz="4" w:space="0" w:color="auto"/>
            </w:tcBorders>
            <w:vAlign w:val="center"/>
          </w:tcPr>
          <w:p w14:paraId="1A529DAC" w14:textId="553806BE"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479-2024</w:t>
            </w:r>
          </w:p>
        </w:tc>
      </w:tr>
      <w:tr w:rsidR="007E5602" w14:paraId="56907046"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vAlign w:val="center"/>
          </w:tcPr>
          <w:p w14:paraId="02F9143F" w14:textId="76AA8325"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No tiene</w:t>
            </w:r>
          </w:p>
        </w:tc>
        <w:tc>
          <w:tcPr>
            <w:tcW w:w="1887" w:type="dxa"/>
            <w:tcBorders>
              <w:top w:val="single" w:sz="4" w:space="0" w:color="auto"/>
              <w:left w:val="single" w:sz="4" w:space="0" w:color="auto"/>
              <w:bottom w:val="single" w:sz="4" w:space="0" w:color="auto"/>
              <w:right w:val="single" w:sz="4" w:space="0" w:color="auto"/>
            </w:tcBorders>
            <w:vAlign w:val="center"/>
          </w:tcPr>
          <w:p w14:paraId="288A722E" w14:textId="51FA87D2"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9 de febrero 2024</w:t>
            </w:r>
          </w:p>
        </w:tc>
        <w:tc>
          <w:tcPr>
            <w:tcW w:w="2268" w:type="dxa"/>
            <w:tcBorders>
              <w:top w:val="single" w:sz="4" w:space="0" w:color="auto"/>
              <w:left w:val="single" w:sz="4" w:space="0" w:color="auto"/>
              <w:bottom w:val="single" w:sz="4" w:space="0" w:color="auto"/>
              <w:right w:val="single" w:sz="4" w:space="0" w:color="auto"/>
            </w:tcBorders>
            <w:vAlign w:val="center"/>
          </w:tcPr>
          <w:p w14:paraId="624B1884" w14:textId="62196FC5"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Registro Inmobiliario del Registro Nacional</w:t>
            </w:r>
          </w:p>
        </w:tc>
        <w:tc>
          <w:tcPr>
            <w:tcW w:w="2561" w:type="dxa"/>
            <w:tcBorders>
              <w:top w:val="single" w:sz="4" w:space="0" w:color="auto"/>
              <w:left w:val="single" w:sz="4" w:space="0" w:color="auto"/>
              <w:bottom w:val="single" w:sz="4" w:space="0" w:color="auto"/>
              <w:right w:val="single" w:sz="4" w:space="0" w:color="auto"/>
            </w:tcBorders>
            <w:vAlign w:val="center"/>
          </w:tcPr>
          <w:p w14:paraId="75F86D92" w14:textId="0BE4039C" w:rsidR="00256C8B" w:rsidRPr="00A50369" w:rsidRDefault="00256C8B" w:rsidP="007C09F6">
            <w:pPr>
              <w:spacing w:before="0" w:after="0"/>
              <w:ind w:left="-20" w:right="-20"/>
              <w:jc w:val="center"/>
              <w:rPr>
                <w:rFonts w:eastAsia="Book Antiqua" w:cs="Book Antiqua"/>
                <w:szCs w:val="22"/>
                <w:lang w:val="es"/>
              </w:rPr>
            </w:pPr>
            <w:r w:rsidRPr="00A50369">
              <w:rPr>
                <w:rFonts w:eastAsia="Book Antiqua" w:cs="Book Antiqua"/>
                <w:szCs w:val="22"/>
                <w:lang w:val="es"/>
              </w:rPr>
              <w:t>472-2024</w:t>
            </w:r>
          </w:p>
        </w:tc>
      </w:tr>
      <w:tr w:rsidR="007E5602" w14:paraId="13B92545"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vAlign w:val="center"/>
          </w:tcPr>
          <w:p w14:paraId="47BEC6F4" w14:textId="5DADEB09" w:rsidR="0030549B" w:rsidRPr="00A50369" w:rsidRDefault="0030549B" w:rsidP="6858C70E">
            <w:pPr>
              <w:spacing w:before="0" w:after="0"/>
              <w:ind w:left="-20" w:right="-20"/>
              <w:jc w:val="center"/>
              <w:rPr>
                <w:rFonts w:eastAsia="Book Antiqua" w:cs="Book Antiqua"/>
                <w:lang w:val="es-ES"/>
              </w:rPr>
            </w:pPr>
            <w:r w:rsidRPr="6858C70E">
              <w:rPr>
                <w:rFonts w:eastAsia="Book Antiqua" w:cs="Book Antiqua"/>
                <w:lang w:val="es-ES"/>
              </w:rPr>
              <w:t>N° 11023-2023</w:t>
            </w:r>
          </w:p>
        </w:tc>
        <w:tc>
          <w:tcPr>
            <w:tcW w:w="1887" w:type="dxa"/>
            <w:tcBorders>
              <w:top w:val="single" w:sz="4" w:space="0" w:color="auto"/>
              <w:left w:val="single" w:sz="4" w:space="0" w:color="auto"/>
              <w:bottom w:val="single" w:sz="4" w:space="0" w:color="auto"/>
              <w:right w:val="single" w:sz="4" w:space="0" w:color="auto"/>
            </w:tcBorders>
            <w:vAlign w:val="center"/>
          </w:tcPr>
          <w:p w14:paraId="7CE3612B" w14:textId="0A02E110" w:rsidR="0030549B" w:rsidRPr="00A50369" w:rsidRDefault="0030549B">
            <w:pPr>
              <w:spacing w:before="0" w:after="0"/>
              <w:ind w:left="-20" w:right="-20"/>
              <w:jc w:val="center"/>
              <w:rPr>
                <w:rFonts w:eastAsia="Book Antiqua" w:cs="Book Antiqua"/>
                <w:szCs w:val="22"/>
                <w:lang w:val="es"/>
              </w:rPr>
            </w:pPr>
            <w:r w:rsidRPr="0030549B">
              <w:rPr>
                <w:rFonts w:eastAsia="Book Antiqua" w:cs="Book Antiqua"/>
                <w:szCs w:val="22"/>
                <w:lang w:val="es"/>
              </w:rPr>
              <w:t>30 de noviembre de 2023</w:t>
            </w:r>
          </w:p>
        </w:tc>
        <w:tc>
          <w:tcPr>
            <w:tcW w:w="2268" w:type="dxa"/>
            <w:tcBorders>
              <w:top w:val="single" w:sz="4" w:space="0" w:color="auto"/>
              <w:left w:val="single" w:sz="4" w:space="0" w:color="auto"/>
              <w:bottom w:val="single" w:sz="4" w:space="0" w:color="auto"/>
              <w:right w:val="single" w:sz="4" w:space="0" w:color="auto"/>
            </w:tcBorders>
            <w:vAlign w:val="center"/>
          </w:tcPr>
          <w:p w14:paraId="3A13A95B" w14:textId="1114E00C" w:rsidR="0030549B" w:rsidRPr="00A50369" w:rsidRDefault="0030549B">
            <w:pPr>
              <w:spacing w:before="0" w:after="0"/>
              <w:ind w:left="-20" w:right="-20"/>
              <w:jc w:val="center"/>
              <w:rPr>
                <w:rFonts w:eastAsia="Book Antiqua" w:cs="Book Antiqua"/>
                <w:szCs w:val="22"/>
                <w:lang w:val="es"/>
              </w:rPr>
            </w:pPr>
            <w:r w:rsidRPr="00A50369">
              <w:rPr>
                <w:rFonts w:eastAsia="Book Antiqua" w:cs="Book Antiqua"/>
                <w:szCs w:val="22"/>
                <w:lang w:val="es"/>
              </w:rPr>
              <w:t>Consejo Superior</w:t>
            </w:r>
          </w:p>
        </w:tc>
        <w:tc>
          <w:tcPr>
            <w:tcW w:w="2561" w:type="dxa"/>
            <w:tcBorders>
              <w:top w:val="single" w:sz="4" w:space="0" w:color="auto"/>
              <w:left w:val="single" w:sz="4" w:space="0" w:color="auto"/>
              <w:bottom w:val="single" w:sz="4" w:space="0" w:color="auto"/>
              <w:right w:val="single" w:sz="4" w:space="0" w:color="auto"/>
            </w:tcBorders>
            <w:vAlign w:val="center"/>
          </w:tcPr>
          <w:p w14:paraId="1F54CFEB" w14:textId="32BEB0BD" w:rsidR="0030549B" w:rsidRPr="00A50369" w:rsidRDefault="0030549B">
            <w:pPr>
              <w:spacing w:before="0" w:after="0"/>
              <w:ind w:left="-20" w:right="-20"/>
              <w:jc w:val="center"/>
              <w:rPr>
                <w:rFonts w:eastAsia="Book Antiqua" w:cs="Book Antiqua"/>
                <w:szCs w:val="22"/>
                <w:lang w:val="es"/>
              </w:rPr>
            </w:pPr>
            <w:r>
              <w:rPr>
                <w:rStyle w:val="ui-provider"/>
              </w:rPr>
              <w:t>3220-2023</w:t>
            </w:r>
          </w:p>
        </w:tc>
      </w:tr>
      <w:tr w:rsidR="007E5602" w14:paraId="1AA38413"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vAlign w:val="center"/>
          </w:tcPr>
          <w:p w14:paraId="0A258028" w14:textId="3D0C8984" w:rsidR="00691501" w:rsidRPr="0030549B" w:rsidRDefault="00691501" w:rsidP="6858C70E">
            <w:pPr>
              <w:spacing w:before="0" w:after="0"/>
              <w:ind w:left="-20" w:right="-20"/>
              <w:jc w:val="center"/>
              <w:rPr>
                <w:rFonts w:eastAsia="Book Antiqua" w:cs="Book Antiqua"/>
                <w:lang w:val="es-ES"/>
              </w:rPr>
            </w:pPr>
            <w:r w:rsidRPr="6858C70E">
              <w:rPr>
                <w:rFonts w:eastAsia="Book Antiqua" w:cs="Book Antiqua"/>
                <w:lang w:val="es-ES"/>
              </w:rPr>
              <w:t>N° 646-2024</w:t>
            </w:r>
          </w:p>
        </w:tc>
        <w:tc>
          <w:tcPr>
            <w:tcW w:w="1887" w:type="dxa"/>
            <w:tcBorders>
              <w:top w:val="single" w:sz="4" w:space="0" w:color="auto"/>
              <w:left w:val="single" w:sz="4" w:space="0" w:color="auto"/>
              <w:bottom w:val="single" w:sz="4" w:space="0" w:color="auto"/>
              <w:right w:val="single" w:sz="4" w:space="0" w:color="auto"/>
            </w:tcBorders>
            <w:vAlign w:val="center"/>
          </w:tcPr>
          <w:p w14:paraId="5BB2432A" w14:textId="2D58A9F7" w:rsidR="00691501" w:rsidRPr="0030549B" w:rsidRDefault="00691501">
            <w:pPr>
              <w:spacing w:before="0" w:after="0"/>
              <w:ind w:left="-20" w:right="-20"/>
              <w:jc w:val="center"/>
              <w:rPr>
                <w:rFonts w:eastAsia="Book Antiqua" w:cs="Book Antiqua"/>
                <w:szCs w:val="22"/>
                <w:lang w:val="es"/>
              </w:rPr>
            </w:pPr>
            <w:r w:rsidRPr="00691501">
              <w:rPr>
                <w:rFonts w:eastAsia="Book Antiqua" w:cs="Book Antiqua"/>
                <w:szCs w:val="22"/>
                <w:lang w:val="es"/>
              </w:rPr>
              <w:t>26 de enero de 2024</w:t>
            </w:r>
          </w:p>
        </w:tc>
        <w:tc>
          <w:tcPr>
            <w:tcW w:w="2268" w:type="dxa"/>
            <w:tcBorders>
              <w:top w:val="single" w:sz="4" w:space="0" w:color="auto"/>
              <w:left w:val="single" w:sz="4" w:space="0" w:color="auto"/>
              <w:bottom w:val="single" w:sz="4" w:space="0" w:color="auto"/>
              <w:right w:val="single" w:sz="4" w:space="0" w:color="auto"/>
            </w:tcBorders>
            <w:vAlign w:val="center"/>
          </w:tcPr>
          <w:p w14:paraId="60C78AC8" w14:textId="0B5740CB" w:rsidR="00691501" w:rsidRPr="00A50369" w:rsidRDefault="00691501">
            <w:pPr>
              <w:spacing w:before="0" w:after="0"/>
              <w:ind w:left="-20" w:right="-20"/>
              <w:jc w:val="center"/>
              <w:rPr>
                <w:rFonts w:eastAsia="Book Antiqua" w:cs="Book Antiqua"/>
                <w:szCs w:val="22"/>
                <w:lang w:val="es"/>
              </w:rPr>
            </w:pPr>
            <w:r w:rsidRPr="00A50369">
              <w:rPr>
                <w:rFonts w:eastAsia="Book Antiqua" w:cs="Book Antiqua"/>
                <w:szCs w:val="22"/>
                <w:lang w:val="es"/>
              </w:rPr>
              <w:t>Consejo Superior</w:t>
            </w:r>
          </w:p>
        </w:tc>
        <w:tc>
          <w:tcPr>
            <w:tcW w:w="2561" w:type="dxa"/>
            <w:tcBorders>
              <w:top w:val="single" w:sz="4" w:space="0" w:color="auto"/>
              <w:left w:val="single" w:sz="4" w:space="0" w:color="auto"/>
              <w:bottom w:val="single" w:sz="4" w:space="0" w:color="auto"/>
              <w:right w:val="single" w:sz="4" w:space="0" w:color="auto"/>
            </w:tcBorders>
            <w:vAlign w:val="center"/>
          </w:tcPr>
          <w:p w14:paraId="62240367" w14:textId="40ECAB06" w:rsidR="00691501" w:rsidRDefault="00691501">
            <w:pPr>
              <w:spacing w:before="0" w:after="0"/>
              <w:ind w:left="-20" w:right="-20"/>
              <w:jc w:val="center"/>
              <w:rPr>
                <w:rStyle w:val="ui-provider"/>
              </w:rPr>
            </w:pPr>
            <w:r>
              <w:rPr>
                <w:rStyle w:val="ui-provider"/>
              </w:rPr>
              <w:t>289-2024</w:t>
            </w:r>
          </w:p>
        </w:tc>
      </w:tr>
      <w:tr w:rsidR="007E5602" w14:paraId="7B390DE6" w14:textId="77777777" w:rsidTr="6858C70E">
        <w:trPr>
          <w:trHeight w:val="300"/>
        </w:trPr>
        <w:tc>
          <w:tcPr>
            <w:tcW w:w="2239" w:type="dxa"/>
            <w:tcBorders>
              <w:top w:val="single" w:sz="4" w:space="0" w:color="auto"/>
              <w:left w:val="single" w:sz="4" w:space="0" w:color="auto"/>
              <w:bottom w:val="single" w:sz="4" w:space="0" w:color="auto"/>
              <w:right w:val="single" w:sz="4" w:space="0" w:color="auto"/>
            </w:tcBorders>
            <w:vAlign w:val="center"/>
          </w:tcPr>
          <w:p w14:paraId="778550B9" w14:textId="6629F264" w:rsidR="003952C0" w:rsidRPr="00691501" w:rsidRDefault="008A6524">
            <w:pPr>
              <w:spacing w:before="0" w:after="0"/>
              <w:ind w:left="-20" w:right="-20"/>
              <w:jc w:val="center"/>
              <w:rPr>
                <w:rFonts w:eastAsia="Book Antiqua" w:cs="Book Antiqua"/>
                <w:szCs w:val="22"/>
                <w:lang w:val="es"/>
              </w:rPr>
            </w:pPr>
            <w:r>
              <w:rPr>
                <w:color w:val="000000"/>
              </w:rPr>
              <w:t>02-PICPA-GA-2024</w:t>
            </w:r>
          </w:p>
        </w:tc>
        <w:tc>
          <w:tcPr>
            <w:tcW w:w="1887" w:type="dxa"/>
            <w:tcBorders>
              <w:top w:val="single" w:sz="4" w:space="0" w:color="auto"/>
              <w:left w:val="single" w:sz="4" w:space="0" w:color="auto"/>
              <w:bottom w:val="single" w:sz="4" w:space="0" w:color="auto"/>
              <w:right w:val="single" w:sz="4" w:space="0" w:color="auto"/>
            </w:tcBorders>
            <w:vAlign w:val="center"/>
          </w:tcPr>
          <w:p w14:paraId="5076D207" w14:textId="7469C556" w:rsidR="003952C0" w:rsidRPr="00691501" w:rsidRDefault="008A6524">
            <w:pPr>
              <w:spacing w:before="0" w:after="0"/>
              <w:ind w:left="-20" w:right="-20"/>
              <w:jc w:val="center"/>
              <w:rPr>
                <w:rFonts w:eastAsia="Book Antiqua" w:cs="Book Antiqua"/>
                <w:szCs w:val="22"/>
                <w:lang w:val="es"/>
              </w:rPr>
            </w:pPr>
            <w:r>
              <w:rPr>
                <w:rFonts w:eastAsia="Book Antiqua" w:cs="Book Antiqua"/>
                <w:szCs w:val="22"/>
                <w:lang w:val="es"/>
              </w:rPr>
              <w:t>13</w:t>
            </w:r>
            <w:r w:rsidRPr="00691501">
              <w:rPr>
                <w:rFonts w:eastAsia="Book Antiqua" w:cs="Book Antiqua"/>
                <w:szCs w:val="22"/>
                <w:lang w:val="es"/>
              </w:rPr>
              <w:t xml:space="preserve"> de </w:t>
            </w:r>
            <w:r>
              <w:rPr>
                <w:rFonts w:eastAsia="Book Antiqua" w:cs="Book Antiqua"/>
                <w:szCs w:val="22"/>
                <w:lang w:val="es"/>
              </w:rPr>
              <w:t xml:space="preserve">marzo </w:t>
            </w:r>
            <w:r w:rsidRPr="00691501">
              <w:rPr>
                <w:rFonts w:eastAsia="Book Antiqua" w:cs="Book Antiqua"/>
                <w:szCs w:val="22"/>
                <w:lang w:val="es"/>
              </w:rPr>
              <w:t>de 2024</w:t>
            </w:r>
          </w:p>
        </w:tc>
        <w:tc>
          <w:tcPr>
            <w:tcW w:w="2268" w:type="dxa"/>
            <w:tcBorders>
              <w:top w:val="single" w:sz="4" w:space="0" w:color="auto"/>
              <w:left w:val="single" w:sz="4" w:space="0" w:color="auto"/>
              <w:bottom w:val="single" w:sz="4" w:space="0" w:color="auto"/>
              <w:right w:val="single" w:sz="4" w:space="0" w:color="auto"/>
            </w:tcBorders>
            <w:vAlign w:val="center"/>
          </w:tcPr>
          <w:p w14:paraId="79642417" w14:textId="2F2B6C77" w:rsidR="003952C0" w:rsidRPr="00A50369" w:rsidRDefault="00C850E0">
            <w:pPr>
              <w:spacing w:before="0" w:after="0"/>
              <w:ind w:left="-20" w:right="-20"/>
              <w:jc w:val="center"/>
              <w:rPr>
                <w:rFonts w:eastAsia="Book Antiqua" w:cs="Book Antiqua"/>
                <w:szCs w:val="22"/>
                <w:lang w:val="es"/>
              </w:rPr>
            </w:pPr>
            <w:r w:rsidRPr="001712CE">
              <w:rPr>
                <w:color w:val="000000"/>
                <w:shd w:val="clear" w:color="auto" w:fill="FFFFFF"/>
              </w:rPr>
              <w:t>CACMFJ</w:t>
            </w:r>
          </w:p>
        </w:tc>
        <w:tc>
          <w:tcPr>
            <w:tcW w:w="2561" w:type="dxa"/>
            <w:tcBorders>
              <w:top w:val="single" w:sz="4" w:space="0" w:color="auto"/>
              <w:left w:val="single" w:sz="4" w:space="0" w:color="auto"/>
              <w:bottom w:val="single" w:sz="4" w:space="0" w:color="auto"/>
              <w:right w:val="single" w:sz="4" w:space="0" w:color="auto"/>
            </w:tcBorders>
            <w:vAlign w:val="center"/>
          </w:tcPr>
          <w:p w14:paraId="11C9867C" w14:textId="7DE8C06E" w:rsidR="003952C0" w:rsidRDefault="008A6524">
            <w:pPr>
              <w:spacing w:before="0" w:after="0"/>
              <w:ind w:left="-20" w:right="-20"/>
              <w:jc w:val="center"/>
              <w:rPr>
                <w:rStyle w:val="ui-provider"/>
              </w:rPr>
            </w:pPr>
            <w:r>
              <w:rPr>
                <w:color w:val="000000"/>
              </w:rPr>
              <w:t>289-</w:t>
            </w:r>
            <w:r w:rsidR="004051E1">
              <w:rPr>
                <w:color w:val="000000"/>
              </w:rPr>
              <w:t>20</w:t>
            </w:r>
            <w:r>
              <w:rPr>
                <w:color w:val="000000"/>
              </w:rPr>
              <w:t>24</w:t>
            </w:r>
          </w:p>
        </w:tc>
      </w:tr>
    </w:tbl>
    <w:p w14:paraId="5C4F1213" w14:textId="2333FFB9" w:rsidR="005E63FE" w:rsidRPr="004A4889" w:rsidRDefault="005E63FE" w:rsidP="007C09F6">
      <w:pPr>
        <w:pStyle w:val="NormalWeb"/>
        <w:spacing w:line="360" w:lineRule="auto"/>
        <w:rPr>
          <w:rFonts w:ascii="Book Antiqua" w:hAnsi="Book Antiqua"/>
          <w:color w:val="000000"/>
        </w:rPr>
      </w:pPr>
      <w:r>
        <w:rPr>
          <w:rFonts w:ascii="Book Antiqua" w:hAnsi="Book Antiqua"/>
          <w:color w:val="000000"/>
        </w:rPr>
        <w:t>Atentamente,</w:t>
      </w:r>
    </w:p>
    <w:p w14:paraId="3F56AAD8" w14:textId="77777777" w:rsidR="00201698" w:rsidRPr="004A4889" w:rsidRDefault="00201698" w:rsidP="00201698">
      <w:pPr>
        <w:pStyle w:val="NormalWeb"/>
        <w:spacing w:before="0" w:beforeAutospacing="0" w:after="0" w:afterAutospacing="0" w:line="360" w:lineRule="auto"/>
        <w:rPr>
          <w:rFonts w:ascii="Book Antiqua" w:hAnsi="Book Antiqua"/>
          <w:color w:val="000000"/>
        </w:rPr>
      </w:pPr>
    </w:p>
    <w:p w14:paraId="24151DDA" w14:textId="52A7A10E" w:rsidR="00201698" w:rsidRPr="004A4889" w:rsidRDefault="003A0B7B" w:rsidP="00201698">
      <w:pPr>
        <w:pStyle w:val="NormalWeb"/>
        <w:spacing w:before="0" w:beforeAutospacing="0" w:after="0" w:afterAutospacing="0" w:line="360" w:lineRule="auto"/>
        <w:rPr>
          <w:rFonts w:ascii="Book Antiqua" w:hAnsi="Book Antiqua"/>
          <w:color w:val="000000"/>
        </w:rPr>
      </w:pPr>
      <w:r>
        <w:rPr>
          <w:rFonts w:ascii="Book Antiqua" w:hAnsi="Book Antiqua"/>
          <w:color w:val="000000"/>
        </w:rPr>
        <w:t>Máster</w:t>
      </w:r>
      <w:r w:rsidR="00201698" w:rsidRPr="004A4889">
        <w:rPr>
          <w:rFonts w:ascii="Book Antiqua" w:hAnsi="Book Antiqua"/>
          <w:color w:val="000000"/>
        </w:rPr>
        <w:t xml:space="preserve"> Yesenia Salazar Guzmán, Jefa </w:t>
      </w:r>
      <w:r w:rsidR="005E63FE" w:rsidRPr="004A4889">
        <w:rPr>
          <w:rFonts w:ascii="Book Antiqua" w:hAnsi="Book Antiqua"/>
          <w:color w:val="000000"/>
        </w:rPr>
        <w:t>a.í</w:t>
      </w:r>
      <w:r>
        <w:rPr>
          <w:rFonts w:ascii="Book Antiqua" w:hAnsi="Book Antiqua"/>
          <w:color w:val="000000"/>
        </w:rPr>
        <w:t>.</w:t>
      </w:r>
    </w:p>
    <w:p w14:paraId="6DDE8D99" w14:textId="1F323133" w:rsidR="00201698" w:rsidRDefault="00201698" w:rsidP="00201698">
      <w:pPr>
        <w:pStyle w:val="NormalWeb"/>
        <w:spacing w:before="0" w:beforeAutospacing="0" w:after="0" w:afterAutospacing="0" w:line="360" w:lineRule="auto"/>
        <w:rPr>
          <w:rFonts w:ascii="Book Antiqua" w:hAnsi="Book Antiqua"/>
          <w:color w:val="000000"/>
        </w:rPr>
      </w:pPr>
      <w:r w:rsidRPr="004A4889">
        <w:rPr>
          <w:rFonts w:ascii="Book Antiqua" w:hAnsi="Book Antiqua"/>
          <w:color w:val="000000"/>
        </w:rPr>
        <w:t>Subproceso Modernización Institucional, No Penal</w:t>
      </w:r>
    </w:p>
    <w:p w14:paraId="63963470" w14:textId="14668E66" w:rsidR="005E63FE" w:rsidRDefault="005E63FE" w:rsidP="00201698">
      <w:pPr>
        <w:pStyle w:val="NormalWeb"/>
        <w:spacing w:before="0" w:beforeAutospacing="0" w:after="0" w:afterAutospacing="0" w:line="360" w:lineRule="auto"/>
        <w:rPr>
          <w:rFonts w:ascii="Book Antiqua" w:hAnsi="Book Antiqua"/>
          <w:color w:val="000000"/>
        </w:rPr>
      </w:pPr>
    </w:p>
    <w:p w14:paraId="3D718D23" w14:textId="48404664" w:rsidR="005E63FE" w:rsidRDefault="005E63FE" w:rsidP="00201698">
      <w:pPr>
        <w:pStyle w:val="NormalWeb"/>
        <w:spacing w:before="0" w:beforeAutospacing="0" w:after="0" w:afterAutospacing="0" w:line="360" w:lineRule="auto"/>
        <w:rPr>
          <w:rFonts w:ascii="Book Antiqua" w:hAnsi="Book Antiqua"/>
          <w:color w:val="000000"/>
        </w:rPr>
      </w:pPr>
    </w:p>
    <w:p w14:paraId="64D93987" w14:textId="7C80C9A7" w:rsidR="005E63FE" w:rsidRDefault="005E63FE" w:rsidP="00201698">
      <w:pPr>
        <w:pStyle w:val="NormalWeb"/>
        <w:spacing w:before="0" w:beforeAutospacing="0" w:after="0" w:afterAutospacing="0" w:line="360" w:lineRule="auto"/>
        <w:rPr>
          <w:rFonts w:ascii="Book Antiqua" w:hAnsi="Book Antiqua"/>
          <w:color w:val="000000"/>
        </w:rPr>
      </w:pPr>
    </w:p>
    <w:p w14:paraId="15BDB4FF" w14:textId="77777777" w:rsidR="00AF55E0" w:rsidRDefault="00AF55E0" w:rsidP="00201698">
      <w:pPr>
        <w:pStyle w:val="NormalWeb"/>
        <w:spacing w:before="0" w:beforeAutospacing="0" w:after="0" w:afterAutospacing="0" w:line="360" w:lineRule="auto"/>
        <w:rPr>
          <w:rFonts w:ascii="Book Antiqua" w:hAnsi="Book Antiqua"/>
          <w:color w:val="000000"/>
        </w:rPr>
      </w:pPr>
    </w:p>
    <w:p w14:paraId="2051418D" w14:textId="77777777" w:rsidR="00AF55E0" w:rsidRDefault="00AF55E0" w:rsidP="00201698">
      <w:pPr>
        <w:pStyle w:val="NormalWeb"/>
        <w:spacing w:before="0" w:beforeAutospacing="0" w:after="0" w:afterAutospacing="0" w:line="360" w:lineRule="auto"/>
        <w:rPr>
          <w:rFonts w:ascii="Book Antiqua" w:hAnsi="Book Antiqua"/>
          <w:color w:val="000000"/>
        </w:rPr>
      </w:pPr>
    </w:p>
    <w:p w14:paraId="097DB7EA" w14:textId="77777777" w:rsidR="0090454A" w:rsidRPr="00033E65" w:rsidRDefault="0090454A" w:rsidP="0090454A">
      <w:pPr>
        <w:spacing w:line="276" w:lineRule="auto"/>
        <w:rPr>
          <w:b/>
          <w:i/>
          <w:sz w:val="40"/>
          <w:szCs w:val="40"/>
        </w:rPr>
      </w:pPr>
      <w:r w:rsidRPr="00033E65">
        <w:rPr>
          <w:rFonts w:cs="Arial"/>
          <w:noProof/>
          <w:szCs w:val="24"/>
          <w:lang w:eastAsia="es-CR"/>
        </w:rPr>
        <w:lastRenderedPageBreak/>
        <w:drawing>
          <wp:inline distT="0" distB="0" distL="0" distR="0" wp14:anchorId="0DE01314" wp14:editId="6848A14F">
            <wp:extent cx="1851660" cy="807720"/>
            <wp:effectExtent l="0" t="0" r="0" b="0"/>
            <wp:docPr id="1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660" cy="807720"/>
                    </a:xfrm>
                    <a:prstGeom prst="rect">
                      <a:avLst/>
                    </a:prstGeom>
                    <a:noFill/>
                    <a:ln>
                      <a:noFill/>
                    </a:ln>
                  </pic:spPr>
                </pic:pic>
              </a:graphicData>
            </a:graphic>
          </wp:inline>
        </w:drawing>
      </w:r>
      <w:r w:rsidRPr="00033E65">
        <w:rPr>
          <w:noProof/>
        </w:rPr>
        <w:t xml:space="preserve">                                                 </w:t>
      </w:r>
      <w:r w:rsidRPr="00033E65">
        <w:rPr>
          <w:noProof/>
          <w:lang w:eastAsia="es-CR"/>
        </w:rPr>
        <w:drawing>
          <wp:inline distT="0" distB="0" distL="0" distR="0" wp14:anchorId="456132A2" wp14:editId="113351A4">
            <wp:extent cx="1850409" cy="727480"/>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409" cy="727480"/>
                    </a:xfrm>
                    <a:prstGeom prst="rect">
                      <a:avLst/>
                    </a:prstGeom>
                    <a:noFill/>
                    <a:ln>
                      <a:noFill/>
                    </a:ln>
                  </pic:spPr>
                </pic:pic>
              </a:graphicData>
            </a:graphic>
          </wp:inline>
        </w:drawing>
      </w:r>
      <w:r w:rsidRPr="00033E65">
        <w:rPr>
          <w:noProof/>
        </w:rPr>
        <w:t xml:space="preserve">         </w:t>
      </w:r>
    </w:p>
    <w:p w14:paraId="3F0F2A14" w14:textId="77777777" w:rsidR="00FD3908" w:rsidRPr="00033E65" w:rsidRDefault="00FD3908" w:rsidP="0090454A">
      <w:pPr>
        <w:spacing w:line="276" w:lineRule="auto"/>
        <w:jc w:val="center"/>
        <w:rPr>
          <w:b/>
          <w:i/>
          <w:sz w:val="40"/>
          <w:szCs w:val="40"/>
        </w:rPr>
      </w:pPr>
    </w:p>
    <w:p w14:paraId="5FA6469D" w14:textId="003C39A0" w:rsidR="0090454A" w:rsidRPr="00033E65" w:rsidRDefault="00AD0453" w:rsidP="0090454A">
      <w:pPr>
        <w:spacing w:line="276" w:lineRule="auto"/>
        <w:jc w:val="center"/>
        <w:rPr>
          <w:b/>
          <w:i/>
          <w:sz w:val="40"/>
          <w:szCs w:val="40"/>
        </w:rPr>
      </w:pPr>
      <w:r w:rsidRPr="00033E65">
        <w:rPr>
          <w:b/>
          <w:i/>
          <w:sz w:val="40"/>
          <w:szCs w:val="40"/>
        </w:rPr>
        <w:t>Dirección de Planificación</w:t>
      </w:r>
    </w:p>
    <w:p w14:paraId="753BDDE3" w14:textId="51AB2E84" w:rsidR="0090454A" w:rsidRDefault="0090454A" w:rsidP="003A0B7B">
      <w:pPr>
        <w:pStyle w:val="Ttulo"/>
        <w:rPr>
          <w:i/>
          <w:iCs/>
          <w:color w:val="auto"/>
          <w:sz w:val="40"/>
          <w:szCs w:val="40"/>
          <w:lang w:eastAsia="es-ES"/>
        </w:rPr>
      </w:pPr>
      <w:r w:rsidRPr="00033E65">
        <w:rPr>
          <w:i/>
          <w:iCs/>
          <w:color w:val="auto"/>
          <w:sz w:val="40"/>
          <w:szCs w:val="40"/>
          <w:lang w:eastAsia="es-ES"/>
        </w:rPr>
        <w:t>Subproceso de Modernización Institucional</w:t>
      </w:r>
      <w:r w:rsidR="003A0B7B">
        <w:rPr>
          <w:i/>
          <w:iCs/>
          <w:color w:val="auto"/>
          <w:sz w:val="40"/>
          <w:szCs w:val="40"/>
          <w:lang w:eastAsia="es-ES"/>
        </w:rPr>
        <w:t xml:space="preserve">  </w:t>
      </w:r>
    </w:p>
    <w:p w14:paraId="2F246535" w14:textId="77777777" w:rsidR="003A0B7B" w:rsidRPr="00033E65" w:rsidRDefault="003A0B7B" w:rsidP="003A0B7B">
      <w:pPr>
        <w:pStyle w:val="Ttulo"/>
        <w:rPr>
          <w:b w:val="0"/>
          <w:i/>
          <w:sz w:val="40"/>
          <w:szCs w:val="40"/>
        </w:rPr>
      </w:pPr>
    </w:p>
    <w:p w14:paraId="13B510A2" w14:textId="263CB7B5" w:rsidR="0090454A" w:rsidRPr="00033E65" w:rsidRDefault="0090454A" w:rsidP="0090454A">
      <w:pPr>
        <w:spacing w:line="276" w:lineRule="auto"/>
        <w:jc w:val="center"/>
        <w:rPr>
          <w:b/>
          <w:i/>
          <w:sz w:val="32"/>
          <w:szCs w:val="32"/>
        </w:rPr>
      </w:pPr>
      <w:r w:rsidRPr="00033E65">
        <w:rPr>
          <w:b/>
          <w:i/>
          <w:sz w:val="32"/>
          <w:szCs w:val="32"/>
        </w:rPr>
        <w:t xml:space="preserve">Impacto organizacional y presupuestario en el Poder Judicial a partir de la promulgación del Nuevo Código Procesal Agrario para el </w:t>
      </w:r>
      <w:r w:rsidR="00F919A3" w:rsidRPr="00033E65">
        <w:rPr>
          <w:b/>
          <w:i/>
          <w:sz w:val="32"/>
          <w:szCs w:val="32"/>
        </w:rPr>
        <w:t>202</w:t>
      </w:r>
      <w:r w:rsidR="00F919A3">
        <w:rPr>
          <w:b/>
          <w:i/>
          <w:sz w:val="32"/>
          <w:szCs w:val="32"/>
        </w:rPr>
        <w:t>5</w:t>
      </w:r>
    </w:p>
    <w:p w14:paraId="736CB63C" w14:textId="40DFFAE9" w:rsidR="00FD3908" w:rsidRPr="00033E65" w:rsidRDefault="0090454A" w:rsidP="00656FBF">
      <w:pPr>
        <w:spacing w:line="276" w:lineRule="auto"/>
        <w:jc w:val="center"/>
        <w:rPr>
          <w:b/>
          <w:i/>
          <w:sz w:val="32"/>
          <w:szCs w:val="32"/>
        </w:rPr>
      </w:pPr>
      <w:r w:rsidRPr="00033E65">
        <w:rPr>
          <w:b/>
          <w:i/>
          <w:sz w:val="32"/>
          <w:szCs w:val="32"/>
        </w:rPr>
        <w:t xml:space="preserve"> Ley 9609</w:t>
      </w:r>
    </w:p>
    <w:p w14:paraId="4CAA0EBF" w14:textId="77777777" w:rsidR="00AD0453" w:rsidRPr="00033E65" w:rsidRDefault="00AD0453" w:rsidP="0090454A">
      <w:pPr>
        <w:spacing w:line="276" w:lineRule="auto"/>
        <w:rPr>
          <w:sz w:val="18"/>
        </w:rPr>
      </w:pPr>
    </w:p>
    <w:p w14:paraId="578ACF58" w14:textId="77777777" w:rsidR="00C334CB" w:rsidRPr="00033E65" w:rsidRDefault="00C334CB" w:rsidP="00C334CB">
      <w:pPr>
        <w:spacing w:line="276" w:lineRule="auto"/>
        <w:jc w:val="center"/>
        <w:rPr>
          <w:sz w:val="36"/>
          <w:szCs w:val="40"/>
        </w:rPr>
      </w:pPr>
    </w:p>
    <w:p w14:paraId="3AB65EDF" w14:textId="6B3D27AA" w:rsidR="00FD3908" w:rsidRPr="00033E65" w:rsidRDefault="00FD3908" w:rsidP="00656FBF">
      <w:pPr>
        <w:spacing w:before="0" w:after="160" w:line="259" w:lineRule="auto"/>
        <w:rPr>
          <w:sz w:val="36"/>
          <w:szCs w:val="40"/>
        </w:rPr>
      </w:pPr>
    </w:p>
    <w:p w14:paraId="53FB47EE" w14:textId="008AA5F2" w:rsidR="0090454A" w:rsidRDefault="0095110C" w:rsidP="0090454A">
      <w:pPr>
        <w:spacing w:before="0" w:after="160" w:line="259" w:lineRule="auto"/>
        <w:jc w:val="center"/>
        <w:rPr>
          <w:sz w:val="36"/>
          <w:szCs w:val="40"/>
        </w:rPr>
      </w:pPr>
      <w:r>
        <w:rPr>
          <w:sz w:val="36"/>
          <w:szCs w:val="40"/>
        </w:rPr>
        <w:t>Abril</w:t>
      </w:r>
      <w:r w:rsidR="00230EC8" w:rsidRPr="00033E65">
        <w:rPr>
          <w:sz w:val="36"/>
          <w:szCs w:val="40"/>
        </w:rPr>
        <w:t xml:space="preserve">, </w:t>
      </w:r>
      <w:r w:rsidR="00F919A3" w:rsidRPr="00033E65">
        <w:rPr>
          <w:sz w:val="36"/>
          <w:szCs w:val="40"/>
        </w:rPr>
        <w:t>202</w:t>
      </w:r>
      <w:r w:rsidR="00F919A3">
        <w:rPr>
          <w:sz w:val="36"/>
          <w:szCs w:val="40"/>
        </w:rPr>
        <w:t>4</w:t>
      </w:r>
    </w:p>
    <w:p w14:paraId="12AC708D" w14:textId="798A10AD" w:rsidR="00DD7CAE" w:rsidRDefault="00DD7CAE">
      <w:pPr>
        <w:spacing w:before="0" w:after="160" w:line="259" w:lineRule="auto"/>
        <w:jc w:val="left"/>
        <w:rPr>
          <w:sz w:val="36"/>
          <w:szCs w:val="40"/>
        </w:rPr>
      </w:pPr>
      <w:r>
        <w:rPr>
          <w:sz w:val="36"/>
          <w:szCs w:val="40"/>
        </w:rPr>
        <w:br w:type="page"/>
      </w:r>
    </w:p>
    <w:sdt>
      <w:sdtPr>
        <w:rPr>
          <w:rFonts w:ascii="Book Antiqua" w:eastAsia="Times New Roman" w:hAnsi="Book Antiqua" w:cs="Times New Roman"/>
          <w:color w:val="auto"/>
          <w:sz w:val="22"/>
          <w:szCs w:val="20"/>
          <w:lang w:val="es-ES" w:eastAsia="es-ES"/>
        </w:rPr>
        <w:id w:val="-43677020"/>
        <w:docPartObj>
          <w:docPartGallery w:val="Table of Contents"/>
          <w:docPartUnique/>
        </w:docPartObj>
      </w:sdtPr>
      <w:sdtEndPr>
        <w:rPr>
          <w:b/>
          <w:bCs/>
          <w:szCs w:val="22"/>
        </w:rPr>
      </w:sdtEndPr>
      <w:sdtContent>
        <w:p w14:paraId="0D8E00D6" w14:textId="49AC5E03" w:rsidR="00BD0289" w:rsidRPr="00033E65" w:rsidRDefault="00BD0289">
          <w:pPr>
            <w:pStyle w:val="TtuloTDC"/>
            <w:rPr>
              <w:rStyle w:val="Ttulo1Car"/>
              <w:rFonts w:ascii="Book Antiqua" w:hAnsi="Book Antiqua"/>
            </w:rPr>
          </w:pPr>
          <w:r w:rsidRPr="00033E65">
            <w:rPr>
              <w:rStyle w:val="Ttulo1Car"/>
              <w:rFonts w:ascii="Book Antiqua" w:hAnsi="Book Antiqua"/>
            </w:rPr>
            <w:t>Contenido</w:t>
          </w:r>
        </w:p>
        <w:p w14:paraId="65ABB836" w14:textId="3107A63F" w:rsidR="0036063E" w:rsidRDefault="00BD0289">
          <w:pPr>
            <w:pStyle w:val="TDC1"/>
            <w:rPr>
              <w:rFonts w:asciiTheme="minorHAnsi" w:eastAsiaTheme="minorEastAsia" w:hAnsiTheme="minorHAnsi" w:cstheme="minorBidi"/>
              <w:noProof/>
              <w:kern w:val="2"/>
              <w:sz w:val="24"/>
              <w:szCs w:val="24"/>
              <w:lang w:eastAsia="es-CR"/>
              <w14:ligatures w14:val="standardContextual"/>
            </w:rPr>
          </w:pPr>
          <w:r w:rsidRPr="00033E65">
            <w:fldChar w:fldCharType="begin"/>
          </w:r>
          <w:r w:rsidRPr="00033E65">
            <w:instrText xml:space="preserve"> TOC \o "1-3" \h \z \u </w:instrText>
          </w:r>
          <w:r w:rsidRPr="00033E65">
            <w:fldChar w:fldCharType="separate"/>
          </w:r>
          <w:hyperlink w:anchor="_Toc161402512" w:history="1">
            <w:r w:rsidR="0036063E" w:rsidRPr="005223CC">
              <w:rPr>
                <w:rStyle w:val="Hipervnculo"/>
                <w:rFonts w:eastAsiaTheme="majorEastAsia"/>
                <w:noProof/>
              </w:rPr>
              <w:t>1.</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Limitaciones</w:t>
            </w:r>
            <w:r w:rsidR="0036063E">
              <w:rPr>
                <w:noProof/>
                <w:webHidden/>
              </w:rPr>
              <w:tab/>
            </w:r>
            <w:r w:rsidR="0036063E">
              <w:rPr>
                <w:noProof/>
                <w:webHidden/>
              </w:rPr>
              <w:fldChar w:fldCharType="begin"/>
            </w:r>
            <w:r w:rsidR="0036063E">
              <w:rPr>
                <w:noProof/>
                <w:webHidden/>
              </w:rPr>
              <w:instrText xml:space="preserve"> PAGEREF _Toc161402512 \h </w:instrText>
            </w:r>
            <w:r w:rsidR="0036063E">
              <w:rPr>
                <w:noProof/>
                <w:webHidden/>
              </w:rPr>
            </w:r>
            <w:r w:rsidR="0036063E">
              <w:rPr>
                <w:noProof/>
                <w:webHidden/>
              </w:rPr>
              <w:fldChar w:fldCharType="separate"/>
            </w:r>
            <w:r w:rsidR="00C32BF3">
              <w:rPr>
                <w:noProof/>
                <w:webHidden/>
              </w:rPr>
              <w:t>7</w:t>
            </w:r>
            <w:r w:rsidR="0036063E">
              <w:rPr>
                <w:noProof/>
                <w:webHidden/>
              </w:rPr>
              <w:fldChar w:fldCharType="end"/>
            </w:r>
          </w:hyperlink>
        </w:p>
        <w:p w14:paraId="07C6CA6F" w14:textId="4D6AD822"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13" w:history="1">
            <w:r w:rsidR="0036063E" w:rsidRPr="005223CC">
              <w:rPr>
                <w:rStyle w:val="Hipervnculo"/>
                <w:rFonts w:eastAsiaTheme="majorEastAsia"/>
                <w:noProof/>
              </w:rPr>
              <w:t>2.</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Antecedentes</w:t>
            </w:r>
            <w:r w:rsidR="0036063E">
              <w:rPr>
                <w:noProof/>
                <w:webHidden/>
              </w:rPr>
              <w:tab/>
            </w:r>
            <w:r w:rsidR="0036063E">
              <w:rPr>
                <w:noProof/>
                <w:webHidden/>
              </w:rPr>
              <w:fldChar w:fldCharType="begin"/>
            </w:r>
            <w:r w:rsidR="0036063E">
              <w:rPr>
                <w:noProof/>
                <w:webHidden/>
              </w:rPr>
              <w:instrText xml:space="preserve"> PAGEREF _Toc161402513 \h </w:instrText>
            </w:r>
            <w:r w:rsidR="0036063E">
              <w:rPr>
                <w:noProof/>
                <w:webHidden/>
              </w:rPr>
            </w:r>
            <w:r w:rsidR="0036063E">
              <w:rPr>
                <w:noProof/>
                <w:webHidden/>
              </w:rPr>
              <w:fldChar w:fldCharType="separate"/>
            </w:r>
            <w:r w:rsidR="00C32BF3">
              <w:rPr>
                <w:noProof/>
                <w:webHidden/>
              </w:rPr>
              <w:t>8</w:t>
            </w:r>
            <w:r w:rsidR="0036063E">
              <w:rPr>
                <w:noProof/>
                <w:webHidden/>
              </w:rPr>
              <w:fldChar w:fldCharType="end"/>
            </w:r>
          </w:hyperlink>
        </w:p>
        <w:p w14:paraId="7050BD7E" w14:textId="74526978"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14" w:history="1">
            <w:r w:rsidR="0036063E" w:rsidRPr="005223CC">
              <w:rPr>
                <w:rStyle w:val="Hipervnculo"/>
                <w:rFonts w:eastAsiaTheme="majorEastAsia"/>
                <w:noProof/>
              </w:rPr>
              <w:t>3.</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Variaciones en la Organización y Funcionamiento de los Despachos y Oficinas Judiciales</w:t>
            </w:r>
            <w:r w:rsidR="0036063E">
              <w:rPr>
                <w:noProof/>
                <w:webHidden/>
              </w:rPr>
              <w:tab/>
            </w:r>
            <w:r w:rsidR="0036063E">
              <w:rPr>
                <w:noProof/>
                <w:webHidden/>
              </w:rPr>
              <w:fldChar w:fldCharType="begin"/>
            </w:r>
            <w:r w:rsidR="0036063E">
              <w:rPr>
                <w:noProof/>
                <w:webHidden/>
              </w:rPr>
              <w:instrText xml:space="preserve"> PAGEREF _Toc161402514 \h </w:instrText>
            </w:r>
            <w:r w:rsidR="0036063E">
              <w:rPr>
                <w:noProof/>
                <w:webHidden/>
              </w:rPr>
            </w:r>
            <w:r w:rsidR="0036063E">
              <w:rPr>
                <w:noProof/>
                <w:webHidden/>
              </w:rPr>
              <w:fldChar w:fldCharType="separate"/>
            </w:r>
            <w:r w:rsidR="00C32BF3">
              <w:rPr>
                <w:noProof/>
                <w:webHidden/>
              </w:rPr>
              <w:t>10</w:t>
            </w:r>
            <w:r w:rsidR="0036063E">
              <w:rPr>
                <w:noProof/>
                <w:webHidden/>
              </w:rPr>
              <w:fldChar w:fldCharType="end"/>
            </w:r>
          </w:hyperlink>
        </w:p>
        <w:p w14:paraId="64827B50" w14:textId="718DA161"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15" w:history="1">
            <w:r w:rsidR="0036063E" w:rsidRPr="005223CC">
              <w:rPr>
                <w:rStyle w:val="Hipervnculo"/>
                <w:rFonts w:eastAsiaTheme="majorEastAsia"/>
                <w:noProof/>
              </w:rPr>
              <w:t>3.1. Variaciones en la ejecución del proceso a partir del nuevo Código Procesal Agrario.</w:t>
            </w:r>
            <w:r w:rsidR="0036063E">
              <w:rPr>
                <w:noProof/>
                <w:webHidden/>
              </w:rPr>
              <w:tab/>
            </w:r>
            <w:r w:rsidR="0036063E">
              <w:rPr>
                <w:noProof/>
                <w:webHidden/>
              </w:rPr>
              <w:fldChar w:fldCharType="begin"/>
            </w:r>
            <w:r w:rsidR="0036063E">
              <w:rPr>
                <w:noProof/>
                <w:webHidden/>
              </w:rPr>
              <w:instrText xml:space="preserve"> PAGEREF _Toc161402515 \h </w:instrText>
            </w:r>
            <w:r w:rsidR="0036063E">
              <w:rPr>
                <w:noProof/>
                <w:webHidden/>
              </w:rPr>
            </w:r>
            <w:r w:rsidR="0036063E">
              <w:rPr>
                <w:noProof/>
                <w:webHidden/>
              </w:rPr>
              <w:fldChar w:fldCharType="separate"/>
            </w:r>
            <w:r w:rsidR="00C32BF3">
              <w:rPr>
                <w:noProof/>
                <w:webHidden/>
              </w:rPr>
              <w:t>13</w:t>
            </w:r>
            <w:r w:rsidR="0036063E">
              <w:rPr>
                <w:noProof/>
                <w:webHidden/>
              </w:rPr>
              <w:fldChar w:fldCharType="end"/>
            </w:r>
          </w:hyperlink>
        </w:p>
        <w:p w14:paraId="7CC1A5AB" w14:textId="52130DC5"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16" w:history="1">
            <w:r w:rsidR="0036063E" w:rsidRPr="005223CC">
              <w:rPr>
                <w:rStyle w:val="Hipervnculo"/>
                <w:rFonts w:eastAsiaTheme="majorEastAsia"/>
                <w:noProof/>
                <w:lang w:val="es-ES"/>
              </w:rPr>
              <w:t>4.</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lang w:val="es-ES"/>
              </w:rPr>
              <w:t>Análisis de requerimiento humano</w:t>
            </w:r>
            <w:r w:rsidR="0036063E">
              <w:rPr>
                <w:noProof/>
                <w:webHidden/>
              </w:rPr>
              <w:tab/>
            </w:r>
            <w:r w:rsidR="0036063E">
              <w:rPr>
                <w:noProof/>
                <w:webHidden/>
              </w:rPr>
              <w:fldChar w:fldCharType="begin"/>
            </w:r>
            <w:r w:rsidR="0036063E">
              <w:rPr>
                <w:noProof/>
                <w:webHidden/>
              </w:rPr>
              <w:instrText xml:space="preserve"> PAGEREF _Toc161402516 \h </w:instrText>
            </w:r>
            <w:r w:rsidR="0036063E">
              <w:rPr>
                <w:noProof/>
                <w:webHidden/>
              </w:rPr>
            </w:r>
            <w:r w:rsidR="0036063E">
              <w:rPr>
                <w:noProof/>
                <w:webHidden/>
              </w:rPr>
              <w:fldChar w:fldCharType="separate"/>
            </w:r>
            <w:r w:rsidR="00C32BF3">
              <w:rPr>
                <w:noProof/>
                <w:webHidden/>
              </w:rPr>
              <w:t>15</w:t>
            </w:r>
            <w:r w:rsidR="0036063E">
              <w:rPr>
                <w:noProof/>
                <w:webHidden/>
              </w:rPr>
              <w:fldChar w:fldCharType="end"/>
            </w:r>
          </w:hyperlink>
        </w:p>
        <w:p w14:paraId="2BFD89C2" w14:textId="54CEB40F"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17" w:history="1">
            <w:r w:rsidR="0036063E" w:rsidRPr="005223CC">
              <w:rPr>
                <w:rStyle w:val="Hipervnculo"/>
                <w:rFonts w:eastAsiaTheme="majorEastAsia"/>
                <w:noProof/>
              </w:rPr>
              <w:t>4.1. Juzgados Especializados</w:t>
            </w:r>
            <w:r w:rsidR="0036063E">
              <w:rPr>
                <w:noProof/>
                <w:webHidden/>
              </w:rPr>
              <w:tab/>
            </w:r>
            <w:r w:rsidR="0036063E">
              <w:rPr>
                <w:noProof/>
                <w:webHidden/>
              </w:rPr>
              <w:fldChar w:fldCharType="begin"/>
            </w:r>
            <w:r w:rsidR="0036063E">
              <w:rPr>
                <w:noProof/>
                <w:webHidden/>
              </w:rPr>
              <w:instrText xml:space="preserve"> PAGEREF _Toc161402517 \h </w:instrText>
            </w:r>
            <w:r w:rsidR="0036063E">
              <w:rPr>
                <w:noProof/>
                <w:webHidden/>
              </w:rPr>
            </w:r>
            <w:r w:rsidR="0036063E">
              <w:rPr>
                <w:noProof/>
                <w:webHidden/>
              </w:rPr>
              <w:fldChar w:fldCharType="separate"/>
            </w:r>
            <w:r w:rsidR="00C32BF3">
              <w:rPr>
                <w:noProof/>
                <w:webHidden/>
              </w:rPr>
              <w:t>18</w:t>
            </w:r>
            <w:r w:rsidR="0036063E">
              <w:rPr>
                <w:noProof/>
                <w:webHidden/>
              </w:rPr>
              <w:fldChar w:fldCharType="end"/>
            </w:r>
          </w:hyperlink>
        </w:p>
        <w:p w14:paraId="389A9C09" w14:textId="1A71AE7D"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18" w:history="1">
            <w:r w:rsidR="0036063E" w:rsidRPr="005223CC">
              <w:rPr>
                <w:rStyle w:val="Hipervnculo"/>
                <w:rFonts w:eastAsiaTheme="majorEastAsia"/>
                <w:noProof/>
              </w:rPr>
              <w:t>4.1.1. Cargas de Trabajo</w:t>
            </w:r>
            <w:r w:rsidR="0036063E">
              <w:rPr>
                <w:noProof/>
                <w:webHidden/>
              </w:rPr>
              <w:tab/>
            </w:r>
            <w:r w:rsidR="0036063E">
              <w:rPr>
                <w:noProof/>
                <w:webHidden/>
              </w:rPr>
              <w:fldChar w:fldCharType="begin"/>
            </w:r>
            <w:r w:rsidR="0036063E">
              <w:rPr>
                <w:noProof/>
                <w:webHidden/>
              </w:rPr>
              <w:instrText xml:space="preserve"> PAGEREF _Toc161402518 \h </w:instrText>
            </w:r>
            <w:r w:rsidR="0036063E">
              <w:rPr>
                <w:noProof/>
                <w:webHidden/>
              </w:rPr>
            </w:r>
            <w:r w:rsidR="0036063E">
              <w:rPr>
                <w:noProof/>
                <w:webHidden/>
              </w:rPr>
              <w:fldChar w:fldCharType="separate"/>
            </w:r>
            <w:r w:rsidR="00C32BF3">
              <w:rPr>
                <w:noProof/>
                <w:webHidden/>
              </w:rPr>
              <w:t>19</w:t>
            </w:r>
            <w:r w:rsidR="0036063E">
              <w:rPr>
                <w:noProof/>
                <w:webHidden/>
              </w:rPr>
              <w:fldChar w:fldCharType="end"/>
            </w:r>
          </w:hyperlink>
        </w:p>
        <w:p w14:paraId="1E60E6D4" w14:textId="2CAF8F92"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19" w:history="1">
            <w:r w:rsidR="0036063E" w:rsidRPr="005223CC">
              <w:rPr>
                <w:rStyle w:val="Hipervnculo"/>
                <w:rFonts w:eastAsiaTheme="majorEastAsia"/>
                <w:noProof/>
              </w:rPr>
              <w:t>4.1.2. Requerimiento humano</w:t>
            </w:r>
            <w:r w:rsidR="0036063E">
              <w:rPr>
                <w:noProof/>
                <w:webHidden/>
              </w:rPr>
              <w:tab/>
            </w:r>
            <w:r w:rsidR="0036063E">
              <w:rPr>
                <w:noProof/>
                <w:webHidden/>
              </w:rPr>
              <w:fldChar w:fldCharType="begin"/>
            </w:r>
            <w:r w:rsidR="0036063E">
              <w:rPr>
                <w:noProof/>
                <w:webHidden/>
              </w:rPr>
              <w:instrText xml:space="preserve"> PAGEREF _Toc161402519 \h </w:instrText>
            </w:r>
            <w:r w:rsidR="0036063E">
              <w:rPr>
                <w:noProof/>
                <w:webHidden/>
              </w:rPr>
            </w:r>
            <w:r w:rsidR="0036063E">
              <w:rPr>
                <w:noProof/>
                <w:webHidden/>
              </w:rPr>
              <w:fldChar w:fldCharType="separate"/>
            </w:r>
            <w:r w:rsidR="00C32BF3">
              <w:rPr>
                <w:noProof/>
                <w:webHidden/>
              </w:rPr>
              <w:t>23</w:t>
            </w:r>
            <w:r w:rsidR="0036063E">
              <w:rPr>
                <w:noProof/>
                <w:webHidden/>
              </w:rPr>
              <w:fldChar w:fldCharType="end"/>
            </w:r>
          </w:hyperlink>
        </w:p>
        <w:p w14:paraId="06841987" w14:textId="38EA85BD"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20" w:history="1">
            <w:r w:rsidR="0036063E" w:rsidRPr="005223CC">
              <w:rPr>
                <w:rStyle w:val="Hipervnculo"/>
                <w:rFonts w:eastAsiaTheme="majorEastAsia"/>
                <w:noProof/>
              </w:rPr>
              <w:t>4.2. Juzgados Mixtos con competencia en materia Agraria</w:t>
            </w:r>
            <w:r w:rsidR="0036063E">
              <w:rPr>
                <w:noProof/>
                <w:webHidden/>
              </w:rPr>
              <w:tab/>
            </w:r>
            <w:r w:rsidR="0036063E">
              <w:rPr>
                <w:noProof/>
                <w:webHidden/>
              </w:rPr>
              <w:fldChar w:fldCharType="begin"/>
            </w:r>
            <w:r w:rsidR="0036063E">
              <w:rPr>
                <w:noProof/>
                <w:webHidden/>
              </w:rPr>
              <w:instrText xml:space="preserve"> PAGEREF _Toc161402520 \h </w:instrText>
            </w:r>
            <w:r w:rsidR="0036063E">
              <w:rPr>
                <w:noProof/>
                <w:webHidden/>
              </w:rPr>
            </w:r>
            <w:r w:rsidR="0036063E">
              <w:rPr>
                <w:noProof/>
                <w:webHidden/>
              </w:rPr>
              <w:fldChar w:fldCharType="separate"/>
            </w:r>
            <w:r w:rsidR="00C32BF3">
              <w:rPr>
                <w:noProof/>
                <w:webHidden/>
              </w:rPr>
              <w:t>33</w:t>
            </w:r>
            <w:r w:rsidR="0036063E">
              <w:rPr>
                <w:noProof/>
                <w:webHidden/>
              </w:rPr>
              <w:fldChar w:fldCharType="end"/>
            </w:r>
          </w:hyperlink>
        </w:p>
        <w:p w14:paraId="14D40099" w14:textId="3418B250"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1" w:history="1">
            <w:r w:rsidR="0036063E" w:rsidRPr="005223CC">
              <w:rPr>
                <w:rStyle w:val="Hipervnculo"/>
                <w:rFonts w:eastAsiaTheme="majorEastAsia"/>
                <w:noProof/>
              </w:rPr>
              <w:t>4.2.1. Juzgado Civil y Trabajo del Segundo Circuito Judicial de Alajuela (Upala)</w:t>
            </w:r>
            <w:r w:rsidR="0036063E">
              <w:rPr>
                <w:noProof/>
                <w:webHidden/>
              </w:rPr>
              <w:tab/>
            </w:r>
            <w:r w:rsidR="0036063E">
              <w:rPr>
                <w:noProof/>
                <w:webHidden/>
              </w:rPr>
              <w:fldChar w:fldCharType="begin"/>
            </w:r>
            <w:r w:rsidR="0036063E">
              <w:rPr>
                <w:noProof/>
                <w:webHidden/>
              </w:rPr>
              <w:instrText xml:space="preserve"> PAGEREF _Toc161402521 \h </w:instrText>
            </w:r>
            <w:r w:rsidR="0036063E">
              <w:rPr>
                <w:noProof/>
                <w:webHidden/>
              </w:rPr>
            </w:r>
            <w:r w:rsidR="0036063E">
              <w:rPr>
                <w:noProof/>
                <w:webHidden/>
              </w:rPr>
              <w:fldChar w:fldCharType="separate"/>
            </w:r>
            <w:r w:rsidR="00C32BF3">
              <w:rPr>
                <w:noProof/>
                <w:webHidden/>
              </w:rPr>
              <w:t>34</w:t>
            </w:r>
            <w:r w:rsidR="0036063E">
              <w:rPr>
                <w:noProof/>
                <w:webHidden/>
              </w:rPr>
              <w:fldChar w:fldCharType="end"/>
            </w:r>
          </w:hyperlink>
        </w:p>
        <w:p w14:paraId="2427BC09" w14:textId="03BDBBE0"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2" w:history="1">
            <w:r w:rsidR="0036063E" w:rsidRPr="005223CC">
              <w:rPr>
                <w:rStyle w:val="Hipervnculo"/>
                <w:rFonts w:eastAsiaTheme="majorEastAsia"/>
                <w:noProof/>
              </w:rPr>
              <w:t>4.2.2. Juzgado Civil, Trabajo y Agrario de Turrialba.</w:t>
            </w:r>
            <w:r w:rsidR="0036063E">
              <w:rPr>
                <w:noProof/>
                <w:webHidden/>
              </w:rPr>
              <w:tab/>
            </w:r>
            <w:r w:rsidR="0036063E">
              <w:rPr>
                <w:noProof/>
                <w:webHidden/>
              </w:rPr>
              <w:fldChar w:fldCharType="begin"/>
            </w:r>
            <w:r w:rsidR="0036063E">
              <w:rPr>
                <w:noProof/>
                <w:webHidden/>
              </w:rPr>
              <w:instrText xml:space="preserve"> PAGEREF _Toc161402522 \h </w:instrText>
            </w:r>
            <w:r w:rsidR="0036063E">
              <w:rPr>
                <w:noProof/>
                <w:webHidden/>
              </w:rPr>
            </w:r>
            <w:r w:rsidR="0036063E">
              <w:rPr>
                <w:noProof/>
                <w:webHidden/>
              </w:rPr>
              <w:fldChar w:fldCharType="separate"/>
            </w:r>
            <w:r w:rsidR="00C32BF3">
              <w:rPr>
                <w:noProof/>
                <w:webHidden/>
              </w:rPr>
              <w:t>35</w:t>
            </w:r>
            <w:r w:rsidR="0036063E">
              <w:rPr>
                <w:noProof/>
                <w:webHidden/>
              </w:rPr>
              <w:fldChar w:fldCharType="end"/>
            </w:r>
          </w:hyperlink>
        </w:p>
        <w:p w14:paraId="23655F91" w14:textId="4C666134"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3" w:history="1">
            <w:r w:rsidR="0036063E" w:rsidRPr="005223CC">
              <w:rPr>
                <w:rStyle w:val="Hipervnculo"/>
                <w:rFonts w:eastAsiaTheme="majorEastAsia"/>
                <w:noProof/>
              </w:rPr>
              <w:t>4.2.3. Juzgado Civil, Laboral, Familia, Violencia Doméstica, Agrario y Penal Juvenil de Buenos Aires</w:t>
            </w:r>
            <w:r w:rsidR="0036063E">
              <w:rPr>
                <w:noProof/>
                <w:webHidden/>
              </w:rPr>
              <w:tab/>
            </w:r>
            <w:r w:rsidR="0036063E">
              <w:rPr>
                <w:noProof/>
                <w:webHidden/>
              </w:rPr>
              <w:fldChar w:fldCharType="begin"/>
            </w:r>
            <w:r w:rsidR="0036063E">
              <w:rPr>
                <w:noProof/>
                <w:webHidden/>
              </w:rPr>
              <w:instrText xml:space="preserve"> PAGEREF _Toc161402523 \h </w:instrText>
            </w:r>
            <w:r w:rsidR="0036063E">
              <w:rPr>
                <w:noProof/>
                <w:webHidden/>
              </w:rPr>
            </w:r>
            <w:r w:rsidR="0036063E">
              <w:rPr>
                <w:noProof/>
                <w:webHidden/>
              </w:rPr>
              <w:fldChar w:fldCharType="separate"/>
            </w:r>
            <w:r w:rsidR="00C32BF3">
              <w:rPr>
                <w:noProof/>
                <w:webHidden/>
              </w:rPr>
              <w:t>37</w:t>
            </w:r>
            <w:r w:rsidR="0036063E">
              <w:rPr>
                <w:noProof/>
                <w:webHidden/>
              </w:rPr>
              <w:fldChar w:fldCharType="end"/>
            </w:r>
          </w:hyperlink>
        </w:p>
        <w:p w14:paraId="030FFD4B" w14:textId="7B7A076D"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4" w:history="1">
            <w:r w:rsidR="0036063E" w:rsidRPr="005223CC">
              <w:rPr>
                <w:rStyle w:val="Hipervnculo"/>
                <w:rFonts w:eastAsiaTheme="majorEastAsia"/>
                <w:noProof/>
              </w:rPr>
              <w:t>4.2.4. Requerimiento de infraestructura para el nuevo Juzgado Mixto de Buenos Aires</w:t>
            </w:r>
            <w:r w:rsidR="0036063E">
              <w:rPr>
                <w:noProof/>
                <w:webHidden/>
              </w:rPr>
              <w:tab/>
            </w:r>
            <w:r w:rsidR="0036063E">
              <w:rPr>
                <w:noProof/>
                <w:webHidden/>
              </w:rPr>
              <w:fldChar w:fldCharType="begin"/>
            </w:r>
            <w:r w:rsidR="0036063E">
              <w:rPr>
                <w:noProof/>
                <w:webHidden/>
              </w:rPr>
              <w:instrText xml:space="preserve"> PAGEREF _Toc161402524 \h </w:instrText>
            </w:r>
            <w:r w:rsidR="0036063E">
              <w:rPr>
                <w:noProof/>
                <w:webHidden/>
              </w:rPr>
            </w:r>
            <w:r w:rsidR="0036063E">
              <w:rPr>
                <w:noProof/>
                <w:webHidden/>
              </w:rPr>
              <w:fldChar w:fldCharType="separate"/>
            </w:r>
            <w:r w:rsidR="00C32BF3">
              <w:rPr>
                <w:noProof/>
                <w:webHidden/>
              </w:rPr>
              <w:t>43</w:t>
            </w:r>
            <w:r w:rsidR="0036063E">
              <w:rPr>
                <w:noProof/>
                <w:webHidden/>
              </w:rPr>
              <w:fldChar w:fldCharType="end"/>
            </w:r>
          </w:hyperlink>
        </w:p>
        <w:p w14:paraId="1774E1E4" w14:textId="68D0E052"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25" w:history="1">
            <w:r w:rsidR="0036063E" w:rsidRPr="005223CC">
              <w:rPr>
                <w:rStyle w:val="Hipervnculo"/>
                <w:rFonts w:eastAsiaTheme="majorEastAsia"/>
                <w:noProof/>
              </w:rPr>
              <w:t>4.3. Tribunal Agrario</w:t>
            </w:r>
            <w:r w:rsidR="0036063E">
              <w:rPr>
                <w:noProof/>
                <w:webHidden/>
              </w:rPr>
              <w:tab/>
            </w:r>
            <w:r w:rsidR="0036063E">
              <w:rPr>
                <w:noProof/>
                <w:webHidden/>
              </w:rPr>
              <w:fldChar w:fldCharType="begin"/>
            </w:r>
            <w:r w:rsidR="0036063E">
              <w:rPr>
                <w:noProof/>
                <w:webHidden/>
              </w:rPr>
              <w:instrText xml:space="preserve"> PAGEREF _Toc161402525 \h </w:instrText>
            </w:r>
            <w:r w:rsidR="0036063E">
              <w:rPr>
                <w:noProof/>
                <w:webHidden/>
              </w:rPr>
            </w:r>
            <w:r w:rsidR="0036063E">
              <w:rPr>
                <w:noProof/>
                <w:webHidden/>
              </w:rPr>
              <w:fldChar w:fldCharType="separate"/>
            </w:r>
            <w:r w:rsidR="00C32BF3">
              <w:rPr>
                <w:noProof/>
                <w:webHidden/>
              </w:rPr>
              <w:t>44</w:t>
            </w:r>
            <w:r w:rsidR="0036063E">
              <w:rPr>
                <w:noProof/>
                <w:webHidden/>
              </w:rPr>
              <w:fldChar w:fldCharType="end"/>
            </w:r>
          </w:hyperlink>
        </w:p>
        <w:p w14:paraId="7A0AB1C8" w14:textId="5BF17664"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6" w:history="1">
            <w:r w:rsidR="0036063E" w:rsidRPr="005223CC">
              <w:rPr>
                <w:rStyle w:val="Hipervnculo"/>
                <w:rFonts w:eastAsiaTheme="majorEastAsia"/>
                <w:noProof/>
              </w:rPr>
              <w:t>4.3.1. Cargas de Trabajo</w:t>
            </w:r>
            <w:r w:rsidR="0036063E">
              <w:rPr>
                <w:noProof/>
                <w:webHidden/>
              </w:rPr>
              <w:tab/>
            </w:r>
            <w:r w:rsidR="0036063E">
              <w:rPr>
                <w:noProof/>
                <w:webHidden/>
              </w:rPr>
              <w:fldChar w:fldCharType="begin"/>
            </w:r>
            <w:r w:rsidR="0036063E">
              <w:rPr>
                <w:noProof/>
                <w:webHidden/>
              </w:rPr>
              <w:instrText xml:space="preserve"> PAGEREF _Toc161402526 \h </w:instrText>
            </w:r>
            <w:r w:rsidR="0036063E">
              <w:rPr>
                <w:noProof/>
                <w:webHidden/>
              </w:rPr>
            </w:r>
            <w:r w:rsidR="0036063E">
              <w:rPr>
                <w:noProof/>
                <w:webHidden/>
              </w:rPr>
              <w:fldChar w:fldCharType="separate"/>
            </w:r>
            <w:r w:rsidR="00C32BF3">
              <w:rPr>
                <w:noProof/>
                <w:webHidden/>
              </w:rPr>
              <w:t>45</w:t>
            </w:r>
            <w:r w:rsidR="0036063E">
              <w:rPr>
                <w:noProof/>
                <w:webHidden/>
              </w:rPr>
              <w:fldChar w:fldCharType="end"/>
            </w:r>
          </w:hyperlink>
        </w:p>
        <w:p w14:paraId="07534137" w14:textId="1A05CC11"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7" w:history="1">
            <w:r w:rsidR="0036063E" w:rsidRPr="005223CC">
              <w:rPr>
                <w:rStyle w:val="Hipervnculo"/>
                <w:rFonts w:eastAsiaTheme="majorEastAsia"/>
                <w:noProof/>
              </w:rPr>
              <w:t>4.3.2. Requerimiento humano</w:t>
            </w:r>
            <w:r w:rsidR="0036063E">
              <w:rPr>
                <w:noProof/>
                <w:webHidden/>
              </w:rPr>
              <w:tab/>
            </w:r>
            <w:r w:rsidR="0036063E">
              <w:rPr>
                <w:noProof/>
                <w:webHidden/>
              </w:rPr>
              <w:fldChar w:fldCharType="begin"/>
            </w:r>
            <w:r w:rsidR="0036063E">
              <w:rPr>
                <w:noProof/>
                <w:webHidden/>
              </w:rPr>
              <w:instrText xml:space="preserve"> PAGEREF _Toc161402527 \h </w:instrText>
            </w:r>
            <w:r w:rsidR="0036063E">
              <w:rPr>
                <w:noProof/>
                <w:webHidden/>
              </w:rPr>
            </w:r>
            <w:r w:rsidR="0036063E">
              <w:rPr>
                <w:noProof/>
                <w:webHidden/>
              </w:rPr>
              <w:fldChar w:fldCharType="separate"/>
            </w:r>
            <w:r w:rsidR="00C32BF3">
              <w:rPr>
                <w:noProof/>
                <w:webHidden/>
              </w:rPr>
              <w:t>47</w:t>
            </w:r>
            <w:r w:rsidR="0036063E">
              <w:rPr>
                <w:noProof/>
                <w:webHidden/>
              </w:rPr>
              <w:fldChar w:fldCharType="end"/>
            </w:r>
          </w:hyperlink>
        </w:p>
        <w:p w14:paraId="1FF9A2B0" w14:textId="7B981D36" w:rsidR="0036063E" w:rsidRDefault="00D46091">
          <w:pPr>
            <w:pStyle w:val="TDC3"/>
            <w:rPr>
              <w:rFonts w:asciiTheme="minorHAnsi" w:eastAsiaTheme="minorEastAsia" w:hAnsiTheme="minorHAnsi" w:cstheme="minorBidi"/>
              <w:noProof/>
              <w:kern w:val="2"/>
              <w:sz w:val="24"/>
              <w:szCs w:val="24"/>
              <w:lang w:eastAsia="es-CR"/>
              <w14:ligatures w14:val="standardContextual"/>
            </w:rPr>
          </w:pPr>
          <w:hyperlink w:anchor="_Toc161402528" w:history="1">
            <w:r w:rsidR="0036063E" w:rsidRPr="005223CC">
              <w:rPr>
                <w:rStyle w:val="Hipervnculo"/>
                <w:rFonts w:eastAsiaTheme="majorEastAsia"/>
                <w:noProof/>
              </w:rPr>
              <w:t>4.3.3. Recalificación de personas Juzgadoras</w:t>
            </w:r>
            <w:r w:rsidR="0036063E">
              <w:rPr>
                <w:noProof/>
                <w:webHidden/>
              </w:rPr>
              <w:tab/>
            </w:r>
            <w:r w:rsidR="0036063E">
              <w:rPr>
                <w:noProof/>
                <w:webHidden/>
              </w:rPr>
              <w:fldChar w:fldCharType="begin"/>
            </w:r>
            <w:r w:rsidR="0036063E">
              <w:rPr>
                <w:noProof/>
                <w:webHidden/>
              </w:rPr>
              <w:instrText xml:space="preserve"> PAGEREF _Toc161402528 \h </w:instrText>
            </w:r>
            <w:r w:rsidR="0036063E">
              <w:rPr>
                <w:noProof/>
                <w:webHidden/>
              </w:rPr>
            </w:r>
            <w:r w:rsidR="0036063E">
              <w:rPr>
                <w:noProof/>
                <w:webHidden/>
              </w:rPr>
              <w:fldChar w:fldCharType="separate"/>
            </w:r>
            <w:r w:rsidR="00C32BF3">
              <w:rPr>
                <w:noProof/>
                <w:webHidden/>
              </w:rPr>
              <w:t>50</w:t>
            </w:r>
            <w:r w:rsidR="0036063E">
              <w:rPr>
                <w:noProof/>
                <w:webHidden/>
              </w:rPr>
              <w:fldChar w:fldCharType="end"/>
            </w:r>
          </w:hyperlink>
        </w:p>
        <w:p w14:paraId="46E30D42" w14:textId="05BD696E"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29" w:history="1">
            <w:r w:rsidR="0036063E" w:rsidRPr="005223CC">
              <w:rPr>
                <w:rStyle w:val="Hipervnculo"/>
                <w:rFonts w:eastAsiaTheme="majorEastAsia"/>
                <w:noProof/>
              </w:rPr>
              <w:t>4.4. Sala primera</w:t>
            </w:r>
            <w:r w:rsidR="0036063E">
              <w:rPr>
                <w:noProof/>
                <w:webHidden/>
              </w:rPr>
              <w:tab/>
            </w:r>
            <w:r w:rsidR="0036063E">
              <w:rPr>
                <w:noProof/>
                <w:webHidden/>
              </w:rPr>
              <w:fldChar w:fldCharType="begin"/>
            </w:r>
            <w:r w:rsidR="0036063E">
              <w:rPr>
                <w:noProof/>
                <w:webHidden/>
              </w:rPr>
              <w:instrText xml:space="preserve"> PAGEREF _Toc161402529 \h </w:instrText>
            </w:r>
            <w:r w:rsidR="0036063E">
              <w:rPr>
                <w:noProof/>
                <w:webHidden/>
              </w:rPr>
            </w:r>
            <w:r w:rsidR="0036063E">
              <w:rPr>
                <w:noProof/>
                <w:webHidden/>
              </w:rPr>
              <w:fldChar w:fldCharType="separate"/>
            </w:r>
            <w:r w:rsidR="00C32BF3">
              <w:rPr>
                <w:noProof/>
                <w:webHidden/>
              </w:rPr>
              <w:t>52</w:t>
            </w:r>
            <w:r w:rsidR="0036063E">
              <w:rPr>
                <w:noProof/>
                <w:webHidden/>
              </w:rPr>
              <w:fldChar w:fldCharType="end"/>
            </w:r>
          </w:hyperlink>
        </w:p>
        <w:p w14:paraId="0F807638" w14:textId="4A822967"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0" w:history="1">
            <w:r w:rsidR="0036063E" w:rsidRPr="005223CC">
              <w:rPr>
                <w:rStyle w:val="Hipervnculo"/>
                <w:rFonts w:eastAsiaTheme="majorEastAsia"/>
                <w:noProof/>
              </w:rPr>
              <w:t>4.5. Requerimiento de persona juzgadora gestora.</w:t>
            </w:r>
            <w:r w:rsidR="0036063E">
              <w:rPr>
                <w:noProof/>
                <w:webHidden/>
              </w:rPr>
              <w:tab/>
            </w:r>
            <w:r w:rsidR="0036063E">
              <w:rPr>
                <w:noProof/>
                <w:webHidden/>
              </w:rPr>
              <w:fldChar w:fldCharType="begin"/>
            </w:r>
            <w:r w:rsidR="0036063E">
              <w:rPr>
                <w:noProof/>
                <w:webHidden/>
              </w:rPr>
              <w:instrText xml:space="preserve"> PAGEREF _Toc161402530 \h </w:instrText>
            </w:r>
            <w:r w:rsidR="0036063E">
              <w:rPr>
                <w:noProof/>
                <w:webHidden/>
              </w:rPr>
            </w:r>
            <w:r w:rsidR="0036063E">
              <w:rPr>
                <w:noProof/>
                <w:webHidden/>
              </w:rPr>
              <w:fldChar w:fldCharType="separate"/>
            </w:r>
            <w:r w:rsidR="00C32BF3">
              <w:rPr>
                <w:noProof/>
                <w:webHidden/>
              </w:rPr>
              <w:t>54</w:t>
            </w:r>
            <w:r w:rsidR="0036063E">
              <w:rPr>
                <w:noProof/>
                <w:webHidden/>
              </w:rPr>
              <w:fldChar w:fldCharType="end"/>
            </w:r>
          </w:hyperlink>
        </w:p>
        <w:p w14:paraId="4E4402A2" w14:textId="23A5D0AA"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1" w:history="1">
            <w:r w:rsidR="0036063E" w:rsidRPr="005223CC">
              <w:rPr>
                <w:rStyle w:val="Hipervnculo"/>
                <w:rFonts w:eastAsiaTheme="majorEastAsia"/>
                <w:noProof/>
              </w:rPr>
              <w:t>4.6. Ámbito Auxiliar de Justicia</w:t>
            </w:r>
            <w:r w:rsidR="0036063E">
              <w:rPr>
                <w:noProof/>
                <w:webHidden/>
              </w:rPr>
              <w:tab/>
            </w:r>
            <w:r w:rsidR="0036063E">
              <w:rPr>
                <w:noProof/>
                <w:webHidden/>
              </w:rPr>
              <w:fldChar w:fldCharType="begin"/>
            </w:r>
            <w:r w:rsidR="0036063E">
              <w:rPr>
                <w:noProof/>
                <w:webHidden/>
              </w:rPr>
              <w:instrText xml:space="preserve"> PAGEREF _Toc161402531 \h </w:instrText>
            </w:r>
            <w:r w:rsidR="0036063E">
              <w:rPr>
                <w:noProof/>
                <w:webHidden/>
              </w:rPr>
            </w:r>
            <w:r w:rsidR="0036063E">
              <w:rPr>
                <w:noProof/>
                <w:webHidden/>
              </w:rPr>
              <w:fldChar w:fldCharType="separate"/>
            </w:r>
            <w:r w:rsidR="00C32BF3">
              <w:rPr>
                <w:noProof/>
                <w:webHidden/>
              </w:rPr>
              <w:t>56</w:t>
            </w:r>
            <w:r w:rsidR="0036063E">
              <w:rPr>
                <w:noProof/>
                <w:webHidden/>
              </w:rPr>
              <w:fldChar w:fldCharType="end"/>
            </w:r>
          </w:hyperlink>
        </w:p>
        <w:p w14:paraId="2225D4D9" w14:textId="7FF18EA9"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32" w:history="1">
            <w:r w:rsidR="0036063E" w:rsidRPr="005223CC">
              <w:rPr>
                <w:rStyle w:val="Hipervnculo"/>
                <w:rFonts w:eastAsiaTheme="majorEastAsia"/>
                <w:noProof/>
              </w:rPr>
              <w:t>5.</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Valoración de necesidades de vehículos</w:t>
            </w:r>
            <w:r w:rsidR="0036063E">
              <w:rPr>
                <w:noProof/>
                <w:webHidden/>
              </w:rPr>
              <w:tab/>
            </w:r>
            <w:r w:rsidR="0036063E">
              <w:rPr>
                <w:noProof/>
                <w:webHidden/>
              </w:rPr>
              <w:fldChar w:fldCharType="begin"/>
            </w:r>
            <w:r w:rsidR="0036063E">
              <w:rPr>
                <w:noProof/>
                <w:webHidden/>
              </w:rPr>
              <w:instrText xml:space="preserve"> PAGEREF _Toc161402532 \h </w:instrText>
            </w:r>
            <w:r w:rsidR="0036063E">
              <w:rPr>
                <w:noProof/>
                <w:webHidden/>
              </w:rPr>
            </w:r>
            <w:r w:rsidR="0036063E">
              <w:rPr>
                <w:noProof/>
                <w:webHidden/>
              </w:rPr>
              <w:fldChar w:fldCharType="separate"/>
            </w:r>
            <w:r w:rsidR="00C32BF3">
              <w:rPr>
                <w:noProof/>
                <w:webHidden/>
              </w:rPr>
              <w:t>59</w:t>
            </w:r>
            <w:r w:rsidR="0036063E">
              <w:rPr>
                <w:noProof/>
                <w:webHidden/>
              </w:rPr>
              <w:fldChar w:fldCharType="end"/>
            </w:r>
          </w:hyperlink>
        </w:p>
        <w:p w14:paraId="20635410" w14:textId="075DC645"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33" w:history="1">
            <w:r w:rsidR="0036063E" w:rsidRPr="005223CC">
              <w:rPr>
                <w:rStyle w:val="Hipervnculo"/>
                <w:rFonts w:eastAsiaTheme="majorEastAsia"/>
                <w:noProof/>
              </w:rPr>
              <w:t>6.</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Necesidades de requerimiento humano</w:t>
            </w:r>
            <w:r w:rsidR="0036063E">
              <w:rPr>
                <w:noProof/>
                <w:webHidden/>
              </w:rPr>
              <w:tab/>
            </w:r>
            <w:r w:rsidR="0036063E">
              <w:rPr>
                <w:noProof/>
                <w:webHidden/>
              </w:rPr>
              <w:fldChar w:fldCharType="begin"/>
            </w:r>
            <w:r w:rsidR="0036063E">
              <w:rPr>
                <w:noProof/>
                <w:webHidden/>
              </w:rPr>
              <w:instrText xml:space="preserve"> PAGEREF _Toc161402533 \h </w:instrText>
            </w:r>
            <w:r w:rsidR="0036063E">
              <w:rPr>
                <w:noProof/>
                <w:webHidden/>
              </w:rPr>
            </w:r>
            <w:r w:rsidR="0036063E">
              <w:rPr>
                <w:noProof/>
                <w:webHidden/>
              </w:rPr>
              <w:fldChar w:fldCharType="separate"/>
            </w:r>
            <w:r w:rsidR="00C32BF3">
              <w:rPr>
                <w:noProof/>
                <w:webHidden/>
              </w:rPr>
              <w:t>64</w:t>
            </w:r>
            <w:r w:rsidR="0036063E">
              <w:rPr>
                <w:noProof/>
                <w:webHidden/>
              </w:rPr>
              <w:fldChar w:fldCharType="end"/>
            </w:r>
          </w:hyperlink>
        </w:p>
        <w:p w14:paraId="1D9CAB61" w14:textId="30740C5F"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4" w:history="1">
            <w:r w:rsidR="0036063E" w:rsidRPr="005223CC">
              <w:rPr>
                <w:rStyle w:val="Hipervnculo"/>
                <w:rFonts w:eastAsiaTheme="majorEastAsia"/>
                <w:noProof/>
              </w:rPr>
              <w:t>6.1. Plazas nuevas</w:t>
            </w:r>
            <w:r w:rsidR="0036063E">
              <w:rPr>
                <w:noProof/>
                <w:webHidden/>
              </w:rPr>
              <w:tab/>
            </w:r>
            <w:r w:rsidR="0036063E">
              <w:rPr>
                <w:noProof/>
                <w:webHidden/>
              </w:rPr>
              <w:fldChar w:fldCharType="begin"/>
            </w:r>
            <w:r w:rsidR="0036063E">
              <w:rPr>
                <w:noProof/>
                <w:webHidden/>
              </w:rPr>
              <w:instrText xml:space="preserve"> PAGEREF _Toc161402534 \h </w:instrText>
            </w:r>
            <w:r w:rsidR="0036063E">
              <w:rPr>
                <w:noProof/>
                <w:webHidden/>
              </w:rPr>
            </w:r>
            <w:r w:rsidR="0036063E">
              <w:rPr>
                <w:noProof/>
                <w:webHidden/>
              </w:rPr>
              <w:fldChar w:fldCharType="separate"/>
            </w:r>
            <w:r w:rsidR="00C32BF3">
              <w:rPr>
                <w:noProof/>
                <w:webHidden/>
              </w:rPr>
              <w:t>64</w:t>
            </w:r>
            <w:r w:rsidR="0036063E">
              <w:rPr>
                <w:noProof/>
                <w:webHidden/>
              </w:rPr>
              <w:fldChar w:fldCharType="end"/>
            </w:r>
          </w:hyperlink>
        </w:p>
        <w:p w14:paraId="1E67593E" w14:textId="3E5E536C"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5" w:history="1">
            <w:r w:rsidR="0036063E" w:rsidRPr="005223CC">
              <w:rPr>
                <w:rStyle w:val="Hipervnculo"/>
                <w:rFonts w:eastAsiaTheme="majorEastAsia"/>
                <w:noProof/>
              </w:rPr>
              <w:t>6.2. Plazas de cambio de categoría</w:t>
            </w:r>
            <w:r w:rsidR="0036063E">
              <w:rPr>
                <w:noProof/>
                <w:webHidden/>
              </w:rPr>
              <w:tab/>
            </w:r>
            <w:r w:rsidR="0036063E">
              <w:rPr>
                <w:noProof/>
                <w:webHidden/>
              </w:rPr>
              <w:fldChar w:fldCharType="begin"/>
            </w:r>
            <w:r w:rsidR="0036063E">
              <w:rPr>
                <w:noProof/>
                <w:webHidden/>
              </w:rPr>
              <w:instrText xml:space="preserve"> PAGEREF _Toc161402535 \h </w:instrText>
            </w:r>
            <w:r w:rsidR="0036063E">
              <w:rPr>
                <w:noProof/>
                <w:webHidden/>
              </w:rPr>
            </w:r>
            <w:r w:rsidR="0036063E">
              <w:rPr>
                <w:noProof/>
                <w:webHidden/>
              </w:rPr>
              <w:fldChar w:fldCharType="separate"/>
            </w:r>
            <w:r w:rsidR="00C32BF3">
              <w:rPr>
                <w:noProof/>
                <w:webHidden/>
              </w:rPr>
              <w:t>66</w:t>
            </w:r>
            <w:r w:rsidR="0036063E">
              <w:rPr>
                <w:noProof/>
                <w:webHidden/>
              </w:rPr>
              <w:fldChar w:fldCharType="end"/>
            </w:r>
          </w:hyperlink>
        </w:p>
        <w:p w14:paraId="7DD7716B" w14:textId="0CEB0028"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36" w:history="1">
            <w:r w:rsidR="0036063E" w:rsidRPr="005223CC">
              <w:rPr>
                <w:rStyle w:val="Hipervnculo"/>
                <w:rFonts w:eastAsiaTheme="majorEastAsia"/>
                <w:noProof/>
              </w:rPr>
              <w:t>7.</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Gasto Variable</w:t>
            </w:r>
            <w:r w:rsidR="0036063E">
              <w:rPr>
                <w:noProof/>
                <w:webHidden/>
              </w:rPr>
              <w:tab/>
            </w:r>
            <w:r w:rsidR="0036063E">
              <w:rPr>
                <w:noProof/>
                <w:webHidden/>
              </w:rPr>
              <w:fldChar w:fldCharType="begin"/>
            </w:r>
            <w:r w:rsidR="0036063E">
              <w:rPr>
                <w:noProof/>
                <w:webHidden/>
              </w:rPr>
              <w:instrText xml:space="preserve"> PAGEREF _Toc161402536 \h </w:instrText>
            </w:r>
            <w:r w:rsidR="0036063E">
              <w:rPr>
                <w:noProof/>
                <w:webHidden/>
              </w:rPr>
            </w:r>
            <w:r w:rsidR="0036063E">
              <w:rPr>
                <w:noProof/>
                <w:webHidden/>
              </w:rPr>
              <w:fldChar w:fldCharType="separate"/>
            </w:r>
            <w:r w:rsidR="00C32BF3">
              <w:rPr>
                <w:noProof/>
                <w:webHidden/>
              </w:rPr>
              <w:t>67</w:t>
            </w:r>
            <w:r w:rsidR="0036063E">
              <w:rPr>
                <w:noProof/>
                <w:webHidden/>
              </w:rPr>
              <w:fldChar w:fldCharType="end"/>
            </w:r>
          </w:hyperlink>
        </w:p>
        <w:p w14:paraId="4D27042A" w14:textId="79061033"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7" w:history="1">
            <w:r w:rsidR="0036063E" w:rsidRPr="005223CC">
              <w:rPr>
                <w:rStyle w:val="Hipervnculo"/>
                <w:rFonts w:eastAsiaTheme="majorEastAsia"/>
                <w:noProof/>
              </w:rPr>
              <w:t>7.1. Equipo de protección personal</w:t>
            </w:r>
            <w:r w:rsidR="0036063E">
              <w:rPr>
                <w:noProof/>
                <w:webHidden/>
              </w:rPr>
              <w:tab/>
            </w:r>
            <w:r w:rsidR="0036063E">
              <w:rPr>
                <w:noProof/>
                <w:webHidden/>
              </w:rPr>
              <w:fldChar w:fldCharType="begin"/>
            </w:r>
            <w:r w:rsidR="0036063E">
              <w:rPr>
                <w:noProof/>
                <w:webHidden/>
              </w:rPr>
              <w:instrText xml:space="preserve"> PAGEREF _Toc161402537 \h </w:instrText>
            </w:r>
            <w:r w:rsidR="0036063E">
              <w:rPr>
                <w:noProof/>
                <w:webHidden/>
              </w:rPr>
            </w:r>
            <w:r w:rsidR="0036063E">
              <w:rPr>
                <w:noProof/>
                <w:webHidden/>
              </w:rPr>
              <w:fldChar w:fldCharType="separate"/>
            </w:r>
            <w:r w:rsidR="00C32BF3">
              <w:rPr>
                <w:noProof/>
                <w:webHidden/>
              </w:rPr>
              <w:t>69</w:t>
            </w:r>
            <w:r w:rsidR="0036063E">
              <w:rPr>
                <w:noProof/>
                <w:webHidden/>
              </w:rPr>
              <w:fldChar w:fldCharType="end"/>
            </w:r>
          </w:hyperlink>
        </w:p>
        <w:p w14:paraId="6CD7A77B" w14:textId="3A91F27A"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38" w:history="1">
            <w:r w:rsidR="0036063E" w:rsidRPr="005223CC">
              <w:rPr>
                <w:rStyle w:val="Hipervnculo"/>
                <w:rFonts w:eastAsiaTheme="majorEastAsia"/>
                <w:noProof/>
              </w:rPr>
              <w:t>8.</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Resumen del presupuesto para el año 2025</w:t>
            </w:r>
            <w:r w:rsidR="0036063E">
              <w:rPr>
                <w:noProof/>
                <w:webHidden/>
              </w:rPr>
              <w:tab/>
            </w:r>
            <w:r w:rsidR="0036063E">
              <w:rPr>
                <w:noProof/>
                <w:webHidden/>
              </w:rPr>
              <w:fldChar w:fldCharType="begin"/>
            </w:r>
            <w:r w:rsidR="0036063E">
              <w:rPr>
                <w:noProof/>
                <w:webHidden/>
              </w:rPr>
              <w:instrText xml:space="preserve"> PAGEREF _Toc161402538 \h </w:instrText>
            </w:r>
            <w:r w:rsidR="0036063E">
              <w:rPr>
                <w:noProof/>
                <w:webHidden/>
              </w:rPr>
            </w:r>
            <w:r w:rsidR="0036063E">
              <w:rPr>
                <w:noProof/>
                <w:webHidden/>
              </w:rPr>
              <w:fldChar w:fldCharType="separate"/>
            </w:r>
            <w:r w:rsidR="00C32BF3">
              <w:rPr>
                <w:noProof/>
                <w:webHidden/>
              </w:rPr>
              <w:t>70</w:t>
            </w:r>
            <w:r w:rsidR="0036063E">
              <w:rPr>
                <w:noProof/>
                <w:webHidden/>
              </w:rPr>
              <w:fldChar w:fldCharType="end"/>
            </w:r>
          </w:hyperlink>
        </w:p>
        <w:p w14:paraId="28410CED" w14:textId="7B199140"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39" w:history="1">
            <w:r w:rsidR="0036063E" w:rsidRPr="005223CC">
              <w:rPr>
                <w:rStyle w:val="Hipervnculo"/>
                <w:rFonts w:eastAsiaTheme="majorEastAsia"/>
                <w:noProof/>
              </w:rPr>
              <w:t>8.1. Escenario 1: Recurso humano para 12 meses</w:t>
            </w:r>
            <w:r w:rsidR="0036063E">
              <w:rPr>
                <w:noProof/>
                <w:webHidden/>
              </w:rPr>
              <w:tab/>
            </w:r>
            <w:r w:rsidR="0036063E">
              <w:rPr>
                <w:noProof/>
                <w:webHidden/>
              </w:rPr>
              <w:fldChar w:fldCharType="begin"/>
            </w:r>
            <w:r w:rsidR="0036063E">
              <w:rPr>
                <w:noProof/>
                <w:webHidden/>
              </w:rPr>
              <w:instrText xml:space="preserve"> PAGEREF _Toc161402539 \h </w:instrText>
            </w:r>
            <w:r w:rsidR="0036063E">
              <w:rPr>
                <w:noProof/>
                <w:webHidden/>
              </w:rPr>
            </w:r>
            <w:r w:rsidR="0036063E">
              <w:rPr>
                <w:noProof/>
                <w:webHidden/>
              </w:rPr>
              <w:fldChar w:fldCharType="separate"/>
            </w:r>
            <w:r w:rsidR="00C32BF3">
              <w:rPr>
                <w:noProof/>
                <w:webHidden/>
              </w:rPr>
              <w:t>71</w:t>
            </w:r>
            <w:r w:rsidR="0036063E">
              <w:rPr>
                <w:noProof/>
                <w:webHidden/>
              </w:rPr>
              <w:fldChar w:fldCharType="end"/>
            </w:r>
          </w:hyperlink>
        </w:p>
        <w:p w14:paraId="6299A1A8" w14:textId="6F96D2D8"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40" w:history="1">
            <w:r w:rsidR="0036063E" w:rsidRPr="005223CC">
              <w:rPr>
                <w:rStyle w:val="Hipervnculo"/>
                <w:rFonts w:eastAsiaTheme="majorEastAsia"/>
                <w:noProof/>
              </w:rPr>
              <w:t>8.2. Escenario 2: Recurso Humano para 10 meses</w:t>
            </w:r>
            <w:r w:rsidR="0036063E">
              <w:rPr>
                <w:noProof/>
                <w:webHidden/>
              </w:rPr>
              <w:tab/>
            </w:r>
            <w:r w:rsidR="0036063E">
              <w:rPr>
                <w:noProof/>
                <w:webHidden/>
              </w:rPr>
              <w:fldChar w:fldCharType="begin"/>
            </w:r>
            <w:r w:rsidR="0036063E">
              <w:rPr>
                <w:noProof/>
                <w:webHidden/>
              </w:rPr>
              <w:instrText xml:space="preserve"> PAGEREF _Toc161402540 \h </w:instrText>
            </w:r>
            <w:r w:rsidR="0036063E">
              <w:rPr>
                <w:noProof/>
                <w:webHidden/>
              </w:rPr>
            </w:r>
            <w:r w:rsidR="0036063E">
              <w:rPr>
                <w:noProof/>
                <w:webHidden/>
              </w:rPr>
              <w:fldChar w:fldCharType="separate"/>
            </w:r>
            <w:r w:rsidR="00C32BF3">
              <w:rPr>
                <w:noProof/>
                <w:webHidden/>
              </w:rPr>
              <w:t>73</w:t>
            </w:r>
            <w:r w:rsidR="0036063E">
              <w:rPr>
                <w:noProof/>
                <w:webHidden/>
              </w:rPr>
              <w:fldChar w:fldCharType="end"/>
            </w:r>
          </w:hyperlink>
        </w:p>
        <w:p w14:paraId="3ADBA7C3" w14:textId="6FA0612F"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41" w:history="1">
            <w:r w:rsidR="0036063E" w:rsidRPr="005223CC">
              <w:rPr>
                <w:rStyle w:val="Hipervnculo"/>
                <w:rFonts w:eastAsiaTheme="majorEastAsia"/>
                <w:noProof/>
              </w:rPr>
              <w:t>9.</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Costo Estimado de la Propuesta</w:t>
            </w:r>
            <w:r w:rsidR="0036063E">
              <w:rPr>
                <w:noProof/>
                <w:webHidden/>
              </w:rPr>
              <w:tab/>
            </w:r>
            <w:r w:rsidR="0036063E">
              <w:rPr>
                <w:noProof/>
                <w:webHidden/>
              </w:rPr>
              <w:fldChar w:fldCharType="begin"/>
            </w:r>
            <w:r w:rsidR="0036063E">
              <w:rPr>
                <w:noProof/>
                <w:webHidden/>
              </w:rPr>
              <w:instrText xml:space="preserve"> PAGEREF _Toc161402541 \h </w:instrText>
            </w:r>
            <w:r w:rsidR="0036063E">
              <w:rPr>
                <w:noProof/>
                <w:webHidden/>
              </w:rPr>
            </w:r>
            <w:r w:rsidR="0036063E">
              <w:rPr>
                <w:noProof/>
                <w:webHidden/>
              </w:rPr>
              <w:fldChar w:fldCharType="separate"/>
            </w:r>
            <w:r w:rsidR="00C32BF3">
              <w:rPr>
                <w:noProof/>
                <w:webHidden/>
              </w:rPr>
              <w:t>76</w:t>
            </w:r>
            <w:r w:rsidR="0036063E">
              <w:rPr>
                <w:noProof/>
                <w:webHidden/>
              </w:rPr>
              <w:fldChar w:fldCharType="end"/>
            </w:r>
          </w:hyperlink>
        </w:p>
        <w:p w14:paraId="17BFB5BD" w14:textId="352BC18D"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42" w:history="1">
            <w:r w:rsidR="0036063E" w:rsidRPr="005223CC">
              <w:rPr>
                <w:rStyle w:val="Hipervnculo"/>
                <w:rFonts w:eastAsiaTheme="majorEastAsia"/>
                <w:noProof/>
              </w:rPr>
              <w:t>10.</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Conclusiones</w:t>
            </w:r>
            <w:r w:rsidR="0036063E">
              <w:rPr>
                <w:noProof/>
                <w:webHidden/>
              </w:rPr>
              <w:tab/>
            </w:r>
            <w:r w:rsidR="0036063E">
              <w:rPr>
                <w:noProof/>
                <w:webHidden/>
              </w:rPr>
              <w:fldChar w:fldCharType="begin"/>
            </w:r>
            <w:r w:rsidR="0036063E">
              <w:rPr>
                <w:noProof/>
                <w:webHidden/>
              </w:rPr>
              <w:instrText xml:space="preserve"> PAGEREF _Toc161402542 \h </w:instrText>
            </w:r>
            <w:r w:rsidR="0036063E">
              <w:rPr>
                <w:noProof/>
                <w:webHidden/>
              </w:rPr>
            </w:r>
            <w:r w:rsidR="0036063E">
              <w:rPr>
                <w:noProof/>
                <w:webHidden/>
              </w:rPr>
              <w:fldChar w:fldCharType="separate"/>
            </w:r>
            <w:r w:rsidR="00C32BF3">
              <w:rPr>
                <w:noProof/>
                <w:webHidden/>
              </w:rPr>
              <w:t>77</w:t>
            </w:r>
            <w:r w:rsidR="0036063E">
              <w:rPr>
                <w:noProof/>
                <w:webHidden/>
              </w:rPr>
              <w:fldChar w:fldCharType="end"/>
            </w:r>
          </w:hyperlink>
        </w:p>
        <w:p w14:paraId="30ABDB98" w14:textId="6376CE3B"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43" w:history="1">
            <w:r w:rsidR="0036063E" w:rsidRPr="005223CC">
              <w:rPr>
                <w:rStyle w:val="Hipervnculo"/>
                <w:rFonts w:eastAsiaTheme="majorEastAsia"/>
                <w:noProof/>
              </w:rPr>
              <w:t>11.</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Recomendaciones</w:t>
            </w:r>
            <w:r w:rsidR="0036063E">
              <w:rPr>
                <w:noProof/>
                <w:webHidden/>
              </w:rPr>
              <w:tab/>
            </w:r>
            <w:r w:rsidR="0036063E">
              <w:rPr>
                <w:noProof/>
                <w:webHidden/>
              </w:rPr>
              <w:fldChar w:fldCharType="begin"/>
            </w:r>
            <w:r w:rsidR="0036063E">
              <w:rPr>
                <w:noProof/>
                <w:webHidden/>
              </w:rPr>
              <w:instrText xml:space="preserve"> PAGEREF _Toc161402543 \h </w:instrText>
            </w:r>
            <w:r w:rsidR="0036063E">
              <w:rPr>
                <w:noProof/>
                <w:webHidden/>
              </w:rPr>
            </w:r>
            <w:r w:rsidR="0036063E">
              <w:rPr>
                <w:noProof/>
                <w:webHidden/>
              </w:rPr>
              <w:fldChar w:fldCharType="separate"/>
            </w:r>
            <w:r w:rsidR="00C32BF3">
              <w:rPr>
                <w:noProof/>
                <w:webHidden/>
              </w:rPr>
              <w:t>83</w:t>
            </w:r>
            <w:r w:rsidR="0036063E">
              <w:rPr>
                <w:noProof/>
                <w:webHidden/>
              </w:rPr>
              <w:fldChar w:fldCharType="end"/>
            </w:r>
          </w:hyperlink>
        </w:p>
        <w:p w14:paraId="4C141815" w14:textId="448BDBCA"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44" w:history="1">
            <w:r w:rsidR="0036063E" w:rsidRPr="005223CC">
              <w:rPr>
                <w:rStyle w:val="Hipervnculo"/>
                <w:rFonts w:eastAsiaTheme="majorEastAsia"/>
                <w:noProof/>
              </w:rPr>
              <w:t>Al Consejo Superior</w:t>
            </w:r>
            <w:r w:rsidR="0036063E">
              <w:rPr>
                <w:noProof/>
                <w:webHidden/>
              </w:rPr>
              <w:tab/>
            </w:r>
            <w:r w:rsidR="0036063E">
              <w:rPr>
                <w:noProof/>
                <w:webHidden/>
              </w:rPr>
              <w:fldChar w:fldCharType="begin"/>
            </w:r>
            <w:r w:rsidR="0036063E">
              <w:rPr>
                <w:noProof/>
                <w:webHidden/>
              </w:rPr>
              <w:instrText xml:space="preserve"> PAGEREF _Toc161402544 \h </w:instrText>
            </w:r>
            <w:r w:rsidR="0036063E">
              <w:rPr>
                <w:noProof/>
                <w:webHidden/>
              </w:rPr>
            </w:r>
            <w:r w:rsidR="0036063E">
              <w:rPr>
                <w:noProof/>
                <w:webHidden/>
              </w:rPr>
              <w:fldChar w:fldCharType="separate"/>
            </w:r>
            <w:r w:rsidR="00C32BF3">
              <w:rPr>
                <w:noProof/>
                <w:webHidden/>
              </w:rPr>
              <w:t>83</w:t>
            </w:r>
            <w:r w:rsidR="0036063E">
              <w:rPr>
                <w:noProof/>
                <w:webHidden/>
              </w:rPr>
              <w:fldChar w:fldCharType="end"/>
            </w:r>
          </w:hyperlink>
        </w:p>
        <w:p w14:paraId="39ECAA82" w14:textId="6AC24643" w:rsidR="0036063E" w:rsidRDefault="00D46091">
          <w:pPr>
            <w:pStyle w:val="TDC2"/>
            <w:tabs>
              <w:tab w:val="right" w:leader="dot" w:pos="8828"/>
            </w:tabs>
            <w:rPr>
              <w:rFonts w:asciiTheme="minorHAnsi" w:eastAsiaTheme="minorEastAsia" w:hAnsiTheme="minorHAnsi" w:cstheme="minorBidi"/>
              <w:noProof/>
              <w:kern w:val="2"/>
              <w:sz w:val="24"/>
              <w:szCs w:val="24"/>
              <w:lang w:eastAsia="es-CR"/>
              <w14:ligatures w14:val="standardContextual"/>
            </w:rPr>
          </w:pPr>
          <w:hyperlink w:anchor="_Toc161402545" w:history="1">
            <w:r w:rsidR="0036063E" w:rsidRPr="005223CC">
              <w:rPr>
                <w:rStyle w:val="Hipervnculo"/>
                <w:rFonts w:eastAsiaTheme="majorEastAsia"/>
                <w:noProof/>
              </w:rPr>
              <w:t>A la Dirección de Gestión Humana</w:t>
            </w:r>
            <w:r w:rsidR="0036063E">
              <w:rPr>
                <w:noProof/>
                <w:webHidden/>
              </w:rPr>
              <w:tab/>
            </w:r>
            <w:r w:rsidR="0036063E">
              <w:rPr>
                <w:noProof/>
                <w:webHidden/>
              </w:rPr>
              <w:fldChar w:fldCharType="begin"/>
            </w:r>
            <w:r w:rsidR="0036063E">
              <w:rPr>
                <w:noProof/>
                <w:webHidden/>
              </w:rPr>
              <w:instrText xml:space="preserve"> PAGEREF _Toc161402545 \h </w:instrText>
            </w:r>
            <w:r w:rsidR="0036063E">
              <w:rPr>
                <w:noProof/>
                <w:webHidden/>
              </w:rPr>
            </w:r>
            <w:r w:rsidR="0036063E">
              <w:rPr>
                <w:noProof/>
                <w:webHidden/>
              </w:rPr>
              <w:fldChar w:fldCharType="separate"/>
            </w:r>
            <w:r w:rsidR="00C32BF3">
              <w:rPr>
                <w:noProof/>
                <w:webHidden/>
              </w:rPr>
              <w:t>85</w:t>
            </w:r>
            <w:r w:rsidR="0036063E">
              <w:rPr>
                <w:noProof/>
                <w:webHidden/>
              </w:rPr>
              <w:fldChar w:fldCharType="end"/>
            </w:r>
          </w:hyperlink>
        </w:p>
        <w:p w14:paraId="4755FEA4" w14:textId="0A6CBC28" w:rsidR="0036063E" w:rsidRDefault="00D46091">
          <w:pPr>
            <w:pStyle w:val="TDC1"/>
            <w:rPr>
              <w:rFonts w:asciiTheme="minorHAnsi" w:eastAsiaTheme="minorEastAsia" w:hAnsiTheme="minorHAnsi" w:cstheme="minorBidi"/>
              <w:noProof/>
              <w:kern w:val="2"/>
              <w:sz w:val="24"/>
              <w:szCs w:val="24"/>
              <w:lang w:eastAsia="es-CR"/>
              <w14:ligatures w14:val="standardContextual"/>
            </w:rPr>
          </w:pPr>
          <w:hyperlink w:anchor="_Toc161402546" w:history="1">
            <w:r w:rsidR="0036063E" w:rsidRPr="005223CC">
              <w:rPr>
                <w:rStyle w:val="Hipervnculo"/>
                <w:rFonts w:eastAsiaTheme="majorEastAsia"/>
                <w:noProof/>
              </w:rPr>
              <w:t>12.</w:t>
            </w:r>
            <w:r w:rsidR="0036063E">
              <w:rPr>
                <w:rFonts w:asciiTheme="minorHAnsi" w:eastAsiaTheme="minorEastAsia" w:hAnsiTheme="minorHAnsi" w:cstheme="minorBidi"/>
                <w:noProof/>
                <w:kern w:val="2"/>
                <w:sz w:val="24"/>
                <w:szCs w:val="24"/>
                <w:lang w:eastAsia="es-CR"/>
                <w14:ligatures w14:val="standardContextual"/>
              </w:rPr>
              <w:tab/>
            </w:r>
            <w:r w:rsidR="0036063E" w:rsidRPr="005223CC">
              <w:rPr>
                <w:rStyle w:val="Hipervnculo"/>
                <w:rFonts w:eastAsiaTheme="majorEastAsia"/>
                <w:noProof/>
              </w:rPr>
              <w:t>Anexos</w:t>
            </w:r>
            <w:r w:rsidR="0036063E">
              <w:rPr>
                <w:noProof/>
                <w:webHidden/>
              </w:rPr>
              <w:tab/>
            </w:r>
            <w:r w:rsidR="0036063E">
              <w:rPr>
                <w:noProof/>
                <w:webHidden/>
              </w:rPr>
              <w:fldChar w:fldCharType="begin"/>
            </w:r>
            <w:r w:rsidR="0036063E">
              <w:rPr>
                <w:noProof/>
                <w:webHidden/>
              </w:rPr>
              <w:instrText xml:space="preserve"> PAGEREF _Toc161402546 \h </w:instrText>
            </w:r>
            <w:r w:rsidR="0036063E">
              <w:rPr>
                <w:noProof/>
                <w:webHidden/>
              </w:rPr>
            </w:r>
            <w:r w:rsidR="0036063E">
              <w:rPr>
                <w:noProof/>
                <w:webHidden/>
              </w:rPr>
              <w:fldChar w:fldCharType="separate"/>
            </w:r>
            <w:r w:rsidR="00C32BF3">
              <w:rPr>
                <w:noProof/>
                <w:webHidden/>
              </w:rPr>
              <w:t>85</w:t>
            </w:r>
            <w:r w:rsidR="0036063E">
              <w:rPr>
                <w:noProof/>
                <w:webHidden/>
              </w:rPr>
              <w:fldChar w:fldCharType="end"/>
            </w:r>
          </w:hyperlink>
        </w:p>
        <w:p w14:paraId="1BC2D794" w14:textId="693FA50D" w:rsidR="00BD0289" w:rsidRPr="00033E65" w:rsidRDefault="00BD0289">
          <w:r w:rsidRPr="00033E65">
            <w:rPr>
              <w:b/>
              <w:bCs/>
              <w:lang w:val="es-ES"/>
            </w:rPr>
            <w:fldChar w:fldCharType="end"/>
          </w:r>
        </w:p>
      </w:sdtContent>
    </w:sdt>
    <w:p w14:paraId="6A035E0F" w14:textId="77777777" w:rsidR="0090454A" w:rsidRPr="00033E65" w:rsidRDefault="0090454A" w:rsidP="0090454A">
      <w:pPr>
        <w:spacing w:before="0" w:after="160" w:line="259" w:lineRule="auto"/>
        <w:jc w:val="left"/>
        <w:rPr>
          <w:sz w:val="36"/>
          <w:szCs w:val="40"/>
        </w:rPr>
      </w:pPr>
      <w:r w:rsidRPr="00033E65">
        <w:rPr>
          <w:sz w:val="36"/>
          <w:szCs w:val="40"/>
        </w:rPr>
        <w:br w:type="page"/>
      </w:r>
    </w:p>
    <w:p w14:paraId="1D76C2BD" w14:textId="7BF9E4A6" w:rsidR="00C660D6" w:rsidRPr="00033E65" w:rsidRDefault="00C660D6" w:rsidP="00C959BE">
      <w:pPr>
        <w:pStyle w:val="Ttulo1"/>
        <w:numPr>
          <w:ilvl w:val="0"/>
          <w:numId w:val="75"/>
        </w:numPr>
      </w:pPr>
      <w:bookmarkStart w:id="1" w:name="_Toc161402512"/>
      <w:bookmarkStart w:id="2" w:name="_Toc37670444"/>
      <w:r w:rsidRPr="00033E65">
        <w:lastRenderedPageBreak/>
        <w:t>Limita</w:t>
      </w:r>
      <w:r>
        <w:t>ciones</w:t>
      </w:r>
      <w:bookmarkEnd w:id="1"/>
    </w:p>
    <w:p w14:paraId="58584E44" w14:textId="2211985F" w:rsidR="00577671" w:rsidRDefault="00577671" w:rsidP="00577671">
      <w:r w:rsidRPr="00577671">
        <w:t xml:space="preserve">A continuación, se procederá </w:t>
      </w:r>
      <w:r w:rsidR="005168B9">
        <w:t xml:space="preserve">a </w:t>
      </w:r>
      <w:r>
        <w:t>señalar</w:t>
      </w:r>
      <w:r w:rsidRPr="00577671">
        <w:t xml:space="preserve"> las</w:t>
      </w:r>
      <w:r>
        <w:t xml:space="preserve"> </w:t>
      </w:r>
      <w:r w:rsidR="005168B9">
        <w:t>diversas</w:t>
      </w:r>
      <w:r w:rsidRPr="00577671">
        <w:t xml:space="preserve"> limitaciones, </w:t>
      </w:r>
      <w:r>
        <w:t>en relación con</w:t>
      </w:r>
      <w:r w:rsidRPr="00577671">
        <w:t xml:space="preserve"> la dificultad para proyectar la carga de trabajo </w:t>
      </w:r>
      <w:r>
        <w:t>que los despachos</w:t>
      </w:r>
      <w:r w:rsidRPr="00577671">
        <w:t xml:space="preserve"> podría</w:t>
      </w:r>
      <w:r>
        <w:t>n</w:t>
      </w:r>
      <w:r w:rsidRPr="00577671">
        <w:t xml:space="preserve"> experimentar </w:t>
      </w:r>
      <w:r>
        <w:t>con la entrada en vigencia del nuevo Código Procesal Agrario:</w:t>
      </w:r>
    </w:p>
    <w:p w14:paraId="3A487819" w14:textId="4F0CAEEA" w:rsidR="00404761" w:rsidRPr="005168B9" w:rsidRDefault="00404761" w:rsidP="007C09F6">
      <w:pPr>
        <w:pStyle w:val="Prrafodelista"/>
        <w:numPr>
          <w:ilvl w:val="0"/>
          <w:numId w:val="70"/>
        </w:numPr>
        <w:rPr>
          <w:lang w:val="es-MX"/>
        </w:rPr>
      </w:pPr>
      <w:r w:rsidRPr="005168B9">
        <w:rPr>
          <w:lang w:val="es-MX"/>
        </w:rPr>
        <w:t>No se cuenta con los datos a nivel de sistemas informáticos, de los procesos sucesorios, cobratorios, contenciosos, entre otros, que formarán parte de los nuevos asuntos Agrarios, con ocasión del Código Procesal Agrario.</w:t>
      </w:r>
    </w:p>
    <w:p w14:paraId="4B7EA2FF" w14:textId="6CA9A5F6" w:rsidR="00404761" w:rsidRPr="007C09F6" w:rsidRDefault="00404761" w:rsidP="007C09F6">
      <w:pPr>
        <w:pStyle w:val="Prrafodelista"/>
        <w:numPr>
          <w:ilvl w:val="0"/>
          <w:numId w:val="70"/>
        </w:numPr>
        <w:tabs>
          <w:tab w:val="left" w:pos="567"/>
        </w:tabs>
      </w:pPr>
      <w:r>
        <w:t>No es posible proyectar la carga de trabajo que podrían tener los Juzgados Agrarios una vez entr</w:t>
      </w:r>
      <w:r w:rsidR="005168B9">
        <w:t xml:space="preserve">e </w:t>
      </w:r>
      <w:r>
        <w:t>en vigencia el Código Procesal Agrario, ya que a</w:t>
      </w:r>
      <w:r w:rsidR="00E27FAB">
        <w:t>sumirán</w:t>
      </w:r>
      <w:r>
        <w:t xml:space="preserve"> competencia sobre los procesos </w:t>
      </w:r>
      <w:r w:rsidR="005168B9">
        <w:t>s</w:t>
      </w:r>
      <w:r>
        <w:t xml:space="preserve">ucesorios de naturaleza agrícola en materia Civil y los </w:t>
      </w:r>
      <w:r w:rsidR="2AFF0CEA">
        <w:t>C</w:t>
      </w:r>
      <w:r>
        <w:t xml:space="preserve">obratorios con garantías </w:t>
      </w:r>
      <w:r w:rsidR="005168B9">
        <w:t>a</w:t>
      </w:r>
      <w:r>
        <w:t>grarias.</w:t>
      </w:r>
    </w:p>
    <w:p w14:paraId="6CDEA988" w14:textId="7C4954AE" w:rsidR="00404761" w:rsidRDefault="00404761" w:rsidP="007C09F6">
      <w:pPr>
        <w:pStyle w:val="Prrafodelista"/>
        <w:numPr>
          <w:ilvl w:val="0"/>
          <w:numId w:val="70"/>
        </w:numPr>
      </w:pPr>
      <w:r w:rsidRPr="00033E65">
        <w:t xml:space="preserve">No es posible proyectar la carga de trabajo que tendrá la Sala Primera, ya que no </w:t>
      </w:r>
      <w:r>
        <w:t xml:space="preserve">se tiene conocimiento </w:t>
      </w:r>
      <w:r w:rsidRPr="00033E65">
        <w:t>sobre la ca</w:t>
      </w:r>
      <w:r>
        <w:t xml:space="preserve">ntidad de asuntos que </w:t>
      </w:r>
      <w:r w:rsidRPr="00033E65">
        <w:t>traer</w:t>
      </w:r>
      <w:r>
        <w:t>á</w:t>
      </w:r>
      <w:r w:rsidR="005168B9">
        <w:t>n</w:t>
      </w:r>
      <w:r w:rsidRPr="00033E65">
        <w:t xml:space="preserve"> consigo estos cambios</w:t>
      </w:r>
      <w:r>
        <w:t>.</w:t>
      </w:r>
    </w:p>
    <w:p w14:paraId="3DC59050" w14:textId="7520C756" w:rsidR="00404761" w:rsidRPr="00033E65" w:rsidRDefault="00404761" w:rsidP="007C09F6">
      <w:pPr>
        <w:pStyle w:val="Prrafodelista"/>
        <w:numPr>
          <w:ilvl w:val="0"/>
          <w:numId w:val="70"/>
        </w:numPr>
        <w:tabs>
          <w:tab w:val="left" w:pos="567"/>
        </w:tabs>
      </w:pPr>
      <w:r w:rsidRPr="00033E65">
        <w:t xml:space="preserve">Los Juzgados Civiles y Juzgados de Cobros no tienen identificados </w:t>
      </w:r>
      <w:r w:rsidR="005168B9">
        <w:t>los</w:t>
      </w:r>
      <w:r w:rsidRPr="00033E65">
        <w:t xml:space="preserve"> procesos que llegar</w:t>
      </w:r>
      <w:r w:rsidR="005168B9">
        <w:t>á</w:t>
      </w:r>
      <w:r w:rsidRPr="00033E65">
        <w:t>n a los Juzgados Agrarios, ni en su circulante, ni en la entrada mensual.</w:t>
      </w:r>
    </w:p>
    <w:p w14:paraId="5F3E28C6" w14:textId="04C98C15" w:rsidR="00404761" w:rsidRDefault="00404761" w:rsidP="005168B9">
      <w:pPr>
        <w:pStyle w:val="Prrafodelista"/>
        <w:numPr>
          <w:ilvl w:val="0"/>
          <w:numId w:val="70"/>
        </w:numPr>
        <w:tabs>
          <w:tab w:val="left" w:pos="567"/>
        </w:tabs>
      </w:pPr>
      <w:r w:rsidRPr="00033E65">
        <w:t>El Tribunal Contencioso Administrativo no tiene identificados los casos por Responsabilidad Ambiental que</w:t>
      </w:r>
      <w:r w:rsidR="00E27FAB">
        <w:t xml:space="preserve"> </w:t>
      </w:r>
      <w:r w:rsidR="00E27FAB" w:rsidRPr="00033E65">
        <w:t>conocerá el Tribunal Agrario</w:t>
      </w:r>
      <w:r w:rsidR="00E27FAB">
        <w:t xml:space="preserve"> </w:t>
      </w:r>
      <w:r w:rsidRPr="00033E65">
        <w:t>con la entrada en vigencia del Código Procesal Agrario</w:t>
      </w:r>
      <w:r w:rsidR="00E27FAB">
        <w:t>.</w:t>
      </w:r>
      <w:r w:rsidRPr="00033E65">
        <w:t xml:space="preserve"> </w:t>
      </w:r>
    </w:p>
    <w:p w14:paraId="5AB70D2F" w14:textId="77777777" w:rsidR="00404761" w:rsidRPr="00033E65" w:rsidRDefault="00404761" w:rsidP="005168B9">
      <w:pPr>
        <w:pStyle w:val="Prrafodelista"/>
        <w:numPr>
          <w:ilvl w:val="0"/>
          <w:numId w:val="70"/>
        </w:numPr>
        <w:tabs>
          <w:tab w:val="left" w:pos="567"/>
        </w:tabs>
      </w:pPr>
      <w:r w:rsidRPr="00033E65">
        <w:t>Es necesario conocer el dato real de los casos Ordinarios Especiales por Responsabilidad Ambiental para aproximar la carga de trabajo que le correspondería al Tribunal Agrario, lo cual a la fecha a nivel de sistema resulta una limitante</w:t>
      </w:r>
      <w:r>
        <w:t>.</w:t>
      </w:r>
      <w:r w:rsidRPr="00033E65">
        <w:t xml:space="preserve">  </w:t>
      </w:r>
    </w:p>
    <w:p w14:paraId="6EAF1A5B" w14:textId="71F2150D" w:rsidR="00404761" w:rsidRDefault="00404761" w:rsidP="005168B9">
      <w:pPr>
        <w:pStyle w:val="Prrafodelista"/>
        <w:numPr>
          <w:ilvl w:val="0"/>
          <w:numId w:val="70"/>
        </w:numPr>
        <w:tabs>
          <w:tab w:val="left" w:pos="567"/>
        </w:tabs>
      </w:pPr>
      <w:r w:rsidRPr="00033E65">
        <w:t>El Tribunal Agrario perderá competencia sobre los casos de Conflicto de Competencia, ya que</w:t>
      </w:r>
      <w:r w:rsidR="00E95A24">
        <w:t>, c</w:t>
      </w:r>
      <w:r w:rsidRPr="00033E65">
        <w:t>on la entrada en vigencia del Código Procesal Agrario</w:t>
      </w:r>
      <w:r w:rsidR="00E95A24">
        <w:t>,</w:t>
      </w:r>
      <w:r w:rsidRPr="00033E65">
        <w:t xml:space="preserve"> los Juzgados se pueden declarar incompetentes. </w:t>
      </w:r>
      <w:r>
        <w:t xml:space="preserve">Según señalan las personas juzgadoras </w:t>
      </w:r>
      <w:r w:rsidRPr="00033E65">
        <w:t>del Tribunal, efectivamente pierden competencia sobre los conflictos mencionados, pero pueden ingresar al Tribunal por apelación en el fondo</w:t>
      </w:r>
      <w:r w:rsidR="00E95A24">
        <w:t>.</w:t>
      </w:r>
      <w:r w:rsidRPr="00033E65">
        <w:t xml:space="preserve">  </w:t>
      </w:r>
    </w:p>
    <w:p w14:paraId="39FB6484" w14:textId="78BEB1EF" w:rsidR="00404761" w:rsidRPr="00033E65" w:rsidRDefault="00577671" w:rsidP="00404761">
      <w:pPr>
        <w:rPr>
          <w:lang w:val="es-MX"/>
        </w:rPr>
      </w:pPr>
      <w:r w:rsidRPr="00033E65">
        <w:rPr>
          <w:lang w:eastAsia="en-US"/>
        </w:rPr>
        <w:t xml:space="preserve">Por otro lado, la gestoría del </w:t>
      </w:r>
      <w:r>
        <w:rPr>
          <w:lang w:eastAsia="en-US"/>
        </w:rPr>
        <w:t>p</w:t>
      </w:r>
      <w:r w:rsidRPr="00033E65">
        <w:rPr>
          <w:lang w:eastAsia="en-US"/>
        </w:rPr>
        <w:t xml:space="preserve">royecto de implementación del Código </w:t>
      </w:r>
      <w:r>
        <w:rPr>
          <w:lang w:eastAsia="en-US"/>
        </w:rPr>
        <w:t>P</w:t>
      </w:r>
      <w:r w:rsidRPr="00033E65">
        <w:rPr>
          <w:lang w:eastAsia="en-US"/>
        </w:rPr>
        <w:t xml:space="preserve">rocesal </w:t>
      </w:r>
      <w:r w:rsidR="00C97D4A" w:rsidRPr="00033E65">
        <w:rPr>
          <w:lang w:eastAsia="en-US"/>
        </w:rPr>
        <w:t>Agrario</w:t>
      </w:r>
      <w:r>
        <w:rPr>
          <w:lang w:eastAsia="en-US"/>
        </w:rPr>
        <w:t xml:space="preserve"> </w:t>
      </w:r>
      <w:r w:rsidR="00E95A24">
        <w:rPr>
          <w:lang w:eastAsia="en-US"/>
        </w:rPr>
        <w:t>identifica</w:t>
      </w:r>
      <w:r>
        <w:rPr>
          <w:lang w:eastAsia="en-US"/>
        </w:rPr>
        <w:t xml:space="preserve"> las siguientes limitaciones relacionadas con los recursos para su ejecución:</w:t>
      </w:r>
    </w:p>
    <w:p w14:paraId="6E53D478" w14:textId="32819742" w:rsidR="00577671" w:rsidRPr="00033E65" w:rsidRDefault="00577671" w:rsidP="007C09F6">
      <w:pPr>
        <w:pStyle w:val="Prrafodelista"/>
        <w:numPr>
          <w:ilvl w:val="0"/>
          <w:numId w:val="79"/>
        </w:numPr>
        <w:rPr>
          <w:lang w:eastAsia="en-US"/>
        </w:rPr>
      </w:pPr>
      <w:r w:rsidRPr="2863041C">
        <w:rPr>
          <w:lang w:eastAsia="en-US"/>
        </w:rPr>
        <w:t xml:space="preserve">El proyecto se está </w:t>
      </w:r>
      <w:r w:rsidR="00E95A24" w:rsidRPr="2863041C">
        <w:rPr>
          <w:lang w:eastAsia="en-US"/>
        </w:rPr>
        <w:t>llevando a cabo</w:t>
      </w:r>
      <w:r w:rsidRPr="2863041C">
        <w:rPr>
          <w:lang w:eastAsia="en-US"/>
        </w:rPr>
        <w:t xml:space="preserve"> con recursos ordinarios de la </w:t>
      </w:r>
      <w:r w:rsidR="00E95A24" w:rsidRPr="2863041C">
        <w:rPr>
          <w:lang w:eastAsia="en-US"/>
        </w:rPr>
        <w:t>I</w:t>
      </w:r>
      <w:r w:rsidRPr="2863041C">
        <w:rPr>
          <w:lang w:eastAsia="en-US"/>
        </w:rPr>
        <w:t>nstitución, por lo que las oficinas administrativas colaboradoras no tienen equipo</w:t>
      </w:r>
      <w:r w:rsidR="727BA1A6" w:rsidRPr="2863041C">
        <w:rPr>
          <w:lang w:eastAsia="en-US"/>
        </w:rPr>
        <w:t>s</w:t>
      </w:r>
      <w:r w:rsidRPr="2863041C">
        <w:rPr>
          <w:lang w:eastAsia="en-US"/>
        </w:rPr>
        <w:t xml:space="preserve"> especializado</w:t>
      </w:r>
      <w:r w:rsidR="0465E33C" w:rsidRPr="2863041C">
        <w:rPr>
          <w:lang w:eastAsia="en-US"/>
        </w:rPr>
        <w:t>s</w:t>
      </w:r>
      <w:r w:rsidRPr="2863041C">
        <w:rPr>
          <w:lang w:eastAsia="en-US"/>
        </w:rPr>
        <w:t xml:space="preserve"> que se dedique</w:t>
      </w:r>
      <w:r w:rsidR="4EA6F2B9" w:rsidRPr="2863041C">
        <w:rPr>
          <w:lang w:eastAsia="en-US"/>
        </w:rPr>
        <w:t>n</w:t>
      </w:r>
      <w:r w:rsidRPr="2863041C">
        <w:rPr>
          <w:lang w:eastAsia="en-US"/>
        </w:rPr>
        <w:t xml:space="preserve"> a </w:t>
      </w:r>
      <w:r w:rsidR="00E95A24" w:rsidRPr="2863041C">
        <w:rPr>
          <w:lang w:eastAsia="en-US"/>
        </w:rPr>
        <w:t>esta tarea</w:t>
      </w:r>
      <w:r w:rsidRPr="2863041C">
        <w:rPr>
          <w:lang w:eastAsia="en-US"/>
        </w:rPr>
        <w:t>, esto hace que las acciones que realizan sean un recargo en sus funciones.</w:t>
      </w:r>
    </w:p>
    <w:p w14:paraId="210AEEA4" w14:textId="4E99B916" w:rsidR="00577671" w:rsidRPr="00033E65" w:rsidRDefault="00577671" w:rsidP="007C09F6">
      <w:pPr>
        <w:pStyle w:val="Prrafodelista"/>
        <w:numPr>
          <w:ilvl w:val="0"/>
          <w:numId w:val="79"/>
        </w:numPr>
        <w:rPr>
          <w:lang w:eastAsia="en-US"/>
        </w:rPr>
      </w:pPr>
      <w:r w:rsidRPr="00033E65">
        <w:rPr>
          <w:lang w:eastAsia="en-US"/>
        </w:rPr>
        <w:t xml:space="preserve">Los problemas presupuestarios de la </w:t>
      </w:r>
      <w:r w:rsidR="007277D5" w:rsidRPr="00033E65">
        <w:rPr>
          <w:lang w:eastAsia="en-US"/>
        </w:rPr>
        <w:t>Institución,</w:t>
      </w:r>
      <w:r w:rsidRPr="00033E65">
        <w:rPr>
          <w:lang w:eastAsia="en-US"/>
        </w:rPr>
        <w:t xml:space="preserve"> así como la falta de recurso humano</w:t>
      </w:r>
      <w:r w:rsidR="007277D5">
        <w:rPr>
          <w:lang w:eastAsia="en-US"/>
        </w:rPr>
        <w:t xml:space="preserve">, </w:t>
      </w:r>
      <w:r w:rsidR="00E95A24">
        <w:rPr>
          <w:lang w:eastAsia="en-US"/>
        </w:rPr>
        <w:t>impiden la adecuada</w:t>
      </w:r>
      <w:r w:rsidRPr="00033E65">
        <w:rPr>
          <w:lang w:eastAsia="en-US"/>
        </w:rPr>
        <w:t xml:space="preserve"> prioriza</w:t>
      </w:r>
      <w:r w:rsidR="00E95A24">
        <w:rPr>
          <w:lang w:eastAsia="en-US"/>
        </w:rPr>
        <w:t>ción de</w:t>
      </w:r>
      <w:r w:rsidRPr="00033E65">
        <w:rPr>
          <w:lang w:eastAsia="en-US"/>
        </w:rPr>
        <w:t xml:space="preserve"> las tareas del proyecto </w:t>
      </w:r>
      <w:r w:rsidR="007277D5">
        <w:rPr>
          <w:lang w:eastAsia="en-US"/>
        </w:rPr>
        <w:t>y su</w:t>
      </w:r>
      <w:r w:rsidRPr="00033E65">
        <w:rPr>
          <w:lang w:eastAsia="en-US"/>
        </w:rPr>
        <w:t xml:space="preserve"> desarroll</w:t>
      </w:r>
      <w:r w:rsidR="007277D5">
        <w:rPr>
          <w:lang w:eastAsia="en-US"/>
        </w:rPr>
        <w:t>o</w:t>
      </w:r>
      <w:r w:rsidRPr="00033E65">
        <w:rPr>
          <w:lang w:eastAsia="en-US"/>
        </w:rPr>
        <w:t xml:space="preserve"> con la rapidez y forma esperada.</w:t>
      </w:r>
    </w:p>
    <w:p w14:paraId="78EAC0F8" w14:textId="5DC61D94" w:rsidR="007453F1" w:rsidRPr="00033E65" w:rsidRDefault="00577671" w:rsidP="00DB164E">
      <w:pPr>
        <w:pStyle w:val="Prrafodelista"/>
        <w:numPr>
          <w:ilvl w:val="0"/>
          <w:numId w:val="79"/>
        </w:numPr>
        <w:rPr>
          <w:lang w:eastAsia="en-US"/>
        </w:rPr>
      </w:pPr>
      <w:r w:rsidRPr="00033E65">
        <w:rPr>
          <w:lang w:eastAsia="en-US"/>
        </w:rPr>
        <w:t xml:space="preserve">El proyecto estuvo sin persona </w:t>
      </w:r>
      <w:r w:rsidR="007277D5">
        <w:rPr>
          <w:lang w:eastAsia="en-US"/>
        </w:rPr>
        <w:t>c</w:t>
      </w:r>
      <w:r w:rsidRPr="00033E65">
        <w:rPr>
          <w:lang w:eastAsia="en-US"/>
        </w:rPr>
        <w:t xml:space="preserve">oordinadora a su cargo </w:t>
      </w:r>
      <w:r w:rsidR="00C97D4A">
        <w:rPr>
          <w:lang w:eastAsia="en-US"/>
        </w:rPr>
        <w:t>desde el 3 de octubre del 2021 hasta el 26 de enero del 2023</w:t>
      </w:r>
      <w:r w:rsidRPr="00033E65">
        <w:rPr>
          <w:lang w:eastAsia="en-US"/>
        </w:rPr>
        <w:t xml:space="preserve">, lo cual </w:t>
      </w:r>
      <w:r w:rsidR="00AE2B9E">
        <w:rPr>
          <w:lang w:eastAsia="en-US"/>
        </w:rPr>
        <w:t>ha generado retrasos en las labores de coordinación y gestión de los entregables requeridos p</w:t>
      </w:r>
      <w:r w:rsidR="00474FAE">
        <w:rPr>
          <w:lang w:eastAsia="en-US"/>
        </w:rPr>
        <w:t xml:space="preserve">ara </w:t>
      </w:r>
      <w:r w:rsidR="00C75F80">
        <w:rPr>
          <w:lang w:eastAsia="en-US"/>
        </w:rPr>
        <w:t>la entrada en vigencia</w:t>
      </w:r>
      <w:r w:rsidR="00333B22">
        <w:rPr>
          <w:lang w:eastAsia="en-US"/>
        </w:rPr>
        <w:t xml:space="preserve"> del nuevo CPA. </w:t>
      </w:r>
    </w:p>
    <w:p w14:paraId="20A2A030" w14:textId="4ABC3775" w:rsidR="00C97D4A" w:rsidRPr="007277D5" w:rsidRDefault="00577671" w:rsidP="00DB164E">
      <w:pPr>
        <w:pStyle w:val="Prrafodelista"/>
        <w:numPr>
          <w:ilvl w:val="0"/>
          <w:numId w:val="79"/>
        </w:numPr>
      </w:pPr>
      <w:r w:rsidRPr="00033E65">
        <w:rPr>
          <w:lang w:eastAsia="en-US"/>
        </w:rPr>
        <w:t>Se ha requerido de una inversión de tiempo en aprendizaje y capacitación para poder ejecutar las labores propias de una coordinación en la forma que corresponde.</w:t>
      </w:r>
    </w:p>
    <w:p w14:paraId="43719386" w14:textId="77777777" w:rsidR="00C97D4A" w:rsidRPr="00033E65" w:rsidRDefault="00C97D4A" w:rsidP="00C660D6">
      <w:pPr>
        <w:rPr>
          <w:szCs w:val="22"/>
        </w:rPr>
      </w:pPr>
    </w:p>
    <w:p w14:paraId="1E3C552B" w14:textId="31A86A75" w:rsidR="00447AAF" w:rsidRPr="00033E65" w:rsidRDefault="00447AAF" w:rsidP="00A32666">
      <w:pPr>
        <w:pStyle w:val="Ttulo1"/>
        <w:numPr>
          <w:ilvl w:val="0"/>
          <w:numId w:val="75"/>
        </w:numPr>
      </w:pPr>
      <w:bookmarkStart w:id="3" w:name="_Toc161402513"/>
      <w:r>
        <w:lastRenderedPageBreak/>
        <w:t>Antecedentes</w:t>
      </w:r>
      <w:bookmarkEnd w:id="2"/>
      <w:bookmarkEnd w:id="3"/>
    </w:p>
    <w:p w14:paraId="53255DC2" w14:textId="77777777" w:rsidR="00AB3CDD" w:rsidRPr="00A32666" w:rsidRDefault="00AB3CDD" w:rsidP="00AB3CDD">
      <w:pPr>
        <w:widowControl w:val="0"/>
        <w:suppressAutoHyphens/>
        <w:autoSpaceDE w:val="0"/>
        <w:autoSpaceDN w:val="0"/>
        <w:adjustRightInd w:val="0"/>
        <w:rPr>
          <w:rFonts w:cs="Arial"/>
          <w:szCs w:val="22"/>
          <w:lang w:val="es-ES" w:eastAsia="zh-CN"/>
        </w:rPr>
      </w:pPr>
      <w:bookmarkStart w:id="4" w:name="_Hlk7170525"/>
      <w:r w:rsidRPr="00A32666">
        <w:rPr>
          <w:rFonts w:cs="Arial"/>
          <w:szCs w:val="22"/>
          <w:lang w:val="es-ES" w:eastAsia="zh-CN"/>
        </w:rPr>
        <w:t>El proyecto de Ley que contempla la creación del “Código Procesal Agrario”, fue aprobado bajo Decreto Legislativo 9609 el 27 de febrero del 2019.</w:t>
      </w:r>
    </w:p>
    <w:p w14:paraId="5B8AC174" w14:textId="75144BE1" w:rsidR="00AB3CDD" w:rsidRPr="00A32666" w:rsidRDefault="00AB3CDD" w:rsidP="00AB3CDD">
      <w:pPr>
        <w:widowControl w:val="0"/>
        <w:suppressAutoHyphens/>
        <w:autoSpaceDE w:val="0"/>
        <w:autoSpaceDN w:val="0"/>
        <w:adjustRightInd w:val="0"/>
        <w:rPr>
          <w:rFonts w:cs="Arial"/>
          <w:szCs w:val="22"/>
          <w:lang w:val="es-ES" w:eastAsia="zh-CN"/>
        </w:rPr>
      </w:pPr>
      <w:r w:rsidRPr="00A32666">
        <w:rPr>
          <w:rFonts w:cs="Arial"/>
          <w:szCs w:val="22"/>
          <w:lang w:val="es-ES" w:eastAsia="zh-CN"/>
        </w:rPr>
        <w:t>Este proyecto se tramitó en la Asamblea Legislativa bajo el expediente legislativo 15.887, fue dictaminado por la Comisión Permanente de Asuntos Jurídicos el 11 de junio del 2013.</w:t>
      </w:r>
    </w:p>
    <w:p w14:paraId="752C6125" w14:textId="289D7DAE" w:rsidR="00AB3CDD" w:rsidRPr="00A32666" w:rsidRDefault="00AB3CDD" w:rsidP="00AB3CDD">
      <w:pPr>
        <w:widowControl w:val="0"/>
        <w:tabs>
          <w:tab w:val="left" w:pos="8080"/>
        </w:tabs>
        <w:suppressAutoHyphens/>
        <w:autoSpaceDE w:val="0"/>
        <w:autoSpaceDN w:val="0"/>
        <w:adjustRightInd w:val="0"/>
        <w:ind w:right="49"/>
        <w:rPr>
          <w:szCs w:val="22"/>
          <w:lang w:eastAsia="es-CR"/>
        </w:rPr>
      </w:pPr>
      <w:bookmarkStart w:id="5" w:name="_Hlk158323944"/>
      <w:r w:rsidRPr="00A32666">
        <w:rPr>
          <w:szCs w:val="22"/>
          <w:lang w:eastAsia="es-CR"/>
        </w:rPr>
        <w:t>El 15 de febrero del 2023 La Asamblea Legislativa aprobó el expediente 23.552, Ley de Vacancia del Código Procesal Agrario, que modifica la entrada en vigencia de la ley para que empiece a regir a partir del 28 de febrero del 2025.</w:t>
      </w:r>
    </w:p>
    <w:bookmarkEnd w:id="5"/>
    <w:p w14:paraId="4297B8C2" w14:textId="383D7ECF" w:rsidR="00AB3CDD" w:rsidRPr="00A32666" w:rsidRDefault="00AB3CDD" w:rsidP="0B294191">
      <w:pPr>
        <w:widowControl w:val="0"/>
        <w:suppressAutoHyphens/>
        <w:autoSpaceDE w:val="0"/>
        <w:autoSpaceDN w:val="0"/>
        <w:adjustRightInd w:val="0"/>
        <w:rPr>
          <w:rFonts w:cs="Arial"/>
          <w:lang w:val="es-ES" w:eastAsia="zh-CN"/>
        </w:rPr>
      </w:pPr>
      <w:r w:rsidRPr="00A32666">
        <w:rPr>
          <w:rFonts w:cs="Arial"/>
          <w:lang w:val="es-ES" w:eastAsia="zh-CN"/>
        </w:rPr>
        <w:t>Ante la inminente implementación del Código Procesal Agrario, surge la necesidad de analizar los posibles cambios que implicarían a nivel de estructura organizativa, en los despachos y oficinas del Poder Judicial, así como los costos presupuestarios para su debida implementación.</w:t>
      </w:r>
    </w:p>
    <w:p w14:paraId="47F11679" w14:textId="16965024" w:rsidR="00AB3CDD" w:rsidRPr="00A32666" w:rsidRDefault="00AB3CDD" w:rsidP="00AB3CDD">
      <w:pPr>
        <w:widowControl w:val="0"/>
        <w:suppressAutoHyphens/>
        <w:autoSpaceDE w:val="0"/>
        <w:autoSpaceDN w:val="0"/>
        <w:adjustRightInd w:val="0"/>
        <w:rPr>
          <w:rFonts w:cs="Arial"/>
          <w:szCs w:val="22"/>
          <w:lang w:val="es-ES" w:eastAsia="zh-CN"/>
        </w:rPr>
      </w:pPr>
      <w:r w:rsidRPr="00A32666">
        <w:rPr>
          <w:rFonts w:cs="Arial"/>
          <w:szCs w:val="22"/>
          <w:lang w:val="es-ES" w:eastAsia="zh-CN"/>
        </w:rPr>
        <w:t>A continuación, se incluye el detalle de los informes presupuestarios llevados a cabo por la Dirección de Planificación.</w:t>
      </w:r>
    </w:p>
    <w:p w14:paraId="06F80DBB" w14:textId="1085F749" w:rsidR="00AB3CDD" w:rsidRPr="00A32666" w:rsidRDefault="00AB3CDD" w:rsidP="00AB3CDD">
      <w:pPr>
        <w:pStyle w:val="Descripcin"/>
        <w:keepNext/>
        <w:jc w:val="center"/>
        <w:rPr>
          <w:rFonts w:ascii="Book Antiqua" w:hAnsi="Book Antiqua"/>
          <w:color w:val="1F497D" w:themeColor="text2"/>
          <w:szCs w:val="22"/>
        </w:rPr>
      </w:pPr>
      <w:r w:rsidRPr="00A32666">
        <w:rPr>
          <w:rFonts w:ascii="Book Antiqua" w:hAnsi="Book Antiqua"/>
          <w:color w:val="1F497D" w:themeColor="text2"/>
          <w:szCs w:val="22"/>
        </w:rPr>
        <w:t xml:space="preserve">Tabla </w:t>
      </w:r>
      <w:r w:rsidRPr="00A32666">
        <w:rPr>
          <w:rFonts w:ascii="Book Antiqua" w:hAnsi="Book Antiqua"/>
          <w:color w:val="1F497D" w:themeColor="text2"/>
          <w:szCs w:val="22"/>
        </w:rPr>
        <w:fldChar w:fldCharType="begin"/>
      </w:r>
      <w:r w:rsidRPr="00A32666">
        <w:rPr>
          <w:rFonts w:ascii="Book Antiqua" w:hAnsi="Book Antiqua"/>
          <w:color w:val="1F497D" w:themeColor="text2"/>
          <w:szCs w:val="22"/>
        </w:rPr>
        <w:instrText xml:space="preserve"> SEQ Tabla \* ARABIC </w:instrText>
      </w:r>
      <w:r w:rsidRPr="00A32666">
        <w:rPr>
          <w:rFonts w:ascii="Book Antiqua" w:hAnsi="Book Antiqua"/>
          <w:color w:val="1F497D" w:themeColor="text2"/>
          <w:szCs w:val="22"/>
        </w:rPr>
        <w:fldChar w:fldCharType="separate"/>
      </w:r>
      <w:r w:rsidR="00723322" w:rsidRPr="00A32666">
        <w:rPr>
          <w:rFonts w:ascii="Book Antiqua" w:hAnsi="Book Antiqua"/>
          <w:noProof/>
          <w:color w:val="1F497D" w:themeColor="text2"/>
          <w:szCs w:val="22"/>
        </w:rPr>
        <w:t>1</w:t>
      </w:r>
      <w:r w:rsidRPr="00A32666">
        <w:rPr>
          <w:rFonts w:ascii="Book Antiqua" w:hAnsi="Book Antiqua"/>
          <w:color w:val="1F497D" w:themeColor="text2"/>
          <w:szCs w:val="22"/>
        </w:rPr>
        <w:fldChar w:fldCharType="end"/>
      </w:r>
    </w:p>
    <w:p w14:paraId="75337661" w14:textId="77777777" w:rsidR="00AB3CDD" w:rsidRPr="00A32666" w:rsidRDefault="00AB3CDD" w:rsidP="00AB3CDD">
      <w:pPr>
        <w:pStyle w:val="Descripcin"/>
        <w:keepNext/>
        <w:jc w:val="center"/>
        <w:rPr>
          <w:rFonts w:ascii="Book Antiqua" w:hAnsi="Book Antiqua"/>
          <w:color w:val="1F497D" w:themeColor="text2"/>
          <w:szCs w:val="22"/>
        </w:rPr>
      </w:pPr>
      <w:r w:rsidRPr="00A32666">
        <w:rPr>
          <w:rFonts w:ascii="Book Antiqua" w:hAnsi="Book Antiqua"/>
          <w:color w:val="1F497D" w:themeColor="text2"/>
          <w:szCs w:val="22"/>
        </w:rPr>
        <w:t>Informes presupuestarios a partir de la promulgación del Nuevo Código Procesal Agrario</w:t>
      </w:r>
    </w:p>
    <w:tbl>
      <w:tblPr>
        <w:tblStyle w:val="Tablaconcuadrcula"/>
        <w:tblW w:w="0" w:type="auto"/>
        <w:tblLook w:val="04A0" w:firstRow="1" w:lastRow="0" w:firstColumn="1" w:lastColumn="0" w:noHBand="0" w:noVBand="1"/>
      </w:tblPr>
      <w:tblGrid>
        <w:gridCol w:w="950"/>
        <w:gridCol w:w="4927"/>
        <w:gridCol w:w="2951"/>
      </w:tblGrid>
      <w:tr w:rsidR="00AB3CDD" w:rsidRPr="00673016" w14:paraId="298FF5DF" w14:textId="77777777" w:rsidTr="00A32666">
        <w:trPr>
          <w:tblHeader/>
        </w:trPr>
        <w:tc>
          <w:tcPr>
            <w:tcW w:w="950" w:type="dxa"/>
            <w:shd w:val="clear" w:color="auto" w:fill="365F91" w:themeFill="accent1" w:themeFillShade="BF"/>
            <w:vAlign w:val="center"/>
          </w:tcPr>
          <w:p w14:paraId="525150F6" w14:textId="77777777" w:rsidR="00AB3CDD" w:rsidRPr="00673016" w:rsidRDefault="00AB3CDD" w:rsidP="00AB3CDD">
            <w:pPr>
              <w:widowControl w:val="0"/>
              <w:spacing w:before="0" w:after="0"/>
              <w:jc w:val="center"/>
              <w:rPr>
                <w:rFonts w:cs="Book Antiqua"/>
                <w:b/>
                <w:bCs/>
                <w:snapToGrid w:val="0"/>
                <w:color w:val="FFFFFF" w:themeColor="background1"/>
                <w:szCs w:val="22"/>
              </w:rPr>
            </w:pPr>
            <w:r w:rsidRPr="00673016">
              <w:rPr>
                <w:rFonts w:cs="Book Antiqua"/>
                <w:b/>
                <w:bCs/>
                <w:snapToGrid w:val="0"/>
                <w:color w:val="FFFFFF" w:themeColor="background1"/>
                <w:szCs w:val="22"/>
              </w:rPr>
              <w:t>Año</w:t>
            </w:r>
          </w:p>
        </w:tc>
        <w:tc>
          <w:tcPr>
            <w:tcW w:w="4927" w:type="dxa"/>
            <w:shd w:val="clear" w:color="auto" w:fill="365F91" w:themeFill="accent1" w:themeFillShade="BF"/>
          </w:tcPr>
          <w:p w14:paraId="149BD299" w14:textId="77777777" w:rsidR="00AB3CDD" w:rsidRPr="00673016" w:rsidRDefault="00AB3CDD" w:rsidP="00F61D8C">
            <w:pPr>
              <w:widowControl w:val="0"/>
              <w:spacing w:before="0" w:after="0"/>
              <w:jc w:val="center"/>
              <w:rPr>
                <w:rFonts w:cs="Book Antiqua"/>
                <w:b/>
                <w:bCs/>
                <w:snapToGrid w:val="0"/>
                <w:color w:val="FFFFFF" w:themeColor="background1"/>
                <w:szCs w:val="22"/>
              </w:rPr>
            </w:pPr>
            <w:r w:rsidRPr="00673016">
              <w:rPr>
                <w:rFonts w:cs="Book Antiqua"/>
                <w:b/>
                <w:bCs/>
                <w:snapToGrid w:val="0"/>
                <w:color w:val="FFFFFF" w:themeColor="background1"/>
                <w:szCs w:val="22"/>
              </w:rPr>
              <w:t>Informe de presupuesto</w:t>
            </w:r>
          </w:p>
        </w:tc>
        <w:tc>
          <w:tcPr>
            <w:tcW w:w="2951" w:type="dxa"/>
            <w:shd w:val="clear" w:color="auto" w:fill="365F91" w:themeFill="accent1" w:themeFillShade="BF"/>
          </w:tcPr>
          <w:p w14:paraId="38EAFA45" w14:textId="77777777" w:rsidR="00AB3CDD" w:rsidRPr="00673016" w:rsidRDefault="00AB3CDD" w:rsidP="00F61D8C">
            <w:pPr>
              <w:widowControl w:val="0"/>
              <w:spacing w:before="0" w:after="0"/>
              <w:jc w:val="center"/>
              <w:rPr>
                <w:rFonts w:cs="Book Antiqua"/>
                <w:b/>
                <w:bCs/>
                <w:snapToGrid w:val="0"/>
                <w:color w:val="FFFFFF" w:themeColor="background1"/>
                <w:szCs w:val="22"/>
              </w:rPr>
            </w:pPr>
            <w:r w:rsidRPr="00673016">
              <w:rPr>
                <w:rFonts w:cs="Book Antiqua"/>
                <w:b/>
                <w:bCs/>
                <w:snapToGrid w:val="0"/>
                <w:color w:val="FFFFFF" w:themeColor="background1"/>
                <w:szCs w:val="22"/>
              </w:rPr>
              <w:t>Aprobación</w:t>
            </w:r>
          </w:p>
        </w:tc>
      </w:tr>
      <w:tr w:rsidR="00AB3CDD" w:rsidRPr="00673016" w14:paraId="0FBFA3E7" w14:textId="77777777" w:rsidTr="00A32666">
        <w:tc>
          <w:tcPr>
            <w:tcW w:w="950" w:type="dxa"/>
            <w:vAlign w:val="center"/>
          </w:tcPr>
          <w:p w14:paraId="12D82675"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b/>
                <w:bCs/>
                <w:szCs w:val="22"/>
              </w:rPr>
              <w:t>2017</w:t>
            </w:r>
          </w:p>
        </w:tc>
        <w:tc>
          <w:tcPr>
            <w:tcW w:w="4927" w:type="dxa"/>
          </w:tcPr>
          <w:p w14:paraId="0948240F"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 xml:space="preserve">27-PLA-MI-2017 </w:t>
            </w:r>
            <w:r w:rsidRPr="00673016">
              <w:rPr>
                <w:szCs w:val="22"/>
              </w:rPr>
              <w:t>Impacto organizacional y presupuestario en el Poder Judicial ante la posible aprobación del proyecto de Ley denominado “Código Procesal de Agrario”.</w:t>
            </w:r>
          </w:p>
        </w:tc>
        <w:tc>
          <w:tcPr>
            <w:tcW w:w="2951" w:type="dxa"/>
          </w:tcPr>
          <w:p w14:paraId="2F9C06DA"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y aprobado en sesión 39-17 del Consejo Superior, celebrada el 26 de abril de 2017, artículo IV.</w:t>
            </w:r>
          </w:p>
        </w:tc>
      </w:tr>
      <w:tr w:rsidR="00AB3CDD" w:rsidRPr="00673016" w14:paraId="1F9427A9" w14:textId="77777777" w:rsidTr="00A32666">
        <w:tc>
          <w:tcPr>
            <w:tcW w:w="950" w:type="dxa"/>
            <w:vAlign w:val="center"/>
          </w:tcPr>
          <w:p w14:paraId="45FF8C11"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b/>
                <w:bCs/>
                <w:szCs w:val="22"/>
              </w:rPr>
              <w:t>2018</w:t>
            </w:r>
          </w:p>
        </w:tc>
        <w:tc>
          <w:tcPr>
            <w:tcW w:w="4927" w:type="dxa"/>
          </w:tcPr>
          <w:p w14:paraId="77AD3606"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20-PLA-OI-2018 Análisis de las Plazas Nuevas aprobadas por Corte Plena para apoyar la Materia Agraria (Tribunal y Defensa Pública Agraria).</w:t>
            </w:r>
          </w:p>
        </w:tc>
        <w:tc>
          <w:tcPr>
            <w:tcW w:w="2951" w:type="dxa"/>
          </w:tcPr>
          <w:p w14:paraId="4AFE79D1"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en sesión 25-18 del Consejo Superior, celebrada el 4 de abril de 2018, artículo XX.</w:t>
            </w:r>
          </w:p>
        </w:tc>
      </w:tr>
      <w:tr w:rsidR="00AB3CDD" w:rsidRPr="00673016" w14:paraId="3DBF50A9" w14:textId="77777777" w:rsidTr="00A32666">
        <w:tc>
          <w:tcPr>
            <w:tcW w:w="950" w:type="dxa"/>
            <w:vAlign w:val="center"/>
          </w:tcPr>
          <w:p w14:paraId="11C244FB"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rFonts w:cs="Arial"/>
                <w:b/>
                <w:bCs/>
                <w:szCs w:val="22"/>
                <w:lang w:val="es-ES" w:eastAsia="zh-CN"/>
              </w:rPr>
              <w:t>2019</w:t>
            </w:r>
          </w:p>
        </w:tc>
        <w:tc>
          <w:tcPr>
            <w:tcW w:w="4927" w:type="dxa"/>
          </w:tcPr>
          <w:p w14:paraId="64DD08B4"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630-PLA-RH-MI-2019 Impacto organizacional y presupuestario en el Poder Judicial a partir de la promulgación del Nuevo Código Procesal Agrario para el 2020 Ley 9609.</w:t>
            </w:r>
          </w:p>
        </w:tc>
        <w:tc>
          <w:tcPr>
            <w:tcW w:w="2951" w:type="dxa"/>
          </w:tcPr>
          <w:p w14:paraId="0EA3D216"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en sesión 44-19 del Consejo Superior, celebrada el 16 de mayo de 2019.</w:t>
            </w:r>
          </w:p>
        </w:tc>
      </w:tr>
      <w:tr w:rsidR="00AB3CDD" w:rsidRPr="00673016" w14:paraId="276234F6" w14:textId="77777777" w:rsidTr="00A32666">
        <w:tc>
          <w:tcPr>
            <w:tcW w:w="950" w:type="dxa"/>
            <w:vAlign w:val="center"/>
          </w:tcPr>
          <w:p w14:paraId="6F8645D9"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rFonts w:cs="Arial"/>
                <w:b/>
                <w:bCs/>
                <w:szCs w:val="22"/>
                <w:lang w:val="es-ES" w:eastAsia="zh-CN"/>
              </w:rPr>
              <w:t>2020</w:t>
            </w:r>
          </w:p>
        </w:tc>
        <w:tc>
          <w:tcPr>
            <w:tcW w:w="4927" w:type="dxa"/>
          </w:tcPr>
          <w:p w14:paraId="0D32899A"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555-PLA-RH-MI-2020 Impacto organizacional y presupuestario en el Poder Judicial a partir de la promulgación del Nuevo Código Procesal Agrario para el 2021 Ley 9609.</w:t>
            </w:r>
          </w:p>
        </w:tc>
        <w:tc>
          <w:tcPr>
            <w:tcW w:w="2951" w:type="dxa"/>
          </w:tcPr>
          <w:p w14:paraId="66D57E7B"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en sesión 45-20 del Consejo Superior, celebrada el 8 de mayo del 2020, artículo XVIII.</w:t>
            </w:r>
          </w:p>
        </w:tc>
      </w:tr>
      <w:tr w:rsidR="00AB3CDD" w:rsidRPr="00673016" w14:paraId="274F6822" w14:textId="77777777" w:rsidTr="00A32666">
        <w:tc>
          <w:tcPr>
            <w:tcW w:w="950" w:type="dxa"/>
            <w:vAlign w:val="center"/>
          </w:tcPr>
          <w:p w14:paraId="7D969A01"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rFonts w:cs="Arial"/>
                <w:b/>
                <w:bCs/>
                <w:szCs w:val="22"/>
                <w:lang w:val="es-ES" w:eastAsia="zh-CN"/>
              </w:rPr>
              <w:t>2021</w:t>
            </w:r>
          </w:p>
        </w:tc>
        <w:tc>
          <w:tcPr>
            <w:tcW w:w="4927" w:type="dxa"/>
          </w:tcPr>
          <w:p w14:paraId="159F13FF"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 xml:space="preserve">428-PLA-RH-MI-2021 Impacto organizacional y presupuestario en el Poder Judicial a partir de la </w:t>
            </w:r>
            <w:r w:rsidRPr="00673016">
              <w:rPr>
                <w:rFonts w:cs="Arial"/>
                <w:szCs w:val="22"/>
                <w:lang w:val="es-ES" w:eastAsia="zh-CN"/>
              </w:rPr>
              <w:lastRenderedPageBreak/>
              <w:t>promulgación del Nuevo Código Procesal Agrario para el 2022 Ley 9609.</w:t>
            </w:r>
          </w:p>
        </w:tc>
        <w:tc>
          <w:tcPr>
            <w:tcW w:w="2951" w:type="dxa"/>
          </w:tcPr>
          <w:p w14:paraId="12CEEC64"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lastRenderedPageBreak/>
              <w:t xml:space="preserve">Conocido en sesión 30-21 del Consejo Superior, </w:t>
            </w:r>
            <w:r w:rsidRPr="00673016">
              <w:rPr>
                <w:rFonts w:cs="Arial"/>
                <w:szCs w:val="22"/>
                <w:lang w:val="es-ES" w:eastAsia="zh-CN"/>
              </w:rPr>
              <w:lastRenderedPageBreak/>
              <w:t>celebrada el 16 de abril del 2021. Incorpora el acuerdo del Consejo Superior en sesión extraordinaria de presupuesto del 30 de abril de 2021, artículo XXII.</w:t>
            </w:r>
          </w:p>
        </w:tc>
      </w:tr>
      <w:tr w:rsidR="00AB3CDD" w:rsidRPr="00673016" w14:paraId="1881FACD" w14:textId="77777777" w:rsidTr="00A32666">
        <w:tc>
          <w:tcPr>
            <w:tcW w:w="950" w:type="dxa"/>
            <w:vAlign w:val="center"/>
          </w:tcPr>
          <w:p w14:paraId="2C5AB5D9"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rFonts w:cs="Arial"/>
                <w:b/>
                <w:bCs/>
                <w:szCs w:val="22"/>
                <w:lang w:val="es-ES" w:eastAsia="zh-CN"/>
              </w:rPr>
              <w:lastRenderedPageBreak/>
              <w:t>2022</w:t>
            </w:r>
          </w:p>
        </w:tc>
        <w:tc>
          <w:tcPr>
            <w:tcW w:w="4927" w:type="dxa"/>
          </w:tcPr>
          <w:p w14:paraId="2EFF02FA"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iCs/>
                <w:szCs w:val="22"/>
                <w:lang w:val="es-ES" w:eastAsia="zh-CN"/>
              </w:rPr>
              <w:t>316-PLA-MI-RH-2022</w:t>
            </w:r>
            <w:r w:rsidRPr="00673016">
              <w:rPr>
                <w:szCs w:val="22"/>
              </w:rPr>
              <w:t xml:space="preserve"> </w:t>
            </w:r>
            <w:r w:rsidRPr="00673016">
              <w:rPr>
                <w:rFonts w:cs="Arial"/>
                <w:iCs/>
                <w:szCs w:val="22"/>
                <w:lang w:val="es-ES" w:eastAsia="zh-CN"/>
              </w:rPr>
              <w:t>Impacto organizacional y presupuestario en el Poder Judicial a partir de la promulgación del Nuevo Código Procesal Agrario para el 2023 Ley 9609.</w:t>
            </w:r>
          </w:p>
        </w:tc>
        <w:tc>
          <w:tcPr>
            <w:tcW w:w="2951" w:type="dxa"/>
          </w:tcPr>
          <w:p w14:paraId="0821ECB1"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en sesión 36-22 del Consejo Superior, celebrada el 29 de abril del 2022, artículo XXII.</w:t>
            </w:r>
          </w:p>
        </w:tc>
      </w:tr>
      <w:tr w:rsidR="00AB3CDD" w:rsidRPr="00673016" w14:paraId="6CC964E2" w14:textId="77777777" w:rsidTr="00A32666">
        <w:tc>
          <w:tcPr>
            <w:tcW w:w="950" w:type="dxa"/>
            <w:vAlign w:val="center"/>
          </w:tcPr>
          <w:p w14:paraId="4D7F3C4D" w14:textId="77777777" w:rsidR="00AB3CDD" w:rsidRPr="00673016" w:rsidRDefault="00AB3CDD" w:rsidP="00AB3CDD">
            <w:pPr>
              <w:widowControl w:val="0"/>
              <w:suppressAutoHyphens/>
              <w:autoSpaceDE w:val="0"/>
              <w:autoSpaceDN w:val="0"/>
              <w:adjustRightInd w:val="0"/>
              <w:jc w:val="center"/>
              <w:rPr>
                <w:rFonts w:cs="Arial"/>
                <w:b/>
                <w:bCs/>
                <w:szCs w:val="22"/>
                <w:lang w:val="es-ES" w:eastAsia="zh-CN"/>
              </w:rPr>
            </w:pPr>
            <w:r w:rsidRPr="00673016">
              <w:rPr>
                <w:rFonts w:cs="Arial"/>
                <w:b/>
                <w:bCs/>
                <w:szCs w:val="22"/>
                <w:lang w:val="es-ES" w:eastAsia="zh-CN"/>
              </w:rPr>
              <w:t>2023</w:t>
            </w:r>
          </w:p>
        </w:tc>
        <w:tc>
          <w:tcPr>
            <w:tcW w:w="4927" w:type="dxa"/>
          </w:tcPr>
          <w:p w14:paraId="253927CC"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281-PLA-RH-MI(NPL)-2023</w:t>
            </w:r>
            <w:r w:rsidRPr="00673016">
              <w:rPr>
                <w:rFonts w:cs="Arial"/>
                <w:color w:val="FFFFFF" w:themeColor="background1"/>
                <w:szCs w:val="22"/>
                <w:lang w:val="es-ES" w:eastAsia="zh-CN"/>
              </w:rPr>
              <w:t>_</w:t>
            </w:r>
            <w:r w:rsidRPr="00673016">
              <w:rPr>
                <w:rFonts w:cs="Arial"/>
                <w:szCs w:val="22"/>
                <w:lang w:val="es-ES" w:eastAsia="zh-CN"/>
              </w:rPr>
              <w:t>Impacto organizacional y presupuestario en el Poder Judicial a partir de la promulgación del Nuevo Código Procesal Agrario para el 2024</w:t>
            </w:r>
            <w:r w:rsidRPr="00673016">
              <w:rPr>
                <w:szCs w:val="22"/>
                <w:lang w:val="es-ES"/>
              </w:rPr>
              <w:t xml:space="preserve"> </w:t>
            </w:r>
            <w:r w:rsidRPr="00673016">
              <w:rPr>
                <w:rFonts w:cs="Arial"/>
                <w:szCs w:val="22"/>
                <w:lang w:val="es-ES" w:eastAsia="zh-CN"/>
              </w:rPr>
              <w:t>Ley 9609</w:t>
            </w:r>
          </w:p>
        </w:tc>
        <w:tc>
          <w:tcPr>
            <w:tcW w:w="2951" w:type="dxa"/>
          </w:tcPr>
          <w:p w14:paraId="1CB87E13" w14:textId="77777777" w:rsidR="00AB3CDD" w:rsidRPr="00673016" w:rsidRDefault="00AB3CDD" w:rsidP="00F61D8C">
            <w:pPr>
              <w:widowControl w:val="0"/>
              <w:suppressAutoHyphens/>
              <w:autoSpaceDE w:val="0"/>
              <w:autoSpaceDN w:val="0"/>
              <w:adjustRightInd w:val="0"/>
              <w:rPr>
                <w:rFonts w:cs="Arial"/>
                <w:szCs w:val="22"/>
                <w:lang w:val="es-ES" w:eastAsia="zh-CN"/>
              </w:rPr>
            </w:pPr>
            <w:r w:rsidRPr="00673016">
              <w:rPr>
                <w:rFonts w:cs="Arial"/>
                <w:szCs w:val="22"/>
                <w:lang w:val="es-ES" w:eastAsia="zh-CN"/>
              </w:rPr>
              <w:t>Conocido en sesión 34-23 del Consejo Superior, celebrada el 25 de abril del 2023, artículo XLIV.</w:t>
            </w:r>
          </w:p>
        </w:tc>
      </w:tr>
    </w:tbl>
    <w:p w14:paraId="053024F8" w14:textId="77777777" w:rsidR="00AB3CDD" w:rsidRPr="00A32666" w:rsidRDefault="00AB3CDD" w:rsidP="00AB3CDD">
      <w:pPr>
        <w:spacing w:line="360" w:lineRule="auto"/>
        <w:rPr>
          <w:rFonts w:cs="Book Antiqua"/>
          <w:i/>
          <w:iCs/>
          <w:sz w:val="20"/>
        </w:rPr>
      </w:pPr>
      <w:r w:rsidRPr="00A32666">
        <w:rPr>
          <w:rFonts w:cs="Book Antiqua"/>
          <w:b/>
          <w:bCs/>
          <w:sz w:val="20"/>
        </w:rPr>
        <w:t xml:space="preserve">   </w:t>
      </w:r>
      <w:r w:rsidRPr="00A32666">
        <w:rPr>
          <w:rFonts w:cs="Book Antiqua"/>
          <w:i/>
          <w:iCs/>
          <w:sz w:val="18"/>
          <w:szCs w:val="18"/>
        </w:rPr>
        <w:t>Fuente: Dirección de Planificación, Subproceso Modernización Institucional No Penal.</w:t>
      </w:r>
    </w:p>
    <w:p w14:paraId="2307031B" w14:textId="7AC8CF63" w:rsidR="00AB3CDD" w:rsidRPr="00A32666" w:rsidRDefault="00AB3CDD" w:rsidP="00AB3CDD">
      <w:pPr>
        <w:spacing w:line="360" w:lineRule="auto"/>
        <w:rPr>
          <w:rFonts w:cs="Book Antiqua"/>
          <w:szCs w:val="22"/>
        </w:rPr>
      </w:pPr>
      <w:r w:rsidRPr="00A32666">
        <w:rPr>
          <w:rFonts w:cs="Book Antiqua"/>
          <w:szCs w:val="22"/>
        </w:rPr>
        <w:t xml:space="preserve">En adición a lo expuesto en el cuadro anterior, es importante </w:t>
      </w:r>
      <w:r w:rsidR="002B2B00">
        <w:rPr>
          <w:rFonts w:cs="Book Antiqua"/>
          <w:szCs w:val="22"/>
        </w:rPr>
        <w:t>señalar:</w:t>
      </w:r>
    </w:p>
    <w:p w14:paraId="5F0EE172" w14:textId="23413A65" w:rsidR="00AB3CDD" w:rsidRDefault="00AB3CDD" w:rsidP="00AB3CDD">
      <w:pPr>
        <w:pStyle w:val="Prrafodelista"/>
        <w:widowControl w:val="0"/>
        <w:numPr>
          <w:ilvl w:val="0"/>
          <w:numId w:val="80"/>
        </w:numPr>
        <w:tabs>
          <w:tab w:val="left" w:pos="8080"/>
        </w:tabs>
        <w:suppressAutoHyphens/>
        <w:autoSpaceDE w:val="0"/>
        <w:autoSpaceDN w:val="0"/>
        <w:adjustRightInd w:val="0"/>
        <w:rPr>
          <w:rFonts w:cs="Arial"/>
          <w:szCs w:val="22"/>
          <w:lang w:val="es-ES" w:eastAsia="zh-CN"/>
        </w:rPr>
      </w:pPr>
      <w:r w:rsidRPr="00A32666">
        <w:rPr>
          <w:rFonts w:cs="Arial"/>
          <w:szCs w:val="22"/>
          <w:lang w:val="es-ES" w:eastAsia="zh-CN"/>
        </w:rPr>
        <w:t>En sesión de Corte Plena 53-2020, celebrada el 21 de setiembre de 2020, artículo XV, se acogió la propuesta de la Dirección de Planificación, y en consecuencia se aprobó la creación del Juzgado Agrario de Jicaral, así como el cambio de competencias territoriales del Juzgado Agrario de Puntarenas y del Juzgado Agrario del Segundo Circuito Judicial de Guanacaste, sede Santa Cruz.</w:t>
      </w:r>
    </w:p>
    <w:p w14:paraId="5B30928C" w14:textId="77777777" w:rsidR="007E3C5A" w:rsidRPr="00A32666" w:rsidRDefault="007E3C5A" w:rsidP="00A32666">
      <w:pPr>
        <w:pStyle w:val="Prrafodelista"/>
        <w:widowControl w:val="0"/>
        <w:tabs>
          <w:tab w:val="left" w:pos="8080"/>
        </w:tabs>
        <w:suppressAutoHyphens/>
        <w:autoSpaceDE w:val="0"/>
        <w:autoSpaceDN w:val="0"/>
        <w:adjustRightInd w:val="0"/>
        <w:rPr>
          <w:rFonts w:cs="Arial"/>
          <w:szCs w:val="22"/>
          <w:lang w:val="es-ES" w:eastAsia="zh-CN"/>
        </w:rPr>
      </w:pPr>
    </w:p>
    <w:p w14:paraId="03923038" w14:textId="3ACCA7C0" w:rsidR="007E3C5A" w:rsidRPr="00A32666" w:rsidRDefault="00AB3CDD" w:rsidP="007E3C5A">
      <w:pPr>
        <w:pStyle w:val="Prrafodelista"/>
        <w:widowControl w:val="0"/>
        <w:numPr>
          <w:ilvl w:val="0"/>
          <w:numId w:val="80"/>
        </w:numPr>
        <w:tabs>
          <w:tab w:val="left" w:pos="8080"/>
        </w:tabs>
        <w:suppressAutoHyphens/>
        <w:autoSpaceDE w:val="0"/>
        <w:autoSpaceDN w:val="0"/>
        <w:adjustRightInd w:val="0"/>
        <w:rPr>
          <w:rFonts w:cs="Arial"/>
          <w:szCs w:val="22"/>
          <w:lang w:val="es-ES" w:eastAsia="zh-CN"/>
        </w:rPr>
      </w:pPr>
      <w:r w:rsidRPr="00A32666">
        <w:rPr>
          <w:rFonts w:cs="Arial"/>
          <w:szCs w:val="22"/>
          <w:lang w:val="es-ES" w:eastAsia="zh-CN"/>
        </w:rPr>
        <w:t xml:space="preserve">La Dirección de Planificación </w:t>
      </w:r>
      <w:r w:rsidRPr="00A32666">
        <w:rPr>
          <w:szCs w:val="22"/>
          <w:lang w:val="es-ES" w:eastAsia="en-US"/>
        </w:rPr>
        <w:t xml:space="preserve">realizó múltiples tareas relacionadas con réplicas de despachos modelo producto de los rediseños de procesos según el </w:t>
      </w:r>
      <w:r w:rsidRPr="00A32666">
        <w:rPr>
          <w:i/>
          <w:iCs/>
          <w:szCs w:val="22"/>
          <w:lang w:val="es-ES" w:eastAsia="en-US"/>
        </w:rPr>
        <w:t>Manual Metodológico del Rediseño de Procesos (Circular 71-15),</w:t>
      </w:r>
      <w:r w:rsidRPr="00A32666">
        <w:rPr>
          <w:szCs w:val="22"/>
          <w:lang w:val="es-ES" w:eastAsia="en-US"/>
        </w:rPr>
        <w:t xml:space="preserve"> y que hoy son objeto de seguimiento por parte de los profesionales, en aras de estabilizar la Jurisdicción Agraria para la preparación de la entrada en vigencia de esta Ley.</w:t>
      </w:r>
    </w:p>
    <w:p w14:paraId="2E75D7F1" w14:textId="77777777" w:rsidR="00BC6949" w:rsidRDefault="00BC6949" w:rsidP="00BC6949">
      <w:pPr>
        <w:pStyle w:val="Prrafodelista"/>
        <w:rPr>
          <w:rFonts w:cs="Arial"/>
          <w:szCs w:val="22"/>
          <w:lang w:val="es-ES" w:eastAsia="zh-CN"/>
        </w:rPr>
      </w:pPr>
    </w:p>
    <w:p w14:paraId="692152E6" w14:textId="400CEE1F" w:rsidR="00AB3CDD" w:rsidRPr="00DB164E" w:rsidRDefault="00AB3CDD" w:rsidP="2863041C">
      <w:pPr>
        <w:pStyle w:val="Prrafodelista"/>
        <w:widowControl w:val="0"/>
        <w:numPr>
          <w:ilvl w:val="0"/>
          <w:numId w:val="80"/>
        </w:numPr>
        <w:tabs>
          <w:tab w:val="left" w:pos="8080"/>
        </w:tabs>
        <w:suppressAutoHyphens/>
        <w:autoSpaceDE w:val="0"/>
        <w:autoSpaceDN w:val="0"/>
        <w:adjustRightInd w:val="0"/>
        <w:rPr>
          <w:rFonts w:cs="Arial"/>
          <w:lang w:val="es-ES" w:eastAsia="zh-CN"/>
        </w:rPr>
      </w:pPr>
      <w:r w:rsidRPr="00A32666">
        <w:t>En sesión N°036-2021 celebrada el 04 de mayo de 2021, artículo XIII, se conoció el informe 412-PLA-</w:t>
      </w:r>
      <w:r w:rsidR="11B1DA7E">
        <w:t>MI</w:t>
      </w:r>
      <w:r w:rsidRPr="00DB164E">
        <w:t>-2021, relacionado con el seguimiento a los despachos de materia Agraria, con la finalidad de avanzar con las propuestas de mejora que se incorporaron de forma definitiva en los informes finales de rediseño de procesos de esta jurisdicción.</w:t>
      </w:r>
    </w:p>
    <w:p w14:paraId="79EA0845" w14:textId="77777777" w:rsidR="00BC6949" w:rsidRDefault="00BC6949" w:rsidP="00BC6949">
      <w:pPr>
        <w:pStyle w:val="Prrafodelista"/>
        <w:rPr>
          <w:rFonts w:cs="Arial"/>
          <w:szCs w:val="22"/>
          <w:lang w:val="es-ES" w:eastAsia="zh-CN"/>
        </w:rPr>
      </w:pPr>
    </w:p>
    <w:p w14:paraId="7B8B43D4" w14:textId="01DFC780" w:rsidR="00561BD0" w:rsidRPr="00A32666" w:rsidRDefault="00561BD0" w:rsidP="2863041C">
      <w:pPr>
        <w:pStyle w:val="Prrafodelista"/>
        <w:widowControl w:val="0"/>
        <w:numPr>
          <w:ilvl w:val="0"/>
          <w:numId w:val="80"/>
        </w:numPr>
        <w:tabs>
          <w:tab w:val="left" w:pos="8080"/>
        </w:tabs>
        <w:suppressAutoHyphens/>
        <w:autoSpaceDE w:val="0"/>
        <w:autoSpaceDN w:val="0"/>
        <w:adjustRightInd w:val="0"/>
        <w:rPr>
          <w:rFonts w:cs="Arial"/>
          <w:lang w:val="es-ES" w:eastAsia="zh-CN"/>
        </w:rPr>
      </w:pPr>
      <w:r w:rsidRPr="2863041C">
        <w:rPr>
          <w:rFonts w:cs="Arial"/>
          <w:lang w:val="es-ES" w:eastAsia="zh-CN"/>
        </w:rPr>
        <w:t>Mediante el informe 1248-PLA-MI(NPL)-2023 del 7 de noviembre del 2023, la Dirección de Planificación define las labores y</w:t>
      </w:r>
      <w:r>
        <w:t xml:space="preserve"> detalles que giran en torno al cargo de </w:t>
      </w:r>
      <w:r w:rsidR="540017BA">
        <w:t>j</w:t>
      </w:r>
      <w:r>
        <w:t>uez o jueza gestor, a fin de que sirva de insumo a la Dirección de Gestión Humana para la elaboración del perfil de las plazas.</w:t>
      </w:r>
    </w:p>
    <w:p w14:paraId="224C4976" w14:textId="77777777" w:rsidR="00BC6949" w:rsidRDefault="00BC6949" w:rsidP="00BC6949">
      <w:pPr>
        <w:pStyle w:val="Prrafodelista"/>
        <w:rPr>
          <w:rFonts w:cs="Arial"/>
          <w:szCs w:val="22"/>
          <w:lang w:val="es-ES" w:eastAsia="zh-CN"/>
        </w:rPr>
      </w:pPr>
    </w:p>
    <w:p w14:paraId="145FBE1F" w14:textId="07BBE134" w:rsidR="00F919A3" w:rsidRPr="00F919A3" w:rsidRDefault="007A5E2B" w:rsidP="00C959BE">
      <w:pPr>
        <w:pStyle w:val="Ttulo1"/>
        <w:numPr>
          <w:ilvl w:val="0"/>
          <w:numId w:val="75"/>
        </w:numPr>
      </w:pPr>
      <w:bookmarkStart w:id="6" w:name="_Toc159407873"/>
      <w:bookmarkStart w:id="7" w:name="_Toc159922576"/>
      <w:bookmarkStart w:id="8" w:name="_Toc160200768"/>
      <w:bookmarkStart w:id="9" w:name="_Toc160703190"/>
      <w:bookmarkStart w:id="10" w:name="_Toc158275941"/>
      <w:bookmarkStart w:id="11" w:name="_Toc158796623"/>
      <w:bookmarkStart w:id="12" w:name="_Toc159332302"/>
      <w:bookmarkStart w:id="13" w:name="_Toc159407874"/>
      <w:bookmarkStart w:id="14" w:name="_Toc159922577"/>
      <w:bookmarkStart w:id="15" w:name="_Toc160200769"/>
      <w:bookmarkStart w:id="16" w:name="_Toc160703191"/>
      <w:bookmarkStart w:id="17" w:name="_Toc158275942"/>
      <w:bookmarkStart w:id="18" w:name="_Toc158796624"/>
      <w:bookmarkStart w:id="19" w:name="_Toc159332303"/>
      <w:bookmarkStart w:id="20" w:name="_Toc159407875"/>
      <w:bookmarkStart w:id="21" w:name="_Toc159922578"/>
      <w:bookmarkStart w:id="22" w:name="_Toc160200770"/>
      <w:bookmarkStart w:id="23" w:name="_Toc160703192"/>
      <w:bookmarkStart w:id="24" w:name="_Toc158275943"/>
      <w:bookmarkStart w:id="25" w:name="_Toc158796625"/>
      <w:bookmarkStart w:id="26" w:name="_Toc159332304"/>
      <w:bookmarkStart w:id="27" w:name="_Toc159407876"/>
      <w:bookmarkStart w:id="28" w:name="_Toc159922579"/>
      <w:bookmarkStart w:id="29" w:name="_Toc160200771"/>
      <w:bookmarkStart w:id="30" w:name="_Toc160703193"/>
      <w:bookmarkStart w:id="31" w:name="_Toc158275944"/>
      <w:bookmarkStart w:id="32" w:name="_Toc158796626"/>
      <w:bookmarkStart w:id="33" w:name="_Toc159332305"/>
      <w:bookmarkStart w:id="34" w:name="_Toc159407877"/>
      <w:bookmarkStart w:id="35" w:name="_Toc159922580"/>
      <w:bookmarkStart w:id="36" w:name="_Toc160200772"/>
      <w:bookmarkStart w:id="37" w:name="_Toc160703194"/>
      <w:bookmarkStart w:id="38" w:name="_Toc158275945"/>
      <w:bookmarkStart w:id="39" w:name="_Toc158796627"/>
      <w:bookmarkStart w:id="40" w:name="_Toc159332306"/>
      <w:bookmarkStart w:id="41" w:name="_Toc159407878"/>
      <w:bookmarkStart w:id="42" w:name="_Toc159922581"/>
      <w:bookmarkStart w:id="43" w:name="_Toc160200773"/>
      <w:bookmarkStart w:id="44" w:name="_Toc160703195"/>
      <w:bookmarkStart w:id="45" w:name="_Toc158275946"/>
      <w:bookmarkStart w:id="46" w:name="_Toc158796628"/>
      <w:bookmarkStart w:id="47" w:name="_Toc159332307"/>
      <w:bookmarkStart w:id="48" w:name="_Toc159407879"/>
      <w:bookmarkStart w:id="49" w:name="_Toc159922582"/>
      <w:bookmarkStart w:id="50" w:name="_Toc160200774"/>
      <w:bookmarkStart w:id="51" w:name="_Toc160703196"/>
      <w:bookmarkStart w:id="52" w:name="_Toc158275947"/>
      <w:bookmarkStart w:id="53" w:name="_Toc158796629"/>
      <w:bookmarkStart w:id="54" w:name="_Toc159332308"/>
      <w:bookmarkStart w:id="55" w:name="_Toc159407880"/>
      <w:bookmarkStart w:id="56" w:name="_Toc159922583"/>
      <w:bookmarkStart w:id="57" w:name="_Toc160200775"/>
      <w:bookmarkStart w:id="58" w:name="_Toc160703197"/>
      <w:bookmarkStart w:id="59" w:name="_Toc158275948"/>
      <w:bookmarkStart w:id="60" w:name="_Toc158796630"/>
      <w:bookmarkStart w:id="61" w:name="_Toc159332309"/>
      <w:bookmarkStart w:id="62" w:name="_Toc159407881"/>
      <w:bookmarkStart w:id="63" w:name="_Toc159922584"/>
      <w:bookmarkStart w:id="64" w:name="_Toc160200776"/>
      <w:bookmarkStart w:id="65" w:name="_Toc160703198"/>
      <w:bookmarkStart w:id="66" w:name="_Toc158275949"/>
      <w:bookmarkStart w:id="67" w:name="_Toc158796631"/>
      <w:bookmarkStart w:id="68" w:name="_Toc159332310"/>
      <w:bookmarkStart w:id="69" w:name="_Toc159407882"/>
      <w:bookmarkStart w:id="70" w:name="_Toc159922585"/>
      <w:bookmarkStart w:id="71" w:name="_Toc160200777"/>
      <w:bookmarkStart w:id="72" w:name="_Toc160703199"/>
      <w:bookmarkStart w:id="73" w:name="_Toc158275950"/>
      <w:bookmarkStart w:id="74" w:name="_Toc158796632"/>
      <w:bookmarkStart w:id="75" w:name="_Toc159332311"/>
      <w:bookmarkStart w:id="76" w:name="_Toc159407883"/>
      <w:bookmarkStart w:id="77" w:name="_Toc159922586"/>
      <w:bookmarkStart w:id="78" w:name="_Toc160200778"/>
      <w:bookmarkStart w:id="79" w:name="_Toc160703200"/>
      <w:bookmarkStart w:id="80" w:name="_Toc158275951"/>
      <w:bookmarkStart w:id="81" w:name="_Toc158796633"/>
      <w:bookmarkStart w:id="82" w:name="_Toc159332312"/>
      <w:bookmarkStart w:id="83" w:name="_Toc159407884"/>
      <w:bookmarkStart w:id="84" w:name="_Toc159922587"/>
      <w:bookmarkStart w:id="85" w:name="_Toc160200779"/>
      <w:bookmarkStart w:id="86" w:name="_Toc160703201"/>
      <w:bookmarkStart w:id="87" w:name="_Toc158275952"/>
      <w:bookmarkStart w:id="88" w:name="_Toc158796634"/>
      <w:bookmarkStart w:id="89" w:name="_Toc159332313"/>
      <w:bookmarkStart w:id="90" w:name="_Toc159407885"/>
      <w:bookmarkStart w:id="91" w:name="_Toc159922588"/>
      <w:bookmarkStart w:id="92" w:name="_Toc160200780"/>
      <w:bookmarkStart w:id="93" w:name="_Toc160703202"/>
      <w:bookmarkStart w:id="94" w:name="_Toc158275953"/>
      <w:bookmarkStart w:id="95" w:name="_Toc158796635"/>
      <w:bookmarkStart w:id="96" w:name="_Toc159332314"/>
      <w:bookmarkStart w:id="97" w:name="_Toc159407886"/>
      <w:bookmarkStart w:id="98" w:name="_Toc159922589"/>
      <w:bookmarkStart w:id="99" w:name="_Toc160200781"/>
      <w:bookmarkStart w:id="100" w:name="_Toc160703203"/>
      <w:bookmarkStart w:id="101" w:name="_Toc158275954"/>
      <w:bookmarkStart w:id="102" w:name="_Toc158796636"/>
      <w:bookmarkStart w:id="103" w:name="_Toc159332315"/>
      <w:bookmarkStart w:id="104" w:name="_Toc159407887"/>
      <w:bookmarkStart w:id="105" w:name="_Toc159922590"/>
      <w:bookmarkStart w:id="106" w:name="_Toc160200782"/>
      <w:bookmarkStart w:id="107" w:name="_Toc160703204"/>
      <w:bookmarkStart w:id="108" w:name="_Toc158275955"/>
      <w:bookmarkStart w:id="109" w:name="_Toc158796637"/>
      <w:bookmarkStart w:id="110" w:name="_Toc159332316"/>
      <w:bookmarkStart w:id="111" w:name="_Toc159407888"/>
      <w:bookmarkStart w:id="112" w:name="_Toc159922591"/>
      <w:bookmarkStart w:id="113" w:name="_Toc160200783"/>
      <w:bookmarkStart w:id="114" w:name="_Toc160703205"/>
      <w:bookmarkStart w:id="115" w:name="_Toc158275956"/>
      <w:bookmarkStart w:id="116" w:name="_Toc158796638"/>
      <w:bookmarkStart w:id="117" w:name="_Toc159332317"/>
      <w:bookmarkStart w:id="118" w:name="_Toc159407889"/>
      <w:bookmarkStart w:id="119" w:name="_Toc159922592"/>
      <w:bookmarkStart w:id="120" w:name="_Toc160200784"/>
      <w:bookmarkStart w:id="121" w:name="_Toc160703206"/>
      <w:bookmarkStart w:id="122" w:name="_Toc158275957"/>
      <w:bookmarkStart w:id="123" w:name="_Toc158796639"/>
      <w:bookmarkStart w:id="124" w:name="_Toc159332318"/>
      <w:bookmarkStart w:id="125" w:name="_Toc159407890"/>
      <w:bookmarkStart w:id="126" w:name="_Toc159922593"/>
      <w:bookmarkStart w:id="127" w:name="_Toc160200785"/>
      <w:bookmarkStart w:id="128" w:name="_Toc160703207"/>
      <w:bookmarkStart w:id="129" w:name="_Toc158275958"/>
      <w:bookmarkStart w:id="130" w:name="_Toc158796640"/>
      <w:bookmarkStart w:id="131" w:name="_Toc159332319"/>
      <w:bookmarkStart w:id="132" w:name="_Toc159407891"/>
      <w:bookmarkStart w:id="133" w:name="_Toc159922594"/>
      <w:bookmarkStart w:id="134" w:name="_Toc160200786"/>
      <w:bookmarkStart w:id="135" w:name="_Toc160703208"/>
      <w:bookmarkStart w:id="136" w:name="_Toc158275959"/>
      <w:bookmarkStart w:id="137" w:name="_Toc158796641"/>
      <w:bookmarkStart w:id="138" w:name="_Toc159332320"/>
      <w:bookmarkStart w:id="139" w:name="_Toc159407892"/>
      <w:bookmarkStart w:id="140" w:name="_Toc159922595"/>
      <w:bookmarkStart w:id="141" w:name="_Toc160200787"/>
      <w:bookmarkStart w:id="142" w:name="_Toc160703209"/>
      <w:bookmarkStart w:id="143" w:name="_Toc158275960"/>
      <w:bookmarkStart w:id="144" w:name="_Toc158796642"/>
      <w:bookmarkStart w:id="145" w:name="_Toc159332321"/>
      <w:bookmarkStart w:id="146" w:name="_Toc159407893"/>
      <w:bookmarkStart w:id="147" w:name="_Toc159922596"/>
      <w:bookmarkStart w:id="148" w:name="_Toc160200788"/>
      <w:bookmarkStart w:id="149" w:name="_Toc160703210"/>
      <w:bookmarkStart w:id="150" w:name="_Toc158275961"/>
      <w:bookmarkStart w:id="151" w:name="_Toc158796643"/>
      <w:bookmarkStart w:id="152" w:name="_Toc159332322"/>
      <w:bookmarkStart w:id="153" w:name="_Toc159407894"/>
      <w:bookmarkStart w:id="154" w:name="_Toc159922597"/>
      <w:bookmarkStart w:id="155" w:name="_Toc160200789"/>
      <w:bookmarkStart w:id="156" w:name="_Toc160703211"/>
      <w:bookmarkStart w:id="157" w:name="_Toc158275962"/>
      <w:bookmarkStart w:id="158" w:name="_Toc158796644"/>
      <w:bookmarkStart w:id="159" w:name="_Toc159332323"/>
      <w:bookmarkStart w:id="160" w:name="_Toc159407895"/>
      <w:bookmarkStart w:id="161" w:name="_Toc159922598"/>
      <w:bookmarkStart w:id="162" w:name="_Toc160200790"/>
      <w:bookmarkStart w:id="163" w:name="_Toc160703212"/>
      <w:bookmarkStart w:id="164" w:name="_Toc158275963"/>
      <w:bookmarkStart w:id="165" w:name="_Toc158796645"/>
      <w:bookmarkStart w:id="166" w:name="_Toc159332324"/>
      <w:bookmarkStart w:id="167" w:name="_Toc159407896"/>
      <w:bookmarkStart w:id="168" w:name="_Toc159922599"/>
      <w:bookmarkStart w:id="169" w:name="_Toc160200791"/>
      <w:bookmarkStart w:id="170" w:name="_Toc160703213"/>
      <w:bookmarkStart w:id="171" w:name="_Toc158275964"/>
      <w:bookmarkStart w:id="172" w:name="_Toc158796646"/>
      <w:bookmarkStart w:id="173" w:name="_Toc159332325"/>
      <w:bookmarkStart w:id="174" w:name="_Toc159407897"/>
      <w:bookmarkStart w:id="175" w:name="_Toc159922600"/>
      <w:bookmarkStart w:id="176" w:name="_Toc160200792"/>
      <w:bookmarkStart w:id="177" w:name="_Toc160703214"/>
      <w:bookmarkStart w:id="178" w:name="_Toc158275965"/>
      <w:bookmarkStart w:id="179" w:name="_Toc158796647"/>
      <w:bookmarkStart w:id="180" w:name="_Toc159332326"/>
      <w:bookmarkStart w:id="181" w:name="_Toc159407898"/>
      <w:bookmarkStart w:id="182" w:name="_Toc159922601"/>
      <w:bookmarkStart w:id="183" w:name="_Toc160200793"/>
      <w:bookmarkStart w:id="184" w:name="_Toc160703215"/>
      <w:bookmarkStart w:id="185" w:name="_Toc158275966"/>
      <w:bookmarkStart w:id="186" w:name="_Toc158796648"/>
      <w:bookmarkStart w:id="187" w:name="_Toc159332327"/>
      <w:bookmarkStart w:id="188" w:name="_Toc159407899"/>
      <w:bookmarkStart w:id="189" w:name="_Toc159922602"/>
      <w:bookmarkStart w:id="190" w:name="_Toc160200794"/>
      <w:bookmarkStart w:id="191" w:name="_Toc160703216"/>
      <w:bookmarkStart w:id="192" w:name="_Toc158275967"/>
      <w:bookmarkStart w:id="193" w:name="_Toc158796649"/>
      <w:bookmarkStart w:id="194" w:name="_Toc159332328"/>
      <w:bookmarkStart w:id="195" w:name="_Toc159407900"/>
      <w:bookmarkStart w:id="196" w:name="_Toc159922603"/>
      <w:bookmarkStart w:id="197" w:name="_Toc160200795"/>
      <w:bookmarkStart w:id="198" w:name="_Toc160703217"/>
      <w:bookmarkStart w:id="199" w:name="_Toc158275968"/>
      <w:bookmarkStart w:id="200" w:name="_Toc158796650"/>
      <w:bookmarkStart w:id="201" w:name="_Toc159332329"/>
      <w:bookmarkStart w:id="202" w:name="_Toc159407901"/>
      <w:bookmarkStart w:id="203" w:name="_Toc159922604"/>
      <w:bookmarkStart w:id="204" w:name="_Toc160200796"/>
      <w:bookmarkStart w:id="205" w:name="_Toc160703218"/>
      <w:bookmarkStart w:id="206" w:name="_Toc158275969"/>
      <w:bookmarkStart w:id="207" w:name="_Toc158796651"/>
      <w:bookmarkStart w:id="208" w:name="_Toc159332330"/>
      <w:bookmarkStart w:id="209" w:name="_Toc159407902"/>
      <w:bookmarkStart w:id="210" w:name="_Toc159922605"/>
      <w:bookmarkStart w:id="211" w:name="_Toc160200797"/>
      <w:bookmarkStart w:id="212" w:name="_Toc160703219"/>
      <w:bookmarkStart w:id="213" w:name="_Toc158275970"/>
      <w:bookmarkStart w:id="214" w:name="_Toc158796652"/>
      <w:bookmarkStart w:id="215" w:name="_Toc159332331"/>
      <w:bookmarkStart w:id="216" w:name="_Toc159407903"/>
      <w:bookmarkStart w:id="217" w:name="_Toc159922606"/>
      <w:bookmarkStart w:id="218" w:name="_Toc160200798"/>
      <w:bookmarkStart w:id="219" w:name="_Toc160703220"/>
      <w:bookmarkStart w:id="220" w:name="_Toc158275971"/>
      <w:bookmarkStart w:id="221" w:name="_Toc158796653"/>
      <w:bookmarkStart w:id="222" w:name="_Toc159332332"/>
      <w:bookmarkStart w:id="223" w:name="_Toc159407904"/>
      <w:bookmarkStart w:id="224" w:name="_Toc159922607"/>
      <w:bookmarkStart w:id="225" w:name="_Toc160200799"/>
      <w:bookmarkStart w:id="226" w:name="_Toc160703221"/>
      <w:bookmarkStart w:id="227" w:name="_Toc158275972"/>
      <w:bookmarkStart w:id="228" w:name="_Toc158796654"/>
      <w:bookmarkStart w:id="229" w:name="_Toc159332333"/>
      <w:bookmarkStart w:id="230" w:name="_Toc159407905"/>
      <w:bookmarkStart w:id="231" w:name="_Toc159922608"/>
      <w:bookmarkStart w:id="232" w:name="_Toc160200800"/>
      <w:bookmarkStart w:id="233" w:name="_Toc160703222"/>
      <w:bookmarkStart w:id="234" w:name="_Toc158275973"/>
      <w:bookmarkStart w:id="235" w:name="_Toc158796655"/>
      <w:bookmarkStart w:id="236" w:name="_Toc159332334"/>
      <w:bookmarkStart w:id="237" w:name="_Toc159407906"/>
      <w:bookmarkStart w:id="238" w:name="_Toc159922609"/>
      <w:bookmarkStart w:id="239" w:name="_Toc160200801"/>
      <w:bookmarkStart w:id="240" w:name="_Toc160703223"/>
      <w:bookmarkStart w:id="241" w:name="_Toc158275974"/>
      <w:bookmarkStart w:id="242" w:name="_Toc158796656"/>
      <w:bookmarkStart w:id="243" w:name="_Toc159332335"/>
      <w:bookmarkStart w:id="244" w:name="_Toc159407907"/>
      <w:bookmarkStart w:id="245" w:name="_Toc159922610"/>
      <w:bookmarkStart w:id="246" w:name="_Toc160200802"/>
      <w:bookmarkStart w:id="247" w:name="_Toc160703224"/>
      <w:bookmarkStart w:id="248" w:name="_Toc158275975"/>
      <w:bookmarkStart w:id="249" w:name="_Toc158796657"/>
      <w:bookmarkStart w:id="250" w:name="_Toc159332336"/>
      <w:bookmarkStart w:id="251" w:name="_Toc159407908"/>
      <w:bookmarkStart w:id="252" w:name="_Toc159922611"/>
      <w:bookmarkStart w:id="253" w:name="_Toc160200803"/>
      <w:bookmarkStart w:id="254" w:name="_Toc160703225"/>
      <w:bookmarkStart w:id="255" w:name="_Toc158275976"/>
      <w:bookmarkStart w:id="256" w:name="_Toc158796658"/>
      <w:bookmarkStart w:id="257" w:name="_Toc159332337"/>
      <w:bookmarkStart w:id="258" w:name="_Toc159407909"/>
      <w:bookmarkStart w:id="259" w:name="_Toc159922612"/>
      <w:bookmarkStart w:id="260" w:name="_Toc160200804"/>
      <w:bookmarkStart w:id="261" w:name="_Toc160703226"/>
      <w:bookmarkStart w:id="262" w:name="_Toc158275977"/>
      <w:bookmarkStart w:id="263" w:name="_Toc158796659"/>
      <w:bookmarkStart w:id="264" w:name="_Toc159332338"/>
      <w:bookmarkStart w:id="265" w:name="_Toc159407910"/>
      <w:bookmarkStart w:id="266" w:name="_Toc159922613"/>
      <w:bookmarkStart w:id="267" w:name="_Toc160200805"/>
      <w:bookmarkStart w:id="268" w:name="_Toc160703227"/>
      <w:bookmarkStart w:id="269" w:name="_Toc158275978"/>
      <w:bookmarkStart w:id="270" w:name="_Toc158796660"/>
      <w:bookmarkStart w:id="271" w:name="_Toc159332339"/>
      <w:bookmarkStart w:id="272" w:name="_Toc159407911"/>
      <w:bookmarkStart w:id="273" w:name="_Toc159922614"/>
      <w:bookmarkStart w:id="274" w:name="_Toc160200806"/>
      <w:bookmarkStart w:id="275" w:name="_Toc160703228"/>
      <w:bookmarkStart w:id="276" w:name="_Toc158275979"/>
      <w:bookmarkStart w:id="277" w:name="_Toc158796661"/>
      <w:bookmarkStart w:id="278" w:name="_Toc159332340"/>
      <w:bookmarkStart w:id="279" w:name="_Toc159407912"/>
      <w:bookmarkStart w:id="280" w:name="_Toc159922615"/>
      <w:bookmarkStart w:id="281" w:name="_Toc160200807"/>
      <w:bookmarkStart w:id="282" w:name="_Toc160703229"/>
      <w:bookmarkStart w:id="283" w:name="_Toc158275980"/>
      <w:bookmarkStart w:id="284" w:name="_Toc158796662"/>
      <w:bookmarkStart w:id="285" w:name="_Toc159332341"/>
      <w:bookmarkStart w:id="286" w:name="_Toc159407913"/>
      <w:bookmarkStart w:id="287" w:name="_Toc159922616"/>
      <w:bookmarkStart w:id="288" w:name="_Toc160200808"/>
      <w:bookmarkStart w:id="289" w:name="_Toc160703230"/>
      <w:bookmarkStart w:id="290" w:name="_Toc158275981"/>
      <w:bookmarkStart w:id="291" w:name="_Toc158796663"/>
      <w:bookmarkStart w:id="292" w:name="_Toc159332342"/>
      <w:bookmarkStart w:id="293" w:name="_Toc159407914"/>
      <w:bookmarkStart w:id="294" w:name="_Toc159922617"/>
      <w:bookmarkStart w:id="295" w:name="_Toc160200809"/>
      <w:bookmarkStart w:id="296" w:name="_Toc160703231"/>
      <w:bookmarkStart w:id="297" w:name="_Toc158275982"/>
      <w:bookmarkStart w:id="298" w:name="_Toc158796664"/>
      <w:bookmarkStart w:id="299" w:name="_Toc159332343"/>
      <w:bookmarkStart w:id="300" w:name="_Toc159407915"/>
      <w:bookmarkStart w:id="301" w:name="_Toc159922618"/>
      <w:bookmarkStart w:id="302" w:name="_Toc160200810"/>
      <w:bookmarkStart w:id="303" w:name="_Toc160703232"/>
      <w:bookmarkStart w:id="304" w:name="_Toc158275983"/>
      <w:bookmarkStart w:id="305" w:name="_Toc158796665"/>
      <w:bookmarkStart w:id="306" w:name="_Toc159332344"/>
      <w:bookmarkStart w:id="307" w:name="_Toc159407916"/>
      <w:bookmarkStart w:id="308" w:name="_Toc159922619"/>
      <w:bookmarkStart w:id="309" w:name="_Toc160200811"/>
      <w:bookmarkStart w:id="310" w:name="_Toc160703233"/>
      <w:bookmarkStart w:id="311" w:name="_Toc158275984"/>
      <w:bookmarkStart w:id="312" w:name="_Toc158796666"/>
      <w:bookmarkStart w:id="313" w:name="_Toc159332345"/>
      <w:bookmarkStart w:id="314" w:name="_Toc159407917"/>
      <w:bookmarkStart w:id="315" w:name="_Toc159922620"/>
      <w:bookmarkStart w:id="316" w:name="_Toc160200812"/>
      <w:bookmarkStart w:id="317" w:name="_Toc160703234"/>
      <w:bookmarkStart w:id="318" w:name="_Toc158275985"/>
      <w:bookmarkStart w:id="319" w:name="_Toc158796667"/>
      <w:bookmarkStart w:id="320" w:name="_Toc159332346"/>
      <w:bookmarkStart w:id="321" w:name="_Toc159407918"/>
      <w:bookmarkStart w:id="322" w:name="_Toc159922621"/>
      <w:bookmarkStart w:id="323" w:name="_Toc160200813"/>
      <w:bookmarkStart w:id="324" w:name="_Toc160703235"/>
      <w:bookmarkStart w:id="325" w:name="_Toc158275986"/>
      <w:bookmarkStart w:id="326" w:name="_Toc158796668"/>
      <w:bookmarkStart w:id="327" w:name="_Toc159332347"/>
      <w:bookmarkStart w:id="328" w:name="_Toc159407919"/>
      <w:bookmarkStart w:id="329" w:name="_Toc159922622"/>
      <w:bookmarkStart w:id="330" w:name="_Toc160200814"/>
      <w:bookmarkStart w:id="331" w:name="_Toc160703236"/>
      <w:bookmarkStart w:id="332" w:name="_Toc158275987"/>
      <w:bookmarkStart w:id="333" w:name="_Toc158796669"/>
      <w:bookmarkStart w:id="334" w:name="_Toc159332348"/>
      <w:bookmarkStart w:id="335" w:name="_Toc159407920"/>
      <w:bookmarkStart w:id="336" w:name="_Toc159922623"/>
      <w:bookmarkStart w:id="337" w:name="_Toc160200815"/>
      <w:bookmarkStart w:id="338" w:name="_Toc160703237"/>
      <w:bookmarkStart w:id="339" w:name="_Toc158275988"/>
      <w:bookmarkStart w:id="340" w:name="_Toc158796670"/>
      <w:bookmarkStart w:id="341" w:name="_Toc159332349"/>
      <w:bookmarkStart w:id="342" w:name="_Toc159407921"/>
      <w:bookmarkStart w:id="343" w:name="_Toc159922624"/>
      <w:bookmarkStart w:id="344" w:name="_Toc160200816"/>
      <w:bookmarkStart w:id="345" w:name="_Toc160703238"/>
      <w:bookmarkStart w:id="346" w:name="_Toc158275989"/>
      <w:bookmarkStart w:id="347" w:name="_Toc158796671"/>
      <w:bookmarkStart w:id="348" w:name="_Toc159332350"/>
      <w:bookmarkStart w:id="349" w:name="_Toc159407922"/>
      <w:bookmarkStart w:id="350" w:name="_Toc159922625"/>
      <w:bookmarkStart w:id="351" w:name="_Toc160200817"/>
      <w:bookmarkStart w:id="352" w:name="_Toc160703239"/>
      <w:bookmarkStart w:id="353" w:name="_Toc158275990"/>
      <w:bookmarkStart w:id="354" w:name="_Toc158796672"/>
      <w:bookmarkStart w:id="355" w:name="_Toc159332351"/>
      <w:bookmarkStart w:id="356" w:name="_Toc159407923"/>
      <w:bookmarkStart w:id="357" w:name="_Toc159922626"/>
      <w:bookmarkStart w:id="358" w:name="_Toc160200818"/>
      <w:bookmarkStart w:id="359" w:name="_Toc160703240"/>
      <w:bookmarkStart w:id="360" w:name="_Toc158275991"/>
      <w:bookmarkStart w:id="361" w:name="_Toc158796673"/>
      <w:bookmarkStart w:id="362" w:name="_Toc159332352"/>
      <w:bookmarkStart w:id="363" w:name="_Toc159407924"/>
      <w:bookmarkStart w:id="364" w:name="_Toc159922627"/>
      <w:bookmarkStart w:id="365" w:name="_Toc160200819"/>
      <w:bookmarkStart w:id="366" w:name="_Toc160703241"/>
      <w:bookmarkStart w:id="367" w:name="_Toc158275992"/>
      <w:bookmarkStart w:id="368" w:name="_Toc158796674"/>
      <w:bookmarkStart w:id="369" w:name="_Toc159332353"/>
      <w:bookmarkStart w:id="370" w:name="_Toc159407925"/>
      <w:bookmarkStart w:id="371" w:name="_Toc159922628"/>
      <w:bookmarkStart w:id="372" w:name="_Toc160200820"/>
      <w:bookmarkStart w:id="373" w:name="_Toc160703242"/>
      <w:bookmarkStart w:id="374" w:name="_Toc158275993"/>
      <w:bookmarkStart w:id="375" w:name="_Toc158796675"/>
      <w:bookmarkStart w:id="376" w:name="_Toc159332354"/>
      <w:bookmarkStart w:id="377" w:name="_Toc159407926"/>
      <w:bookmarkStart w:id="378" w:name="_Toc159922629"/>
      <w:bookmarkStart w:id="379" w:name="_Toc160200821"/>
      <w:bookmarkStart w:id="380" w:name="_Toc160703243"/>
      <w:bookmarkStart w:id="381" w:name="_Toc158275994"/>
      <w:bookmarkStart w:id="382" w:name="_Toc158796676"/>
      <w:bookmarkStart w:id="383" w:name="_Toc159332355"/>
      <w:bookmarkStart w:id="384" w:name="_Toc159407927"/>
      <w:bookmarkStart w:id="385" w:name="_Toc159922630"/>
      <w:bookmarkStart w:id="386" w:name="_Toc160200822"/>
      <w:bookmarkStart w:id="387" w:name="_Toc160703244"/>
      <w:bookmarkStart w:id="388" w:name="_Toc158275995"/>
      <w:bookmarkStart w:id="389" w:name="_Toc158796677"/>
      <w:bookmarkStart w:id="390" w:name="_Toc159332356"/>
      <w:bookmarkStart w:id="391" w:name="_Toc159407928"/>
      <w:bookmarkStart w:id="392" w:name="_Toc159922631"/>
      <w:bookmarkStart w:id="393" w:name="_Toc160200823"/>
      <w:bookmarkStart w:id="394" w:name="_Toc160703245"/>
      <w:bookmarkStart w:id="395" w:name="_Toc158275996"/>
      <w:bookmarkStart w:id="396" w:name="_Toc158796678"/>
      <w:bookmarkStart w:id="397" w:name="_Toc159332357"/>
      <w:bookmarkStart w:id="398" w:name="_Toc159407929"/>
      <w:bookmarkStart w:id="399" w:name="_Toc159922632"/>
      <w:bookmarkStart w:id="400" w:name="_Toc160200824"/>
      <w:bookmarkStart w:id="401" w:name="_Toc160703246"/>
      <w:bookmarkStart w:id="402" w:name="_Toc158275997"/>
      <w:bookmarkStart w:id="403" w:name="_Toc158796679"/>
      <w:bookmarkStart w:id="404" w:name="_Toc159332358"/>
      <w:bookmarkStart w:id="405" w:name="_Toc159407930"/>
      <w:bookmarkStart w:id="406" w:name="_Toc159922633"/>
      <w:bookmarkStart w:id="407" w:name="_Toc160200825"/>
      <w:bookmarkStart w:id="408" w:name="_Toc160703247"/>
      <w:bookmarkStart w:id="409" w:name="_Toc158275998"/>
      <w:bookmarkStart w:id="410" w:name="_Toc158796680"/>
      <w:bookmarkStart w:id="411" w:name="_Toc159332359"/>
      <w:bookmarkStart w:id="412" w:name="_Toc159407931"/>
      <w:bookmarkStart w:id="413" w:name="_Toc159922634"/>
      <w:bookmarkStart w:id="414" w:name="_Toc160200826"/>
      <w:bookmarkStart w:id="415" w:name="_Toc160703248"/>
      <w:bookmarkStart w:id="416" w:name="_Toc158275999"/>
      <w:bookmarkStart w:id="417" w:name="_Toc158796681"/>
      <w:bookmarkStart w:id="418" w:name="_Toc159332360"/>
      <w:bookmarkStart w:id="419" w:name="_Toc159407932"/>
      <w:bookmarkStart w:id="420" w:name="_Toc159922635"/>
      <w:bookmarkStart w:id="421" w:name="_Toc160200827"/>
      <w:bookmarkStart w:id="422" w:name="_Toc160703249"/>
      <w:bookmarkStart w:id="423" w:name="_Toc158276000"/>
      <w:bookmarkStart w:id="424" w:name="_Toc158796682"/>
      <w:bookmarkStart w:id="425" w:name="_Toc159332361"/>
      <w:bookmarkStart w:id="426" w:name="_Toc159407933"/>
      <w:bookmarkStart w:id="427" w:name="_Toc159922636"/>
      <w:bookmarkStart w:id="428" w:name="_Toc160200828"/>
      <w:bookmarkStart w:id="429" w:name="_Toc160703250"/>
      <w:bookmarkStart w:id="430" w:name="_Toc158276001"/>
      <w:bookmarkStart w:id="431" w:name="_Toc158796683"/>
      <w:bookmarkStart w:id="432" w:name="_Toc159332362"/>
      <w:bookmarkStart w:id="433" w:name="_Toc159407934"/>
      <w:bookmarkStart w:id="434" w:name="_Toc159922637"/>
      <w:bookmarkStart w:id="435" w:name="_Toc160200829"/>
      <w:bookmarkStart w:id="436" w:name="_Toc160703251"/>
      <w:bookmarkStart w:id="437" w:name="_Toc158276002"/>
      <w:bookmarkStart w:id="438" w:name="_Toc158796684"/>
      <w:bookmarkStart w:id="439" w:name="_Toc159332363"/>
      <w:bookmarkStart w:id="440" w:name="_Toc159407935"/>
      <w:bookmarkStart w:id="441" w:name="_Toc159922638"/>
      <w:bookmarkStart w:id="442" w:name="_Toc160200830"/>
      <w:bookmarkStart w:id="443" w:name="_Toc160703252"/>
      <w:bookmarkStart w:id="444" w:name="_Toc158276003"/>
      <w:bookmarkStart w:id="445" w:name="_Toc158796685"/>
      <w:bookmarkStart w:id="446" w:name="_Toc159332364"/>
      <w:bookmarkStart w:id="447" w:name="_Toc159407936"/>
      <w:bookmarkStart w:id="448" w:name="_Toc159922639"/>
      <w:bookmarkStart w:id="449" w:name="_Toc160200831"/>
      <w:bookmarkStart w:id="450" w:name="_Toc160703253"/>
      <w:bookmarkStart w:id="451" w:name="_Toc158276004"/>
      <w:bookmarkStart w:id="452" w:name="_Toc158796686"/>
      <w:bookmarkStart w:id="453" w:name="_Toc159332365"/>
      <w:bookmarkStart w:id="454" w:name="_Toc159407937"/>
      <w:bookmarkStart w:id="455" w:name="_Toc159922640"/>
      <w:bookmarkStart w:id="456" w:name="_Toc160200832"/>
      <w:bookmarkStart w:id="457" w:name="_Toc160703254"/>
      <w:bookmarkStart w:id="458" w:name="_Toc158276005"/>
      <w:bookmarkStart w:id="459" w:name="_Toc158796687"/>
      <w:bookmarkStart w:id="460" w:name="_Toc159332366"/>
      <w:bookmarkStart w:id="461" w:name="_Toc159407938"/>
      <w:bookmarkStart w:id="462" w:name="_Toc159922641"/>
      <w:bookmarkStart w:id="463" w:name="_Toc160200833"/>
      <w:bookmarkStart w:id="464" w:name="_Toc160703255"/>
      <w:bookmarkStart w:id="465" w:name="_Toc158276006"/>
      <w:bookmarkStart w:id="466" w:name="_Toc158796688"/>
      <w:bookmarkStart w:id="467" w:name="_Toc159332367"/>
      <w:bookmarkStart w:id="468" w:name="_Toc159407939"/>
      <w:bookmarkStart w:id="469" w:name="_Toc159922642"/>
      <w:bookmarkStart w:id="470" w:name="_Toc160200834"/>
      <w:bookmarkStart w:id="471" w:name="_Toc160703256"/>
      <w:bookmarkStart w:id="472" w:name="_Toc158276007"/>
      <w:bookmarkStart w:id="473" w:name="_Toc158796689"/>
      <w:bookmarkStart w:id="474" w:name="_Toc159332368"/>
      <w:bookmarkStart w:id="475" w:name="_Toc159407940"/>
      <w:bookmarkStart w:id="476" w:name="_Toc159922643"/>
      <w:bookmarkStart w:id="477" w:name="_Toc160200835"/>
      <w:bookmarkStart w:id="478" w:name="_Toc160703257"/>
      <w:bookmarkStart w:id="479" w:name="_Toc158276008"/>
      <w:bookmarkStart w:id="480" w:name="_Toc158796690"/>
      <w:bookmarkStart w:id="481" w:name="_Toc159332369"/>
      <w:bookmarkStart w:id="482" w:name="_Toc159407941"/>
      <w:bookmarkStart w:id="483" w:name="_Toc159922644"/>
      <w:bookmarkStart w:id="484" w:name="_Toc160200836"/>
      <w:bookmarkStart w:id="485" w:name="_Toc160703258"/>
      <w:bookmarkStart w:id="486" w:name="_Toc158276009"/>
      <w:bookmarkStart w:id="487" w:name="_Toc158796691"/>
      <w:bookmarkStart w:id="488" w:name="_Toc159332370"/>
      <w:bookmarkStart w:id="489" w:name="_Toc159407942"/>
      <w:bookmarkStart w:id="490" w:name="_Toc159922645"/>
      <w:bookmarkStart w:id="491" w:name="_Toc160200837"/>
      <w:bookmarkStart w:id="492" w:name="_Toc160703259"/>
      <w:bookmarkStart w:id="493" w:name="_Toc158276010"/>
      <w:bookmarkStart w:id="494" w:name="_Toc158796692"/>
      <w:bookmarkStart w:id="495" w:name="_Toc159332371"/>
      <w:bookmarkStart w:id="496" w:name="_Toc159407943"/>
      <w:bookmarkStart w:id="497" w:name="_Toc159922646"/>
      <w:bookmarkStart w:id="498" w:name="_Toc160200838"/>
      <w:bookmarkStart w:id="499" w:name="_Toc160703260"/>
      <w:bookmarkStart w:id="500" w:name="_Toc158276011"/>
      <w:bookmarkStart w:id="501" w:name="_Toc158796693"/>
      <w:bookmarkStart w:id="502" w:name="_Toc159332372"/>
      <w:bookmarkStart w:id="503" w:name="_Toc159407944"/>
      <w:bookmarkStart w:id="504" w:name="_Toc159922647"/>
      <w:bookmarkStart w:id="505" w:name="_Toc160200839"/>
      <w:bookmarkStart w:id="506" w:name="_Toc160703261"/>
      <w:bookmarkStart w:id="507" w:name="_Toc158276012"/>
      <w:bookmarkStart w:id="508" w:name="_Toc158796694"/>
      <w:bookmarkStart w:id="509" w:name="_Toc159332373"/>
      <w:bookmarkStart w:id="510" w:name="_Toc159407945"/>
      <w:bookmarkStart w:id="511" w:name="_Toc159922648"/>
      <w:bookmarkStart w:id="512" w:name="_Toc160200840"/>
      <w:bookmarkStart w:id="513" w:name="_Toc160703262"/>
      <w:bookmarkStart w:id="514" w:name="_Toc158276013"/>
      <w:bookmarkStart w:id="515" w:name="_Toc158796695"/>
      <w:bookmarkStart w:id="516" w:name="_Toc159332374"/>
      <w:bookmarkStart w:id="517" w:name="_Toc159407946"/>
      <w:bookmarkStart w:id="518" w:name="_Toc159922649"/>
      <w:bookmarkStart w:id="519" w:name="_Toc160200841"/>
      <w:bookmarkStart w:id="520" w:name="_Toc160703263"/>
      <w:bookmarkStart w:id="521" w:name="_Toc158276014"/>
      <w:bookmarkStart w:id="522" w:name="_Toc158796696"/>
      <w:bookmarkStart w:id="523" w:name="_Toc159332375"/>
      <w:bookmarkStart w:id="524" w:name="_Toc159407947"/>
      <w:bookmarkStart w:id="525" w:name="_Toc159922650"/>
      <w:bookmarkStart w:id="526" w:name="_Toc160200842"/>
      <w:bookmarkStart w:id="527" w:name="_Toc160703264"/>
      <w:bookmarkStart w:id="528" w:name="_Toc158276015"/>
      <w:bookmarkStart w:id="529" w:name="_Toc158796697"/>
      <w:bookmarkStart w:id="530" w:name="_Toc159332376"/>
      <w:bookmarkStart w:id="531" w:name="_Toc159407948"/>
      <w:bookmarkStart w:id="532" w:name="_Toc159922651"/>
      <w:bookmarkStart w:id="533" w:name="_Toc160200843"/>
      <w:bookmarkStart w:id="534" w:name="_Toc160703265"/>
      <w:bookmarkStart w:id="535" w:name="_Toc158276016"/>
      <w:bookmarkStart w:id="536" w:name="_Toc158796698"/>
      <w:bookmarkStart w:id="537" w:name="_Toc159332377"/>
      <w:bookmarkStart w:id="538" w:name="_Toc159407949"/>
      <w:bookmarkStart w:id="539" w:name="_Toc159922652"/>
      <w:bookmarkStart w:id="540" w:name="_Toc160200844"/>
      <w:bookmarkStart w:id="541" w:name="_Toc160703266"/>
      <w:bookmarkStart w:id="542" w:name="_Toc158276017"/>
      <w:bookmarkStart w:id="543" w:name="_Toc158796699"/>
      <w:bookmarkStart w:id="544" w:name="_Toc159332378"/>
      <w:bookmarkStart w:id="545" w:name="_Toc159407950"/>
      <w:bookmarkStart w:id="546" w:name="_Toc159922653"/>
      <w:bookmarkStart w:id="547" w:name="_Toc160200845"/>
      <w:bookmarkStart w:id="548" w:name="_Toc160703267"/>
      <w:bookmarkStart w:id="549" w:name="_Toc158276018"/>
      <w:bookmarkStart w:id="550" w:name="_Toc158796700"/>
      <w:bookmarkStart w:id="551" w:name="_Toc159332379"/>
      <w:bookmarkStart w:id="552" w:name="_Toc159407951"/>
      <w:bookmarkStart w:id="553" w:name="_Toc159922654"/>
      <w:bookmarkStart w:id="554" w:name="_Toc160200846"/>
      <w:bookmarkStart w:id="555" w:name="_Toc160703268"/>
      <w:bookmarkStart w:id="556" w:name="_Toc158276019"/>
      <w:bookmarkStart w:id="557" w:name="_Toc158796701"/>
      <w:bookmarkStart w:id="558" w:name="_Toc159332380"/>
      <w:bookmarkStart w:id="559" w:name="_Toc159407952"/>
      <w:bookmarkStart w:id="560" w:name="_Toc159922655"/>
      <w:bookmarkStart w:id="561" w:name="_Toc160200847"/>
      <w:bookmarkStart w:id="562" w:name="_Toc160703269"/>
      <w:bookmarkStart w:id="563" w:name="_Toc158276020"/>
      <w:bookmarkStart w:id="564" w:name="_Toc158796702"/>
      <w:bookmarkStart w:id="565" w:name="_Toc159332381"/>
      <w:bookmarkStart w:id="566" w:name="_Toc159407953"/>
      <w:bookmarkStart w:id="567" w:name="_Toc159922656"/>
      <w:bookmarkStart w:id="568" w:name="_Toc160200848"/>
      <w:bookmarkStart w:id="569" w:name="_Toc160703270"/>
      <w:bookmarkStart w:id="570" w:name="_Toc158276021"/>
      <w:bookmarkStart w:id="571" w:name="_Toc158796703"/>
      <w:bookmarkStart w:id="572" w:name="_Toc159332382"/>
      <w:bookmarkStart w:id="573" w:name="_Toc159407954"/>
      <w:bookmarkStart w:id="574" w:name="_Toc159922657"/>
      <w:bookmarkStart w:id="575" w:name="_Toc160200849"/>
      <w:bookmarkStart w:id="576" w:name="_Toc160703271"/>
      <w:bookmarkStart w:id="577" w:name="_Toc158276022"/>
      <w:bookmarkStart w:id="578" w:name="_Toc158796704"/>
      <w:bookmarkStart w:id="579" w:name="_Toc159332383"/>
      <w:bookmarkStart w:id="580" w:name="_Toc159407955"/>
      <w:bookmarkStart w:id="581" w:name="_Toc159922658"/>
      <w:bookmarkStart w:id="582" w:name="_Toc160200850"/>
      <w:bookmarkStart w:id="583" w:name="_Toc160703272"/>
      <w:bookmarkStart w:id="584" w:name="_Toc158276023"/>
      <w:bookmarkStart w:id="585" w:name="_Toc158796705"/>
      <w:bookmarkStart w:id="586" w:name="_Toc159332384"/>
      <w:bookmarkStart w:id="587" w:name="_Toc159407956"/>
      <w:bookmarkStart w:id="588" w:name="_Toc159922659"/>
      <w:bookmarkStart w:id="589" w:name="_Toc160200851"/>
      <w:bookmarkStart w:id="590" w:name="_Toc160703273"/>
      <w:bookmarkStart w:id="591" w:name="_Toc158276024"/>
      <w:bookmarkStart w:id="592" w:name="_Toc158796706"/>
      <w:bookmarkStart w:id="593" w:name="_Toc159332385"/>
      <w:bookmarkStart w:id="594" w:name="_Toc159407957"/>
      <w:bookmarkStart w:id="595" w:name="_Toc159922660"/>
      <w:bookmarkStart w:id="596" w:name="_Toc160200852"/>
      <w:bookmarkStart w:id="597" w:name="_Toc160703274"/>
      <w:bookmarkStart w:id="598" w:name="_Toc158276025"/>
      <w:bookmarkStart w:id="599" w:name="_Toc158796707"/>
      <w:bookmarkStart w:id="600" w:name="_Toc159332386"/>
      <w:bookmarkStart w:id="601" w:name="_Toc159407958"/>
      <w:bookmarkStart w:id="602" w:name="_Toc159922661"/>
      <w:bookmarkStart w:id="603" w:name="_Toc160200853"/>
      <w:bookmarkStart w:id="604" w:name="_Toc160703275"/>
      <w:bookmarkStart w:id="605" w:name="_Toc158276026"/>
      <w:bookmarkStart w:id="606" w:name="_Toc158796708"/>
      <w:bookmarkStart w:id="607" w:name="_Toc159332387"/>
      <w:bookmarkStart w:id="608" w:name="_Toc159407959"/>
      <w:bookmarkStart w:id="609" w:name="_Toc159922662"/>
      <w:bookmarkStart w:id="610" w:name="_Toc160200854"/>
      <w:bookmarkStart w:id="611" w:name="_Toc160703276"/>
      <w:bookmarkStart w:id="612" w:name="_Toc158276027"/>
      <w:bookmarkStart w:id="613" w:name="_Toc158796709"/>
      <w:bookmarkStart w:id="614" w:name="_Toc159332388"/>
      <w:bookmarkStart w:id="615" w:name="_Toc159407960"/>
      <w:bookmarkStart w:id="616" w:name="_Toc159922663"/>
      <w:bookmarkStart w:id="617" w:name="_Toc160200855"/>
      <w:bookmarkStart w:id="618" w:name="_Toc160703277"/>
      <w:bookmarkStart w:id="619" w:name="_Toc158276028"/>
      <w:bookmarkStart w:id="620" w:name="_Toc158796710"/>
      <w:bookmarkStart w:id="621" w:name="_Toc159332389"/>
      <w:bookmarkStart w:id="622" w:name="_Toc159407961"/>
      <w:bookmarkStart w:id="623" w:name="_Toc159922664"/>
      <w:bookmarkStart w:id="624" w:name="_Toc160200856"/>
      <w:bookmarkStart w:id="625" w:name="_Toc160703278"/>
      <w:bookmarkStart w:id="626" w:name="_Toc158276029"/>
      <w:bookmarkStart w:id="627" w:name="_Toc158796711"/>
      <w:bookmarkStart w:id="628" w:name="_Toc159332390"/>
      <w:bookmarkStart w:id="629" w:name="_Toc159407962"/>
      <w:bookmarkStart w:id="630" w:name="_Toc159922665"/>
      <w:bookmarkStart w:id="631" w:name="_Toc160200857"/>
      <w:bookmarkStart w:id="632" w:name="_Toc160703279"/>
      <w:bookmarkStart w:id="633" w:name="_Toc158276030"/>
      <w:bookmarkStart w:id="634" w:name="_Toc158796712"/>
      <w:bookmarkStart w:id="635" w:name="_Toc159332391"/>
      <w:bookmarkStart w:id="636" w:name="_Toc159407963"/>
      <w:bookmarkStart w:id="637" w:name="_Toc159922666"/>
      <w:bookmarkStart w:id="638" w:name="_Toc160200858"/>
      <w:bookmarkStart w:id="639" w:name="_Toc160703280"/>
      <w:bookmarkStart w:id="640" w:name="_Toc158276031"/>
      <w:bookmarkStart w:id="641" w:name="_Toc158796713"/>
      <w:bookmarkStart w:id="642" w:name="_Toc159332392"/>
      <w:bookmarkStart w:id="643" w:name="_Toc159407964"/>
      <w:bookmarkStart w:id="644" w:name="_Toc159922667"/>
      <w:bookmarkStart w:id="645" w:name="_Toc160200859"/>
      <w:bookmarkStart w:id="646" w:name="_Toc160703281"/>
      <w:bookmarkStart w:id="647" w:name="_Toc158276032"/>
      <w:bookmarkStart w:id="648" w:name="_Toc158796714"/>
      <w:bookmarkStart w:id="649" w:name="_Toc159332393"/>
      <w:bookmarkStart w:id="650" w:name="_Toc159407965"/>
      <w:bookmarkStart w:id="651" w:name="_Toc159922668"/>
      <w:bookmarkStart w:id="652" w:name="_Toc160200860"/>
      <w:bookmarkStart w:id="653" w:name="_Toc160703282"/>
      <w:bookmarkStart w:id="654" w:name="_Toc158276033"/>
      <w:bookmarkStart w:id="655" w:name="_Toc158796715"/>
      <w:bookmarkStart w:id="656" w:name="_Toc159332394"/>
      <w:bookmarkStart w:id="657" w:name="_Toc159407966"/>
      <w:bookmarkStart w:id="658" w:name="_Toc159922669"/>
      <w:bookmarkStart w:id="659" w:name="_Toc160200861"/>
      <w:bookmarkStart w:id="660" w:name="_Toc160703283"/>
      <w:bookmarkStart w:id="661" w:name="_Toc158276034"/>
      <w:bookmarkStart w:id="662" w:name="_Toc158796716"/>
      <w:bookmarkStart w:id="663" w:name="_Toc159332395"/>
      <w:bookmarkStart w:id="664" w:name="_Toc159407967"/>
      <w:bookmarkStart w:id="665" w:name="_Toc159922670"/>
      <w:bookmarkStart w:id="666" w:name="_Toc160200862"/>
      <w:bookmarkStart w:id="667" w:name="_Toc160703284"/>
      <w:bookmarkStart w:id="668" w:name="_Toc158276035"/>
      <w:bookmarkStart w:id="669" w:name="_Toc158796717"/>
      <w:bookmarkStart w:id="670" w:name="_Toc159332396"/>
      <w:bookmarkStart w:id="671" w:name="_Toc159407968"/>
      <w:bookmarkStart w:id="672" w:name="_Toc159922671"/>
      <w:bookmarkStart w:id="673" w:name="_Toc160200863"/>
      <w:bookmarkStart w:id="674" w:name="_Toc160703285"/>
      <w:bookmarkStart w:id="675" w:name="_Toc158276036"/>
      <w:bookmarkStart w:id="676" w:name="_Toc158796718"/>
      <w:bookmarkStart w:id="677" w:name="_Toc159332397"/>
      <w:bookmarkStart w:id="678" w:name="_Toc159407969"/>
      <w:bookmarkStart w:id="679" w:name="_Toc159922672"/>
      <w:bookmarkStart w:id="680" w:name="_Toc160200864"/>
      <w:bookmarkStart w:id="681" w:name="_Toc160703286"/>
      <w:bookmarkStart w:id="682" w:name="_Toc158276037"/>
      <w:bookmarkStart w:id="683" w:name="_Toc158796719"/>
      <w:bookmarkStart w:id="684" w:name="_Toc159332398"/>
      <w:bookmarkStart w:id="685" w:name="_Toc159407970"/>
      <w:bookmarkStart w:id="686" w:name="_Toc159922673"/>
      <w:bookmarkStart w:id="687" w:name="_Toc160200865"/>
      <w:bookmarkStart w:id="688" w:name="_Toc160703287"/>
      <w:bookmarkStart w:id="689" w:name="_Toc158276038"/>
      <w:bookmarkStart w:id="690" w:name="_Toc158796720"/>
      <w:bookmarkStart w:id="691" w:name="_Toc159332399"/>
      <w:bookmarkStart w:id="692" w:name="_Toc159407971"/>
      <w:bookmarkStart w:id="693" w:name="_Toc159922674"/>
      <w:bookmarkStart w:id="694" w:name="_Toc160200866"/>
      <w:bookmarkStart w:id="695" w:name="_Toc160703288"/>
      <w:bookmarkStart w:id="696" w:name="_Toc158276039"/>
      <w:bookmarkStart w:id="697" w:name="_Toc158796721"/>
      <w:bookmarkStart w:id="698" w:name="_Toc159332400"/>
      <w:bookmarkStart w:id="699" w:name="_Toc159407972"/>
      <w:bookmarkStart w:id="700" w:name="_Toc159922675"/>
      <w:bookmarkStart w:id="701" w:name="_Toc160200867"/>
      <w:bookmarkStart w:id="702" w:name="_Toc160703289"/>
      <w:bookmarkStart w:id="703" w:name="_Toc158276040"/>
      <w:bookmarkStart w:id="704" w:name="_Toc158796722"/>
      <w:bookmarkStart w:id="705" w:name="_Toc159332401"/>
      <w:bookmarkStart w:id="706" w:name="_Toc159407973"/>
      <w:bookmarkStart w:id="707" w:name="_Toc159922676"/>
      <w:bookmarkStart w:id="708" w:name="_Toc160200868"/>
      <w:bookmarkStart w:id="709" w:name="_Toc160703290"/>
      <w:bookmarkStart w:id="710" w:name="_Toc158276041"/>
      <w:bookmarkStart w:id="711" w:name="_Toc158796723"/>
      <w:bookmarkStart w:id="712" w:name="_Toc159332402"/>
      <w:bookmarkStart w:id="713" w:name="_Toc159407974"/>
      <w:bookmarkStart w:id="714" w:name="_Toc159922677"/>
      <w:bookmarkStart w:id="715" w:name="_Toc160200869"/>
      <w:bookmarkStart w:id="716" w:name="_Toc160703291"/>
      <w:bookmarkStart w:id="717" w:name="_Toc158276042"/>
      <w:bookmarkStart w:id="718" w:name="_Toc158796724"/>
      <w:bookmarkStart w:id="719" w:name="_Toc159332403"/>
      <w:bookmarkStart w:id="720" w:name="_Toc159407975"/>
      <w:bookmarkStart w:id="721" w:name="_Toc159922678"/>
      <w:bookmarkStart w:id="722" w:name="_Toc160200870"/>
      <w:bookmarkStart w:id="723" w:name="_Toc160703292"/>
      <w:bookmarkStart w:id="724" w:name="_Toc158276043"/>
      <w:bookmarkStart w:id="725" w:name="_Toc158796725"/>
      <w:bookmarkStart w:id="726" w:name="_Toc159332404"/>
      <w:bookmarkStart w:id="727" w:name="_Toc159407976"/>
      <w:bookmarkStart w:id="728" w:name="_Toc159922679"/>
      <w:bookmarkStart w:id="729" w:name="_Toc160200871"/>
      <w:bookmarkStart w:id="730" w:name="_Toc160703293"/>
      <w:bookmarkStart w:id="731" w:name="_Toc158276044"/>
      <w:bookmarkStart w:id="732" w:name="_Toc158796726"/>
      <w:bookmarkStart w:id="733" w:name="_Toc159332405"/>
      <w:bookmarkStart w:id="734" w:name="_Toc159407977"/>
      <w:bookmarkStart w:id="735" w:name="_Toc159922680"/>
      <w:bookmarkStart w:id="736" w:name="_Toc160200872"/>
      <w:bookmarkStart w:id="737" w:name="_Toc160703294"/>
      <w:bookmarkStart w:id="738" w:name="_Toc158276045"/>
      <w:bookmarkStart w:id="739" w:name="_Toc158796727"/>
      <w:bookmarkStart w:id="740" w:name="_Toc159332406"/>
      <w:bookmarkStart w:id="741" w:name="_Toc159407978"/>
      <w:bookmarkStart w:id="742" w:name="_Toc159922681"/>
      <w:bookmarkStart w:id="743" w:name="_Toc160200873"/>
      <w:bookmarkStart w:id="744" w:name="_Toc160703295"/>
      <w:bookmarkStart w:id="745" w:name="_Toc158276046"/>
      <w:bookmarkStart w:id="746" w:name="_Toc158796728"/>
      <w:bookmarkStart w:id="747" w:name="_Toc159332407"/>
      <w:bookmarkStart w:id="748" w:name="_Toc159407979"/>
      <w:bookmarkStart w:id="749" w:name="_Toc159922682"/>
      <w:bookmarkStart w:id="750" w:name="_Toc160200874"/>
      <w:bookmarkStart w:id="751" w:name="_Toc160703296"/>
      <w:bookmarkStart w:id="752" w:name="_Toc157672313"/>
      <w:bookmarkStart w:id="753" w:name="_Toc157673831"/>
      <w:bookmarkStart w:id="754" w:name="_Toc158276047"/>
      <w:bookmarkStart w:id="755" w:name="_Toc158796729"/>
      <w:bookmarkStart w:id="756" w:name="_Toc159332408"/>
      <w:bookmarkStart w:id="757" w:name="_Toc159407980"/>
      <w:bookmarkStart w:id="758" w:name="_Toc159922683"/>
      <w:bookmarkStart w:id="759" w:name="_Toc160200875"/>
      <w:bookmarkStart w:id="760" w:name="_Toc160703297"/>
      <w:bookmarkStart w:id="761" w:name="_Toc161402514"/>
      <w:bookmarkStart w:id="762" w:name="_Toc37670446"/>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lastRenderedPageBreak/>
        <w:t xml:space="preserve">Variaciones en la Organización y Funcionamiento de los Despachos y Oficinas </w:t>
      </w:r>
      <w:r w:rsidR="00F919A3" w:rsidRPr="00F919A3">
        <w:t>Judiciales</w:t>
      </w:r>
      <w:bookmarkEnd w:id="761"/>
    </w:p>
    <w:p w14:paraId="6AF0E764" w14:textId="77E314D3" w:rsidR="007E3C5A" w:rsidRDefault="007E3C5A" w:rsidP="007E3C5A">
      <w:pPr>
        <w:spacing w:line="235" w:lineRule="auto"/>
        <w:ind w:right="261"/>
        <w:rPr>
          <w:szCs w:val="22"/>
        </w:rPr>
      </w:pPr>
      <w:r w:rsidRPr="00033E65">
        <w:rPr>
          <w:szCs w:val="22"/>
        </w:rPr>
        <w:t>Del estudio realizado al Código Procesal Agrario (Ley 9609), se identificaron las siguientes variaciones en lo que respecta a la organización y funcionamiento de los despachos y oficinas judiciales</w:t>
      </w:r>
      <w:r w:rsidR="00B07B18">
        <w:rPr>
          <w:szCs w:val="22"/>
        </w:rPr>
        <w:t>, la cuales se muestran en la tabla 2.</w:t>
      </w:r>
    </w:p>
    <w:p w14:paraId="332B4AD4" w14:textId="190C31B0" w:rsidR="00B07B18" w:rsidRPr="00A32666" w:rsidRDefault="00B07B18" w:rsidP="00B07B18">
      <w:pPr>
        <w:pStyle w:val="Descripcin"/>
        <w:keepNext/>
        <w:jc w:val="center"/>
        <w:rPr>
          <w:rFonts w:ascii="Book Antiqua" w:hAnsi="Book Antiqua"/>
          <w:color w:val="1F497D" w:themeColor="text2"/>
          <w:szCs w:val="22"/>
        </w:rPr>
      </w:pPr>
      <w:r w:rsidRPr="00A32666">
        <w:rPr>
          <w:rFonts w:ascii="Book Antiqua" w:hAnsi="Book Antiqua"/>
          <w:color w:val="1F497D" w:themeColor="text2"/>
          <w:szCs w:val="22"/>
        </w:rPr>
        <w:t xml:space="preserve">Tabla </w:t>
      </w:r>
      <w:r w:rsidRPr="00A32666">
        <w:rPr>
          <w:rFonts w:ascii="Book Antiqua" w:hAnsi="Book Antiqua"/>
          <w:color w:val="1F497D" w:themeColor="text2"/>
          <w:szCs w:val="22"/>
        </w:rPr>
        <w:fldChar w:fldCharType="begin"/>
      </w:r>
      <w:r w:rsidRPr="00A32666">
        <w:rPr>
          <w:rFonts w:ascii="Book Antiqua" w:hAnsi="Book Antiqua"/>
          <w:color w:val="1F497D" w:themeColor="text2"/>
          <w:szCs w:val="22"/>
        </w:rPr>
        <w:instrText xml:space="preserve"> SEQ Tabla \* ARABIC </w:instrText>
      </w:r>
      <w:r w:rsidRPr="00A32666">
        <w:rPr>
          <w:rFonts w:ascii="Book Antiqua" w:hAnsi="Book Antiqua"/>
          <w:color w:val="1F497D" w:themeColor="text2"/>
          <w:szCs w:val="22"/>
        </w:rPr>
        <w:fldChar w:fldCharType="separate"/>
      </w:r>
      <w:r w:rsidR="00723322" w:rsidRPr="00A32666">
        <w:rPr>
          <w:rFonts w:ascii="Book Antiqua" w:hAnsi="Book Antiqua"/>
          <w:noProof/>
          <w:color w:val="1F497D" w:themeColor="text2"/>
          <w:szCs w:val="22"/>
        </w:rPr>
        <w:t>2</w:t>
      </w:r>
      <w:r w:rsidRPr="00A32666">
        <w:rPr>
          <w:rFonts w:ascii="Book Antiqua" w:hAnsi="Book Antiqua"/>
          <w:color w:val="1F497D" w:themeColor="text2"/>
          <w:szCs w:val="22"/>
        </w:rPr>
        <w:fldChar w:fldCharType="end"/>
      </w:r>
    </w:p>
    <w:p w14:paraId="7A28C709" w14:textId="3E38CDDF" w:rsidR="00B07B18" w:rsidRPr="00A32666" w:rsidRDefault="00B07B18" w:rsidP="00A32666">
      <w:pPr>
        <w:pStyle w:val="Descripcin"/>
        <w:keepNext/>
        <w:jc w:val="center"/>
        <w:rPr>
          <w:color w:val="1F497D" w:themeColor="text2"/>
          <w:szCs w:val="22"/>
        </w:rPr>
      </w:pPr>
      <w:r w:rsidRPr="00A32666">
        <w:rPr>
          <w:rFonts w:ascii="Book Antiqua" w:hAnsi="Book Antiqua"/>
          <w:color w:val="1F497D" w:themeColor="text2"/>
          <w:szCs w:val="22"/>
        </w:rPr>
        <w:t>Variaciones a partir de la promulgación del Nuevo Código Procesal Agrario</w:t>
      </w:r>
    </w:p>
    <w:tbl>
      <w:tblPr>
        <w:tblStyle w:val="Tablaconcuadrcula"/>
        <w:tblW w:w="9498" w:type="dxa"/>
        <w:tblInd w:w="-147" w:type="dxa"/>
        <w:tblLayout w:type="fixed"/>
        <w:tblLook w:val="04A0" w:firstRow="1" w:lastRow="0" w:firstColumn="1" w:lastColumn="0" w:noHBand="0" w:noVBand="1"/>
      </w:tblPr>
      <w:tblGrid>
        <w:gridCol w:w="2127"/>
        <w:gridCol w:w="3685"/>
        <w:gridCol w:w="3686"/>
      </w:tblGrid>
      <w:tr w:rsidR="007E5602" w:rsidRPr="00EB13AF" w14:paraId="29210FB2" w14:textId="77777777" w:rsidTr="00C503F6">
        <w:trPr>
          <w:tblHeader/>
        </w:trPr>
        <w:tc>
          <w:tcPr>
            <w:tcW w:w="2127" w:type="dxa"/>
            <w:shd w:val="clear" w:color="auto" w:fill="365F91" w:themeFill="accent1" w:themeFillShade="BF"/>
            <w:vAlign w:val="center"/>
          </w:tcPr>
          <w:p w14:paraId="38294DBE" w14:textId="77777777" w:rsidR="00A111BE" w:rsidRPr="00B07B18" w:rsidRDefault="00A111BE" w:rsidP="00936068">
            <w:pPr>
              <w:spacing w:line="235" w:lineRule="auto"/>
              <w:ind w:right="34"/>
              <w:jc w:val="center"/>
              <w:rPr>
                <w:color w:val="FFFFFF" w:themeColor="background1"/>
                <w:szCs w:val="22"/>
              </w:rPr>
            </w:pPr>
            <w:r w:rsidRPr="00B07B18">
              <w:rPr>
                <w:color w:val="FFFFFF" w:themeColor="background1"/>
                <w:szCs w:val="22"/>
              </w:rPr>
              <w:t>Variables</w:t>
            </w:r>
          </w:p>
        </w:tc>
        <w:tc>
          <w:tcPr>
            <w:tcW w:w="3685" w:type="dxa"/>
            <w:shd w:val="clear" w:color="auto" w:fill="365F91" w:themeFill="accent1" w:themeFillShade="BF"/>
          </w:tcPr>
          <w:p w14:paraId="23984F16" w14:textId="77777777" w:rsidR="00A111BE" w:rsidRPr="00EB13AF" w:rsidRDefault="00A111BE" w:rsidP="00F61D8C">
            <w:pPr>
              <w:spacing w:line="235" w:lineRule="auto"/>
              <w:ind w:right="261"/>
              <w:jc w:val="center"/>
              <w:rPr>
                <w:color w:val="FFFFFF" w:themeColor="background1"/>
                <w:szCs w:val="22"/>
              </w:rPr>
            </w:pPr>
            <w:r>
              <w:rPr>
                <w:color w:val="FFFFFF" w:themeColor="background1"/>
                <w:szCs w:val="22"/>
              </w:rPr>
              <w:t>Cambios o implicaciones</w:t>
            </w:r>
          </w:p>
        </w:tc>
        <w:tc>
          <w:tcPr>
            <w:tcW w:w="3686" w:type="dxa"/>
            <w:shd w:val="clear" w:color="auto" w:fill="365F91" w:themeFill="accent1" w:themeFillShade="BF"/>
          </w:tcPr>
          <w:p w14:paraId="251EC966" w14:textId="77777777" w:rsidR="00A111BE" w:rsidRPr="00EB13AF" w:rsidRDefault="00A111BE" w:rsidP="00936068">
            <w:pPr>
              <w:spacing w:line="235" w:lineRule="auto"/>
              <w:rPr>
                <w:color w:val="FFFFFF" w:themeColor="background1"/>
                <w:szCs w:val="22"/>
              </w:rPr>
            </w:pPr>
            <w:r>
              <w:rPr>
                <w:color w:val="FFFFFF" w:themeColor="background1"/>
                <w:szCs w:val="22"/>
              </w:rPr>
              <w:t>Requerimiento Presupuestario</w:t>
            </w:r>
          </w:p>
        </w:tc>
      </w:tr>
      <w:tr w:rsidR="00D73068" w14:paraId="1086792A" w14:textId="77777777" w:rsidTr="00C503F6">
        <w:tc>
          <w:tcPr>
            <w:tcW w:w="2127" w:type="dxa"/>
            <w:vAlign w:val="center"/>
          </w:tcPr>
          <w:p w14:paraId="7463D7A2" w14:textId="495BBF3B" w:rsidR="00A111BE" w:rsidRPr="00A32666" w:rsidRDefault="00A111BE" w:rsidP="00936068">
            <w:pPr>
              <w:pStyle w:val="Prrafodelista"/>
              <w:numPr>
                <w:ilvl w:val="0"/>
                <w:numId w:val="84"/>
              </w:numPr>
              <w:spacing w:line="235" w:lineRule="auto"/>
              <w:ind w:right="34"/>
              <w:jc w:val="left"/>
              <w:rPr>
                <w:b/>
                <w:bCs/>
                <w:szCs w:val="22"/>
              </w:rPr>
            </w:pPr>
            <w:r w:rsidRPr="00A32666">
              <w:rPr>
                <w:b/>
                <w:bCs/>
              </w:rPr>
              <w:t>Atribuciones de la Corte Plena sobre la Jurisdicción Agraria.</w:t>
            </w:r>
          </w:p>
        </w:tc>
        <w:tc>
          <w:tcPr>
            <w:tcW w:w="3685" w:type="dxa"/>
            <w:vAlign w:val="center"/>
          </w:tcPr>
          <w:p w14:paraId="7F73B9BA" w14:textId="11635552" w:rsidR="00A111BE" w:rsidRPr="00936068" w:rsidRDefault="00A111BE" w:rsidP="00BC6B1D">
            <w:pPr>
              <w:rPr>
                <w:sz w:val="20"/>
                <w:highlight w:val="yellow"/>
              </w:rPr>
            </w:pPr>
            <w:r w:rsidRPr="00936068">
              <w:rPr>
                <w:sz w:val="20"/>
              </w:rPr>
              <w:t>Se faculta a la Corte Plena para regular el crecimiento de los Juzgados y del Tribunal Agrario, según los requerimientos de trabajo para ofrecer un servicio público eficiente y de calidad, de acuerdo con el artículo 9.</w:t>
            </w:r>
          </w:p>
        </w:tc>
        <w:tc>
          <w:tcPr>
            <w:tcW w:w="3686" w:type="dxa"/>
            <w:vAlign w:val="center"/>
          </w:tcPr>
          <w:p w14:paraId="15A90737" w14:textId="11B3DA27" w:rsidR="00A111BE" w:rsidRPr="00936068" w:rsidRDefault="546897D1" w:rsidP="00936068">
            <w:pPr>
              <w:spacing w:line="235" w:lineRule="auto"/>
              <w:rPr>
                <w:sz w:val="20"/>
              </w:rPr>
            </w:pPr>
            <w:r w:rsidRPr="00936068">
              <w:rPr>
                <w:sz w:val="20"/>
              </w:rPr>
              <w:t xml:space="preserve">El seguimiento </w:t>
            </w:r>
            <w:r w:rsidR="4740FC6A" w:rsidRPr="00936068">
              <w:rPr>
                <w:sz w:val="20"/>
              </w:rPr>
              <w:t>de</w:t>
            </w:r>
            <w:r w:rsidRPr="00936068">
              <w:rPr>
                <w:sz w:val="20"/>
              </w:rPr>
              <w:t xml:space="preserve"> los Juzgados y </w:t>
            </w:r>
            <w:r w:rsidR="5554623F" w:rsidRPr="00936068">
              <w:rPr>
                <w:sz w:val="20"/>
              </w:rPr>
              <w:t>d</w:t>
            </w:r>
            <w:r w:rsidRPr="00936068">
              <w:rPr>
                <w:sz w:val="20"/>
              </w:rPr>
              <w:t xml:space="preserve">el Tribunal que atienden materia agraria son parte de las atribuciones </w:t>
            </w:r>
            <w:r w:rsidR="059A6DB0" w:rsidRPr="00936068">
              <w:rPr>
                <w:sz w:val="20"/>
              </w:rPr>
              <w:t>de la Corte Plena</w:t>
            </w:r>
            <w:r w:rsidR="765D52D1" w:rsidRPr="00936068">
              <w:rPr>
                <w:sz w:val="20"/>
              </w:rPr>
              <w:t xml:space="preserve">, a </w:t>
            </w:r>
            <w:r w:rsidR="397FFFDB" w:rsidRPr="00936068">
              <w:rPr>
                <w:sz w:val="20"/>
              </w:rPr>
              <w:t>c</w:t>
            </w:r>
            <w:r w:rsidR="765D52D1" w:rsidRPr="00936068">
              <w:rPr>
                <w:sz w:val="20"/>
              </w:rPr>
              <w:t>riterio de la Dirección</w:t>
            </w:r>
            <w:r w:rsidR="226D1534" w:rsidRPr="00936068">
              <w:rPr>
                <w:sz w:val="20"/>
              </w:rPr>
              <w:t xml:space="preserve"> </w:t>
            </w:r>
            <w:r w:rsidR="765D52D1" w:rsidRPr="00936068">
              <w:rPr>
                <w:sz w:val="20"/>
              </w:rPr>
              <w:t>de Planificación</w:t>
            </w:r>
            <w:r w:rsidR="0458A0D0" w:rsidRPr="00936068">
              <w:rPr>
                <w:sz w:val="20"/>
              </w:rPr>
              <w:t>, se</w:t>
            </w:r>
            <w:r w:rsidRPr="00936068">
              <w:rPr>
                <w:sz w:val="20"/>
              </w:rPr>
              <w:t xml:space="preserve"> mant</w:t>
            </w:r>
            <w:r w:rsidR="14E511DF" w:rsidRPr="00936068">
              <w:rPr>
                <w:sz w:val="20"/>
              </w:rPr>
              <w:t>ienen</w:t>
            </w:r>
            <w:r w:rsidRPr="00936068">
              <w:rPr>
                <w:sz w:val="20"/>
              </w:rPr>
              <w:t xml:space="preserve"> las funciones actuales con la misma cantidad de plazas</w:t>
            </w:r>
            <w:r w:rsidR="6D7130C3" w:rsidRPr="00936068">
              <w:rPr>
                <w:sz w:val="20"/>
              </w:rPr>
              <w:t>.</w:t>
            </w:r>
          </w:p>
        </w:tc>
      </w:tr>
      <w:tr w:rsidR="00D73068" w14:paraId="07FAA737" w14:textId="77777777" w:rsidTr="00C503F6">
        <w:tc>
          <w:tcPr>
            <w:tcW w:w="2127" w:type="dxa"/>
            <w:vAlign w:val="center"/>
          </w:tcPr>
          <w:p w14:paraId="11E2EBDF" w14:textId="16AD256C" w:rsidR="00A111BE" w:rsidRPr="00A32666" w:rsidRDefault="00A111BE" w:rsidP="00936068">
            <w:pPr>
              <w:pStyle w:val="Prrafodelista"/>
              <w:numPr>
                <w:ilvl w:val="0"/>
                <w:numId w:val="84"/>
              </w:numPr>
              <w:spacing w:line="235" w:lineRule="auto"/>
              <w:ind w:right="34"/>
              <w:jc w:val="left"/>
              <w:rPr>
                <w:b/>
                <w:bCs/>
              </w:rPr>
            </w:pPr>
            <w:r w:rsidRPr="00A32666">
              <w:rPr>
                <w:b/>
                <w:bCs/>
              </w:rPr>
              <w:t>Ampliación de competencias en Recursos de Casación.</w:t>
            </w:r>
          </w:p>
        </w:tc>
        <w:tc>
          <w:tcPr>
            <w:tcW w:w="3685" w:type="dxa"/>
            <w:vAlign w:val="center"/>
          </w:tcPr>
          <w:p w14:paraId="497F728C" w14:textId="77777777" w:rsidR="00A111BE" w:rsidRPr="00936068" w:rsidRDefault="00A111BE" w:rsidP="00BC6B1D">
            <w:pPr>
              <w:rPr>
                <w:sz w:val="20"/>
              </w:rPr>
            </w:pPr>
            <w:r w:rsidRPr="00936068">
              <w:rPr>
                <w:sz w:val="20"/>
              </w:rPr>
              <w:t>El Código Procesal Agrario mantiene la competencia actual de la Sala Primera en la atención de los recursos de casación por razones de fondo (art. 210).</w:t>
            </w:r>
          </w:p>
          <w:p w14:paraId="395A48F7" w14:textId="77777777" w:rsidR="00A111BE" w:rsidRPr="00936068" w:rsidRDefault="00A111BE" w:rsidP="00BC6B1D">
            <w:pPr>
              <w:rPr>
                <w:sz w:val="20"/>
              </w:rPr>
            </w:pPr>
            <w:r w:rsidRPr="00936068">
              <w:rPr>
                <w:sz w:val="20"/>
              </w:rPr>
              <w:t>Sin embargo, esas funciones se amplían al establecer la posibilidad de interponer recursos de casación por razones procesales, es decir por aspectos de forma (art. 209).</w:t>
            </w:r>
          </w:p>
          <w:p w14:paraId="57ADF8FB" w14:textId="77777777" w:rsidR="00A111BE" w:rsidRPr="00936068" w:rsidRDefault="00A111BE" w:rsidP="00BC6B1D">
            <w:pPr>
              <w:rPr>
                <w:sz w:val="20"/>
              </w:rPr>
            </w:pPr>
            <w:r w:rsidRPr="00936068">
              <w:rPr>
                <w:sz w:val="20"/>
              </w:rPr>
              <w:t>Las disposiciones del Nuevo Código Procesal Agrario son las siguientes:</w:t>
            </w:r>
          </w:p>
          <w:p w14:paraId="48359970"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t>Abre la casación para revisión de cualquier cuantía.</w:t>
            </w:r>
          </w:p>
          <w:p w14:paraId="4B4C38E0"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t>Si van a conocer ejecución de sentencia.</w:t>
            </w:r>
          </w:p>
          <w:p w14:paraId="462EC563"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t>Con la reforma si aplica la acción de nulidad en el Tribunal Agrario.</w:t>
            </w:r>
          </w:p>
          <w:p w14:paraId="0B5742E8"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t>Los conflictos de competencia los va a conocer directamente la Sala Primera, restando carga de trabajo al Tribunal.</w:t>
            </w:r>
          </w:p>
          <w:p w14:paraId="2DAE6CE3"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t>Se tendrá un plazo para revisión de casos en materia agraria.</w:t>
            </w:r>
          </w:p>
          <w:p w14:paraId="1794198F" w14:textId="77777777" w:rsidR="00A111BE" w:rsidRPr="00936068" w:rsidRDefault="00A111BE" w:rsidP="00BC6B1D">
            <w:pPr>
              <w:pStyle w:val="Prrafodelista"/>
              <w:numPr>
                <w:ilvl w:val="0"/>
                <w:numId w:val="81"/>
              </w:numPr>
              <w:ind w:left="315" w:hanging="283"/>
              <w:rPr>
                <w:rFonts w:cs="Arial"/>
                <w:color w:val="000000"/>
                <w:sz w:val="20"/>
                <w:lang w:eastAsia="es-CR"/>
              </w:rPr>
            </w:pPr>
            <w:r w:rsidRPr="00936068">
              <w:rPr>
                <w:rFonts w:cs="Arial"/>
                <w:color w:val="000000"/>
                <w:sz w:val="20"/>
                <w:lang w:eastAsia="es-CR"/>
              </w:rPr>
              <w:lastRenderedPageBreak/>
              <w:t>Se reducen los requisitos formales para la casación provocando que lleguen más procesos al fondo.</w:t>
            </w:r>
          </w:p>
        </w:tc>
        <w:tc>
          <w:tcPr>
            <w:tcW w:w="3686" w:type="dxa"/>
            <w:vAlign w:val="center"/>
          </w:tcPr>
          <w:p w14:paraId="27A5354E" w14:textId="42189573" w:rsidR="00A111BE" w:rsidRPr="00936068" w:rsidRDefault="2DED27D5" w:rsidP="00936068">
            <w:pPr>
              <w:spacing w:line="235" w:lineRule="auto"/>
              <w:rPr>
                <w:sz w:val="20"/>
              </w:rPr>
            </w:pPr>
            <w:r w:rsidRPr="00936068">
              <w:rPr>
                <w:sz w:val="20"/>
              </w:rPr>
              <w:lastRenderedPageBreak/>
              <w:t xml:space="preserve">No es posible estimar el aumento en la carga de trabajo que tendrá la Sala Primera </w:t>
            </w:r>
            <w:r w:rsidR="562A437D" w:rsidRPr="00936068">
              <w:rPr>
                <w:sz w:val="20"/>
              </w:rPr>
              <w:t>por motivo</w:t>
            </w:r>
            <w:r w:rsidRPr="00936068">
              <w:rPr>
                <w:sz w:val="20"/>
              </w:rPr>
              <w:t xml:space="preserve"> de la ampliación de comp</w:t>
            </w:r>
            <w:r w:rsidR="041B9E0F" w:rsidRPr="00936068">
              <w:rPr>
                <w:sz w:val="20"/>
              </w:rPr>
              <w:t>e</w:t>
            </w:r>
            <w:r w:rsidRPr="00936068">
              <w:rPr>
                <w:sz w:val="20"/>
              </w:rPr>
              <w:t>tencia en el recurso de casación</w:t>
            </w:r>
            <w:r w:rsidR="120D3870" w:rsidRPr="00936068">
              <w:rPr>
                <w:sz w:val="20"/>
              </w:rPr>
              <w:t xml:space="preserve">. Tampoco es posible calcular la disminución de asuntos del Tribunal Agrario. Por lo que en el apartado </w:t>
            </w:r>
            <w:r w:rsidR="2EC49838" w:rsidRPr="00936068">
              <w:rPr>
                <w:sz w:val="20"/>
              </w:rPr>
              <w:t>4, sobre el Análisis de requerimiento humano, se destina un recurso de J</w:t>
            </w:r>
            <w:r w:rsidR="491FE946" w:rsidRPr="00936068">
              <w:rPr>
                <w:sz w:val="20"/>
              </w:rPr>
              <w:t>uez o Jueza 5 adscrito al CACMFJ, para ser asignado al Tribunal Agrario y/o a la Sala Primera, según la variación y el seguimiento de los indicador</w:t>
            </w:r>
            <w:r w:rsidR="295F35BA" w:rsidRPr="00936068">
              <w:rPr>
                <w:sz w:val="20"/>
              </w:rPr>
              <w:t xml:space="preserve">es. Esta plaza estará en condición </w:t>
            </w:r>
            <w:r w:rsidR="6DDF4ECF" w:rsidRPr="00936068">
              <w:rPr>
                <w:sz w:val="20"/>
              </w:rPr>
              <w:t>vacante</w:t>
            </w:r>
            <w:r w:rsidR="295F35BA" w:rsidRPr="00936068">
              <w:rPr>
                <w:sz w:val="20"/>
              </w:rPr>
              <w:t>, en caso de que se requiera su recalificación a letrado.</w:t>
            </w:r>
          </w:p>
        </w:tc>
      </w:tr>
      <w:tr w:rsidR="00A111BE" w14:paraId="74518001" w14:textId="77777777" w:rsidTr="00C503F6">
        <w:tc>
          <w:tcPr>
            <w:tcW w:w="2127" w:type="dxa"/>
            <w:vAlign w:val="center"/>
          </w:tcPr>
          <w:p w14:paraId="35ED8D19" w14:textId="47EAD7D4" w:rsidR="00A111BE" w:rsidRPr="00A32666" w:rsidRDefault="00A111BE" w:rsidP="00936068">
            <w:pPr>
              <w:pStyle w:val="Prrafodelista"/>
              <w:numPr>
                <w:ilvl w:val="0"/>
                <w:numId w:val="84"/>
              </w:numPr>
              <w:spacing w:line="235" w:lineRule="auto"/>
              <w:ind w:right="34"/>
              <w:jc w:val="left"/>
              <w:rPr>
                <w:b/>
                <w:bCs/>
              </w:rPr>
            </w:pPr>
            <w:r w:rsidRPr="00A32666">
              <w:rPr>
                <w:b/>
                <w:bCs/>
              </w:rPr>
              <w:t>Personas juzgadoras especialistas para conciliaciones y ejecuciones.</w:t>
            </w:r>
          </w:p>
        </w:tc>
        <w:tc>
          <w:tcPr>
            <w:tcW w:w="3685" w:type="dxa"/>
            <w:vAlign w:val="center"/>
          </w:tcPr>
          <w:p w14:paraId="754AC0AF" w14:textId="77777777" w:rsidR="00A111BE" w:rsidRPr="00936068" w:rsidRDefault="00A111BE" w:rsidP="00BC6B1D">
            <w:pPr>
              <w:rPr>
                <w:sz w:val="20"/>
              </w:rPr>
            </w:pPr>
            <w:r w:rsidRPr="00936068">
              <w:rPr>
                <w:sz w:val="20"/>
              </w:rPr>
              <w:t>Los artículos 9 y 13 del proyecto incorporan las figuras de conciliadores y ejecutores para atender la jurisdicción agraria en forma prioritaria, así como apoyar en otras funciones según lo permitan las cargas de trabajo. Además, se prevé que las funciones de ejecución se realicen de forma itinerante.</w:t>
            </w:r>
          </w:p>
          <w:p w14:paraId="0B4D0115" w14:textId="77777777" w:rsidR="00A111BE" w:rsidRPr="00EB3DCE" w:rsidRDefault="00A111BE" w:rsidP="00BC6B1D">
            <w:pPr>
              <w:rPr>
                <w:sz w:val="20"/>
              </w:rPr>
            </w:pPr>
            <w:r w:rsidRPr="00936068">
              <w:rPr>
                <w:sz w:val="20"/>
              </w:rPr>
              <w:t xml:space="preserve">El Transitorio II establece un plazo de seis meses, a partir de la entrada en vigencia del Código Procesal Agrario, para designar un equipo de personas juzgadoras conciliadoras especialistas en Derecho Agrario y Ambiental. </w:t>
            </w:r>
          </w:p>
        </w:tc>
        <w:tc>
          <w:tcPr>
            <w:tcW w:w="3686" w:type="dxa"/>
            <w:vAlign w:val="center"/>
          </w:tcPr>
          <w:p w14:paraId="5BDE2580" w14:textId="793B02A8" w:rsidR="00A111BE" w:rsidRPr="00936068" w:rsidRDefault="00A111BE" w:rsidP="00936068">
            <w:pPr>
              <w:rPr>
                <w:sz w:val="20"/>
                <w:highlight w:val="yellow"/>
              </w:rPr>
            </w:pPr>
            <w:r w:rsidRPr="00936068">
              <w:rPr>
                <w:sz w:val="20"/>
              </w:rPr>
              <w:t>Estas funciones se mantienen en los puestos ya existentes de Juezas y Jueces agrari</w:t>
            </w:r>
            <w:r w:rsidR="5D0E82FF" w:rsidRPr="00936068">
              <w:rPr>
                <w:sz w:val="20"/>
              </w:rPr>
              <w:t>o</w:t>
            </w:r>
            <w:r w:rsidRPr="00936068">
              <w:rPr>
                <w:sz w:val="20"/>
              </w:rPr>
              <w:t>s, quienes logran dar soporte a la entrada de asuntos nuevos, así como a las conciliaciones y ejecuciones, por lo que el criterio de la Dirección de Planificación es mantener las funciones actuales con la misma cantidad de plazas, en el tanto la carga de trabajo así lo permita.</w:t>
            </w:r>
          </w:p>
        </w:tc>
      </w:tr>
      <w:tr w:rsidR="00D73068" w14:paraId="3BC24E28" w14:textId="77777777" w:rsidTr="00C503F6">
        <w:tc>
          <w:tcPr>
            <w:tcW w:w="2127" w:type="dxa"/>
            <w:vAlign w:val="center"/>
          </w:tcPr>
          <w:p w14:paraId="75A8A4C4" w14:textId="1309ABF3" w:rsidR="00A111BE" w:rsidRPr="00A32666" w:rsidRDefault="00A111BE" w:rsidP="00936068">
            <w:pPr>
              <w:pStyle w:val="Prrafodelista"/>
              <w:numPr>
                <w:ilvl w:val="0"/>
                <w:numId w:val="84"/>
              </w:numPr>
              <w:spacing w:line="235" w:lineRule="auto"/>
              <w:ind w:right="34"/>
              <w:jc w:val="left"/>
              <w:rPr>
                <w:b/>
                <w:bCs/>
              </w:rPr>
            </w:pPr>
            <w:r w:rsidRPr="00A32666">
              <w:rPr>
                <w:b/>
                <w:bCs/>
              </w:rPr>
              <w:t>Intervención de la Defensa Pública.</w:t>
            </w:r>
          </w:p>
        </w:tc>
        <w:tc>
          <w:tcPr>
            <w:tcW w:w="3685" w:type="dxa"/>
            <w:vAlign w:val="center"/>
          </w:tcPr>
          <w:p w14:paraId="61C5DD86" w14:textId="77777777" w:rsidR="00A111BE" w:rsidRPr="00936068" w:rsidRDefault="00A111BE" w:rsidP="00BC6B1D">
            <w:pPr>
              <w:rPr>
                <w:sz w:val="20"/>
              </w:rPr>
            </w:pPr>
            <w:r w:rsidRPr="00936068">
              <w:rPr>
                <w:sz w:val="20"/>
              </w:rPr>
              <w:t>El artículo 44 del Código Procesal Agrario menciona el deber de las partes de actuar con patrocinio letrado.</w:t>
            </w:r>
          </w:p>
          <w:p w14:paraId="7ED0544A" w14:textId="77777777" w:rsidR="00A111BE" w:rsidRPr="00936068" w:rsidRDefault="00A111BE" w:rsidP="00BC6B1D">
            <w:pPr>
              <w:rPr>
                <w:sz w:val="20"/>
              </w:rPr>
            </w:pPr>
            <w:r w:rsidRPr="00936068">
              <w:rPr>
                <w:sz w:val="20"/>
              </w:rPr>
              <w:t>El artículo 51 regula las condiciones del patrocinio letrado gratuito que brindará la Defensa Pública, priorizando la atención en aquellas personas con limitaciones económicas.</w:t>
            </w:r>
          </w:p>
          <w:p w14:paraId="193E8954" w14:textId="77777777" w:rsidR="00A111BE" w:rsidRPr="00936068" w:rsidRDefault="00A111BE" w:rsidP="00BC6B1D">
            <w:pPr>
              <w:rPr>
                <w:sz w:val="20"/>
              </w:rPr>
            </w:pPr>
            <w:r w:rsidRPr="00936068">
              <w:rPr>
                <w:sz w:val="20"/>
              </w:rPr>
              <w:t>El artículo 45 impone la designación de abogados suplentes para evitar la suspensión de las audiencias.</w:t>
            </w:r>
          </w:p>
        </w:tc>
        <w:tc>
          <w:tcPr>
            <w:tcW w:w="3686" w:type="dxa"/>
            <w:vAlign w:val="center"/>
          </w:tcPr>
          <w:p w14:paraId="0F272B78" w14:textId="77777777" w:rsidR="00A111BE" w:rsidRPr="00936068" w:rsidRDefault="00A111BE" w:rsidP="00936068">
            <w:pPr>
              <w:rPr>
                <w:sz w:val="20"/>
              </w:rPr>
            </w:pPr>
            <w:r w:rsidRPr="00936068">
              <w:rPr>
                <w:sz w:val="20"/>
              </w:rPr>
              <w:t>Actualmente la Defensa Pública brinda sus servicios a ambas partes en los procesos agrarios y no requiere de más plazas, dado que:</w:t>
            </w:r>
          </w:p>
          <w:p w14:paraId="6CBB46CD" w14:textId="77777777" w:rsidR="00A111BE" w:rsidRPr="00936068" w:rsidRDefault="00A111BE" w:rsidP="00BC6B1D">
            <w:pPr>
              <w:pStyle w:val="Prrafodelista"/>
              <w:numPr>
                <w:ilvl w:val="0"/>
                <w:numId w:val="82"/>
              </w:numPr>
              <w:ind w:left="312"/>
              <w:rPr>
                <w:sz w:val="20"/>
              </w:rPr>
            </w:pPr>
            <w:r w:rsidRPr="00936068">
              <w:rPr>
                <w:sz w:val="20"/>
              </w:rPr>
              <w:t>Mediante oficio 37-CSP-18 del 9 de abril, se remite el acuerdo del Consejo Superior de asignar siete plazas extraordinarias de Defensor Público para la atención de materia Agraria, por todo el período 2018 en apoyo del plan de descongestionamiento del Tribunal Agrario, y se estima la continuidad de las plazas de defensores para el período 2019.</w:t>
            </w:r>
          </w:p>
          <w:p w14:paraId="4E4803B0" w14:textId="5AD5C518" w:rsidR="00A111BE" w:rsidRPr="00936068" w:rsidRDefault="00A111BE" w:rsidP="00BC6B1D">
            <w:pPr>
              <w:pStyle w:val="Prrafodelista"/>
              <w:numPr>
                <w:ilvl w:val="0"/>
                <w:numId w:val="82"/>
              </w:numPr>
              <w:ind w:left="312"/>
              <w:rPr>
                <w:sz w:val="20"/>
              </w:rPr>
            </w:pPr>
            <w:r w:rsidRPr="00936068">
              <w:rPr>
                <w:sz w:val="20"/>
              </w:rPr>
              <w:t xml:space="preserve">Posteriormente mediante informe </w:t>
            </w:r>
            <w:r w:rsidRPr="00936068">
              <w:rPr>
                <w:rFonts w:cs="Arial"/>
                <w:sz w:val="20"/>
                <w:lang w:val="es-ES" w:eastAsia="zh-CN"/>
              </w:rPr>
              <w:t>102-</w:t>
            </w:r>
            <w:r w:rsidRPr="00936068">
              <w:rPr>
                <w:rFonts w:cs="Arial"/>
                <w:sz w:val="20"/>
                <w:lang w:val="es-ES" w:eastAsia="zh-CN"/>
              </w:rPr>
              <w:softHyphen/>
              <w:t>CSP-19, se conoció el consolidado de las plazas aprobadas para el 2020 por el Consejo Superior, donde las plazas</w:t>
            </w:r>
            <w:r w:rsidR="00BC6949" w:rsidRPr="00936068">
              <w:rPr>
                <w:rFonts w:cs="Arial"/>
                <w:sz w:val="20"/>
                <w:lang w:val="es-ES" w:eastAsia="zh-CN"/>
              </w:rPr>
              <w:t xml:space="preserve"> </w:t>
            </w:r>
            <w:r w:rsidRPr="00936068">
              <w:rPr>
                <w:rFonts w:cs="Arial"/>
                <w:sz w:val="20"/>
                <w:lang w:val="es-ES" w:eastAsia="zh-CN"/>
              </w:rPr>
              <w:t>extraordinarias de Defensora o Defensor Público se trasladan a plazas Ordinarias.</w:t>
            </w:r>
          </w:p>
        </w:tc>
      </w:tr>
      <w:tr w:rsidR="00D73068" w14:paraId="0E42CCFD" w14:textId="77777777" w:rsidTr="00C503F6">
        <w:tc>
          <w:tcPr>
            <w:tcW w:w="2127" w:type="dxa"/>
            <w:vAlign w:val="center"/>
          </w:tcPr>
          <w:p w14:paraId="283D187E" w14:textId="0A1BCC19" w:rsidR="00A111BE" w:rsidRPr="00A32666" w:rsidRDefault="00A111BE" w:rsidP="00936068">
            <w:pPr>
              <w:pStyle w:val="Prrafodelista"/>
              <w:numPr>
                <w:ilvl w:val="0"/>
                <w:numId w:val="84"/>
              </w:numPr>
              <w:spacing w:line="235" w:lineRule="auto"/>
              <w:ind w:right="34"/>
              <w:jc w:val="left"/>
              <w:rPr>
                <w:b/>
                <w:bCs/>
              </w:rPr>
            </w:pPr>
            <w:r w:rsidRPr="00A32666">
              <w:rPr>
                <w:b/>
                <w:bCs/>
              </w:rPr>
              <w:lastRenderedPageBreak/>
              <w:t>Atención a las personas indígenas.</w:t>
            </w:r>
          </w:p>
        </w:tc>
        <w:tc>
          <w:tcPr>
            <w:tcW w:w="3685" w:type="dxa"/>
            <w:vAlign w:val="center"/>
          </w:tcPr>
          <w:p w14:paraId="4AE169F2" w14:textId="77777777" w:rsidR="00A111BE" w:rsidRPr="00936068" w:rsidRDefault="00A111BE" w:rsidP="00BC6B1D">
            <w:pPr>
              <w:rPr>
                <w:sz w:val="20"/>
              </w:rPr>
            </w:pPr>
            <w:r w:rsidRPr="00936068">
              <w:rPr>
                <w:sz w:val="20"/>
              </w:rPr>
              <w:t>El Código Procesal Agrario incorpora normas referidas a procesos vinculados con personas indígenas para procurarles una tutela judicial efectiva:</w:t>
            </w:r>
          </w:p>
          <w:p w14:paraId="44AA5064" w14:textId="77777777" w:rsidR="00A111BE" w:rsidRPr="00936068" w:rsidRDefault="00A111BE" w:rsidP="00BC6B1D">
            <w:pPr>
              <w:pStyle w:val="Prrafodelista"/>
              <w:numPr>
                <w:ilvl w:val="0"/>
                <w:numId w:val="83"/>
              </w:numPr>
              <w:ind w:left="315"/>
              <w:rPr>
                <w:sz w:val="20"/>
              </w:rPr>
            </w:pPr>
            <w:r w:rsidRPr="00936068">
              <w:rPr>
                <w:sz w:val="20"/>
              </w:rPr>
              <w:t>El deber de considerar el derecho indígena, los dictámenes periciales culturales y sus formas de solución de conflictos (art. 221).</w:t>
            </w:r>
          </w:p>
          <w:p w14:paraId="54DAE03F" w14:textId="77777777" w:rsidR="00A111BE" w:rsidRPr="00936068" w:rsidRDefault="00A111BE" w:rsidP="00BC6B1D">
            <w:pPr>
              <w:pStyle w:val="Prrafodelista"/>
              <w:numPr>
                <w:ilvl w:val="0"/>
                <w:numId w:val="83"/>
              </w:numPr>
              <w:ind w:left="315"/>
              <w:rPr>
                <w:sz w:val="20"/>
              </w:rPr>
            </w:pPr>
            <w:r w:rsidRPr="00936068">
              <w:rPr>
                <w:sz w:val="20"/>
              </w:rPr>
              <w:t xml:space="preserve">La traducción de resoluciones y actuaciones a su idioma, así como el nombramiento de intérpretes con cargo al Poder Judicial (art. 59 y 126). </w:t>
            </w:r>
          </w:p>
          <w:p w14:paraId="6BD9BB82" w14:textId="77777777" w:rsidR="00A111BE" w:rsidRPr="00936068" w:rsidRDefault="00A111BE" w:rsidP="00BC6B1D">
            <w:pPr>
              <w:pStyle w:val="Prrafodelista"/>
              <w:numPr>
                <w:ilvl w:val="0"/>
                <w:numId w:val="83"/>
              </w:numPr>
              <w:ind w:left="315"/>
              <w:rPr>
                <w:sz w:val="20"/>
              </w:rPr>
            </w:pPr>
            <w:r w:rsidRPr="00936068">
              <w:rPr>
                <w:sz w:val="20"/>
              </w:rPr>
              <w:t>Cubrir los gastos derivados de la prueba en custodia por parte del Poder Judicial o entidades públicas competentes (art.163).</w:t>
            </w:r>
          </w:p>
          <w:p w14:paraId="1AFB5647" w14:textId="77777777" w:rsidR="00A111BE" w:rsidRPr="00936068" w:rsidRDefault="00A111BE" w:rsidP="00BC6B1D">
            <w:pPr>
              <w:pStyle w:val="Prrafodelista"/>
              <w:numPr>
                <w:ilvl w:val="0"/>
                <w:numId w:val="83"/>
              </w:numPr>
              <w:ind w:left="315"/>
              <w:rPr>
                <w:sz w:val="20"/>
              </w:rPr>
            </w:pPr>
            <w:r w:rsidRPr="00936068">
              <w:rPr>
                <w:sz w:val="20"/>
              </w:rPr>
              <w:t xml:space="preserve">Modelos alternativos para la solución de conflictos, así como la especialización en derecho indígena de la defensa técnica legal gratuita (art. 221). </w:t>
            </w:r>
          </w:p>
          <w:p w14:paraId="37299292" w14:textId="77777777" w:rsidR="00A111BE" w:rsidRPr="00936068" w:rsidRDefault="00A111BE" w:rsidP="00BC6B1D">
            <w:pPr>
              <w:pStyle w:val="Prrafodelista"/>
              <w:numPr>
                <w:ilvl w:val="0"/>
                <w:numId w:val="83"/>
              </w:numPr>
              <w:ind w:left="315"/>
              <w:rPr>
                <w:sz w:val="20"/>
              </w:rPr>
            </w:pPr>
            <w:r w:rsidRPr="00936068">
              <w:rPr>
                <w:sz w:val="20"/>
              </w:rPr>
              <w:t>La improcedencia de la ejecución provisional en los contratos y en bienes ubicados en territorios indígenas o pertenecientes a sus comunidades (art. 299).</w:t>
            </w:r>
          </w:p>
        </w:tc>
        <w:tc>
          <w:tcPr>
            <w:tcW w:w="3686" w:type="dxa"/>
            <w:vAlign w:val="center"/>
          </w:tcPr>
          <w:p w14:paraId="0FB50AD1" w14:textId="5934F1B1" w:rsidR="003F5D05" w:rsidRPr="00936068" w:rsidRDefault="0ADC53CE" w:rsidP="00936068">
            <w:pPr>
              <w:rPr>
                <w:sz w:val="20"/>
              </w:rPr>
            </w:pPr>
            <w:r w:rsidRPr="00936068">
              <w:rPr>
                <w:sz w:val="20"/>
              </w:rPr>
              <w:t>La Zona Sur</w:t>
            </w:r>
            <w:r w:rsidR="003F5D05" w:rsidRPr="00936068">
              <w:rPr>
                <w:sz w:val="20"/>
              </w:rPr>
              <w:t xml:space="preserve"> </w:t>
            </w:r>
            <w:r w:rsidRPr="00936068">
              <w:rPr>
                <w:sz w:val="20"/>
              </w:rPr>
              <w:t>de Buenos Aires</w:t>
            </w:r>
            <w:r w:rsidR="003F5D05" w:rsidRPr="00936068">
              <w:rPr>
                <w:sz w:val="20"/>
              </w:rPr>
              <w:t xml:space="preserve"> y Corredores</w:t>
            </w:r>
            <w:r w:rsidRPr="00936068">
              <w:rPr>
                <w:sz w:val="20"/>
              </w:rPr>
              <w:t xml:space="preserve">, </w:t>
            </w:r>
            <w:r w:rsidR="00465E00" w:rsidRPr="00936068">
              <w:rPr>
                <w:sz w:val="20"/>
              </w:rPr>
              <w:t>son las</w:t>
            </w:r>
            <w:r w:rsidRPr="00936068">
              <w:rPr>
                <w:sz w:val="20"/>
              </w:rPr>
              <w:t xml:space="preserve"> regiones con ma</w:t>
            </w:r>
            <w:r w:rsidR="0E858437" w:rsidRPr="00936068">
              <w:rPr>
                <w:sz w:val="20"/>
              </w:rPr>
              <w:t xml:space="preserve">yor representación o participación de personas indígenas.  </w:t>
            </w:r>
            <w:r w:rsidR="003F5D05" w:rsidRPr="00936068">
              <w:rPr>
                <w:sz w:val="20"/>
              </w:rPr>
              <w:t>Tomando en consideración lo anterior, e</w:t>
            </w:r>
            <w:r w:rsidR="0E858437" w:rsidRPr="00936068">
              <w:rPr>
                <w:sz w:val="20"/>
              </w:rPr>
              <w:t xml:space="preserve">n el apartado 4 se propone una plaza de Juez o Jueza 3 </w:t>
            </w:r>
            <w:r w:rsidR="003F5D05" w:rsidRPr="00936068">
              <w:rPr>
                <w:sz w:val="20"/>
              </w:rPr>
              <w:t>y la asignación de una persona técnica judicial mediante la recalificación de la plaza de servicios generales del Juzgado Agrario del Segundo Circuito Judicial de la Zona Sur (Corredores).</w:t>
            </w:r>
          </w:p>
          <w:p w14:paraId="762B2E6A" w14:textId="5E45F394" w:rsidR="003F5D05" w:rsidRPr="00936068" w:rsidRDefault="003F5D05" w:rsidP="00936068">
            <w:pPr>
              <w:rPr>
                <w:sz w:val="20"/>
              </w:rPr>
            </w:pPr>
            <w:r w:rsidRPr="00936068">
              <w:rPr>
                <w:sz w:val="20"/>
              </w:rPr>
              <w:t xml:space="preserve">Así mismo, se propone la separación del </w:t>
            </w:r>
            <w:r w:rsidRPr="00FA0AEC">
              <w:rPr>
                <w:sz w:val="20"/>
              </w:rPr>
              <w:t xml:space="preserve">Juzgado Civil, </w:t>
            </w:r>
            <w:r w:rsidR="00FA0AEC" w:rsidRPr="00FA0AEC">
              <w:rPr>
                <w:sz w:val="20"/>
              </w:rPr>
              <w:t>Laboral, Familia, Violencia Doméstica, Agrario y Penal Juvenil de Buenos Aires</w:t>
            </w:r>
            <w:r w:rsidRPr="00936068">
              <w:rPr>
                <w:sz w:val="20"/>
              </w:rPr>
              <w:t>, en dos oficinas para la competencia de materias diferentes, para lo cual se solicita</w:t>
            </w:r>
            <w:r w:rsidR="003B74C5" w:rsidRPr="00936068">
              <w:rPr>
                <w:sz w:val="20"/>
              </w:rPr>
              <w:t>n</w:t>
            </w:r>
            <w:r w:rsidRPr="00936068">
              <w:rPr>
                <w:sz w:val="20"/>
              </w:rPr>
              <w:t xml:space="preserve"> </w:t>
            </w:r>
            <w:r w:rsidR="003B74C5" w:rsidRPr="00936068">
              <w:rPr>
                <w:sz w:val="20"/>
              </w:rPr>
              <w:t>dos</w:t>
            </w:r>
            <w:r w:rsidRPr="00936068">
              <w:rPr>
                <w:sz w:val="20"/>
              </w:rPr>
              <w:t xml:space="preserve"> persona</w:t>
            </w:r>
            <w:r w:rsidR="003B74C5" w:rsidRPr="00936068">
              <w:rPr>
                <w:sz w:val="20"/>
              </w:rPr>
              <w:t>s</w:t>
            </w:r>
            <w:r w:rsidRPr="00936068">
              <w:rPr>
                <w:sz w:val="20"/>
              </w:rPr>
              <w:t xml:space="preserve"> juzgadora</w:t>
            </w:r>
            <w:r w:rsidR="003B74C5" w:rsidRPr="00936068">
              <w:rPr>
                <w:sz w:val="20"/>
              </w:rPr>
              <w:t>s</w:t>
            </w:r>
            <w:r w:rsidRPr="00936068">
              <w:rPr>
                <w:sz w:val="20"/>
              </w:rPr>
              <w:t xml:space="preserve">, </w:t>
            </w:r>
            <w:r w:rsidR="003B74C5" w:rsidRPr="00936068">
              <w:rPr>
                <w:sz w:val="20"/>
              </w:rPr>
              <w:t>dos</w:t>
            </w:r>
            <w:r w:rsidRPr="00936068">
              <w:rPr>
                <w:sz w:val="20"/>
              </w:rPr>
              <w:t xml:space="preserve"> persona</w:t>
            </w:r>
            <w:r w:rsidR="003B74C5" w:rsidRPr="00936068">
              <w:rPr>
                <w:sz w:val="20"/>
              </w:rPr>
              <w:t>s</w:t>
            </w:r>
            <w:r w:rsidRPr="00936068">
              <w:rPr>
                <w:sz w:val="20"/>
              </w:rPr>
              <w:t xml:space="preserve"> técnica</w:t>
            </w:r>
            <w:r w:rsidR="003B74C5" w:rsidRPr="00936068">
              <w:rPr>
                <w:sz w:val="20"/>
              </w:rPr>
              <w:t>s</w:t>
            </w:r>
            <w:r w:rsidRPr="00936068">
              <w:rPr>
                <w:sz w:val="20"/>
              </w:rPr>
              <w:t xml:space="preserve"> judicial</w:t>
            </w:r>
            <w:r w:rsidR="003B74C5" w:rsidRPr="00936068">
              <w:rPr>
                <w:sz w:val="20"/>
              </w:rPr>
              <w:t>es</w:t>
            </w:r>
            <w:r w:rsidRPr="00936068">
              <w:rPr>
                <w:sz w:val="20"/>
              </w:rPr>
              <w:t xml:space="preserve"> y una persona coordinadora</w:t>
            </w:r>
            <w:r w:rsidR="003B74C5" w:rsidRPr="00936068">
              <w:rPr>
                <w:sz w:val="20"/>
              </w:rPr>
              <w:t>. Adicionalmente, se requiere trasladar el nuevo juzgado resultante a otro edificio, por lo que se presupuestan los costos de alquiler, limpieza y vigilancia.</w:t>
            </w:r>
          </w:p>
          <w:p w14:paraId="50E8CE65" w14:textId="2F2BD6F1" w:rsidR="00A111BE" w:rsidRPr="00936068" w:rsidRDefault="003F5D05" w:rsidP="00936068">
            <w:pPr>
              <w:rPr>
                <w:sz w:val="20"/>
              </w:rPr>
            </w:pPr>
            <w:r w:rsidRPr="00936068">
              <w:rPr>
                <w:sz w:val="20"/>
              </w:rPr>
              <w:t>Lo anterior c</w:t>
            </w:r>
            <w:r w:rsidR="0E858437" w:rsidRPr="00936068">
              <w:rPr>
                <w:sz w:val="20"/>
              </w:rPr>
              <w:t xml:space="preserve">on el fin de brindar </w:t>
            </w:r>
            <w:r w:rsidRPr="00936068">
              <w:rPr>
                <w:sz w:val="20"/>
              </w:rPr>
              <w:t xml:space="preserve">una </w:t>
            </w:r>
            <w:r w:rsidR="0E858437" w:rsidRPr="00936068">
              <w:rPr>
                <w:sz w:val="20"/>
              </w:rPr>
              <w:t xml:space="preserve">mayor </w:t>
            </w:r>
            <w:r w:rsidR="1A4A4CBB" w:rsidRPr="00936068">
              <w:rPr>
                <w:sz w:val="20"/>
              </w:rPr>
              <w:t xml:space="preserve">capacidad de atención </w:t>
            </w:r>
            <w:r w:rsidR="00147D44">
              <w:rPr>
                <w:sz w:val="20"/>
              </w:rPr>
              <w:t>al</w:t>
            </w:r>
            <w:r w:rsidR="003B74C5" w:rsidRPr="00936068">
              <w:rPr>
                <w:sz w:val="20"/>
              </w:rPr>
              <w:t xml:space="preserve"> </w:t>
            </w:r>
            <w:r w:rsidR="1A4A4CBB" w:rsidRPr="00147D44">
              <w:rPr>
                <w:sz w:val="20"/>
              </w:rPr>
              <w:t xml:space="preserve">Juzgado Civil, </w:t>
            </w:r>
            <w:r w:rsidR="00147D44" w:rsidRPr="00147D44">
              <w:rPr>
                <w:sz w:val="20"/>
              </w:rPr>
              <w:t>Laboral, Familia, Violencia Doméstica, Agrario y Penal Juvenil de Buenos Aires</w:t>
            </w:r>
            <w:r w:rsidR="00147D44" w:rsidRPr="00147D44" w:rsidDel="00147D44">
              <w:rPr>
                <w:sz w:val="20"/>
              </w:rPr>
              <w:t xml:space="preserve"> </w:t>
            </w:r>
            <w:r w:rsidRPr="00936068">
              <w:rPr>
                <w:sz w:val="20"/>
              </w:rPr>
              <w:t>y al Juzgado Agrario de Corredores.</w:t>
            </w:r>
          </w:p>
        </w:tc>
      </w:tr>
      <w:tr w:rsidR="00D73068" w14:paraId="2E0EC5FA" w14:textId="77777777" w:rsidTr="00C503F6">
        <w:tc>
          <w:tcPr>
            <w:tcW w:w="2127" w:type="dxa"/>
            <w:vAlign w:val="center"/>
          </w:tcPr>
          <w:p w14:paraId="33BEC6A6" w14:textId="7EC9EB92" w:rsidR="00A111BE" w:rsidRPr="00A32666" w:rsidRDefault="00A111BE" w:rsidP="00936068">
            <w:pPr>
              <w:pStyle w:val="Prrafodelista"/>
              <w:numPr>
                <w:ilvl w:val="0"/>
                <w:numId w:val="84"/>
              </w:numPr>
              <w:spacing w:line="235" w:lineRule="auto"/>
              <w:ind w:right="34"/>
              <w:jc w:val="left"/>
              <w:rPr>
                <w:b/>
                <w:bCs/>
              </w:rPr>
            </w:pPr>
            <w:r w:rsidRPr="00A32666">
              <w:rPr>
                <w:b/>
                <w:bCs/>
              </w:rPr>
              <w:t>Oralidad y tramitación electrónica.</w:t>
            </w:r>
          </w:p>
        </w:tc>
        <w:tc>
          <w:tcPr>
            <w:tcW w:w="3685" w:type="dxa"/>
            <w:vAlign w:val="center"/>
          </w:tcPr>
          <w:p w14:paraId="38D7A5BF" w14:textId="77777777" w:rsidR="00A111BE" w:rsidRPr="00936068" w:rsidRDefault="00A111BE" w:rsidP="00BC6B1D">
            <w:pPr>
              <w:rPr>
                <w:sz w:val="20"/>
                <w:lang w:val="es-MX"/>
              </w:rPr>
            </w:pPr>
            <w:r w:rsidRPr="00936068">
              <w:rPr>
                <w:sz w:val="20"/>
                <w:lang w:val="es-MX"/>
              </w:rPr>
              <w:t>Concentración de actos en audiencias orales (art.170).</w:t>
            </w:r>
          </w:p>
          <w:p w14:paraId="43FE6940" w14:textId="77777777" w:rsidR="00A111BE" w:rsidRPr="00936068" w:rsidRDefault="00A111BE" w:rsidP="00BC6B1D">
            <w:pPr>
              <w:rPr>
                <w:sz w:val="20"/>
                <w:lang w:val="es-MX"/>
              </w:rPr>
            </w:pPr>
            <w:r w:rsidRPr="00936068">
              <w:rPr>
                <w:sz w:val="20"/>
                <w:lang w:val="es-MX"/>
              </w:rPr>
              <w:t>Tribunal tendrá un registro de control de audiencias, lo que implicará para los Juzgados Agrarios llevar un orden en cuanto a las audiencias realizadas (art.179).</w:t>
            </w:r>
          </w:p>
          <w:p w14:paraId="1218A66D" w14:textId="77777777" w:rsidR="00A111BE" w:rsidRPr="00936068" w:rsidRDefault="00A111BE" w:rsidP="00BC6B1D">
            <w:pPr>
              <w:rPr>
                <w:sz w:val="20"/>
                <w:lang w:val="es-MX"/>
              </w:rPr>
            </w:pPr>
            <w:r w:rsidRPr="00936068">
              <w:rPr>
                <w:sz w:val="20"/>
                <w:lang w:val="es-MX"/>
              </w:rPr>
              <w:t>Deber de registrar las audiencias en soportes aptos para la grabación y la reproducción de audio y video (art.180).</w:t>
            </w:r>
          </w:p>
          <w:p w14:paraId="56B565D5" w14:textId="77777777" w:rsidR="00A111BE" w:rsidRPr="00936068" w:rsidRDefault="00A111BE" w:rsidP="00BC6B1D">
            <w:pPr>
              <w:rPr>
                <w:sz w:val="20"/>
              </w:rPr>
            </w:pPr>
            <w:r w:rsidRPr="00936068">
              <w:rPr>
                <w:sz w:val="20"/>
                <w:lang w:val="es-MX"/>
              </w:rPr>
              <w:lastRenderedPageBreak/>
              <w:t>Formación del expediente electrónico, así como su consulta y conservación por esos medios (art.60).</w:t>
            </w:r>
          </w:p>
        </w:tc>
        <w:tc>
          <w:tcPr>
            <w:tcW w:w="3686" w:type="dxa"/>
            <w:vAlign w:val="center"/>
          </w:tcPr>
          <w:p w14:paraId="08108C1A" w14:textId="7AEF91AD" w:rsidR="00A111BE" w:rsidRPr="00936068" w:rsidRDefault="00A111BE" w:rsidP="00BC6B1D">
            <w:pPr>
              <w:rPr>
                <w:sz w:val="20"/>
              </w:rPr>
            </w:pPr>
            <w:r w:rsidRPr="00936068">
              <w:rPr>
                <w:sz w:val="20"/>
              </w:rPr>
              <w:lastRenderedPageBreak/>
              <w:t>Debido a que las audiencias se realizan fuera del despacho, todo el personal de la judicatura Agraria cuenta con equipo computo portátil, de acuerdo con el correo remitido por la Licda. Fabiola Arancibia, de Tecnología de la Información</w:t>
            </w:r>
            <w:r w:rsidRPr="00936068">
              <w:rPr>
                <w:i/>
                <w:iCs/>
                <w:sz w:val="20"/>
              </w:rPr>
              <w:t xml:space="preserve"> (</w:t>
            </w:r>
            <w:r w:rsidRPr="00936068">
              <w:rPr>
                <w:sz w:val="20"/>
              </w:rPr>
              <w:t>ver anexo 1.</w:t>
            </w:r>
            <w:r w:rsidRPr="00936068">
              <w:rPr>
                <w:sz w:val="20"/>
                <w:lang w:eastAsia="es-CR"/>
              </w:rPr>
              <w:t xml:space="preserve"> Consulta sobre equipo de cómputo).</w:t>
            </w:r>
          </w:p>
          <w:p w14:paraId="66217EEA" w14:textId="1E92FD66" w:rsidR="00A111BE" w:rsidRPr="00936068" w:rsidRDefault="00A111BE" w:rsidP="00BC6B1D">
            <w:pPr>
              <w:rPr>
                <w:sz w:val="20"/>
              </w:rPr>
            </w:pPr>
            <w:r w:rsidRPr="00936068">
              <w:rPr>
                <w:sz w:val="20"/>
              </w:rPr>
              <w:t xml:space="preserve">Los Juzgados Agrarios y el Tribunal Agrario ya funcionan de manera electrónica, pues en julio de 2017 se produjo el cierre de la brecha digital gracias a la colaboración de las </w:t>
            </w:r>
            <w:r w:rsidRPr="00936068">
              <w:rPr>
                <w:sz w:val="20"/>
              </w:rPr>
              <w:lastRenderedPageBreak/>
              <w:t>Direcciones de Tecnología de la Información, Planificación y Ejecutiva. De ahí, que los procesos se tramitan, mediante el sistema de Escritorio Virtual. Por ello, no requiere costos adicionales para la implantación electrónica.</w:t>
            </w:r>
          </w:p>
        </w:tc>
      </w:tr>
    </w:tbl>
    <w:p w14:paraId="775BFFE0" w14:textId="1894E876" w:rsidR="00B07B18" w:rsidRDefault="00DC5F54" w:rsidP="00A111BE">
      <w:pPr>
        <w:rPr>
          <w:szCs w:val="22"/>
        </w:rPr>
      </w:pPr>
      <w:r w:rsidRPr="00D31F74">
        <w:rPr>
          <w:rFonts w:cs="Book Antiqua"/>
          <w:i/>
          <w:iCs/>
          <w:sz w:val="18"/>
          <w:szCs w:val="18"/>
        </w:rPr>
        <w:lastRenderedPageBreak/>
        <w:t>Fuente: Dirección de Planificación, Subproceso Modernización Institucional No Penal.</w:t>
      </w:r>
    </w:p>
    <w:p w14:paraId="07CDE20A" w14:textId="23FA344B" w:rsidR="00A111BE" w:rsidRDefault="00B07B18" w:rsidP="00101158">
      <w:pPr>
        <w:pStyle w:val="Ttulo2"/>
      </w:pPr>
      <w:bookmarkStart w:id="763" w:name="_Toc161402515"/>
      <w:r>
        <w:t>3.1. Variaciones en la ejecución del proceso a partir del nuevo Código Procesal Agrario.</w:t>
      </w:r>
      <w:bookmarkEnd w:id="763"/>
    </w:p>
    <w:p w14:paraId="0065416D" w14:textId="77777777" w:rsidR="00A111BE" w:rsidRDefault="00A111BE" w:rsidP="00A111BE">
      <w:pPr>
        <w:rPr>
          <w:szCs w:val="22"/>
        </w:rPr>
      </w:pPr>
      <w:r w:rsidRPr="00033E65">
        <w:rPr>
          <w:szCs w:val="22"/>
        </w:rPr>
        <w:t xml:space="preserve">En </w:t>
      </w:r>
      <w:r>
        <w:rPr>
          <w:szCs w:val="22"/>
        </w:rPr>
        <w:t xml:space="preserve">el </w:t>
      </w:r>
      <w:r w:rsidRPr="00033E65">
        <w:rPr>
          <w:szCs w:val="22"/>
        </w:rPr>
        <w:t>diagrama que se muestra a continuación se</w:t>
      </w:r>
      <w:r>
        <w:rPr>
          <w:szCs w:val="22"/>
        </w:rPr>
        <w:t xml:space="preserve"> </w:t>
      </w:r>
      <w:r w:rsidRPr="00033E65">
        <w:rPr>
          <w:szCs w:val="22"/>
        </w:rPr>
        <w:t>observa</w:t>
      </w:r>
      <w:r>
        <w:rPr>
          <w:szCs w:val="22"/>
        </w:rPr>
        <w:t xml:space="preserve">n </w:t>
      </w:r>
      <w:r w:rsidRPr="00033E65">
        <w:rPr>
          <w:szCs w:val="22"/>
        </w:rPr>
        <w:t xml:space="preserve">los pasos requeridos actualmente para la ejecución del proceso de atención de asuntos </w:t>
      </w:r>
      <w:r>
        <w:rPr>
          <w:szCs w:val="22"/>
        </w:rPr>
        <w:t>en</w:t>
      </w:r>
      <w:r w:rsidRPr="00033E65">
        <w:rPr>
          <w:szCs w:val="22"/>
        </w:rPr>
        <w:t xml:space="preserve"> materia Agraria.</w:t>
      </w:r>
    </w:p>
    <w:p w14:paraId="478B9105" w14:textId="77777777" w:rsidR="00A111BE" w:rsidRPr="00A32666" w:rsidRDefault="00A111BE" w:rsidP="00A111BE">
      <w:pPr>
        <w:pStyle w:val="Descripcin"/>
        <w:widowControl/>
        <w:autoSpaceDE/>
        <w:autoSpaceDN/>
        <w:adjustRightInd/>
        <w:jc w:val="center"/>
        <w:rPr>
          <w:rFonts w:ascii="Book Antiqua" w:hAnsi="Book Antiqua"/>
          <w:bCs w:val="0"/>
          <w:iCs/>
          <w:color w:val="1F497D" w:themeColor="text2"/>
          <w:sz w:val="24"/>
          <w:szCs w:val="28"/>
          <w:lang w:val="es-CR"/>
        </w:rPr>
      </w:pPr>
      <w:r w:rsidRPr="00A32666">
        <w:rPr>
          <w:rFonts w:ascii="Book Antiqua" w:hAnsi="Book Antiqua"/>
          <w:bCs w:val="0"/>
          <w:iCs/>
          <w:color w:val="1F497D" w:themeColor="text2"/>
          <w:sz w:val="24"/>
          <w:szCs w:val="28"/>
          <w:lang w:val="es-CR"/>
        </w:rPr>
        <w:t xml:space="preserve">Figura </w:t>
      </w:r>
      <w:r w:rsidRPr="00A32666">
        <w:rPr>
          <w:rFonts w:ascii="Book Antiqua" w:hAnsi="Book Antiqua"/>
          <w:bCs w:val="0"/>
          <w:iCs/>
          <w:color w:val="1F497D" w:themeColor="text2"/>
          <w:sz w:val="24"/>
          <w:szCs w:val="28"/>
          <w:lang w:val="es-CR"/>
        </w:rPr>
        <w:fldChar w:fldCharType="begin"/>
      </w:r>
      <w:r w:rsidRPr="00A32666">
        <w:rPr>
          <w:rFonts w:ascii="Book Antiqua" w:hAnsi="Book Antiqua"/>
          <w:bCs w:val="0"/>
          <w:iCs/>
          <w:color w:val="1F497D" w:themeColor="text2"/>
          <w:sz w:val="24"/>
          <w:szCs w:val="28"/>
          <w:lang w:val="es-CR"/>
        </w:rPr>
        <w:instrText xml:space="preserve"> SEQ Diagrama \* ARABIC </w:instrText>
      </w:r>
      <w:r w:rsidRPr="00A32666">
        <w:rPr>
          <w:rFonts w:ascii="Book Antiqua" w:hAnsi="Book Antiqua"/>
          <w:bCs w:val="0"/>
          <w:iCs/>
          <w:color w:val="1F497D" w:themeColor="text2"/>
          <w:sz w:val="24"/>
          <w:szCs w:val="28"/>
          <w:lang w:val="es-CR"/>
        </w:rPr>
        <w:fldChar w:fldCharType="separate"/>
      </w:r>
      <w:r w:rsidRPr="00A32666">
        <w:rPr>
          <w:rFonts w:ascii="Book Antiqua" w:hAnsi="Book Antiqua"/>
          <w:bCs w:val="0"/>
          <w:iCs/>
          <w:noProof/>
          <w:color w:val="1F497D" w:themeColor="text2"/>
          <w:sz w:val="24"/>
          <w:szCs w:val="28"/>
          <w:lang w:val="es-CR"/>
        </w:rPr>
        <w:t>1</w:t>
      </w:r>
      <w:r w:rsidRPr="00A32666">
        <w:rPr>
          <w:rFonts w:ascii="Book Antiqua" w:hAnsi="Book Antiqua"/>
          <w:bCs w:val="0"/>
          <w:iCs/>
          <w:color w:val="1F497D" w:themeColor="text2"/>
          <w:sz w:val="24"/>
          <w:szCs w:val="28"/>
          <w:lang w:val="es-CR"/>
        </w:rPr>
        <w:fldChar w:fldCharType="end"/>
      </w:r>
    </w:p>
    <w:p w14:paraId="50473CEA" w14:textId="77777777" w:rsidR="00A111BE" w:rsidRPr="00A32666" w:rsidRDefault="00A111BE" w:rsidP="00A111BE">
      <w:pPr>
        <w:pStyle w:val="Descripcin"/>
        <w:widowControl/>
        <w:autoSpaceDE/>
        <w:autoSpaceDN/>
        <w:adjustRightInd/>
        <w:jc w:val="center"/>
        <w:rPr>
          <w:rFonts w:ascii="Book Antiqua" w:hAnsi="Book Antiqua"/>
          <w:bCs w:val="0"/>
          <w:iCs/>
          <w:color w:val="1F497D" w:themeColor="text2"/>
          <w:sz w:val="24"/>
          <w:szCs w:val="28"/>
          <w:lang w:val="es-CR"/>
        </w:rPr>
      </w:pPr>
      <w:r w:rsidRPr="00A32666">
        <w:rPr>
          <w:rFonts w:ascii="Book Antiqua" w:hAnsi="Book Antiqua"/>
          <w:bCs w:val="0"/>
          <w:iCs/>
          <w:color w:val="1F497D" w:themeColor="text2"/>
          <w:sz w:val="24"/>
          <w:szCs w:val="28"/>
          <w:lang w:val="es-CR"/>
        </w:rPr>
        <w:t>Flujograma del Proceso actual de tramitación de la materia Agraria</w:t>
      </w:r>
    </w:p>
    <w:p w14:paraId="57F8CBE7" w14:textId="77777777" w:rsidR="00A111BE" w:rsidRPr="00033E65" w:rsidRDefault="00A111BE" w:rsidP="00A111BE">
      <w:pPr>
        <w:jc w:val="center"/>
      </w:pPr>
      <w:r w:rsidRPr="00033E65">
        <w:rPr>
          <w:noProof/>
          <w:lang w:eastAsia="es-CR"/>
        </w:rPr>
        <w:drawing>
          <wp:inline distT="0" distB="0" distL="0" distR="0" wp14:anchorId="4DF3B42D" wp14:editId="19540FE5">
            <wp:extent cx="4861560" cy="3375660"/>
            <wp:effectExtent l="19050" t="0" r="0" b="0"/>
            <wp:docPr id="1950090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srcRect/>
                    <a:stretch>
                      <a:fillRect/>
                    </a:stretch>
                  </pic:blipFill>
                  <pic:spPr bwMode="auto">
                    <a:xfrm>
                      <a:off x="0" y="0"/>
                      <a:ext cx="4861560" cy="3375660"/>
                    </a:xfrm>
                    <a:prstGeom prst="rect">
                      <a:avLst/>
                    </a:prstGeom>
                    <a:noFill/>
                    <a:ln w="9525">
                      <a:noFill/>
                      <a:miter lim="800000"/>
                      <a:headEnd/>
                      <a:tailEnd/>
                    </a:ln>
                  </pic:spPr>
                </pic:pic>
              </a:graphicData>
            </a:graphic>
          </wp:inline>
        </w:drawing>
      </w:r>
    </w:p>
    <w:p w14:paraId="7EB33029" w14:textId="77777777" w:rsidR="00A111BE" w:rsidRPr="00A32666" w:rsidRDefault="00A111BE" w:rsidP="00A111BE">
      <w:pPr>
        <w:ind w:left="567" w:right="616"/>
        <w:rPr>
          <w:bCs/>
          <w:i/>
          <w:sz w:val="18"/>
          <w:szCs w:val="18"/>
          <w:lang w:eastAsia="en-US"/>
        </w:rPr>
      </w:pPr>
      <w:r w:rsidRPr="00A32666">
        <w:rPr>
          <w:bCs/>
          <w:i/>
          <w:sz w:val="18"/>
          <w:szCs w:val="18"/>
          <w:lang w:eastAsia="en-US"/>
        </w:rPr>
        <w:t>Fuente: Subproceso de Modernización Institucional, área No Penal</w:t>
      </w:r>
    </w:p>
    <w:p w14:paraId="3B4B8D88" w14:textId="77777777" w:rsidR="00A111BE" w:rsidRDefault="00A111BE" w:rsidP="00A111BE"/>
    <w:p w14:paraId="5C815EF7" w14:textId="77777777" w:rsidR="00A111BE" w:rsidRPr="00033E65" w:rsidRDefault="00A111BE" w:rsidP="00A111BE">
      <w:r w:rsidRPr="00033E65">
        <w:lastRenderedPageBreak/>
        <w:t>Con la implementación del Código Procesal Agrario surgen una serie de ajustes que vienen a reducir los tiempos de proceso y agilización de los trámites, a continuación, se detallan algunos de los principales cambios:</w:t>
      </w:r>
    </w:p>
    <w:p w14:paraId="6A250B49" w14:textId="77777777" w:rsidR="00A111BE" w:rsidRPr="00033E65" w:rsidRDefault="00A111BE" w:rsidP="00A111BE">
      <w:pPr>
        <w:pStyle w:val="Prrafodelista"/>
        <w:numPr>
          <w:ilvl w:val="0"/>
          <w:numId w:val="9"/>
        </w:numPr>
        <w:contextualSpacing w:val="0"/>
      </w:pPr>
      <w:r w:rsidRPr="00033E65">
        <w:t xml:space="preserve">La declaración de las incompetencias se podrá declarar de oficio en el Juzgado o a instancia de parte, esto permite que exista una reducción de plazos de espera por parte de las personas usuarias, porque en la actualidad la declaración de las incompetencias las personas juzgadoras de primera instancia deben de enviarlas al Tribunal Agrario para que declaren la incompetencia, generando un tiempo de espera a las partes. </w:t>
      </w:r>
    </w:p>
    <w:p w14:paraId="2A2EDC64" w14:textId="77777777" w:rsidR="00A111BE" w:rsidRPr="00033E65" w:rsidRDefault="00A111BE" w:rsidP="00A111BE">
      <w:pPr>
        <w:pStyle w:val="Prrafodelista"/>
        <w:numPr>
          <w:ilvl w:val="0"/>
          <w:numId w:val="9"/>
        </w:numPr>
        <w:contextualSpacing w:val="0"/>
      </w:pPr>
      <w:r>
        <w:t>En las</w:t>
      </w:r>
      <w:r w:rsidRPr="00033E65">
        <w:t xml:space="preserve"> audiencias previas que se deben realizar en el sitio </w:t>
      </w:r>
      <w:r>
        <w:t>se va a permitir la concentración de</w:t>
      </w:r>
      <w:r w:rsidRPr="00033E65">
        <w:t xml:space="preserve"> varias acciones (conciliaciones, medidas cautelares, defensas previas, incidentes, ampliaciones, entre otras), permitiendo agilizar el proceso.</w:t>
      </w:r>
      <w:r w:rsidRPr="005B6482">
        <w:t xml:space="preserve"> </w:t>
      </w:r>
    </w:p>
    <w:p w14:paraId="62C9BF3E" w14:textId="77777777" w:rsidR="00A111BE" w:rsidRPr="00033E65" w:rsidRDefault="00A111BE" w:rsidP="00A111BE">
      <w:pPr>
        <w:pStyle w:val="Prrafodelista"/>
        <w:numPr>
          <w:ilvl w:val="0"/>
          <w:numId w:val="9"/>
        </w:numPr>
        <w:contextualSpacing w:val="0"/>
      </w:pPr>
      <w:r w:rsidRPr="00033E65">
        <w:t xml:space="preserve">Actualmente la legislación establece que las sentencias se deben dictar de forma escrita y estableciendo un plazo para la elaboración, con la implementación del CPA </w:t>
      </w:r>
      <w:r>
        <w:t xml:space="preserve">se </w:t>
      </w:r>
      <w:r w:rsidRPr="00033E65">
        <w:t xml:space="preserve">establece que las sentencias se dicten de forma oral al momento del juicio o audiencia (artículo 79), esto va a permitir agilizar los procesos y beneficiar a la persona usuaria, incluso que la </w:t>
      </w:r>
      <w:r>
        <w:t>a</w:t>
      </w:r>
      <w:r w:rsidRPr="00033E65">
        <w:t xml:space="preserve">pelación sea presentada de forma siguiente al dictado de la sentencia. </w:t>
      </w:r>
    </w:p>
    <w:p w14:paraId="70BAA256" w14:textId="77777777" w:rsidR="00A111BE" w:rsidRPr="00033E65" w:rsidRDefault="00A111BE" w:rsidP="00A111BE">
      <w:r w:rsidRPr="00033E65">
        <w:t xml:space="preserve">Por razones de seguridad e integridad del Tribunal y demás asistentes a la audiencia u otras razones referidas al tiempo y el lugar donde se realice la audiencia, la sentencia podrá emitirse en el plazo de cinco días. En supuestos de excepcional complejidad, su dictado íntegro se podrá realizar en el plazo de veintidós días hábiles. El </w:t>
      </w:r>
      <w:r>
        <w:t>T</w:t>
      </w:r>
      <w:r w:rsidRPr="00033E65">
        <w:t>ribunal deberá exponer el fundamento de la decisión.</w:t>
      </w:r>
    </w:p>
    <w:p w14:paraId="42F29DE6" w14:textId="77777777" w:rsidR="00A111BE" w:rsidRPr="00033E65" w:rsidRDefault="00A111BE" w:rsidP="00A111BE">
      <w:r w:rsidRPr="00033E65">
        <w:t xml:space="preserve">En seguida se muestra el nuevo proceso que se plantea en el Código Procesal Agrario (CPA), donde se estima que impulsará una tramitación más simple y expedita, gracias al uso de la conciliación y la oralidad. </w:t>
      </w:r>
    </w:p>
    <w:p w14:paraId="6504F7BA" w14:textId="77777777" w:rsidR="00AF235B" w:rsidRDefault="00AF235B">
      <w:pPr>
        <w:spacing w:before="0" w:after="160" w:line="259" w:lineRule="auto"/>
        <w:jc w:val="left"/>
        <w:rPr>
          <w:rFonts w:cs="Arial"/>
          <w:b/>
          <w:iCs/>
          <w:color w:val="1F497D" w:themeColor="text2"/>
          <w:sz w:val="24"/>
          <w:szCs w:val="28"/>
        </w:rPr>
      </w:pPr>
      <w:r>
        <w:rPr>
          <w:bCs/>
          <w:iCs/>
          <w:color w:val="1F497D" w:themeColor="text2"/>
          <w:sz w:val="24"/>
          <w:szCs w:val="28"/>
        </w:rPr>
        <w:br w:type="page"/>
      </w:r>
    </w:p>
    <w:p w14:paraId="70A066AE" w14:textId="11B84392" w:rsidR="00A111BE" w:rsidRPr="00A32666" w:rsidRDefault="00A111BE" w:rsidP="00A111BE">
      <w:pPr>
        <w:pStyle w:val="Descripcin"/>
        <w:widowControl/>
        <w:autoSpaceDE/>
        <w:autoSpaceDN/>
        <w:adjustRightInd/>
        <w:jc w:val="center"/>
        <w:rPr>
          <w:rFonts w:ascii="Book Antiqua" w:hAnsi="Book Antiqua"/>
          <w:bCs w:val="0"/>
          <w:iCs/>
          <w:color w:val="1F497D" w:themeColor="text2"/>
          <w:sz w:val="24"/>
          <w:szCs w:val="28"/>
          <w:lang w:val="es-CR"/>
        </w:rPr>
      </w:pPr>
      <w:r w:rsidRPr="00A32666">
        <w:rPr>
          <w:rFonts w:ascii="Book Antiqua" w:hAnsi="Book Antiqua"/>
          <w:bCs w:val="0"/>
          <w:iCs/>
          <w:color w:val="1F497D" w:themeColor="text2"/>
          <w:sz w:val="24"/>
          <w:szCs w:val="28"/>
          <w:lang w:val="es-CR"/>
        </w:rPr>
        <w:lastRenderedPageBreak/>
        <w:t xml:space="preserve">Figura </w:t>
      </w:r>
      <w:r w:rsidRPr="00A32666">
        <w:rPr>
          <w:rFonts w:ascii="Book Antiqua" w:hAnsi="Book Antiqua"/>
          <w:bCs w:val="0"/>
          <w:iCs/>
          <w:color w:val="1F497D" w:themeColor="text2"/>
          <w:sz w:val="24"/>
          <w:szCs w:val="28"/>
          <w:lang w:val="es-CR"/>
        </w:rPr>
        <w:fldChar w:fldCharType="begin"/>
      </w:r>
      <w:r w:rsidRPr="00A32666">
        <w:rPr>
          <w:rFonts w:ascii="Book Antiqua" w:hAnsi="Book Antiqua"/>
          <w:bCs w:val="0"/>
          <w:iCs/>
          <w:color w:val="1F497D" w:themeColor="text2"/>
          <w:sz w:val="24"/>
          <w:szCs w:val="28"/>
          <w:lang w:val="es-CR"/>
        </w:rPr>
        <w:instrText xml:space="preserve"> SEQ Diagrama \* ARABIC </w:instrText>
      </w:r>
      <w:r w:rsidRPr="00A32666">
        <w:rPr>
          <w:rFonts w:ascii="Book Antiqua" w:hAnsi="Book Antiqua"/>
          <w:bCs w:val="0"/>
          <w:iCs/>
          <w:color w:val="1F497D" w:themeColor="text2"/>
          <w:sz w:val="24"/>
          <w:szCs w:val="28"/>
          <w:lang w:val="es-CR"/>
        </w:rPr>
        <w:fldChar w:fldCharType="separate"/>
      </w:r>
      <w:r w:rsidRPr="00A32666">
        <w:rPr>
          <w:rFonts w:ascii="Book Antiqua" w:hAnsi="Book Antiqua"/>
          <w:bCs w:val="0"/>
          <w:iCs/>
          <w:noProof/>
          <w:color w:val="1F497D" w:themeColor="text2"/>
          <w:sz w:val="24"/>
          <w:szCs w:val="28"/>
          <w:lang w:val="es-CR"/>
        </w:rPr>
        <w:t>2</w:t>
      </w:r>
      <w:r w:rsidRPr="00A32666">
        <w:rPr>
          <w:rFonts w:ascii="Book Antiqua" w:hAnsi="Book Antiqua"/>
          <w:bCs w:val="0"/>
          <w:iCs/>
          <w:color w:val="1F497D" w:themeColor="text2"/>
          <w:sz w:val="24"/>
          <w:szCs w:val="28"/>
          <w:lang w:val="es-CR"/>
        </w:rPr>
        <w:fldChar w:fldCharType="end"/>
      </w:r>
    </w:p>
    <w:p w14:paraId="54901127" w14:textId="77777777" w:rsidR="00A111BE" w:rsidRPr="00A32666" w:rsidRDefault="00A111BE" w:rsidP="00A111BE">
      <w:pPr>
        <w:pStyle w:val="Descripcin"/>
        <w:widowControl/>
        <w:autoSpaceDE/>
        <w:autoSpaceDN/>
        <w:adjustRightInd/>
        <w:jc w:val="center"/>
        <w:rPr>
          <w:rFonts w:ascii="Book Antiqua" w:hAnsi="Book Antiqua"/>
          <w:bCs w:val="0"/>
          <w:iCs/>
          <w:color w:val="1F497D" w:themeColor="text2"/>
          <w:sz w:val="24"/>
          <w:szCs w:val="28"/>
          <w:lang w:val="es-CR"/>
        </w:rPr>
      </w:pPr>
      <w:r w:rsidRPr="00A32666">
        <w:rPr>
          <w:rFonts w:ascii="Book Antiqua" w:hAnsi="Book Antiqua"/>
          <w:bCs w:val="0"/>
          <w:iCs/>
          <w:color w:val="1F497D" w:themeColor="text2"/>
          <w:sz w:val="24"/>
          <w:szCs w:val="28"/>
          <w:lang w:val="es-CR"/>
        </w:rPr>
        <w:t>Flujograma del Nuevo Proceso según el Proyecto de Código Procesal Agrario</w:t>
      </w:r>
    </w:p>
    <w:p w14:paraId="35EEED65" w14:textId="77777777" w:rsidR="00A111BE" w:rsidRPr="00033E65" w:rsidRDefault="00A111BE" w:rsidP="00A111BE">
      <w:pPr>
        <w:jc w:val="center"/>
      </w:pPr>
      <w:r w:rsidRPr="00033E65">
        <w:object w:dxaOrig="13313" w:dyaOrig="9558" w14:anchorId="10376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257.95pt" o:ole="">
            <v:imagedata r:id="rId14" o:title=""/>
          </v:shape>
          <o:OLEObject Type="Embed" ProgID="Visio.Drawing.11" ShapeID="_x0000_i1025" DrawAspect="Content" ObjectID="_1774249973" r:id="rId15"/>
        </w:object>
      </w:r>
    </w:p>
    <w:p w14:paraId="2A160892" w14:textId="77777777" w:rsidR="00A111BE" w:rsidRPr="00A32666" w:rsidRDefault="00A111BE" w:rsidP="00A111BE">
      <w:pPr>
        <w:rPr>
          <w:bCs/>
          <w:i/>
          <w:sz w:val="18"/>
          <w:szCs w:val="18"/>
          <w:lang w:eastAsia="en-US"/>
        </w:rPr>
      </w:pPr>
      <w:r w:rsidRPr="00A32666">
        <w:rPr>
          <w:bCs/>
          <w:i/>
          <w:sz w:val="18"/>
          <w:szCs w:val="18"/>
          <w:lang w:eastAsia="en-US"/>
        </w:rPr>
        <w:t>Fuente: Subproceso de Modernización Institucional, área No Penal.</w:t>
      </w:r>
    </w:p>
    <w:p w14:paraId="4AE357B1" w14:textId="77777777" w:rsidR="00AF235B" w:rsidRDefault="00AF235B" w:rsidP="00A111BE"/>
    <w:p w14:paraId="2A538A74" w14:textId="0AA0838C" w:rsidR="00A111BE" w:rsidRDefault="00A111BE" w:rsidP="00A111BE">
      <w:r>
        <w:t>Importante mencionar que se espera una notable reducción en los tiempos de respuesta del dictado de las resoluciones, con la implementación del nuevo Código Procesal Agrario, principalmente por incorporar la fase de conciliación durante las actividades de la audiencia preliminar.</w:t>
      </w:r>
    </w:p>
    <w:p w14:paraId="143179B7" w14:textId="77777777" w:rsidR="00CE2C88" w:rsidRDefault="00CE2C88" w:rsidP="00F919A3"/>
    <w:p w14:paraId="3F5E397D" w14:textId="49BE9EC2" w:rsidR="00A63121" w:rsidRPr="00033E65" w:rsidRDefault="000D703E" w:rsidP="00A32666">
      <w:pPr>
        <w:pStyle w:val="Ttulo1"/>
        <w:numPr>
          <w:ilvl w:val="0"/>
          <w:numId w:val="75"/>
        </w:numPr>
        <w:rPr>
          <w:lang w:val="es-ES"/>
        </w:rPr>
      </w:pPr>
      <w:bookmarkStart w:id="764" w:name="_Toc161402516"/>
      <w:bookmarkEnd w:id="762"/>
      <w:r w:rsidRPr="32229040">
        <w:rPr>
          <w:lang w:val="es-ES"/>
        </w:rPr>
        <w:t>Análisis de requerimiento humano</w:t>
      </w:r>
      <w:bookmarkEnd w:id="764"/>
      <w:r w:rsidR="00A63121" w:rsidRPr="32229040">
        <w:rPr>
          <w:lang w:val="es-ES"/>
        </w:rPr>
        <w:t xml:space="preserve"> </w:t>
      </w:r>
    </w:p>
    <w:p w14:paraId="374501D9" w14:textId="45536EA6" w:rsidR="32229040" w:rsidRDefault="32229040"/>
    <w:p w14:paraId="7F6C7EBE" w14:textId="55BF1854" w:rsidR="529EC6A7" w:rsidRPr="00A32666" w:rsidRDefault="529EC6A7" w:rsidP="32229040">
      <w:pPr>
        <w:rPr>
          <w:rFonts w:eastAsia="Book Antiqua" w:cs="Book Antiqua"/>
          <w:szCs w:val="22"/>
        </w:rPr>
      </w:pPr>
      <w:r w:rsidRPr="00A32666">
        <w:rPr>
          <w:rFonts w:eastAsia="Book Antiqua" w:cs="Book Antiqua"/>
          <w:szCs w:val="22"/>
        </w:rPr>
        <w:t>Mediante Oficio 191-2024 del Consejo Superior</w:t>
      </w:r>
      <w:r w:rsidR="27F5CC7E" w:rsidRPr="00A32666">
        <w:rPr>
          <w:rFonts w:eastAsia="Book Antiqua" w:cs="Book Antiqua"/>
          <w:szCs w:val="22"/>
        </w:rPr>
        <w:t>, se comunica el acuerdo tomado en sesión 02-2023 celebrada el 11 de enero del 2024, artículo XXXVII</w:t>
      </w:r>
      <w:r w:rsidR="269B3966" w:rsidRPr="00A32666">
        <w:rPr>
          <w:rFonts w:eastAsia="Book Antiqua" w:cs="Book Antiqua"/>
          <w:szCs w:val="22"/>
        </w:rPr>
        <w:t>, en donde se conoc</w:t>
      </w:r>
      <w:r w:rsidR="00575D70">
        <w:rPr>
          <w:rFonts w:eastAsia="Book Antiqua" w:cs="Book Antiqua"/>
          <w:szCs w:val="22"/>
        </w:rPr>
        <w:t>ió</w:t>
      </w:r>
      <w:r w:rsidR="269B3966" w:rsidRPr="00A32666">
        <w:rPr>
          <w:rFonts w:eastAsia="Book Antiqua" w:cs="Book Antiqua"/>
          <w:szCs w:val="22"/>
        </w:rPr>
        <w:t xml:space="preserve"> el informe </w:t>
      </w:r>
      <w:r w:rsidR="6F4ED5F7" w:rsidRPr="00A32666">
        <w:rPr>
          <w:rFonts w:eastAsia="Book Antiqua" w:cs="Book Antiqua"/>
          <w:szCs w:val="22"/>
        </w:rPr>
        <w:t xml:space="preserve">400-CACMFJ-JEF-2023 </w:t>
      </w:r>
      <w:r w:rsidR="269B3966" w:rsidRPr="00A32666">
        <w:rPr>
          <w:rFonts w:eastAsia="Book Antiqua" w:cs="Book Antiqua"/>
          <w:szCs w:val="22"/>
        </w:rPr>
        <w:t>remitido por el Centro de Apoyo Coordinación y Mejoramiento de la Función Jurisdicciona</w:t>
      </w:r>
      <w:r w:rsidR="56CAC374" w:rsidRPr="00A32666">
        <w:rPr>
          <w:rFonts w:eastAsia="Book Antiqua" w:cs="Book Antiqua"/>
          <w:szCs w:val="22"/>
        </w:rPr>
        <w:t xml:space="preserve">l, relacionado con </w:t>
      </w:r>
      <w:r w:rsidR="558E4A6A" w:rsidRPr="00A32666">
        <w:rPr>
          <w:rFonts w:eastAsia="Book Antiqua" w:cs="Book Antiqua"/>
          <w:szCs w:val="22"/>
        </w:rPr>
        <w:t xml:space="preserve">las gestiones presentadas por las personas usuarias ante la Contraloría de Servicios por </w:t>
      </w:r>
      <w:r w:rsidR="00575D70">
        <w:rPr>
          <w:rFonts w:eastAsia="Book Antiqua" w:cs="Book Antiqua"/>
          <w:szCs w:val="22"/>
        </w:rPr>
        <w:t xml:space="preserve">la </w:t>
      </w:r>
      <w:r w:rsidR="558E4A6A" w:rsidRPr="00A32666">
        <w:rPr>
          <w:rFonts w:eastAsia="Book Antiqua" w:cs="Book Antiqua"/>
          <w:szCs w:val="22"/>
        </w:rPr>
        <w:t>insatisfacción con los tiempos de respuesta en asuntos agrarios, durante el periodo de enero 2019 al primer semestre 2023</w:t>
      </w:r>
      <w:r w:rsidR="0C179781" w:rsidRPr="00A32666">
        <w:rPr>
          <w:rFonts w:eastAsia="Book Antiqua" w:cs="Book Antiqua"/>
          <w:szCs w:val="22"/>
        </w:rPr>
        <w:t>.</w:t>
      </w:r>
      <w:r w:rsidR="558E4A6A" w:rsidRPr="00A32666">
        <w:rPr>
          <w:rFonts w:eastAsia="Book Antiqua" w:cs="Book Antiqua"/>
          <w:szCs w:val="22"/>
        </w:rPr>
        <w:t xml:space="preserve"> El Consejo Superior acordó lo siguiente:</w:t>
      </w:r>
    </w:p>
    <w:p w14:paraId="62C2CD04" w14:textId="3E64F642" w:rsidR="32229040" w:rsidRPr="00AF55E0" w:rsidRDefault="32229040" w:rsidP="32229040">
      <w:pPr>
        <w:rPr>
          <w:rFonts w:eastAsia="Book Antiqua" w:cs="Book Antiqua"/>
          <w:i/>
          <w:iCs/>
          <w:szCs w:val="22"/>
        </w:rPr>
      </w:pPr>
    </w:p>
    <w:p w14:paraId="617278E7" w14:textId="0EA8063C" w:rsidR="1611F4D6" w:rsidRPr="00AF55E0" w:rsidRDefault="1611F4D6" w:rsidP="00A32666">
      <w:pPr>
        <w:ind w:left="567" w:right="758"/>
        <w:rPr>
          <w:rFonts w:eastAsia="Book Antiqua" w:cs="Book Antiqua"/>
          <w:i/>
          <w:iCs/>
          <w:szCs w:val="22"/>
        </w:rPr>
      </w:pPr>
      <w:r w:rsidRPr="00AF55E0">
        <w:rPr>
          <w:rFonts w:eastAsia="Book Antiqua" w:cs="Book Antiqua"/>
          <w:i/>
          <w:iCs/>
          <w:szCs w:val="22"/>
        </w:rPr>
        <w:lastRenderedPageBreak/>
        <w:t>“</w:t>
      </w:r>
      <w:r w:rsidRPr="00A32666">
        <w:rPr>
          <w:rFonts w:eastAsia="Book Antiqua" w:cs="Book Antiqua"/>
          <w:i/>
          <w:iCs/>
          <w:szCs w:val="22"/>
        </w:rPr>
        <w:t>2.3) Deberá la Dirección de Planificación, analizar las cargas de trabajo de los despachos judiciales que atienden materia agraria tomando como referencia la entrada en promedio de asuntos el circulante por persona juzgadora, la cantidad de recurso humano actual, tipo de proceso que predomina en trámite y fallo; así como la competencia territorial de cada oficina, ya que, estos elementos inciden en el servicio judicial que se le brinda a la población.</w:t>
      </w:r>
      <w:r w:rsidRPr="00AF55E0">
        <w:rPr>
          <w:rFonts w:eastAsia="Book Antiqua" w:cs="Book Antiqua"/>
          <w:i/>
          <w:iCs/>
          <w:szCs w:val="22"/>
        </w:rPr>
        <w:t>”</w:t>
      </w:r>
      <w:r w:rsidR="00AF235B">
        <w:rPr>
          <w:rFonts w:eastAsia="Book Antiqua" w:cs="Book Antiqua"/>
          <w:i/>
          <w:iCs/>
          <w:szCs w:val="22"/>
        </w:rPr>
        <w:t>.</w:t>
      </w:r>
    </w:p>
    <w:p w14:paraId="72B4CA26" w14:textId="4CE7222B" w:rsidR="32229040" w:rsidRPr="00A32666" w:rsidRDefault="32229040" w:rsidP="32229040">
      <w:pPr>
        <w:rPr>
          <w:rFonts w:eastAsia="Book Antiqua" w:cs="Book Antiqua"/>
          <w:szCs w:val="22"/>
        </w:rPr>
      </w:pPr>
    </w:p>
    <w:p w14:paraId="31BDF887" w14:textId="30C7CAAB" w:rsidR="35A9481E" w:rsidRPr="00A32666" w:rsidRDefault="35A9481E">
      <w:pPr>
        <w:rPr>
          <w:rFonts w:eastAsia="Book Antiqua" w:cs="Book Antiqua"/>
          <w:color w:val="000000" w:themeColor="text1"/>
          <w:szCs w:val="22"/>
          <w:lang w:val="es"/>
        </w:rPr>
      </w:pPr>
      <w:r w:rsidRPr="00AF55E0">
        <w:rPr>
          <w:rFonts w:eastAsia="Book Antiqua" w:cs="Book Antiqua"/>
          <w:szCs w:val="22"/>
        </w:rPr>
        <w:t>Así mismo,</w:t>
      </w:r>
      <w:r w:rsidR="25FFB3BC" w:rsidRPr="00AF55E0">
        <w:rPr>
          <w:rFonts w:eastAsia="Book Antiqua" w:cs="Book Antiqua"/>
          <w:szCs w:val="22"/>
        </w:rPr>
        <w:t xml:space="preserve"> e</w:t>
      </w:r>
      <w:r w:rsidRPr="00AF55E0">
        <w:rPr>
          <w:rFonts w:eastAsia="Book Antiqua" w:cs="Book Antiqua"/>
          <w:szCs w:val="22"/>
        </w:rPr>
        <w:t xml:space="preserve">l Consejo Superior </w:t>
      </w:r>
      <w:r w:rsidR="46AD4123" w:rsidRPr="00AF55E0">
        <w:rPr>
          <w:rFonts w:eastAsia="Book Antiqua" w:cs="Book Antiqua"/>
          <w:szCs w:val="22"/>
        </w:rPr>
        <w:t>en</w:t>
      </w:r>
      <w:r w:rsidR="703203B0" w:rsidRPr="00AF55E0">
        <w:rPr>
          <w:rFonts w:eastAsia="Book Antiqua" w:cs="Book Antiqua"/>
          <w:szCs w:val="22"/>
        </w:rPr>
        <w:t xml:space="preserve"> </w:t>
      </w:r>
      <w:r w:rsidR="46AD4123" w:rsidRPr="00AF55E0">
        <w:rPr>
          <w:rFonts w:eastAsia="Book Antiqua" w:cs="Book Antiqua"/>
          <w:szCs w:val="22"/>
        </w:rPr>
        <w:t xml:space="preserve">sesión </w:t>
      </w:r>
      <w:r w:rsidR="46AD4123" w:rsidRPr="00A32666">
        <w:rPr>
          <w:rFonts w:eastAsia="Book Antiqua" w:cs="Book Antiqua"/>
          <w:szCs w:val="22"/>
          <w:lang w:val="es"/>
        </w:rPr>
        <w:t>106-2023 celebrada el 21 de diciembre del 2023</w:t>
      </w:r>
      <w:r w:rsidR="3CCA1EBB" w:rsidRPr="00A32666">
        <w:rPr>
          <w:rFonts w:eastAsia="Book Antiqua" w:cs="Book Antiqua"/>
          <w:szCs w:val="22"/>
          <w:lang w:val="es"/>
        </w:rPr>
        <w:t xml:space="preserve">, </w:t>
      </w:r>
      <w:r w:rsidR="1E470E71" w:rsidRPr="00A32666">
        <w:rPr>
          <w:rFonts w:eastAsia="Book Antiqua" w:cs="Book Antiqua"/>
          <w:szCs w:val="22"/>
          <w:lang w:val="es"/>
        </w:rPr>
        <w:t xml:space="preserve">artículo XXXIII, </w:t>
      </w:r>
      <w:r w:rsidR="79A6CDBA" w:rsidRPr="00A32666">
        <w:rPr>
          <w:rFonts w:eastAsia="Book Antiqua" w:cs="Book Antiqua"/>
          <w:szCs w:val="22"/>
          <w:lang w:val="es"/>
        </w:rPr>
        <w:t xml:space="preserve">comunica que </w:t>
      </w:r>
      <w:r w:rsidR="1E470E71" w:rsidRPr="00A32666">
        <w:rPr>
          <w:rFonts w:eastAsia="Book Antiqua" w:cs="Book Antiqua"/>
          <w:szCs w:val="22"/>
          <w:lang w:val="es"/>
        </w:rPr>
        <w:t xml:space="preserve">conoció el informe </w:t>
      </w:r>
      <w:r w:rsidR="1E470E71" w:rsidRPr="00A32666">
        <w:rPr>
          <w:rFonts w:eastAsia="Book Antiqua" w:cs="Book Antiqua"/>
          <w:color w:val="000000" w:themeColor="text1"/>
          <w:szCs w:val="22"/>
          <w:lang w:val="es"/>
        </w:rPr>
        <w:t>456-CACMFJ-JEF-2023 del Centro de Apoyo, Coordinación y Mejoramiento de la Función Jurisdiccional</w:t>
      </w:r>
      <w:r w:rsidR="5EC234AB" w:rsidRPr="00A32666">
        <w:rPr>
          <w:rFonts w:eastAsia="Book Antiqua" w:cs="Book Antiqua"/>
          <w:color w:val="000000" w:themeColor="text1"/>
          <w:szCs w:val="22"/>
          <w:lang w:val="es"/>
        </w:rPr>
        <w:t>, en el cual se solicita a la Dirección de Planificación lo siguiente:</w:t>
      </w:r>
    </w:p>
    <w:p w14:paraId="6161357D" w14:textId="2CF5CE40" w:rsidR="32229040" w:rsidRPr="00A32666" w:rsidRDefault="32229040" w:rsidP="32229040">
      <w:pPr>
        <w:rPr>
          <w:rFonts w:eastAsia="Book Antiqua" w:cs="Book Antiqua"/>
          <w:b/>
          <w:bCs/>
          <w:szCs w:val="22"/>
          <w:lang w:val="es"/>
        </w:rPr>
      </w:pPr>
    </w:p>
    <w:p w14:paraId="4603D24C" w14:textId="0D8E4606" w:rsidR="08085BF2" w:rsidRPr="00A32666" w:rsidRDefault="08085BF2" w:rsidP="00DB164E">
      <w:pPr>
        <w:ind w:left="567" w:right="758"/>
        <w:rPr>
          <w:rFonts w:eastAsia="Book Antiqua" w:cs="Book Antiqua"/>
          <w:i/>
          <w:iCs/>
          <w:szCs w:val="22"/>
          <w:lang w:val="es"/>
        </w:rPr>
      </w:pPr>
      <w:r w:rsidRPr="00A32666">
        <w:rPr>
          <w:rFonts w:eastAsia="Book Antiqua" w:cs="Book Antiqua"/>
          <w:b/>
          <w:bCs/>
          <w:i/>
          <w:iCs/>
          <w:szCs w:val="22"/>
          <w:lang w:val="es"/>
        </w:rPr>
        <w:t xml:space="preserve">“8.2.1. </w:t>
      </w:r>
      <w:r w:rsidRPr="00A32666">
        <w:rPr>
          <w:rFonts w:eastAsia="Book Antiqua" w:cs="Book Antiqua"/>
          <w:i/>
          <w:iCs/>
          <w:szCs w:val="22"/>
          <w:lang w:val="es"/>
        </w:rPr>
        <w:t xml:space="preserve">Revisar </w:t>
      </w:r>
      <w:r w:rsidRPr="00A32666">
        <w:rPr>
          <w:rFonts w:eastAsia="Book Antiqua" w:cs="Book Antiqua"/>
          <w:b/>
          <w:bCs/>
          <w:i/>
          <w:iCs/>
          <w:szCs w:val="22"/>
          <w:lang w:val="es"/>
        </w:rPr>
        <w:t>las cargas de trabajo</w:t>
      </w:r>
      <w:r w:rsidRPr="00A32666">
        <w:rPr>
          <w:rFonts w:eastAsia="Book Antiqua" w:cs="Book Antiqua"/>
          <w:i/>
          <w:iCs/>
          <w:szCs w:val="22"/>
          <w:lang w:val="es"/>
        </w:rPr>
        <w:t xml:space="preserve"> de los juzgados que atienden la materia agraria tomando como referencia, </w:t>
      </w:r>
      <w:r w:rsidRPr="00A32666">
        <w:rPr>
          <w:rFonts w:eastAsia="Book Antiqua" w:cs="Book Antiqua"/>
          <w:b/>
          <w:bCs/>
          <w:i/>
          <w:iCs/>
          <w:szCs w:val="22"/>
          <w:lang w:val="es"/>
        </w:rPr>
        <w:t>la entrada promedio, el circulante por persona juzgadora, la cantidad de recurso humano, tipo de proceso que predomina en trámite y fallo, así como la competencia territorial de cada oficina</w:t>
      </w:r>
      <w:r w:rsidRPr="00A32666">
        <w:rPr>
          <w:rFonts w:eastAsia="Book Antiqua" w:cs="Book Antiqua"/>
          <w:i/>
          <w:iCs/>
          <w:szCs w:val="22"/>
          <w:lang w:val="es"/>
        </w:rPr>
        <w:t>, a efectos de que sean adoptadas las medidas necesarias que permitan lograr un mejor equilibrio en las mismas</w:t>
      </w:r>
      <w:r w:rsidR="00AF235B">
        <w:rPr>
          <w:rFonts w:eastAsia="Book Antiqua" w:cs="Book Antiqua"/>
          <w:i/>
          <w:iCs/>
          <w:szCs w:val="22"/>
          <w:lang w:val="es"/>
        </w:rPr>
        <w:t>.</w:t>
      </w:r>
      <w:r w:rsidRPr="00A32666">
        <w:rPr>
          <w:rFonts w:eastAsia="Book Antiqua" w:cs="Book Antiqua"/>
          <w:i/>
          <w:iCs/>
          <w:szCs w:val="22"/>
          <w:lang w:val="es"/>
        </w:rPr>
        <w:t>”</w:t>
      </w:r>
      <w:r w:rsidR="00AF235B">
        <w:rPr>
          <w:rFonts w:eastAsia="Book Antiqua" w:cs="Book Antiqua"/>
          <w:i/>
          <w:iCs/>
          <w:szCs w:val="22"/>
          <w:lang w:val="es"/>
        </w:rPr>
        <w:t>.</w:t>
      </w:r>
    </w:p>
    <w:p w14:paraId="2478484E" w14:textId="19735551" w:rsidR="32229040" w:rsidRPr="00AF55E0" w:rsidRDefault="32229040" w:rsidP="32229040">
      <w:pPr>
        <w:rPr>
          <w:rFonts w:eastAsia="Book Antiqua" w:cs="Book Antiqua"/>
          <w:szCs w:val="22"/>
        </w:rPr>
      </w:pPr>
    </w:p>
    <w:p w14:paraId="0D59987B" w14:textId="19BE28B9" w:rsidR="471B5D9F" w:rsidRPr="00AF55E0" w:rsidRDefault="471B5D9F">
      <w:pPr>
        <w:rPr>
          <w:rFonts w:eastAsia="Book Antiqua" w:cs="Book Antiqua"/>
          <w:szCs w:val="22"/>
        </w:rPr>
      </w:pPr>
      <w:r w:rsidRPr="00AF55E0">
        <w:rPr>
          <w:rFonts w:eastAsia="Book Antiqua" w:cs="Book Antiqua"/>
          <w:szCs w:val="22"/>
        </w:rPr>
        <w:t xml:space="preserve">Y el Consejo Superior mediante oficio 13-2024 </w:t>
      </w:r>
      <w:r w:rsidR="66C7B720" w:rsidRPr="00AF55E0">
        <w:rPr>
          <w:rFonts w:eastAsia="Book Antiqua" w:cs="Book Antiqua"/>
          <w:szCs w:val="22"/>
        </w:rPr>
        <w:t>comunicó el acuerdo:</w:t>
      </w:r>
    </w:p>
    <w:p w14:paraId="30CFF8D5" w14:textId="22849A41" w:rsidR="32229040" w:rsidRPr="00AF55E0" w:rsidRDefault="32229040" w:rsidP="32229040">
      <w:pPr>
        <w:rPr>
          <w:rFonts w:eastAsia="Book Antiqua" w:cs="Book Antiqua"/>
          <w:szCs w:val="22"/>
        </w:rPr>
      </w:pPr>
    </w:p>
    <w:p w14:paraId="6A42DE50" w14:textId="071AA015" w:rsidR="66C7B720" w:rsidRDefault="66C7B720" w:rsidP="6858C70E">
      <w:pPr>
        <w:ind w:left="567" w:right="758"/>
        <w:rPr>
          <w:rFonts w:eastAsia="Book Antiqua" w:cs="Book Antiqua"/>
          <w:i/>
          <w:iCs/>
          <w:color w:val="000000" w:themeColor="text1"/>
          <w:lang w:val="es-ES"/>
        </w:rPr>
      </w:pPr>
      <w:r w:rsidRPr="6858C70E">
        <w:rPr>
          <w:rFonts w:eastAsia="Book Antiqua" w:cs="Book Antiqua"/>
          <w:i/>
          <w:iCs/>
          <w:color w:val="000000" w:themeColor="text1"/>
          <w:lang w:val="es-ES"/>
        </w:rPr>
        <w:t>“Trasladar el informe N° 456-CACMFJ-JEF-2023 del 13 de diciembre de 2023, suscrito por la licenciada máster Maricruz Chacón Cubillo, Directora del Centro de Apoyo, Coordinación y Mejoramiento de la Función Jurisdiccional, a la Comisión de la Jurisdicción Agraria, al Tribunal Agrario, a los Juzgados Agrarios del país, a la Dirección de Planificación y a la Dirección Ejecutiva, para estudio e informen a este Consejo Superior lo que estimen pertinente”</w:t>
      </w:r>
      <w:r w:rsidR="6328E55C" w:rsidRPr="6858C70E">
        <w:rPr>
          <w:rFonts w:eastAsia="Book Antiqua" w:cs="Book Antiqua"/>
          <w:i/>
          <w:iCs/>
          <w:color w:val="000000" w:themeColor="text1"/>
          <w:lang w:val="es-ES"/>
        </w:rPr>
        <w:t>.</w:t>
      </w:r>
    </w:p>
    <w:p w14:paraId="07DF424F" w14:textId="5BE3ACEA" w:rsidR="32229040" w:rsidRDefault="32229040" w:rsidP="32229040">
      <w:pPr>
        <w:rPr>
          <w:rFonts w:eastAsia="Book Antiqua" w:cs="Book Antiqua"/>
          <w:i/>
          <w:iCs/>
          <w:color w:val="000000" w:themeColor="text1"/>
          <w:szCs w:val="22"/>
          <w:lang w:val="es"/>
        </w:rPr>
      </w:pPr>
    </w:p>
    <w:p w14:paraId="72E5378B" w14:textId="2D1A1261" w:rsidR="4C10FAA7" w:rsidRDefault="4C10FAA7" w:rsidP="32229040">
      <w:pPr>
        <w:rPr>
          <w:rFonts w:eastAsia="Book Antiqua" w:cs="Book Antiqua"/>
          <w:color w:val="000000" w:themeColor="text1"/>
          <w:szCs w:val="22"/>
          <w:lang w:val="es"/>
        </w:rPr>
      </w:pPr>
      <w:r w:rsidRPr="00A32666">
        <w:rPr>
          <w:rFonts w:eastAsia="Book Antiqua" w:cs="Book Antiqua"/>
          <w:color w:val="000000" w:themeColor="text1"/>
          <w:szCs w:val="22"/>
          <w:lang w:val="es"/>
        </w:rPr>
        <w:t xml:space="preserve">Por último, mediante </w:t>
      </w:r>
      <w:r w:rsidR="51EECB1E" w:rsidRPr="00A32666">
        <w:rPr>
          <w:rFonts w:eastAsia="Book Antiqua" w:cs="Book Antiqua"/>
          <w:color w:val="000000" w:themeColor="text1"/>
          <w:szCs w:val="22"/>
          <w:lang w:val="es"/>
        </w:rPr>
        <w:t xml:space="preserve">el oficio </w:t>
      </w:r>
      <w:r w:rsidR="51EECB1E" w:rsidRPr="32229040">
        <w:rPr>
          <w:rFonts w:eastAsia="Book Antiqua" w:cs="Book Antiqua"/>
          <w:szCs w:val="22"/>
          <w:lang w:val="es"/>
        </w:rPr>
        <w:t xml:space="preserve">11631-2023 del Consejo Superior, </w:t>
      </w:r>
      <w:r w:rsidR="3BBFCD2E" w:rsidRPr="32229040">
        <w:rPr>
          <w:rFonts w:eastAsia="Book Antiqua" w:cs="Book Antiqua"/>
          <w:szCs w:val="22"/>
          <w:lang w:val="es"/>
        </w:rPr>
        <w:t>comunicado en sesión</w:t>
      </w:r>
      <w:r w:rsidR="6FF96D86" w:rsidRPr="32229040">
        <w:rPr>
          <w:rFonts w:eastAsia="Book Antiqua" w:cs="Book Antiqua"/>
          <w:szCs w:val="22"/>
          <w:lang w:val="es"/>
        </w:rPr>
        <w:t xml:space="preserve"> 99-2023 del 28 de noviembre del 2023</w:t>
      </w:r>
      <w:r w:rsidR="5F7B33C9" w:rsidRPr="32229040">
        <w:rPr>
          <w:rFonts w:eastAsia="Book Antiqua" w:cs="Book Antiqua"/>
          <w:szCs w:val="22"/>
          <w:lang w:val="es"/>
        </w:rPr>
        <w:t>,</w:t>
      </w:r>
      <w:r w:rsidR="6FF96D86" w:rsidRPr="32229040">
        <w:rPr>
          <w:rFonts w:eastAsia="Book Antiqua" w:cs="Book Antiqua"/>
          <w:szCs w:val="22"/>
          <w:lang w:val="es"/>
        </w:rPr>
        <w:t xml:space="preserve"> artículo XXXIX, en donde conoció el oficio </w:t>
      </w:r>
      <w:r w:rsidR="6FF96D86" w:rsidRPr="32229040">
        <w:rPr>
          <w:rFonts w:ascii="Times New Roman" w:hAnsi="Times New Roman"/>
          <w:sz w:val="23"/>
          <w:szCs w:val="23"/>
          <w:lang w:val="es"/>
        </w:rPr>
        <w:t>403-CACMFJ-JEF-2023</w:t>
      </w:r>
      <w:r w:rsidR="44E1AAB3" w:rsidRPr="32229040">
        <w:rPr>
          <w:rFonts w:ascii="Times New Roman" w:hAnsi="Times New Roman"/>
          <w:sz w:val="23"/>
          <w:szCs w:val="23"/>
          <w:lang w:val="es"/>
        </w:rPr>
        <w:t xml:space="preserve"> </w:t>
      </w:r>
      <w:r w:rsidR="44E1AAB3" w:rsidRPr="32229040">
        <w:rPr>
          <w:rFonts w:eastAsia="Book Antiqua" w:cs="Book Antiqua"/>
          <w:color w:val="000000" w:themeColor="text1"/>
          <w:szCs w:val="22"/>
          <w:lang w:val="es"/>
        </w:rPr>
        <w:t>del Centro de Apoyo, Coordinación y Mejoramiento de la Función Jurisdiccional, en el cual se solicita a la Dirección de Planificación lo siguiente:</w:t>
      </w:r>
    </w:p>
    <w:p w14:paraId="1D0C32F5" w14:textId="2CF5CE40" w:rsidR="32229040" w:rsidRDefault="32229040" w:rsidP="32229040">
      <w:pPr>
        <w:rPr>
          <w:rFonts w:eastAsia="Book Antiqua" w:cs="Book Antiqua"/>
          <w:b/>
          <w:bCs/>
          <w:szCs w:val="22"/>
          <w:lang w:val="es"/>
        </w:rPr>
      </w:pPr>
    </w:p>
    <w:p w14:paraId="1AD746C0" w14:textId="26210017" w:rsidR="44E1AAB3" w:rsidRPr="00A32666" w:rsidRDefault="44E1AAB3" w:rsidP="6858C70E">
      <w:pPr>
        <w:ind w:left="567" w:right="758"/>
        <w:rPr>
          <w:rFonts w:eastAsia="Book Antiqua" w:cs="Book Antiqua"/>
          <w:i/>
          <w:iCs/>
          <w:lang w:val="es-ES"/>
        </w:rPr>
      </w:pPr>
      <w:r w:rsidRPr="6858C70E">
        <w:rPr>
          <w:rFonts w:eastAsia="Book Antiqua" w:cs="Book Antiqua"/>
          <w:b/>
          <w:bCs/>
          <w:i/>
          <w:iCs/>
          <w:lang w:val="es-ES"/>
        </w:rPr>
        <w:t>“3.)</w:t>
      </w:r>
      <w:r w:rsidRPr="6858C70E">
        <w:rPr>
          <w:rFonts w:eastAsia="Book Antiqua" w:cs="Book Antiqua"/>
          <w:i/>
          <w:iCs/>
          <w:lang w:val="es-ES"/>
        </w:rPr>
        <w:t xml:space="preserve"> Deberá la </w:t>
      </w:r>
      <w:r w:rsidRPr="6858C70E">
        <w:rPr>
          <w:rFonts w:eastAsia="Book Antiqua" w:cs="Book Antiqua"/>
          <w:b/>
          <w:bCs/>
          <w:i/>
          <w:iCs/>
          <w:lang w:val="es-ES"/>
        </w:rPr>
        <w:t>Dirección de Planificación</w:t>
      </w:r>
      <w:r w:rsidRPr="6858C70E">
        <w:rPr>
          <w:rFonts w:eastAsia="Book Antiqua" w:cs="Book Antiqua"/>
          <w:i/>
          <w:iCs/>
          <w:lang w:val="es-ES"/>
        </w:rPr>
        <w:t xml:space="preserve">: </w:t>
      </w:r>
      <w:r w:rsidRPr="6858C70E">
        <w:rPr>
          <w:rFonts w:eastAsia="Book Antiqua" w:cs="Book Antiqua"/>
          <w:b/>
          <w:bCs/>
          <w:i/>
          <w:iCs/>
          <w:lang w:val="es-ES"/>
        </w:rPr>
        <w:t>a)</w:t>
      </w:r>
      <w:r w:rsidRPr="6858C70E">
        <w:rPr>
          <w:rFonts w:eastAsia="Book Antiqua" w:cs="Book Antiqua"/>
          <w:i/>
          <w:iCs/>
          <w:lang w:val="es-ES"/>
        </w:rPr>
        <w:t xml:space="preserve"> Revisar las cargas de trabajo de los juzgados que atienden la materia agraria, así como los lineamientos del modelo de seguimiento y sostenibilidad, los cuales son revisables cada seis meses, dependiendo el comportamiento de las oficinas, tomando como referencia, la entrada promedio, el circulante por persona juzgadora, la cantidad de recurso humano, tipo de proceso que predomina en trámite y fallo, a efectos de que sean adoptadas las medidas necesarias que permitan lograr un mejor equilibrio en las mismas.</w:t>
      </w:r>
      <w:r w:rsidRPr="6858C70E">
        <w:rPr>
          <w:rFonts w:eastAsia="Book Antiqua" w:cs="Book Antiqua"/>
          <w:b/>
          <w:bCs/>
          <w:i/>
          <w:iCs/>
          <w:lang w:val="es-ES"/>
        </w:rPr>
        <w:t>b)</w:t>
      </w:r>
      <w:r w:rsidRPr="6858C70E">
        <w:rPr>
          <w:rFonts w:eastAsia="Book Antiqua" w:cs="Book Antiqua"/>
          <w:i/>
          <w:iCs/>
          <w:lang w:val="es-ES"/>
        </w:rPr>
        <w:t xml:space="preserve"> Compartir con el CACMFJ </w:t>
      </w:r>
      <w:r w:rsidRPr="6858C70E">
        <w:rPr>
          <w:rFonts w:eastAsia="Book Antiqua" w:cs="Book Antiqua"/>
          <w:i/>
          <w:iCs/>
          <w:lang w:val="es-ES"/>
        </w:rPr>
        <w:lastRenderedPageBreak/>
        <w:t xml:space="preserve">y los despachos involucrados, en todos los casos, las versiones preliminares de aquellos planes de descongestionamiento y planes de trabajo que involucren a las materias cuyo seguimiento esté a cargo esta oficina, con el fin de realizar las observaciones que se consideren oportunas y conste la aceptación previa del plan por parte de las personas que lo ejecutarán. </w:t>
      </w:r>
      <w:r w:rsidR="00BC6949" w:rsidRPr="6858C70E">
        <w:rPr>
          <w:rFonts w:eastAsia="Book Antiqua" w:cs="Book Antiqua"/>
          <w:b/>
          <w:bCs/>
          <w:i/>
          <w:iCs/>
          <w:lang w:val="es-ES"/>
        </w:rPr>
        <w:t>C</w:t>
      </w:r>
      <w:r w:rsidRPr="6858C70E">
        <w:rPr>
          <w:rFonts w:eastAsia="Book Antiqua" w:cs="Book Antiqua"/>
          <w:b/>
          <w:bCs/>
          <w:i/>
          <w:iCs/>
          <w:lang w:val="es-ES"/>
        </w:rPr>
        <w:t>)</w:t>
      </w:r>
      <w:r w:rsidRPr="6858C70E">
        <w:rPr>
          <w:rFonts w:eastAsia="Book Antiqua" w:cs="Book Antiqua"/>
          <w:i/>
          <w:iCs/>
          <w:lang w:val="es-ES"/>
        </w:rPr>
        <w:t xml:space="preserve"> Valorar los aspectos mencionados en el apartado 6 de este informe, para ser considerados en la revisión y en el ajuste de los indicadores de la matriz de indicadores de gestión de la materia agraria, principalmente los indicadores relacionados con el rendimiento del personal juzgador y técnico, al mostrar parcialmente las labores que en la realidad efectúan. </w:t>
      </w:r>
      <w:r w:rsidR="00BC6949" w:rsidRPr="6858C70E">
        <w:rPr>
          <w:rFonts w:eastAsia="Book Antiqua" w:cs="Book Antiqua"/>
          <w:b/>
          <w:bCs/>
          <w:i/>
          <w:iCs/>
          <w:lang w:val="es-ES"/>
        </w:rPr>
        <w:t>D</w:t>
      </w:r>
      <w:r w:rsidRPr="6858C70E">
        <w:rPr>
          <w:rFonts w:eastAsia="Book Antiqua" w:cs="Book Antiqua"/>
          <w:b/>
          <w:bCs/>
          <w:i/>
          <w:iCs/>
          <w:lang w:val="es-ES"/>
        </w:rPr>
        <w:t>)</w:t>
      </w:r>
      <w:r w:rsidRPr="6858C70E">
        <w:rPr>
          <w:rFonts w:eastAsia="Book Antiqua" w:cs="Book Antiqua"/>
          <w:i/>
          <w:iCs/>
          <w:lang w:val="es-ES"/>
        </w:rPr>
        <w:t xml:space="preserve"> Analizar la distribución del circulante activo por persona juzgadora y técnica judicial en función de la capacidad operativa de los juzgados, a efectos de que sean adoptadas las medidas necesarias que permitan lograr un mejor equilibrio en las cargas de trabajo.”</w:t>
      </w:r>
      <w:r w:rsidR="00AF235B">
        <w:rPr>
          <w:rFonts w:eastAsia="Book Antiqua" w:cs="Book Antiqua"/>
          <w:i/>
          <w:iCs/>
          <w:lang w:val="es-ES"/>
        </w:rPr>
        <w:t>.</w:t>
      </w:r>
    </w:p>
    <w:p w14:paraId="664EAD2C" w14:textId="18045655" w:rsidR="32229040" w:rsidRDefault="32229040" w:rsidP="32229040">
      <w:pPr>
        <w:rPr>
          <w:rFonts w:eastAsia="Book Antiqua" w:cs="Book Antiqua"/>
          <w:i/>
          <w:iCs/>
          <w:color w:val="000000" w:themeColor="text1"/>
          <w:szCs w:val="22"/>
          <w:lang w:val="es"/>
        </w:rPr>
      </w:pPr>
    </w:p>
    <w:p w14:paraId="4021B898" w14:textId="31D27784" w:rsidR="43194BBD" w:rsidRDefault="43194BBD" w:rsidP="32229040">
      <w:pPr>
        <w:rPr>
          <w:rFonts w:eastAsia="Book Antiqua" w:cs="Book Antiqua"/>
          <w:color w:val="000000" w:themeColor="text1"/>
          <w:szCs w:val="22"/>
          <w:lang w:val="es"/>
        </w:rPr>
      </w:pPr>
      <w:r w:rsidRPr="00A32666">
        <w:rPr>
          <w:rFonts w:eastAsia="Book Antiqua" w:cs="Book Antiqua"/>
          <w:color w:val="000000" w:themeColor="text1"/>
          <w:szCs w:val="22"/>
          <w:lang w:val="es"/>
        </w:rPr>
        <w:t>Po</w:t>
      </w:r>
      <w:r w:rsidR="1CF822BE" w:rsidRPr="32229040">
        <w:rPr>
          <w:rFonts w:eastAsia="Book Antiqua" w:cs="Book Antiqua"/>
          <w:color w:val="000000" w:themeColor="text1"/>
          <w:szCs w:val="22"/>
          <w:lang w:val="es"/>
        </w:rPr>
        <w:t>r</w:t>
      </w:r>
      <w:r w:rsidRPr="00A32666">
        <w:rPr>
          <w:rFonts w:eastAsia="Book Antiqua" w:cs="Book Antiqua"/>
          <w:color w:val="000000" w:themeColor="text1"/>
          <w:szCs w:val="22"/>
          <w:lang w:val="es"/>
        </w:rPr>
        <w:t xml:space="preserve"> lo tanto, en atención a la</w:t>
      </w:r>
      <w:r w:rsidRPr="32229040">
        <w:rPr>
          <w:rFonts w:eastAsia="Book Antiqua" w:cs="Book Antiqua"/>
          <w:color w:val="000000" w:themeColor="text1"/>
          <w:szCs w:val="22"/>
          <w:lang w:val="es"/>
        </w:rPr>
        <w:t>s solicitudes del Consejo Superior</w:t>
      </w:r>
      <w:r w:rsidR="723ACE89" w:rsidRPr="32229040">
        <w:rPr>
          <w:rFonts w:eastAsia="Book Antiqua" w:cs="Book Antiqua"/>
          <w:color w:val="000000" w:themeColor="text1"/>
          <w:szCs w:val="22"/>
          <w:lang w:val="es"/>
        </w:rPr>
        <w:t>, e</w:t>
      </w:r>
      <w:r w:rsidRPr="32229040">
        <w:rPr>
          <w:rFonts w:eastAsia="Book Antiqua" w:cs="Book Antiqua"/>
          <w:color w:val="000000" w:themeColor="text1"/>
          <w:szCs w:val="22"/>
          <w:lang w:val="es"/>
        </w:rPr>
        <w:t xml:space="preserve">l </w:t>
      </w:r>
      <w:r w:rsidR="2F2381A6" w:rsidRPr="32229040">
        <w:rPr>
          <w:rFonts w:eastAsia="Book Antiqua" w:cs="Book Antiqua"/>
          <w:color w:val="000000" w:themeColor="text1"/>
          <w:szCs w:val="22"/>
          <w:lang w:val="es"/>
        </w:rPr>
        <w:t>Centro de Apoyo, Coordinación y Mejoramiento de la Función Jurisdiccional</w:t>
      </w:r>
      <w:r w:rsidR="40768396" w:rsidRPr="32229040">
        <w:rPr>
          <w:rFonts w:eastAsia="Book Antiqua" w:cs="Book Antiqua"/>
          <w:color w:val="000000" w:themeColor="text1"/>
          <w:szCs w:val="22"/>
          <w:lang w:val="es"/>
        </w:rPr>
        <w:t xml:space="preserve">, y como parte </w:t>
      </w:r>
      <w:r w:rsidR="151C01B8" w:rsidRPr="32229040">
        <w:rPr>
          <w:rFonts w:eastAsia="Book Antiqua" w:cs="Book Antiqua"/>
          <w:color w:val="000000" w:themeColor="text1"/>
          <w:szCs w:val="22"/>
          <w:lang w:val="es"/>
        </w:rPr>
        <w:t xml:space="preserve">fundamental </w:t>
      </w:r>
      <w:r w:rsidR="23B54D4C" w:rsidRPr="32229040">
        <w:rPr>
          <w:rFonts w:eastAsia="Book Antiqua" w:cs="Book Antiqua"/>
          <w:color w:val="000000" w:themeColor="text1"/>
          <w:szCs w:val="22"/>
          <w:lang w:val="es"/>
        </w:rPr>
        <w:t xml:space="preserve">en la elaboración de este informe </w:t>
      </w:r>
      <w:r w:rsidR="037A6304" w:rsidRPr="32229040">
        <w:rPr>
          <w:rFonts w:eastAsia="Book Antiqua" w:cs="Book Antiqua"/>
          <w:color w:val="000000" w:themeColor="text1"/>
          <w:szCs w:val="22"/>
          <w:lang w:val="es"/>
        </w:rPr>
        <w:t xml:space="preserve">para desarrollar el análisis presupuestario en </w:t>
      </w:r>
      <w:r w:rsidR="1CE9E9A4" w:rsidRPr="32229040">
        <w:rPr>
          <w:rFonts w:eastAsia="Book Antiqua" w:cs="Book Antiqua"/>
          <w:color w:val="000000" w:themeColor="text1"/>
          <w:szCs w:val="22"/>
          <w:lang w:val="es"/>
        </w:rPr>
        <w:t>m</w:t>
      </w:r>
      <w:r w:rsidR="037A6304" w:rsidRPr="32229040">
        <w:rPr>
          <w:rFonts w:eastAsia="Book Antiqua" w:cs="Book Antiqua"/>
          <w:color w:val="000000" w:themeColor="text1"/>
          <w:szCs w:val="22"/>
          <w:lang w:val="es"/>
        </w:rPr>
        <w:t>ateria agraria</w:t>
      </w:r>
      <w:r w:rsidR="74859165" w:rsidRPr="32229040">
        <w:rPr>
          <w:rFonts w:eastAsia="Book Antiqua" w:cs="Book Antiqua"/>
          <w:color w:val="000000" w:themeColor="text1"/>
          <w:szCs w:val="22"/>
          <w:lang w:val="es"/>
        </w:rPr>
        <w:t xml:space="preserve">, </w:t>
      </w:r>
      <w:r w:rsidR="3FD77488" w:rsidRPr="32229040">
        <w:rPr>
          <w:rFonts w:eastAsia="Book Antiqua" w:cs="Book Antiqua"/>
          <w:color w:val="000000" w:themeColor="text1"/>
          <w:szCs w:val="22"/>
          <w:lang w:val="es"/>
        </w:rPr>
        <w:t xml:space="preserve">se procede a realizar el estudio de las cargas de trabajo, </w:t>
      </w:r>
      <w:r w:rsidR="6A2666CC" w:rsidRPr="32229040">
        <w:rPr>
          <w:rFonts w:eastAsia="Book Antiqua" w:cs="Book Antiqua"/>
          <w:color w:val="000000" w:themeColor="text1"/>
          <w:szCs w:val="22"/>
          <w:lang w:val="es"/>
        </w:rPr>
        <w:t>la entrada promedio, el circulante y la cantidad de recurso humano actual en cada despacho que atiende materia agraria.</w:t>
      </w:r>
    </w:p>
    <w:p w14:paraId="3CB47C06" w14:textId="186D098F" w:rsidR="32229040" w:rsidRDefault="32229040" w:rsidP="32229040">
      <w:pPr>
        <w:rPr>
          <w:rFonts w:eastAsia="Book Antiqua" w:cs="Book Antiqua"/>
          <w:color w:val="000000" w:themeColor="text1"/>
          <w:szCs w:val="22"/>
          <w:lang w:val="es"/>
        </w:rPr>
      </w:pPr>
    </w:p>
    <w:p w14:paraId="407DE0A7" w14:textId="7E4784E1" w:rsidR="00DA2681" w:rsidRDefault="6BE9C93F" w:rsidP="00A63121">
      <w:r w:rsidRPr="32229040">
        <w:rPr>
          <w:rFonts w:eastAsia="Book Antiqua" w:cs="Book Antiqua"/>
          <w:color w:val="000000" w:themeColor="text1"/>
          <w:szCs w:val="22"/>
          <w:lang w:val="es"/>
        </w:rPr>
        <w:t xml:space="preserve">En los </w:t>
      </w:r>
      <w:r w:rsidRPr="007227C5">
        <w:rPr>
          <w:rFonts w:eastAsia="Book Antiqua" w:cs="Book Antiqua"/>
          <w:color w:val="000000" w:themeColor="text1"/>
          <w:szCs w:val="22"/>
          <w:lang w:val="es"/>
        </w:rPr>
        <w:t xml:space="preserve">anexos </w:t>
      </w:r>
      <w:r w:rsidR="78BBEFBA" w:rsidRPr="007227C5">
        <w:rPr>
          <w:rFonts w:eastAsia="Book Antiqua" w:cs="Book Antiqua"/>
          <w:color w:val="000000" w:themeColor="text1"/>
          <w:szCs w:val="22"/>
          <w:lang w:val="es"/>
        </w:rPr>
        <w:t>2</w:t>
      </w:r>
      <w:r w:rsidR="00AF55E0" w:rsidRPr="00A32666">
        <w:rPr>
          <w:rFonts w:eastAsia="Book Antiqua" w:cs="Book Antiqua"/>
          <w:color w:val="000000" w:themeColor="text1"/>
          <w:szCs w:val="22"/>
          <w:lang w:val="es"/>
        </w:rPr>
        <w:t>,</w:t>
      </w:r>
      <w:r w:rsidRPr="007227C5">
        <w:rPr>
          <w:rFonts w:eastAsia="Book Antiqua" w:cs="Book Antiqua"/>
          <w:color w:val="000000" w:themeColor="text1"/>
          <w:szCs w:val="22"/>
          <w:lang w:val="es"/>
        </w:rPr>
        <w:t xml:space="preserve"> </w:t>
      </w:r>
      <w:r w:rsidR="00AD7B9A" w:rsidRPr="007227C5">
        <w:rPr>
          <w:rFonts w:eastAsia="Book Antiqua" w:cs="Book Antiqua"/>
          <w:color w:val="000000" w:themeColor="text1"/>
          <w:szCs w:val="22"/>
          <w:lang w:val="es"/>
        </w:rPr>
        <w:t>3</w:t>
      </w:r>
      <w:r w:rsidR="00AF55E0" w:rsidRPr="007227C5">
        <w:rPr>
          <w:rFonts w:eastAsia="Book Antiqua" w:cs="Book Antiqua"/>
          <w:color w:val="000000" w:themeColor="text1"/>
          <w:szCs w:val="22"/>
          <w:lang w:val="es"/>
        </w:rPr>
        <w:t xml:space="preserve"> y 4</w:t>
      </w:r>
      <w:r w:rsidRPr="007227C5">
        <w:rPr>
          <w:rFonts w:eastAsia="Book Antiqua" w:cs="Book Antiqua"/>
          <w:color w:val="000000" w:themeColor="text1"/>
          <w:szCs w:val="22"/>
          <w:lang w:val="es"/>
        </w:rPr>
        <w:t>, se</w:t>
      </w:r>
      <w:r w:rsidRPr="32229040">
        <w:rPr>
          <w:rFonts w:eastAsia="Book Antiqua" w:cs="Book Antiqua"/>
          <w:color w:val="000000" w:themeColor="text1"/>
          <w:szCs w:val="22"/>
          <w:lang w:val="es"/>
        </w:rPr>
        <w:t xml:space="preserve"> pueden consultar los </w:t>
      </w:r>
      <w:r w:rsidR="00EB15CC">
        <w:rPr>
          <w:rFonts w:eastAsia="Book Antiqua" w:cs="Book Antiqua"/>
          <w:color w:val="000000" w:themeColor="text1"/>
          <w:szCs w:val="22"/>
          <w:lang w:val="es"/>
        </w:rPr>
        <w:t>oficios</w:t>
      </w:r>
      <w:r w:rsidR="00C46A3B">
        <w:rPr>
          <w:rFonts w:eastAsia="Book Antiqua" w:cs="Book Antiqua"/>
          <w:color w:val="000000" w:themeColor="text1"/>
          <w:szCs w:val="22"/>
          <w:lang w:val="es"/>
        </w:rPr>
        <w:t xml:space="preserve"> de la Secretaría General de la Corte</w:t>
      </w:r>
      <w:r w:rsidR="51CA5F14" w:rsidRPr="32229040">
        <w:rPr>
          <w:rFonts w:eastAsia="Book Antiqua" w:cs="Book Antiqua"/>
          <w:color w:val="000000" w:themeColor="text1"/>
          <w:szCs w:val="22"/>
          <w:lang w:val="es"/>
        </w:rPr>
        <w:t xml:space="preserve"> </w:t>
      </w:r>
      <w:r w:rsidR="00AF55E0">
        <w:rPr>
          <w:rFonts w:eastAsia="Book Antiqua" w:cs="Book Antiqua"/>
          <w:color w:val="000000" w:themeColor="text1"/>
          <w:szCs w:val="22"/>
          <w:lang w:val="es"/>
        </w:rPr>
        <w:t xml:space="preserve">No. </w:t>
      </w:r>
      <w:r w:rsidR="6791C4B8" w:rsidRPr="32229040">
        <w:rPr>
          <w:rFonts w:eastAsia="Book Antiqua" w:cs="Book Antiqua"/>
          <w:color w:val="000000" w:themeColor="text1"/>
          <w:szCs w:val="22"/>
          <w:lang w:val="es"/>
        </w:rPr>
        <w:t>191-2024</w:t>
      </w:r>
      <w:r w:rsidR="00AF55E0">
        <w:rPr>
          <w:rFonts w:eastAsia="Book Antiqua" w:cs="Book Antiqua"/>
          <w:color w:val="000000" w:themeColor="text1"/>
          <w:szCs w:val="22"/>
          <w:lang w:val="es"/>
        </w:rPr>
        <w:t>,</w:t>
      </w:r>
      <w:r w:rsidR="6791C4B8" w:rsidRPr="32229040">
        <w:rPr>
          <w:rFonts w:eastAsia="Book Antiqua" w:cs="Book Antiqua"/>
          <w:color w:val="000000" w:themeColor="text1"/>
          <w:szCs w:val="22"/>
          <w:lang w:val="es"/>
        </w:rPr>
        <w:t xml:space="preserve"> </w:t>
      </w:r>
      <w:r w:rsidR="00AF55E0">
        <w:rPr>
          <w:rFonts w:eastAsia="Book Antiqua" w:cs="Book Antiqua"/>
          <w:color w:val="000000" w:themeColor="text1"/>
          <w:szCs w:val="22"/>
          <w:lang w:val="es"/>
        </w:rPr>
        <w:t xml:space="preserve">No. </w:t>
      </w:r>
      <w:r w:rsidR="6791C4B8" w:rsidRPr="32229040">
        <w:rPr>
          <w:rFonts w:eastAsia="Book Antiqua" w:cs="Book Antiqua"/>
          <w:color w:val="000000" w:themeColor="text1"/>
          <w:szCs w:val="22"/>
          <w:lang w:val="es"/>
        </w:rPr>
        <w:t>13-2024</w:t>
      </w:r>
      <w:r w:rsidR="00AF55E0">
        <w:rPr>
          <w:rFonts w:eastAsia="Book Antiqua" w:cs="Book Antiqua"/>
          <w:color w:val="000000" w:themeColor="text1"/>
          <w:szCs w:val="22"/>
          <w:lang w:val="es"/>
        </w:rPr>
        <w:t xml:space="preserve"> y No. 11631-2023.</w:t>
      </w:r>
      <w:r w:rsidR="00C503F6">
        <w:rPr>
          <w:rFonts w:eastAsia="Book Antiqua" w:cs="Book Antiqua"/>
          <w:color w:val="000000" w:themeColor="text1"/>
          <w:szCs w:val="22"/>
          <w:lang w:val="es"/>
        </w:rPr>
        <w:t xml:space="preserve"> </w:t>
      </w:r>
      <w:r w:rsidR="00A63121" w:rsidRPr="00033E65">
        <w:t xml:space="preserve">A continuación, se presenta la conformación actual de los </w:t>
      </w:r>
      <w:r w:rsidR="00520EFF">
        <w:t>j</w:t>
      </w:r>
      <w:r w:rsidR="00520EFF" w:rsidRPr="00033E65">
        <w:t xml:space="preserve">uzgados </w:t>
      </w:r>
      <w:r w:rsidR="00A63121" w:rsidRPr="00033E65">
        <w:t xml:space="preserve">y </w:t>
      </w:r>
      <w:r w:rsidR="00520EFF">
        <w:t>o</w:t>
      </w:r>
      <w:r w:rsidR="00520EFF" w:rsidRPr="00033E65">
        <w:t xml:space="preserve">ficinas </w:t>
      </w:r>
      <w:r w:rsidR="00A63121" w:rsidRPr="00033E65">
        <w:t>que conocen la materia Agraria.</w:t>
      </w:r>
    </w:p>
    <w:p w14:paraId="28CE1C78" w14:textId="1764206B" w:rsidR="00520EFF" w:rsidRPr="00A32666" w:rsidRDefault="00520EFF" w:rsidP="00520EFF">
      <w:pPr>
        <w:pStyle w:val="Ttulo"/>
        <w:spacing w:before="0"/>
        <w:jc w:val="center"/>
        <w:rPr>
          <w:color w:val="1F497D" w:themeColor="text2"/>
        </w:rPr>
      </w:pPr>
      <w:r w:rsidRPr="00A32666">
        <w:rPr>
          <w:color w:val="1F497D" w:themeColor="text2"/>
        </w:rPr>
        <w:t xml:space="preserve">Tabla </w:t>
      </w:r>
      <w:r w:rsidRPr="00A32666">
        <w:rPr>
          <w:color w:val="1F497D" w:themeColor="text2"/>
        </w:rPr>
        <w:fldChar w:fldCharType="begin"/>
      </w:r>
      <w:r w:rsidRPr="00A32666">
        <w:rPr>
          <w:color w:val="1F497D" w:themeColor="text2"/>
        </w:rPr>
        <w:instrText xml:space="preserve"> SEQ Tabla \* ARABIC </w:instrText>
      </w:r>
      <w:r w:rsidRPr="00A32666">
        <w:rPr>
          <w:color w:val="1F497D" w:themeColor="text2"/>
        </w:rPr>
        <w:fldChar w:fldCharType="separate"/>
      </w:r>
      <w:r w:rsidR="00723322" w:rsidRPr="00A32666">
        <w:rPr>
          <w:noProof/>
          <w:color w:val="1F497D" w:themeColor="text2"/>
        </w:rPr>
        <w:t>3</w:t>
      </w:r>
      <w:r w:rsidRPr="00A32666">
        <w:rPr>
          <w:color w:val="1F497D" w:themeColor="text2"/>
        </w:rPr>
        <w:fldChar w:fldCharType="end"/>
      </w:r>
      <w:r w:rsidRPr="00A32666">
        <w:rPr>
          <w:color w:val="1F497D" w:themeColor="text2"/>
        </w:rPr>
        <w:t xml:space="preserve"> </w:t>
      </w:r>
    </w:p>
    <w:p w14:paraId="70C2650E" w14:textId="4D03E0A6" w:rsidR="00520EFF" w:rsidRPr="00A32666" w:rsidRDefault="00520EFF" w:rsidP="00520EFF">
      <w:pPr>
        <w:pStyle w:val="Ttulo"/>
        <w:spacing w:before="0"/>
        <w:jc w:val="center"/>
        <w:rPr>
          <w:rFonts w:eastAsia="Times New Roman" w:cs="Arial"/>
          <w:iCs/>
          <w:color w:val="1F497D" w:themeColor="text2"/>
          <w:spacing w:val="0"/>
          <w:szCs w:val="28"/>
          <w:lang w:val="es-CR" w:eastAsia="es-ES"/>
        </w:rPr>
      </w:pPr>
      <w:r w:rsidRPr="00A32666">
        <w:rPr>
          <w:rFonts w:eastAsia="Times New Roman" w:cs="Arial"/>
          <w:iCs/>
          <w:color w:val="1F497D" w:themeColor="text2"/>
          <w:spacing w:val="0"/>
          <w:szCs w:val="28"/>
          <w:lang w:val="es-CR" w:eastAsia="es-ES"/>
        </w:rPr>
        <w:t>Despachos que conforman la Jurisdicción Agraria</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940"/>
        <w:gridCol w:w="1940"/>
        <w:gridCol w:w="1940"/>
        <w:gridCol w:w="1240"/>
      </w:tblGrid>
      <w:tr w:rsidR="00520EFF" w:rsidRPr="00453244" w14:paraId="494F5E9A" w14:textId="77777777" w:rsidTr="00A32666">
        <w:trPr>
          <w:trHeight w:val="688"/>
          <w:tblHeader/>
        </w:trPr>
        <w:tc>
          <w:tcPr>
            <w:tcW w:w="1940" w:type="dxa"/>
            <w:shd w:val="clear" w:color="auto" w:fill="365F91" w:themeFill="accent1" w:themeFillShade="BF"/>
            <w:vAlign w:val="center"/>
            <w:hideMark/>
          </w:tcPr>
          <w:p w14:paraId="6543C4F9" w14:textId="77777777" w:rsidR="00520EFF" w:rsidRPr="00A32666" w:rsidRDefault="00520EFF" w:rsidP="00F61D8C">
            <w:pPr>
              <w:spacing w:before="0" w:after="0"/>
              <w:jc w:val="center"/>
              <w:rPr>
                <w:b/>
                <w:bCs/>
                <w:color w:val="FFFFFF" w:themeColor="background1"/>
                <w:sz w:val="20"/>
                <w:lang w:eastAsia="es-CR"/>
              </w:rPr>
            </w:pPr>
            <w:r w:rsidRPr="00A32666">
              <w:rPr>
                <w:b/>
                <w:bCs/>
                <w:color w:val="FFFFFF" w:themeColor="background1"/>
                <w:sz w:val="20"/>
                <w:lang w:eastAsia="es-CR"/>
              </w:rPr>
              <w:t>Juzgados Especializados</w:t>
            </w:r>
          </w:p>
        </w:tc>
        <w:tc>
          <w:tcPr>
            <w:tcW w:w="1940" w:type="dxa"/>
            <w:shd w:val="clear" w:color="auto" w:fill="365F91" w:themeFill="accent1" w:themeFillShade="BF"/>
            <w:vAlign w:val="center"/>
            <w:hideMark/>
          </w:tcPr>
          <w:p w14:paraId="73E88269" w14:textId="77777777" w:rsidR="00520EFF" w:rsidRPr="00A32666" w:rsidRDefault="00520EFF" w:rsidP="00F61D8C">
            <w:pPr>
              <w:spacing w:before="0" w:after="0"/>
              <w:jc w:val="center"/>
              <w:rPr>
                <w:b/>
                <w:bCs/>
                <w:color w:val="FFFFFF" w:themeColor="background1"/>
                <w:sz w:val="20"/>
                <w:lang w:eastAsia="es-CR"/>
              </w:rPr>
            </w:pPr>
            <w:r w:rsidRPr="00A32666">
              <w:rPr>
                <w:b/>
                <w:bCs/>
                <w:color w:val="FFFFFF" w:themeColor="background1"/>
                <w:sz w:val="20"/>
                <w:lang w:eastAsia="es-CR"/>
              </w:rPr>
              <w:t xml:space="preserve">Juzgados Mixtos </w:t>
            </w:r>
          </w:p>
        </w:tc>
        <w:tc>
          <w:tcPr>
            <w:tcW w:w="1940" w:type="dxa"/>
            <w:shd w:val="clear" w:color="auto" w:fill="365F91" w:themeFill="accent1" w:themeFillShade="BF"/>
            <w:vAlign w:val="center"/>
            <w:hideMark/>
          </w:tcPr>
          <w:p w14:paraId="39DFDCF2" w14:textId="77777777" w:rsidR="00520EFF" w:rsidRPr="00A32666" w:rsidRDefault="00520EFF" w:rsidP="00F61D8C">
            <w:pPr>
              <w:spacing w:before="0" w:after="0"/>
              <w:jc w:val="center"/>
              <w:rPr>
                <w:b/>
                <w:bCs/>
                <w:color w:val="FFFFFF" w:themeColor="background1"/>
                <w:sz w:val="20"/>
                <w:lang w:eastAsia="es-CR"/>
              </w:rPr>
            </w:pPr>
            <w:r w:rsidRPr="00A32666">
              <w:rPr>
                <w:b/>
                <w:bCs/>
                <w:color w:val="FFFFFF" w:themeColor="background1"/>
                <w:sz w:val="20"/>
                <w:lang w:eastAsia="es-CR"/>
              </w:rPr>
              <w:t>Tribunal (segunda instancia)</w:t>
            </w:r>
          </w:p>
        </w:tc>
        <w:tc>
          <w:tcPr>
            <w:tcW w:w="1940" w:type="dxa"/>
            <w:shd w:val="clear" w:color="auto" w:fill="365F91" w:themeFill="accent1" w:themeFillShade="BF"/>
            <w:vAlign w:val="center"/>
            <w:hideMark/>
          </w:tcPr>
          <w:p w14:paraId="5C2C11D8" w14:textId="77777777" w:rsidR="00520EFF" w:rsidRPr="00A32666" w:rsidRDefault="00520EFF" w:rsidP="00F61D8C">
            <w:pPr>
              <w:spacing w:before="0" w:after="0"/>
              <w:jc w:val="center"/>
              <w:rPr>
                <w:b/>
                <w:bCs/>
                <w:color w:val="FFFFFF" w:themeColor="background1"/>
                <w:sz w:val="20"/>
                <w:lang w:eastAsia="es-CR"/>
              </w:rPr>
            </w:pPr>
            <w:r w:rsidRPr="00A32666">
              <w:rPr>
                <w:b/>
                <w:bCs/>
                <w:color w:val="FFFFFF" w:themeColor="background1"/>
                <w:sz w:val="20"/>
                <w:lang w:eastAsia="es-CR"/>
              </w:rPr>
              <w:t>Sala Primera (última instancia)</w:t>
            </w:r>
          </w:p>
        </w:tc>
        <w:tc>
          <w:tcPr>
            <w:tcW w:w="1240" w:type="dxa"/>
            <w:shd w:val="clear" w:color="auto" w:fill="365F91" w:themeFill="accent1" w:themeFillShade="BF"/>
            <w:vAlign w:val="center"/>
            <w:hideMark/>
          </w:tcPr>
          <w:p w14:paraId="21B574D2" w14:textId="77777777" w:rsidR="00520EFF" w:rsidRPr="00A32666" w:rsidRDefault="00520EFF" w:rsidP="00F61D8C">
            <w:pPr>
              <w:spacing w:before="0" w:after="0"/>
              <w:jc w:val="center"/>
              <w:rPr>
                <w:b/>
                <w:bCs/>
                <w:color w:val="FFFFFF" w:themeColor="background1"/>
                <w:sz w:val="20"/>
                <w:lang w:eastAsia="es-CR"/>
              </w:rPr>
            </w:pPr>
            <w:r w:rsidRPr="00A32666">
              <w:rPr>
                <w:b/>
                <w:bCs/>
                <w:color w:val="FFFFFF" w:themeColor="background1"/>
                <w:sz w:val="20"/>
                <w:lang w:eastAsia="es-CR"/>
              </w:rPr>
              <w:t>Total</w:t>
            </w:r>
          </w:p>
        </w:tc>
      </w:tr>
      <w:tr w:rsidR="00520EFF" w:rsidRPr="00453244" w14:paraId="1841B0F9" w14:textId="77777777" w:rsidTr="00A32666">
        <w:trPr>
          <w:trHeight w:val="312"/>
        </w:trPr>
        <w:tc>
          <w:tcPr>
            <w:tcW w:w="1940" w:type="dxa"/>
            <w:shd w:val="clear" w:color="auto" w:fill="auto"/>
            <w:vAlign w:val="center"/>
            <w:hideMark/>
          </w:tcPr>
          <w:p w14:paraId="04ED0A46" w14:textId="77777777" w:rsidR="00520EFF" w:rsidRPr="00A32666" w:rsidRDefault="00520EFF" w:rsidP="00F61D8C">
            <w:pPr>
              <w:spacing w:before="0" w:after="0"/>
              <w:jc w:val="center"/>
              <w:rPr>
                <w:sz w:val="20"/>
              </w:rPr>
            </w:pPr>
            <w:r w:rsidRPr="00A32666">
              <w:rPr>
                <w:sz w:val="20"/>
              </w:rPr>
              <w:t>13</w:t>
            </w:r>
          </w:p>
        </w:tc>
        <w:tc>
          <w:tcPr>
            <w:tcW w:w="1940" w:type="dxa"/>
            <w:shd w:val="clear" w:color="auto" w:fill="auto"/>
            <w:vAlign w:val="center"/>
            <w:hideMark/>
          </w:tcPr>
          <w:p w14:paraId="14AFC81E" w14:textId="77777777" w:rsidR="00520EFF" w:rsidRPr="00A32666" w:rsidRDefault="00520EFF" w:rsidP="00F61D8C">
            <w:pPr>
              <w:spacing w:before="0" w:after="0"/>
              <w:jc w:val="center"/>
              <w:rPr>
                <w:sz w:val="20"/>
              </w:rPr>
            </w:pPr>
            <w:r w:rsidRPr="00A32666">
              <w:rPr>
                <w:sz w:val="20"/>
              </w:rPr>
              <w:t>3</w:t>
            </w:r>
          </w:p>
        </w:tc>
        <w:tc>
          <w:tcPr>
            <w:tcW w:w="1940" w:type="dxa"/>
            <w:shd w:val="clear" w:color="auto" w:fill="auto"/>
            <w:vAlign w:val="center"/>
            <w:hideMark/>
          </w:tcPr>
          <w:p w14:paraId="369CF294" w14:textId="77777777" w:rsidR="00520EFF" w:rsidRPr="00A32666" w:rsidRDefault="00520EFF" w:rsidP="00F61D8C">
            <w:pPr>
              <w:spacing w:before="0" w:after="0"/>
              <w:jc w:val="center"/>
              <w:rPr>
                <w:sz w:val="20"/>
              </w:rPr>
            </w:pPr>
            <w:r w:rsidRPr="00A32666">
              <w:rPr>
                <w:sz w:val="20"/>
              </w:rPr>
              <w:t>1</w:t>
            </w:r>
          </w:p>
        </w:tc>
        <w:tc>
          <w:tcPr>
            <w:tcW w:w="1940" w:type="dxa"/>
            <w:shd w:val="clear" w:color="auto" w:fill="auto"/>
            <w:vAlign w:val="center"/>
            <w:hideMark/>
          </w:tcPr>
          <w:p w14:paraId="3E12DCC6" w14:textId="77777777" w:rsidR="00520EFF" w:rsidRPr="00A32666" w:rsidRDefault="00520EFF" w:rsidP="00F61D8C">
            <w:pPr>
              <w:spacing w:before="0" w:after="0"/>
              <w:jc w:val="center"/>
              <w:rPr>
                <w:sz w:val="20"/>
              </w:rPr>
            </w:pPr>
            <w:r w:rsidRPr="00A32666">
              <w:rPr>
                <w:sz w:val="20"/>
              </w:rPr>
              <w:t>1</w:t>
            </w:r>
          </w:p>
        </w:tc>
        <w:tc>
          <w:tcPr>
            <w:tcW w:w="1240" w:type="dxa"/>
            <w:shd w:val="clear" w:color="auto" w:fill="auto"/>
            <w:vAlign w:val="center"/>
            <w:hideMark/>
          </w:tcPr>
          <w:p w14:paraId="74AC7CEE" w14:textId="77777777" w:rsidR="00520EFF" w:rsidRPr="00A32666" w:rsidRDefault="00520EFF" w:rsidP="00F61D8C">
            <w:pPr>
              <w:spacing w:before="0" w:after="0"/>
              <w:jc w:val="center"/>
              <w:rPr>
                <w:sz w:val="20"/>
              </w:rPr>
            </w:pPr>
            <w:r w:rsidRPr="00A32666">
              <w:rPr>
                <w:sz w:val="20"/>
              </w:rPr>
              <w:t>18</w:t>
            </w:r>
          </w:p>
        </w:tc>
      </w:tr>
    </w:tbl>
    <w:p w14:paraId="2B2EF356" w14:textId="78579E8C" w:rsidR="00520EFF" w:rsidRPr="00A32666" w:rsidRDefault="00520EFF" w:rsidP="00520EFF">
      <w:pPr>
        <w:ind w:right="49"/>
        <w:rPr>
          <w:bCs/>
          <w:i/>
          <w:sz w:val="18"/>
          <w:szCs w:val="18"/>
        </w:rPr>
      </w:pPr>
      <w:bookmarkStart w:id="765" w:name="_Hlk159409119"/>
      <w:r w:rsidRPr="00A32666">
        <w:rPr>
          <w:bCs/>
          <w:i/>
          <w:sz w:val="18"/>
          <w:szCs w:val="18"/>
        </w:rPr>
        <w:t xml:space="preserve">Fuente: Subproceso de Modernización Institucional No Penal, de acuerdo con la relación de Puestos SIGA-GH </w:t>
      </w:r>
      <w:r w:rsidR="00FA0DD8" w:rsidRPr="00A32666">
        <w:rPr>
          <w:bCs/>
          <w:i/>
          <w:sz w:val="18"/>
          <w:szCs w:val="18"/>
        </w:rPr>
        <w:t>16</w:t>
      </w:r>
      <w:r w:rsidR="00974A25" w:rsidRPr="00A32666">
        <w:rPr>
          <w:bCs/>
          <w:i/>
          <w:sz w:val="18"/>
          <w:szCs w:val="18"/>
        </w:rPr>
        <w:t>-2-</w:t>
      </w:r>
      <w:r w:rsidRPr="00A32666">
        <w:rPr>
          <w:bCs/>
          <w:i/>
          <w:iCs/>
          <w:sz w:val="18"/>
          <w:szCs w:val="18"/>
        </w:rPr>
        <w:t>202</w:t>
      </w:r>
      <w:r w:rsidR="00FA0DD8" w:rsidRPr="00A32666">
        <w:rPr>
          <w:bCs/>
          <w:i/>
          <w:iCs/>
          <w:sz w:val="18"/>
          <w:szCs w:val="18"/>
        </w:rPr>
        <w:t>4</w:t>
      </w:r>
      <w:bookmarkEnd w:id="765"/>
    </w:p>
    <w:p w14:paraId="24FAD0D3" w14:textId="77777777" w:rsidR="00AF235B" w:rsidRDefault="00AF235B" w:rsidP="00520EFF"/>
    <w:p w14:paraId="02999C28" w14:textId="5B0D36C4" w:rsidR="00515A7B" w:rsidRDefault="00520EFF" w:rsidP="00520EFF">
      <w:pPr>
        <w:rPr>
          <w:rFonts w:cs="Arial"/>
          <w:iCs/>
          <w:szCs w:val="28"/>
        </w:rPr>
      </w:pPr>
      <w:r w:rsidRPr="00033E65">
        <w:t xml:space="preserve">Del cuadro anterior se observa que la Jurisdicción Agraria está conformada por una cantidad mayor de despachos jurisdiccionales especializados (72%), tres Juzgados </w:t>
      </w:r>
      <w:r>
        <w:t xml:space="preserve"> mixtos </w:t>
      </w:r>
      <w:r w:rsidRPr="00033E65">
        <w:t>(en las zonas de Buenos Aires, Upala y Turrialba) y un único Tribunal Agrario con sede en San Jose, Goicoechea que tiene la competencia en segunda instancia a nivel nacional, además de que la última instancia en materia Agraria le corresponde a la Sala Primera.</w:t>
      </w:r>
    </w:p>
    <w:p w14:paraId="2133C671" w14:textId="4C1EA632" w:rsidR="00515A7B" w:rsidRPr="005E63FE" w:rsidRDefault="00515A7B">
      <w:pPr>
        <w:rPr>
          <w:rFonts w:eastAsia="Book Antiqua" w:cs="Book Antiqua"/>
          <w:szCs w:val="22"/>
        </w:rPr>
      </w:pPr>
      <w:r w:rsidRPr="32229040">
        <w:rPr>
          <w:rFonts w:cs="Arial"/>
        </w:rPr>
        <w:t>En los siguientes</w:t>
      </w:r>
      <w:r w:rsidRPr="00A32666">
        <w:rPr>
          <w:rFonts w:eastAsiaTheme="minorEastAsia" w:cstheme="minorBidi"/>
          <w:szCs w:val="22"/>
        </w:rPr>
        <w:t xml:space="preserve"> apartados se procederá a analizar la carga de trabajo y el requerimiento humano de estos despachos.</w:t>
      </w:r>
      <w:r w:rsidR="3CB6036F" w:rsidRPr="00A32666">
        <w:rPr>
          <w:rFonts w:eastAsiaTheme="minorEastAsia" w:cstheme="minorBidi"/>
          <w:szCs w:val="22"/>
        </w:rPr>
        <w:t xml:space="preserve"> En el anexo </w:t>
      </w:r>
      <w:r w:rsidR="007227C5">
        <w:rPr>
          <w:rFonts w:eastAsiaTheme="minorEastAsia" w:cstheme="minorBidi"/>
          <w:szCs w:val="22"/>
        </w:rPr>
        <w:t>6</w:t>
      </w:r>
      <w:r w:rsidR="3CB6036F" w:rsidRPr="00A32666">
        <w:rPr>
          <w:rFonts w:eastAsiaTheme="minorEastAsia" w:cstheme="minorBidi"/>
          <w:szCs w:val="22"/>
        </w:rPr>
        <w:t xml:space="preserve"> se encuentra la relación de puestos SIGA-GH</w:t>
      </w:r>
      <w:r w:rsidR="00460C4E">
        <w:rPr>
          <w:rFonts w:eastAsiaTheme="minorEastAsia" w:cstheme="minorBidi"/>
          <w:szCs w:val="22"/>
        </w:rPr>
        <w:t xml:space="preserve">, </w:t>
      </w:r>
      <w:r w:rsidR="59650A25" w:rsidRPr="00A32666">
        <w:rPr>
          <w:rFonts w:eastAsiaTheme="minorEastAsia" w:cstheme="minorBidi"/>
          <w:szCs w:val="22"/>
        </w:rPr>
        <w:t xml:space="preserve">en el anexo </w:t>
      </w:r>
      <w:r w:rsidR="007227C5">
        <w:rPr>
          <w:rFonts w:cs="Arial"/>
        </w:rPr>
        <w:t>7</w:t>
      </w:r>
      <w:r w:rsidR="59650A25" w:rsidRPr="00A32666">
        <w:rPr>
          <w:rFonts w:eastAsiaTheme="minorEastAsia" w:cstheme="minorBidi"/>
          <w:szCs w:val="22"/>
        </w:rPr>
        <w:t xml:space="preserve"> se encuentra la información de la </w:t>
      </w:r>
      <w:r w:rsidR="00460C4E">
        <w:rPr>
          <w:rFonts w:eastAsiaTheme="minorEastAsia" w:cstheme="minorBidi"/>
          <w:szCs w:val="22"/>
        </w:rPr>
        <w:t>e</w:t>
      </w:r>
      <w:r w:rsidR="59650A25" w:rsidRPr="00A32666">
        <w:rPr>
          <w:rFonts w:eastAsiaTheme="minorEastAsia" w:cstheme="minorBidi"/>
          <w:szCs w:val="22"/>
        </w:rPr>
        <w:t xml:space="preserve">stimación </w:t>
      </w:r>
      <w:r w:rsidR="00460C4E">
        <w:rPr>
          <w:rFonts w:eastAsiaTheme="minorEastAsia" w:cstheme="minorBidi"/>
          <w:szCs w:val="22"/>
        </w:rPr>
        <w:t>c</w:t>
      </w:r>
      <w:r w:rsidR="59650A25" w:rsidRPr="00A32666">
        <w:rPr>
          <w:rFonts w:eastAsiaTheme="minorEastAsia" w:cstheme="minorBidi"/>
          <w:szCs w:val="22"/>
        </w:rPr>
        <w:t>osto</w:t>
      </w:r>
      <w:r w:rsidR="00460C4E">
        <w:rPr>
          <w:rFonts w:eastAsiaTheme="minorEastAsia" w:cstheme="minorBidi"/>
          <w:szCs w:val="22"/>
        </w:rPr>
        <w:t>s</w:t>
      </w:r>
      <w:r w:rsidR="59650A25" w:rsidRPr="00A32666">
        <w:rPr>
          <w:rFonts w:eastAsiaTheme="minorEastAsia" w:cstheme="minorBidi"/>
          <w:szCs w:val="22"/>
        </w:rPr>
        <w:t xml:space="preserve"> </w:t>
      </w:r>
      <w:r w:rsidR="00460C4E">
        <w:rPr>
          <w:rFonts w:eastAsiaTheme="minorEastAsia" w:cstheme="minorBidi"/>
          <w:szCs w:val="22"/>
        </w:rPr>
        <w:t>de p</w:t>
      </w:r>
      <w:r w:rsidR="59650A25" w:rsidRPr="00A32666">
        <w:rPr>
          <w:rFonts w:eastAsiaTheme="minorEastAsia" w:cstheme="minorBidi"/>
          <w:szCs w:val="22"/>
        </w:rPr>
        <w:t xml:space="preserve">lazas </w:t>
      </w:r>
      <w:r w:rsidR="00460C4E">
        <w:rPr>
          <w:rFonts w:eastAsiaTheme="minorEastAsia" w:cstheme="minorBidi"/>
          <w:szCs w:val="22"/>
        </w:rPr>
        <w:t xml:space="preserve">y mobiliario </w:t>
      </w:r>
      <w:r w:rsidR="59650A25" w:rsidRPr="00A32666">
        <w:rPr>
          <w:rFonts w:eastAsiaTheme="minorEastAsia" w:cstheme="minorBidi"/>
          <w:szCs w:val="22"/>
        </w:rPr>
        <w:t>202</w:t>
      </w:r>
      <w:r w:rsidR="00132E0C">
        <w:rPr>
          <w:rFonts w:eastAsiaTheme="minorEastAsia" w:cstheme="minorBidi"/>
          <w:szCs w:val="22"/>
        </w:rPr>
        <w:t>5</w:t>
      </w:r>
      <w:r w:rsidR="00460C4E">
        <w:rPr>
          <w:rFonts w:eastAsiaTheme="minorEastAsia" w:cstheme="minorBidi"/>
          <w:szCs w:val="22"/>
        </w:rPr>
        <w:t xml:space="preserve"> y en el anexo </w:t>
      </w:r>
      <w:r w:rsidR="007227C5">
        <w:rPr>
          <w:rFonts w:eastAsiaTheme="minorEastAsia" w:cstheme="minorBidi"/>
          <w:szCs w:val="22"/>
        </w:rPr>
        <w:t>8</w:t>
      </w:r>
      <w:r w:rsidR="00460C4E">
        <w:rPr>
          <w:rFonts w:eastAsiaTheme="minorEastAsia" w:cstheme="minorBidi"/>
          <w:szCs w:val="22"/>
        </w:rPr>
        <w:t xml:space="preserve"> se encuentra la estimación del costo de la licencia de software al 2024.</w:t>
      </w:r>
    </w:p>
    <w:p w14:paraId="0BB23A49" w14:textId="356F20AD" w:rsidR="00A63121" w:rsidRPr="00033E65" w:rsidRDefault="00EE4723" w:rsidP="00101158">
      <w:pPr>
        <w:pStyle w:val="Ttulo2"/>
      </w:pPr>
      <w:bookmarkStart w:id="766" w:name="_Toc34639067"/>
      <w:bookmarkStart w:id="767" w:name="_Toc34727187"/>
      <w:bookmarkStart w:id="768" w:name="_Toc34830114"/>
      <w:bookmarkStart w:id="769" w:name="_Toc34903257"/>
      <w:bookmarkStart w:id="770" w:name="_Toc34912949"/>
      <w:bookmarkStart w:id="771" w:name="_Toc34914042"/>
      <w:bookmarkStart w:id="772" w:name="_Toc34639068"/>
      <w:bookmarkStart w:id="773" w:name="_Toc34727188"/>
      <w:bookmarkStart w:id="774" w:name="_Toc34830115"/>
      <w:bookmarkStart w:id="775" w:name="_Toc34903258"/>
      <w:bookmarkStart w:id="776" w:name="_Toc34912950"/>
      <w:bookmarkStart w:id="777" w:name="_Toc34914043"/>
      <w:bookmarkStart w:id="778" w:name="_Toc36214341"/>
      <w:bookmarkStart w:id="779" w:name="_Toc37668860"/>
      <w:bookmarkStart w:id="780" w:name="_Toc37670345"/>
      <w:bookmarkStart w:id="781" w:name="_Toc37670447"/>
      <w:bookmarkStart w:id="782" w:name="_Toc64355585"/>
      <w:bookmarkStart w:id="783" w:name="_Toc64355659"/>
      <w:bookmarkStart w:id="784" w:name="_Toc64355733"/>
      <w:bookmarkStart w:id="785" w:name="_Toc64356109"/>
      <w:bookmarkStart w:id="786" w:name="_Toc65768225"/>
      <w:bookmarkStart w:id="787" w:name="_Toc67301315"/>
      <w:bookmarkStart w:id="788" w:name="_Toc67304717"/>
      <w:bookmarkStart w:id="789" w:name="_Toc67398009"/>
      <w:bookmarkStart w:id="790" w:name="_Toc68688514"/>
      <w:bookmarkStart w:id="791" w:name="_Toc94015003"/>
      <w:bookmarkStart w:id="792" w:name="_Toc132637900"/>
      <w:bookmarkStart w:id="793" w:name="_Toc132639413"/>
      <w:bookmarkStart w:id="794" w:name="_Toc132639502"/>
      <w:bookmarkStart w:id="795" w:name="_Toc157672324"/>
      <w:bookmarkStart w:id="796" w:name="_Toc157673842"/>
      <w:bookmarkStart w:id="797" w:name="_Toc158276051"/>
      <w:bookmarkStart w:id="798" w:name="_Toc34639069"/>
      <w:bookmarkStart w:id="799" w:name="_Toc34727189"/>
      <w:bookmarkStart w:id="800" w:name="_Toc34830116"/>
      <w:bookmarkStart w:id="801" w:name="_Toc34903259"/>
      <w:bookmarkStart w:id="802" w:name="_Toc34912951"/>
      <w:bookmarkStart w:id="803" w:name="_Toc34914044"/>
      <w:bookmarkStart w:id="804" w:name="_Toc34639070"/>
      <w:bookmarkStart w:id="805" w:name="_Toc34727190"/>
      <w:bookmarkStart w:id="806" w:name="_Toc34830117"/>
      <w:bookmarkStart w:id="807" w:name="_Toc34903260"/>
      <w:bookmarkStart w:id="808" w:name="_Toc34912952"/>
      <w:bookmarkStart w:id="809" w:name="_Toc34914045"/>
      <w:bookmarkStart w:id="810" w:name="_Toc36214342"/>
      <w:bookmarkStart w:id="811" w:name="_Toc34639071"/>
      <w:bookmarkStart w:id="812" w:name="_Toc34727191"/>
      <w:bookmarkStart w:id="813" w:name="_Toc34830118"/>
      <w:bookmarkStart w:id="814" w:name="_Toc34903261"/>
      <w:bookmarkStart w:id="815" w:name="_Toc34912953"/>
      <w:bookmarkStart w:id="816" w:name="_Toc34914046"/>
      <w:bookmarkStart w:id="817" w:name="_Toc36214343"/>
      <w:bookmarkStart w:id="818" w:name="_Toc34639072"/>
      <w:bookmarkStart w:id="819" w:name="_Toc36214344"/>
      <w:bookmarkStart w:id="820" w:name="_Toc34639073"/>
      <w:bookmarkStart w:id="821" w:name="_Toc34727193"/>
      <w:bookmarkStart w:id="822" w:name="_Toc34830120"/>
      <w:bookmarkStart w:id="823" w:name="_Toc34903263"/>
      <w:bookmarkStart w:id="824" w:name="_Toc34912955"/>
      <w:bookmarkStart w:id="825" w:name="_Toc34914048"/>
      <w:bookmarkStart w:id="826" w:name="_Toc36214345"/>
      <w:bookmarkStart w:id="827" w:name="_Toc34639074"/>
      <w:bookmarkStart w:id="828" w:name="_Toc34727194"/>
      <w:bookmarkStart w:id="829" w:name="_Toc34830121"/>
      <w:bookmarkStart w:id="830" w:name="_Toc34903264"/>
      <w:bookmarkStart w:id="831" w:name="_Toc34912956"/>
      <w:bookmarkStart w:id="832" w:name="_Toc34914049"/>
      <w:bookmarkStart w:id="833" w:name="_Toc36214346"/>
      <w:bookmarkStart w:id="834" w:name="_Toc34639075"/>
      <w:bookmarkStart w:id="835" w:name="_Toc34727195"/>
      <w:bookmarkStart w:id="836" w:name="_Toc34830122"/>
      <w:bookmarkStart w:id="837" w:name="_Toc34903265"/>
      <w:bookmarkStart w:id="838" w:name="_Toc34912957"/>
      <w:bookmarkStart w:id="839" w:name="_Toc34914050"/>
      <w:bookmarkStart w:id="840" w:name="_Toc36214347"/>
      <w:bookmarkStart w:id="841" w:name="_Toc34639076"/>
      <w:bookmarkStart w:id="842" w:name="_Toc34727196"/>
      <w:bookmarkStart w:id="843" w:name="_Toc34830123"/>
      <w:bookmarkStart w:id="844" w:name="_Toc34903266"/>
      <w:bookmarkStart w:id="845" w:name="_Toc34912958"/>
      <w:bookmarkStart w:id="846" w:name="_Toc34914051"/>
      <w:bookmarkStart w:id="847" w:name="_Toc37670448"/>
      <w:bookmarkStart w:id="848" w:name="_Toc161402517"/>
      <w:bookmarkStart w:id="849" w:name="_Hlk159236753"/>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lastRenderedPageBreak/>
        <w:t>4</w:t>
      </w:r>
      <w:r w:rsidR="007258BC">
        <w:t xml:space="preserve">.1. </w:t>
      </w:r>
      <w:r w:rsidR="007A5E2B">
        <w:t>Juzgados Especializados</w:t>
      </w:r>
      <w:bookmarkEnd w:id="847"/>
      <w:bookmarkEnd w:id="848"/>
    </w:p>
    <w:p w14:paraId="5CB0E6C1" w14:textId="636A9450" w:rsidR="000D703E" w:rsidRPr="00DB06F4" w:rsidRDefault="00792675" w:rsidP="00DB06F4">
      <w:pPr>
        <w:pStyle w:val="Ttulo"/>
        <w:spacing w:before="0" w:after="0"/>
        <w:rPr>
          <w:rFonts w:eastAsia="Times New Roman" w:cs="Arial"/>
          <w:b w:val="0"/>
          <w:iCs/>
          <w:color w:val="auto"/>
          <w:spacing w:val="0"/>
          <w:sz w:val="22"/>
          <w:szCs w:val="28"/>
          <w:lang w:val="es-CR" w:eastAsia="es-ES"/>
        </w:rPr>
      </w:pPr>
      <w:bookmarkStart w:id="850" w:name="_Toc36214349"/>
      <w:bookmarkStart w:id="851" w:name="_Hlk39734794"/>
      <w:bookmarkEnd w:id="850"/>
      <w:r w:rsidRPr="00DB06F4">
        <w:rPr>
          <w:rFonts w:eastAsia="Times New Roman" w:cs="Arial"/>
          <w:b w:val="0"/>
          <w:iCs/>
          <w:color w:val="auto"/>
          <w:spacing w:val="0"/>
          <w:sz w:val="22"/>
          <w:szCs w:val="28"/>
          <w:lang w:val="es-CR" w:eastAsia="es-ES"/>
        </w:rPr>
        <w:t xml:space="preserve">En la </w:t>
      </w:r>
      <w:r w:rsidR="00F10AC3">
        <w:rPr>
          <w:rFonts w:eastAsia="Times New Roman" w:cs="Arial"/>
          <w:b w:val="0"/>
          <w:iCs/>
          <w:color w:val="auto"/>
          <w:spacing w:val="0"/>
          <w:sz w:val="22"/>
          <w:szCs w:val="28"/>
          <w:lang w:val="es-CR" w:eastAsia="es-ES"/>
        </w:rPr>
        <w:t>siguiente tabla</w:t>
      </w:r>
      <w:r>
        <w:rPr>
          <w:rFonts w:eastAsia="Times New Roman" w:cs="Arial"/>
          <w:b w:val="0"/>
          <w:iCs/>
          <w:color w:val="auto"/>
          <w:spacing w:val="0"/>
          <w:sz w:val="22"/>
          <w:szCs w:val="28"/>
          <w:lang w:val="es-CR" w:eastAsia="es-ES"/>
        </w:rPr>
        <w:t xml:space="preserve"> se presenta de manera detallada la estructura de recurso humano </w:t>
      </w:r>
      <w:r w:rsidR="00D27932">
        <w:rPr>
          <w:rFonts w:eastAsia="Times New Roman" w:cs="Arial"/>
          <w:b w:val="0"/>
          <w:iCs/>
          <w:color w:val="auto"/>
          <w:spacing w:val="0"/>
          <w:sz w:val="22"/>
          <w:szCs w:val="28"/>
          <w:lang w:val="es-CR" w:eastAsia="es-ES"/>
        </w:rPr>
        <w:t xml:space="preserve">que conforman los </w:t>
      </w:r>
      <w:r>
        <w:rPr>
          <w:rFonts w:eastAsia="Times New Roman" w:cs="Arial"/>
          <w:b w:val="0"/>
          <w:iCs/>
          <w:color w:val="auto"/>
          <w:spacing w:val="0"/>
          <w:sz w:val="22"/>
          <w:szCs w:val="28"/>
          <w:lang w:val="es-CR" w:eastAsia="es-ES"/>
        </w:rPr>
        <w:t>Juzgados Agrarios Especializados.</w:t>
      </w:r>
    </w:p>
    <w:bookmarkEnd w:id="851"/>
    <w:p w14:paraId="75C45AC7" w14:textId="3858006B" w:rsidR="00532A10" w:rsidRPr="00033E65" w:rsidRDefault="00532A10">
      <w:pPr>
        <w:rPr>
          <w:lang w:val="es-ES"/>
        </w:rPr>
      </w:pPr>
    </w:p>
    <w:p w14:paraId="25CBB2BD" w14:textId="22F9F3A0" w:rsidR="00974A25" w:rsidRPr="00DB06F4" w:rsidRDefault="00974A25" w:rsidP="00974A25">
      <w:pPr>
        <w:pStyle w:val="Ttulo"/>
        <w:spacing w:before="0"/>
        <w:jc w:val="center"/>
        <w:rPr>
          <w:color w:val="1F497D" w:themeColor="text2"/>
        </w:rPr>
      </w:pPr>
      <w:r w:rsidRPr="00DB06F4">
        <w:rPr>
          <w:color w:val="1F497D" w:themeColor="text2"/>
        </w:rPr>
        <w:t xml:space="preserve">Tabla </w:t>
      </w:r>
      <w:r w:rsidRPr="00DB06F4">
        <w:rPr>
          <w:color w:val="1F497D" w:themeColor="text2"/>
        </w:rPr>
        <w:fldChar w:fldCharType="begin"/>
      </w:r>
      <w:r w:rsidRPr="00DB06F4">
        <w:rPr>
          <w:color w:val="1F497D" w:themeColor="text2"/>
        </w:rPr>
        <w:instrText xml:space="preserve"> SEQ Tabla \* ARABIC </w:instrText>
      </w:r>
      <w:r w:rsidRPr="00DB06F4">
        <w:rPr>
          <w:color w:val="1F497D" w:themeColor="text2"/>
        </w:rPr>
        <w:fldChar w:fldCharType="separate"/>
      </w:r>
      <w:r w:rsidR="00723322" w:rsidRPr="00DB06F4">
        <w:rPr>
          <w:noProof/>
          <w:color w:val="1F497D" w:themeColor="text2"/>
        </w:rPr>
        <w:t>4</w:t>
      </w:r>
      <w:r w:rsidRPr="00DB06F4">
        <w:rPr>
          <w:color w:val="1F497D" w:themeColor="text2"/>
        </w:rPr>
        <w:fldChar w:fldCharType="end"/>
      </w:r>
      <w:r w:rsidRPr="00DB06F4">
        <w:rPr>
          <w:color w:val="1F497D" w:themeColor="text2"/>
        </w:rPr>
        <w:t xml:space="preserve"> </w:t>
      </w:r>
    </w:p>
    <w:p w14:paraId="3DC60D47" w14:textId="5362E110" w:rsidR="0011530D" w:rsidRPr="00DB06F4" w:rsidRDefault="00532A10" w:rsidP="0058619C">
      <w:pPr>
        <w:pStyle w:val="Ttulo"/>
        <w:spacing w:before="0"/>
        <w:jc w:val="center"/>
        <w:rPr>
          <w:rFonts w:eastAsia="Times New Roman" w:cs="Arial"/>
          <w:color w:val="1F497D" w:themeColor="text2"/>
          <w:spacing w:val="0"/>
          <w:lang w:val="es-CR" w:eastAsia="es-ES"/>
        </w:rPr>
      </w:pPr>
      <w:r w:rsidRPr="00DB06F4">
        <w:rPr>
          <w:rFonts w:eastAsia="Times New Roman" w:cs="Arial"/>
          <w:color w:val="1F497D" w:themeColor="text2"/>
          <w:spacing w:val="0"/>
          <w:lang w:val="es-CR" w:eastAsia="es-ES"/>
        </w:rPr>
        <w:t xml:space="preserve">Recurso Humano </w:t>
      </w:r>
      <w:r w:rsidR="00974A25" w:rsidRPr="00DB06F4">
        <w:rPr>
          <w:rFonts w:eastAsia="Times New Roman" w:cs="Arial"/>
          <w:color w:val="1F497D" w:themeColor="text2"/>
          <w:lang w:val="es-CR" w:eastAsia="es-ES"/>
        </w:rPr>
        <w:t>de los Juzgados Especializados</w:t>
      </w:r>
      <w:r w:rsidRPr="00DB06F4">
        <w:rPr>
          <w:rFonts w:eastAsia="Times New Roman" w:cs="Arial"/>
          <w:color w:val="1F497D" w:themeColor="text2"/>
          <w:spacing w:val="0"/>
          <w:lang w:val="es-CR" w:eastAsia="es-ES"/>
        </w:rPr>
        <w:t xml:space="preserve"> a enero </w:t>
      </w:r>
      <w:r w:rsidR="00515A7B" w:rsidRPr="00DB06F4">
        <w:rPr>
          <w:rFonts w:eastAsia="Times New Roman" w:cs="Arial"/>
          <w:color w:val="1F497D" w:themeColor="text2"/>
          <w:lang w:val="es-CR" w:eastAsia="es-ES"/>
        </w:rPr>
        <w:t>2024</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1"/>
        <w:gridCol w:w="980"/>
        <w:gridCol w:w="980"/>
        <w:gridCol w:w="979"/>
        <w:gridCol w:w="980"/>
        <w:gridCol w:w="978"/>
      </w:tblGrid>
      <w:tr w:rsidR="00C959BE" w:rsidRPr="00AD56F1" w14:paraId="0C531CFA" w14:textId="77777777" w:rsidTr="00DB06F4">
        <w:trPr>
          <w:cantSplit/>
          <w:trHeight w:val="700"/>
        </w:trPr>
        <w:tc>
          <w:tcPr>
            <w:tcW w:w="4011" w:type="dxa"/>
            <w:shd w:val="clear" w:color="auto" w:fill="365F91" w:themeFill="accent1" w:themeFillShade="BF"/>
            <w:vAlign w:val="center"/>
            <w:hideMark/>
          </w:tcPr>
          <w:p w14:paraId="35C08B22" w14:textId="77777777" w:rsidR="00C959BE" w:rsidRPr="00DB06F4" w:rsidRDefault="00C959BE" w:rsidP="00974A25">
            <w:pPr>
              <w:spacing w:before="0" w:after="0"/>
              <w:jc w:val="center"/>
              <w:rPr>
                <w:rFonts w:cs="Calibri"/>
                <w:b/>
                <w:bCs/>
                <w:color w:val="FFFFFF"/>
                <w:sz w:val="20"/>
                <w:lang w:eastAsia="es-CR"/>
              </w:rPr>
            </w:pPr>
            <w:bookmarkStart w:id="852" w:name="_Hlk159236740"/>
            <w:bookmarkEnd w:id="849"/>
            <w:r w:rsidRPr="00DB06F4">
              <w:rPr>
                <w:rFonts w:cs="Calibri"/>
                <w:b/>
                <w:bCs/>
                <w:color w:val="FFFFFF"/>
                <w:sz w:val="20"/>
                <w:lang w:eastAsia="es-CR"/>
              </w:rPr>
              <w:t>Despacho</w:t>
            </w:r>
          </w:p>
        </w:tc>
        <w:tc>
          <w:tcPr>
            <w:tcW w:w="980" w:type="dxa"/>
            <w:shd w:val="clear" w:color="auto" w:fill="365F91" w:themeFill="accent1" w:themeFillShade="BF"/>
            <w:vAlign w:val="center"/>
            <w:hideMark/>
          </w:tcPr>
          <w:p w14:paraId="36A6667A" w14:textId="77777777" w:rsidR="00C959BE" w:rsidRPr="00AD56F1" w:rsidRDefault="00C959BE" w:rsidP="00974A25">
            <w:pPr>
              <w:spacing w:before="0" w:after="0"/>
              <w:jc w:val="center"/>
              <w:rPr>
                <w:rFonts w:cs="Calibri"/>
                <w:b/>
                <w:bCs/>
                <w:color w:val="FFFFFF"/>
                <w:sz w:val="20"/>
                <w:lang w:eastAsia="es-CR"/>
              </w:rPr>
            </w:pPr>
            <w:r w:rsidRPr="00AD56F1">
              <w:rPr>
                <w:rFonts w:cs="Calibri"/>
                <w:b/>
                <w:bCs/>
                <w:color w:val="FFFFFF"/>
                <w:sz w:val="20"/>
                <w:lang w:eastAsia="es-CR"/>
              </w:rPr>
              <w:t>Jueza o Juez</w:t>
            </w:r>
          </w:p>
        </w:tc>
        <w:tc>
          <w:tcPr>
            <w:tcW w:w="980" w:type="dxa"/>
            <w:shd w:val="clear" w:color="auto" w:fill="365F91" w:themeFill="accent1" w:themeFillShade="BF"/>
            <w:vAlign w:val="center"/>
            <w:hideMark/>
          </w:tcPr>
          <w:p w14:paraId="28B628F8" w14:textId="77777777" w:rsidR="00C959BE" w:rsidRPr="00AD56F1" w:rsidRDefault="00C959BE" w:rsidP="00974A25">
            <w:pPr>
              <w:spacing w:before="0" w:after="0"/>
              <w:jc w:val="center"/>
              <w:rPr>
                <w:rFonts w:cs="Calibri"/>
                <w:b/>
                <w:bCs/>
                <w:color w:val="FFFFFF"/>
                <w:sz w:val="20"/>
                <w:lang w:eastAsia="es-CR"/>
              </w:rPr>
            </w:pPr>
            <w:r w:rsidRPr="00AD56F1">
              <w:rPr>
                <w:rFonts w:cs="Calibri"/>
                <w:b/>
                <w:bCs/>
                <w:color w:val="FFFFFF"/>
                <w:sz w:val="20"/>
                <w:lang w:eastAsia="es-CR"/>
              </w:rPr>
              <w:t>Téc Jud</w:t>
            </w:r>
          </w:p>
        </w:tc>
        <w:tc>
          <w:tcPr>
            <w:tcW w:w="979" w:type="dxa"/>
            <w:shd w:val="clear" w:color="auto" w:fill="365F91" w:themeFill="accent1" w:themeFillShade="BF"/>
            <w:vAlign w:val="center"/>
            <w:hideMark/>
          </w:tcPr>
          <w:p w14:paraId="6F4E72FB" w14:textId="77777777" w:rsidR="00C959BE" w:rsidRPr="00AD56F1" w:rsidRDefault="00C959BE" w:rsidP="00974A25">
            <w:pPr>
              <w:spacing w:before="0" w:after="0"/>
              <w:jc w:val="center"/>
              <w:rPr>
                <w:rFonts w:cs="Calibri"/>
                <w:b/>
                <w:bCs/>
                <w:color w:val="FFFFFF"/>
                <w:sz w:val="20"/>
                <w:lang w:eastAsia="es-CR"/>
              </w:rPr>
            </w:pPr>
            <w:r w:rsidRPr="00AD56F1">
              <w:rPr>
                <w:rFonts w:cs="Calibri"/>
                <w:b/>
                <w:bCs/>
                <w:color w:val="FFFFFF"/>
                <w:sz w:val="20"/>
                <w:lang w:eastAsia="es-CR"/>
              </w:rPr>
              <w:t>Coord Jud</w:t>
            </w:r>
          </w:p>
        </w:tc>
        <w:tc>
          <w:tcPr>
            <w:tcW w:w="980" w:type="dxa"/>
            <w:shd w:val="clear" w:color="auto" w:fill="365F91" w:themeFill="accent1" w:themeFillShade="BF"/>
            <w:vAlign w:val="center"/>
            <w:hideMark/>
          </w:tcPr>
          <w:p w14:paraId="2F9DEC90" w14:textId="77777777" w:rsidR="00C959BE" w:rsidRPr="00AD56F1" w:rsidRDefault="00C959BE" w:rsidP="00974A25">
            <w:pPr>
              <w:spacing w:before="0" w:after="0"/>
              <w:jc w:val="center"/>
              <w:rPr>
                <w:rFonts w:cs="Calibri"/>
                <w:b/>
                <w:bCs/>
                <w:color w:val="FFFFFF"/>
                <w:sz w:val="20"/>
                <w:lang w:eastAsia="es-CR"/>
              </w:rPr>
            </w:pPr>
            <w:r w:rsidRPr="00AD56F1">
              <w:rPr>
                <w:rFonts w:cs="Calibri"/>
                <w:b/>
                <w:bCs/>
                <w:color w:val="FFFFFF"/>
                <w:sz w:val="20"/>
                <w:lang w:eastAsia="es-CR"/>
              </w:rPr>
              <w:t>Aux Serv Gen</w:t>
            </w:r>
          </w:p>
        </w:tc>
        <w:tc>
          <w:tcPr>
            <w:tcW w:w="978" w:type="dxa"/>
            <w:shd w:val="clear" w:color="auto" w:fill="365F91" w:themeFill="accent1" w:themeFillShade="BF"/>
            <w:vAlign w:val="center"/>
            <w:hideMark/>
          </w:tcPr>
          <w:p w14:paraId="58892102" w14:textId="77777777" w:rsidR="00C959BE" w:rsidRPr="00AD56F1" w:rsidRDefault="00C959BE" w:rsidP="00974A25">
            <w:pPr>
              <w:spacing w:before="0" w:after="0"/>
              <w:jc w:val="center"/>
              <w:rPr>
                <w:rFonts w:cs="Calibri"/>
                <w:b/>
                <w:bCs/>
                <w:color w:val="FFFFFF"/>
                <w:sz w:val="20"/>
                <w:lang w:eastAsia="es-CR"/>
              </w:rPr>
            </w:pPr>
            <w:r w:rsidRPr="00AD56F1">
              <w:rPr>
                <w:rFonts w:cs="Calibri"/>
                <w:b/>
                <w:bCs/>
                <w:color w:val="FFFFFF"/>
                <w:sz w:val="20"/>
                <w:lang w:eastAsia="es-CR"/>
              </w:rPr>
              <w:t>Total</w:t>
            </w:r>
          </w:p>
        </w:tc>
      </w:tr>
      <w:tr w:rsidR="00C959BE" w:rsidRPr="00AD56F1" w14:paraId="5F4C9FCB" w14:textId="77777777" w:rsidTr="00DB06F4">
        <w:trPr>
          <w:trHeight w:val="310"/>
        </w:trPr>
        <w:tc>
          <w:tcPr>
            <w:tcW w:w="4011" w:type="dxa"/>
            <w:shd w:val="clear" w:color="auto" w:fill="auto"/>
            <w:vAlign w:val="center"/>
            <w:hideMark/>
          </w:tcPr>
          <w:p w14:paraId="39904DA0" w14:textId="7777777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Circuito Judicial de Cartago</w:t>
            </w:r>
          </w:p>
        </w:tc>
        <w:tc>
          <w:tcPr>
            <w:tcW w:w="980" w:type="dxa"/>
            <w:shd w:val="clear" w:color="auto" w:fill="auto"/>
            <w:vAlign w:val="center"/>
            <w:hideMark/>
          </w:tcPr>
          <w:p w14:paraId="6FFEC68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1C12BC8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15D7433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7E3A42FC"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1C28AB9E"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6</w:t>
            </w:r>
          </w:p>
        </w:tc>
      </w:tr>
      <w:tr w:rsidR="00C959BE" w:rsidRPr="00AD56F1" w14:paraId="15C444EA" w14:textId="77777777" w:rsidTr="00DB06F4">
        <w:trPr>
          <w:trHeight w:val="310"/>
        </w:trPr>
        <w:tc>
          <w:tcPr>
            <w:tcW w:w="4011" w:type="dxa"/>
            <w:shd w:val="clear" w:color="auto" w:fill="auto"/>
            <w:vAlign w:val="center"/>
            <w:hideMark/>
          </w:tcPr>
          <w:p w14:paraId="6C99892B" w14:textId="29A9CA25"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Primer Circuito Judicial de Guanacaste</w:t>
            </w:r>
            <w:r w:rsidR="00132E0C" w:rsidRPr="00DB06F4">
              <w:rPr>
                <w:rFonts w:cs="Calibri"/>
                <w:color w:val="000000"/>
                <w:sz w:val="20"/>
                <w:lang w:eastAsia="es-CR"/>
              </w:rPr>
              <w:t xml:space="preserve"> </w:t>
            </w:r>
            <w:r w:rsidR="00132E0C" w:rsidRPr="00DB06F4">
              <w:rPr>
                <w:rFonts w:cs="Calibri"/>
                <w:b/>
                <w:bCs/>
                <w:color w:val="000000"/>
                <w:sz w:val="20"/>
                <w:lang w:eastAsia="es-CR"/>
              </w:rPr>
              <w:t>(Liberia)</w:t>
            </w:r>
          </w:p>
        </w:tc>
        <w:tc>
          <w:tcPr>
            <w:tcW w:w="980" w:type="dxa"/>
            <w:shd w:val="clear" w:color="auto" w:fill="auto"/>
            <w:vAlign w:val="center"/>
            <w:hideMark/>
          </w:tcPr>
          <w:p w14:paraId="5930315A"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28E237EB"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4</w:t>
            </w:r>
          </w:p>
        </w:tc>
        <w:tc>
          <w:tcPr>
            <w:tcW w:w="979" w:type="dxa"/>
            <w:shd w:val="clear" w:color="auto" w:fill="auto"/>
            <w:vAlign w:val="center"/>
            <w:hideMark/>
          </w:tcPr>
          <w:p w14:paraId="0987ED4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3EA61AB3"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78" w:type="dxa"/>
            <w:shd w:val="clear" w:color="auto" w:fill="auto"/>
            <w:vAlign w:val="center"/>
            <w:hideMark/>
          </w:tcPr>
          <w:p w14:paraId="055B2C6F"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8</w:t>
            </w:r>
          </w:p>
        </w:tc>
      </w:tr>
      <w:tr w:rsidR="00C959BE" w:rsidRPr="00AD56F1" w14:paraId="2BAE1967" w14:textId="77777777" w:rsidTr="00DB06F4">
        <w:trPr>
          <w:trHeight w:val="310"/>
        </w:trPr>
        <w:tc>
          <w:tcPr>
            <w:tcW w:w="4011" w:type="dxa"/>
            <w:shd w:val="clear" w:color="auto" w:fill="auto"/>
            <w:vAlign w:val="center"/>
            <w:hideMark/>
          </w:tcPr>
          <w:p w14:paraId="4F00FAA3" w14:textId="77777777" w:rsidR="00C959BE" w:rsidRPr="00DB06F4" w:rsidRDefault="00C959BE" w:rsidP="00974A25">
            <w:pPr>
              <w:spacing w:before="0" w:after="0"/>
              <w:jc w:val="left"/>
              <w:rPr>
                <w:rFonts w:cs="Calibri"/>
                <w:color w:val="000000"/>
                <w:sz w:val="20"/>
                <w:lang w:eastAsia="es-CR"/>
              </w:rPr>
            </w:pPr>
            <w:r w:rsidRPr="00DB06F4">
              <w:rPr>
                <w:rFonts w:cs="Calibri"/>
                <w:color w:val="000000"/>
                <w:sz w:val="20"/>
                <w:lang w:eastAsia="es-CR"/>
              </w:rPr>
              <w:t xml:space="preserve">Juzgado Agrario de Jicaral </w:t>
            </w:r>
          </w:p>
        </w:tc>
        <w:tc>
          <w:tcPr>
            <w:tcW w:w="980" w:type="dxa"/>
            <w:shd w:val="clear" w:color="auto" w:fill="auto"/>
            <w:vAlign w:val="center"/>
            <w:hideMark/>
          </w:tcPr>
          <w:p w14:paraId="739C19BA"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4693DE98"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79" w:type="dxa"/>
            <w:shd w:val="clear" w:color="auto" w:fill="auto"/>
            <w:vAlign w:val="center"/>
            <w:hideMark/>
          </w:tcPr>
          <w:p w14:paraId="31CF47F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78085A91"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73876156"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r>
      <w:tr w:rsidR="00C959BE" w:rsidRPr="00AD56F1" w14:paraId="4082A80C" w14:textId="77777777" w:rsidTr="00DB06F4">
        <w:trPr>
          <w:trHeight w:val="310"/>
        </w:trPr>
        <w:tc>
          <w:tcPr>
            <w:tcW w:w="4011" w:type="dxa"/>
            <w:shd w:val="clear" w:color="auto" w:fill="auto"/>
            <w:vAlign w:val="center"/>
            <w:hideMark/>
          </w:tcPr>
          <w:p w14:paraId="20B62E88" w14:textId="7777777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 Puntarenas</w:t>
            </w:r>
          </w:p>
        </w:tc>
        <w:tc>
          <w:tcPr>
            <w:tcW w:w="980" w:type="dxa"/>
            <w:shd w:val="clear" w:color="auto" w:fill="auto"/>
            <w:vAlign w:val="center"/>
            <w:hideMark/>
          </w:tcPr>
          <w:p w14:paraId="0823E4A9"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6407E549"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1DF3FCB6"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343287C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78" w:type="dxa"/>
            <w:shd w:val="clear" w:color="auto" w:fill="auto"/>
            <w:vAlign w:val="center"/>
            <w:hideMark/>
          </w:tcPr>
          <w:p w14:paraId="118F462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7</w:t>
            </w:r>
          </w:p>
        </w:tc>
      </w:tr>
      <w:tr w:rsidR="00C959BE" w:rsidRPr="00AD56F1" w14:paraId="253C736F" w14:textId="77777777" w:rsidTr="00DB06F4">
        <w:trPr>
          <w:trHeight w:val="310"/>
        </w:trPr>
        <w:tc>
          <w:tcPr>
            <w:tcW w:w="4011" w:type="dxa"/>
            <w:shd w:val="clear" w:color="auto" w:fill="auto"/>
            <w:vAlign w:val="center"/>
            <w:hideMark/>
          </w:tcPr>
          <w:p w14:paraId="108BED7F" w14:textId="7777777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Primer Circuito Judicial de Alajuela</w:t>
            </w:r>
          </w:p>
        </w:tc>
        <w:tc>
          <w:tcPr>
            <w:tcW w:w="980" w:type="dxa"/>
            <w:shd w:val="clear" w:color="auto" w:fill="auto"/>
            <w:vAlign w:val="center"/>
            <w:hideMark/>
          </w:tcPr>
          <w:p w14:paraId="6322D702"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4A9F5891"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5E15A1A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7EE7112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0189F9B0"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6</w:t>
            </w:r>
          </w:p>
        </w:tc>
      </w:tr>
      <w:tr w:rsidR="00C959BE" w:rsidRPr="00AD56F1" w14:paraId="59B92AF6" w14:textId="77777777" w:rsidTr="00DB06F4">
        <w:trPr>
          <w:trHeight w:val="310"/>
        </w:trPr>
        <w:tc>
          <w:tcPr>
            <w:tcW w:w="4011" w:type="dxa"/>
            <w:shd w:val="clear" w:color="auto" w:fill="auto"/>
            <w:vAlign w:val="center"/>
            <w:hideMark/>
          </w:tcPr>
          <w:p w14:paraId="7F242436" w14:textId="38ECBDD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Primer Circuito Judicial de la Zona Atlántica</w:t>
            </w:r>
            <w:r w:rsidR="0077096F" w:rsidRPr="00DB06F4">
              <w:rPr>
                <w:rFonts w:cs="Calibri"/>
                <w:color w:val="000000"/>
                <w:sz w:val="20"/>
                <w:lang w:eastAsia="es-CR"/>
              </w:rPr>
              <w:t xml:space="preserve"> </w:t>
            </w:r>
            <w:r w:rsidR="0077096F" w:rsidRPr="00DB06F4">
              <w:rPr>
                <w:rFonts w:cs="Calibri"/>
                <w:b/>
                <w:bCs/>
                <w:color w:val="000000"/>
                <w:sz w:val="20"/>
                <w:lang w:eastAsia="es-CR"/>
              </w:rPr>
              <w:t>(Limón)</w:t>
            </w:r>
          </w:p>
        </w:tc>
        <w:tc>
          <w:tcPr>
            <w:tcW w:w="980" w:type="dxa"/>
            <w:shd w:val="clear" w:color="auto" w:fill="auto"/>
            <w:vAlign w:val="center"/>
            <w:hideMark/>
          </w:tcPr>
          <w:p w14:paraId="288E390C"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732F422B"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4</w:t>
            </w:r>
          </w:p>
        </w:tc>
        <w:tc>
          <w:tcPr>
            <w:tcW w:w="979" w:type="dxa"/>
            <w:shd w:val="clear" w:color="auto" w:fill="auto"/>
            <w:vAlign w:val="center"/>
            <w:hideMark/>
          </w:tcPr>
          <w:p w14:paraId="770A706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6686A76F"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56D237F2"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7</w:t>
            </w:r>
          </w:p>
        </w:tc>
      </w:tr>
      <w:tr w:rsidR="00C959BE" w:rsidRPr="00AD56F1" w14:paraId="229D4EAD" w14:textId="77777777" w:rsidTr="00DB06F4">
        <w:trPr>
          <w:trHeight w:val="310"/>
        </w:trPr>
        <w:tc>
          <w:tcPr>
            <w:tcW w:w="4011" w:type="dxa"/>
            <w:shd w:val="clear" w:color="auto" w:fill="auto"/>
            <w:vAlign w:val="center"/>
            <w:hideMark/>
          </w:tcPr>
          <w:p w14:paraId="5944FCD7" w14:textId="250F3B1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Primer Circuito Judicial de la Zona Sur</w:t>
            </w:r>
            <w:r w:rsidR="0077096F" w:rsidRPr="00DB06F4">
              <w:rPr>
                <w:rFonts w:cs="Calibri"/>
                <w:color w:val="000000"/>
                <w:sz w:val="20"/>
                <w:lang w:eastAsia="es-CR"/>
              </w:rPr>
              <w:t xml:space="preserve"> </w:t>
            </w:r>
            <w:r w:rsidR="0077096F" w:rsidRPr="00AD56F1">
              <w:rPr>
                <w:rFonts w:cs="Calibri"/>
                <w:b/>
                <w:bCs/>
                <w:color w:val="000000"/>
                <w:sz w:val="20"/>
                <w:lang w:eastAsia="es-CR"/>
              </w:rPr>
              <w:t>(Pérez Zeledón)</w:t>
            </w:r>
          </w:p>
        </w:tc>
        <w:tc>
          <w:tcPr>
            <w:tcW w:w="980" w:type="dxa"/>
            <w:shd w:val="clear" w:color="auto" w:fill="auto"/>
            <w:vAlign w:val="center"/>
            <w:hideMark/>
          </w:tcPr>
          <w:p w14:paraId="46A4A0A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34B399EE"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79" w:type="dxa"/>
            <w:shd w:val="clear" w:color="auto" w:fill="auto"/>
            <w:vAlign w:val="center"/>
            <w:hideMark/>
          </w:tcPr>
          <w:p w14:paraId="69251DF1"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4FFAA8A0"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5E23E88D"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4</w:t>
            </w:r>
          </w:p>
        </w:tc>
      </w:tr>
      <w:tr w:rsidR="00C959BE" w:rsidRPr="00AD56F1" w14:paraId="64569439" w14:textId="77777777" w:rsidTr="00DB06F4">
        <w:trPr>
          <w:trHeight w:val="310"/>
        </w:trPr>
        <w:tc>
          <w:tcPr>
            <w:tcW w:w="4011" w:type="dxa"/>
            <w:shd w:val="clear" w:color="auto" w:fill="auto"/>
            <w:vAlign w:val="center"/>
            <w:hideMark/>
          </w:tcPr>
          <w:p w14:paraId="3B63217D" w14:textId="170335F0"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Segundo Circuito Judicial de Alajuela</w:t>
            </w:r>
            <w:r w:rsidR="0077096F" w:rsidRPr="00DB06F4">
              <w:rPr>
                <w:rFonts w:cs="Calibri"/>
                <w:color w:val="000000"/>
                <w:sz w:val="20"/>
                <w:lang w:eastAsia="es-CR"/>
              </w:rPr>
              <w:t xml:space="preserve"> </w:t>
            </w:r>
            <w:r w:rsidR="0077096F" w:rsidRPr="00AD56F1">
              <w:rPr>
                <w:rFonts w:cs="Calibri"/>
                <w:b/>
                <w:bCs/>
                <w:color w:val="000000"/>
                <w:sz w:val="20"/>
                <w:lang w:eastAsia="es-CR"/>
              </w:rPr>
              <w:t>(San Carlos)</w:t>
            </w:r>
          </w:p>
        </w:tc>
        <w:tc>
          <w:tcPr>
            <w:tcW w:w="980" w:type="dxa"/>
            <w:shd w:val="clear" w:color="auto" w:fill="auto"/>
            <w:vAlign w:val="center"/>
            <w:hideMark/>
          </w:tcPr>
          <w:p w14:paraId="65089A5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1615E4F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60FD4D50"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708BECBF"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78" w:type="dxa"/>
            <w:shd w:val="clear" w:color="auto" w:fill="auto"/>
            <w:vAlign w:val="center"/>
            <w:hideMark/>
          </w:tcPr>
          <w:p w14:paraId="430650CD"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7</w:t>
            </w:r>
          </w:p>
        </w:tc>
      </w:tr>
      <w:tr w:rsidR="00C959BE" w:rsidRPr="00AD56F1" w14:paraId="379E6A87" w14:textId="77777777" w:rsidTr="00DB06F4">
        <w:trPr>
          <w:trHeight w:val="310"/>
        </w:trPr>
        <w:tc>
          <w:tcPr>
            <w:tcW w:w="4011" w:type="dxa"/>
            <w:shd w:val="clear" w:color="auto" w:fill="auto"/>
            <w:vAlign w:val="center"/>
            <w:hideMark/>
          </w:tcPr>
          <w:p w14:paraId="41A94A3E" w14:textId="34E3C3FF"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Segundo Circuito Judicial de Guanacaste</w:t>
            </w:r>
            <w:r w:rsidR="0077096F" w:rsidRPr="00DB06F4">
              <w:rPr>
                <w:rFonts w:cs="Calibri"/>
                <w:color w:val="000000"/>
                <w:sz w:val="20"/>
                <w:lang w:eastAsia="es-CR"/>
              </w:rPr>
              <w:t xml:space="preserve"> </w:t>
            </w:r>
            <w:r w:rsidR="0077096F" w:rsidRPr="00AD56F1">
              <w:rPr>
                <w:rFonts w:cs="Calibri"/>
                <w:b/>
                <w:bCs/>
                <w:color w:val="000000"/>
                <w:sz w:val="20"/>
                <w:lang w:eastAsia="es-CR"/>
              </w:rPr>
              <w:t>(Santa Cruz)</w:t>
            </w:r>
          </w:p>
        </w:tc>
        <w:tc>
          <w:tcPr>
            <w:tcW w:w="980" w:type="dxa"/>
            <w:shd w:val="clear" w:color="auto" w:fill="auto"/>
            <w:vAlign w:val="center"/>
            <w:hideMark/>
          </w:tcPr>
          <w:p w14:paraId="1692010C"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7A3ED8A3"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5809D6A8"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0C7CC52C"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29A4F02B"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6</w:t>
            </w:r>
          </w:p>
        </w:tc>
      </w:tr>
      <w:tr w:rsidR="00C959BE" w:rsidRPr="00AD56F1" w14:paraId="54E51B53" w14:textId="77777777" w:rsidTr="00DB06F4">
        <w:trPr>
          <w:trHeight w:val="310"/>
        </w:trPr>
        <w:tc>
          <w:tcPr>
            <w:tcW w:w="4011" w:type="dxa"/>
            <w:shd w:val="clear" w:color="auto" w:fill="auto"/>
            <w:vAlign w:val="center"/>
            <w:hideMark/>
          </w:tcPr>
          <w:p w14:paraId="134A1F3C" w14:textId="7F75B99D" w:rsidR="00C959BE" w:rsidRPr="00DB06F4" w:rsidRDefault="00C959BE" w:rsidP="00974A25">
            <w:pPr>
              <w:spacing w:before="0" w:after="0"/>
              <w:jc w:val="left"/>
              <w:rPr>
                <w:rFonts w:cs="Calibri"/>
                <w:color w:val="000000"/>
                <w:sz w:val="20"/>
                <w:lang w:eastAsia="es-CR"/>
              </w:rPr>
            </w:pPr>
            <w:r w:rsidRPr="00DB06F4">
              <w:rPr>
                <w:rFonts w:cs="Calibri"/>
                <w:color w:val="000000"/>
                <w:sz w:val="20"/>
                <w:lang w:eastAsia="es-CR"/>
              </w:rPr>
              <w:t>Juzgado Agrario del Segundo Circuito Judicial de la Zona Atlántica</w:t>
            </w:r>
            <w:r w:rsidR="0077096F" w:rsidRPr="00DB06F4">
              <w:rPr>
                <w:rFonts w:cs="Calibri"/>
                <w:color w:val="000000"/>
                <w:sz w:val="20"/>
                <w:lang w:eastAsia="es-CR"/>
              </w:rPr>
              <w:t xml:space="preserve"> </w:t>
            </w:r>
            <w:r w:rsidR="0077096F" w:rsidRPr="00DB06F4">
              <w:rPr>
                <w:rFonts w:cs="Calibri"/>
                <w:b/>
                <w:bCs/>
                <w:color w:val="000000"/>
                <w:sz w:val="20"/>
                <w:lang w:eastAsia="es-CR"/>
              </w:rPr>
              <w:t>(Pococí)</w:t>
            </w:r>
          </w:p>
        </w:tc>
        <w:tc>
          <w:tcPr>
            <w:tcW w:w="980" w:type="dxa"/>
            <w:shd w:val="clear" w:color="auto" w:fill="auto"/>
            <w:vAlign w:val="center"/>
            <w:hideMark/>
          </w:tcPr>
          <w:p w14:paraId="1D9D0715"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2C2572A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5</w:t>
            </w:r>
          </w:p>
        </w:tc>
        <w:tc>
          <w:tcPr>
            <w:tcW w:w="979" w:type="dxa"/>
            <w:shd w:val="clear" w:color="auto" w:fill="auto"/>
            <w:vAlign w:val="center"/>
            <w:hideMark/>
          </w:tcPr>
          <w:p w14:paraId="33ABD86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629953DC"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2F330F7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8</w:t>
            </w:r>
          </w:p>
        </w:tc>
      </w:tr>
      <w:tr w:rsidR="00C959BE" w:rsidRPr="00AD56F1" w14:paraId="64E3DAEB" w14:textId="77777777" w:rsidTr="00DB06F4">
        <w:trPr>
          <w:trHeight w:val="310"/>
        </w:trPr>
        <w:tc>
          <w:tcPr>
            <w:tcW w:w="4011" w:type="dxa"/>
            <w:shd w:val="clear" w:color="auto" w:fill="auto"/>
            <w:vAlign w:val="center"/>
            <w:hideMark/>
          </w:tcPr>
          <w:p w14:paraId="28905CD9" w14:textId="5B80C145"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Segundo Circuito Judicial de la Zona Sur</w:t>
            </w:r>
            <w:r w:rsidR="0077096F" w:rsidRPr="00DB06F4">
              <w:rPr>
                <w:rFonts w:cs="Calibri"/>
                <w:color w:val="000000"/>
                <w:sz w:val="20"/>
                <w:lang w:eastAsia="es-CR"/>
              </w:rPr>
              <w:t xml:space="preserve"> </w:t>
            </w:r>
            <w:r w:rsidR="0077096F" w:rsidRPr="00DB06F4">
              <w:rPr>
                <w:rFonts w:cs="Calibri"/>
                <w:b/>
                <w:bCs/>
                <w:color w:val="000000"/>
                <w:sz w:val="20"/>
                <w:lang w:eastAsia="es-CR"/>
              </w:rPr>
              <w:t>(Corredores)</w:t>
            </w:r>
          </w:p>
        </w:tc>
        <w:tc>
          <w:tcPr>
            <w:tcW w:w="980" w:type="dxa"/>
            <w:shd w:val="clear" w:color="auto" w:fill="auto"/>
            <w:vAlign w:val="center"/>
            <w:hideMark/>
          </w:tcPr>
          <w:p w14:paraId="4546C3C7"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46D1860E"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3</w:t>
            </w:r>
          </w:p>
        </w:tc>
        <w:tc>
          <w:tcPr>
            <w:tcW w:w="979" w:type="dxa"/>
            <w:shd w:val="clear" w:color="auto" w:fill="auto"/>
            <w:vAlign w:val="center"/>
            <w:hideMark/>
          </w:tcPr>
          <w:p w14:paraId="6F109BFA"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6B3CBE4D"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78" w:type="dxa"/>
            <w:shd w:val="clear" w:color="auto" w:fill="auto"/>
            <w:vAlign w:val="center"/>
            <w:hideMark/>
          </w:tcPr>
          <w:p w14:paraId="145D932D"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7</w:t>
            </w:r>
          </w:p>
        </w:tc>
      </w:tr>
      <w:tr w:rsidR="00C959BE" w:rsidRPr="00AD56F1" w14:paraId="38CF2B56" w14:textId="77777777" w:rsidTr="00DB06F4">
        <w:trPr>
          <w:trHeight w:val="310"/>
        </w:trPr>
        <w:tc>
          <w:tcPr>
            <w:tcW w:w="4011" w:type="dxa"/>
            <w:shd w:val="clear" w:color="auto" w:fill="auto"/>
            <w:vAlign w:val="center"/>
            <w:hideMark/>
          </w:tcPr>
          <w:p w14:paraId="37EE267B" w14:textId="77777777"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Segundo Circuito Judicial de San José</w:t>
            </w:r>
          </w:p>
        </w:tc>
        <w:tc>
          <w:tcPr>
            <w:tcW w:w="980" w:type="dxa"/>
            <w:shd w:val="clear" w:color="auto" w:fill="auto"/>
            <w:vAlign w:val="center"/>
            <w:hideMark/>
          </w:tcPr>
          <w:p w14:paraId="46471566"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300CC64B"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79" w:type="dxa"/>
            <w:shd w:val="clear" w:color="auto" w:fill="auto"/>
            <w:vAlign w:val="center"/>
            <w:hideMark/>
          </w:tcPr>
          <w:p w14:paraId="751FF5B9"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6622A92D"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5AC0FDA3"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5</w:t>
            </w:r>
          </w:p>
        </w:tc>
      </w:tr>
      <w:tr w:rsidR="00C959BE" w:rsidRPr="00AD56F1" w14:paraId="71B1C5DA" w14:textId="77777777" w:rsidTr="00DB06F4">
        <w:trPr>
          <w:trHeight w:val="310"/>
        </w:trPr>
        <w:tc>
          <w:tcPr>
            <w:tcW w:w="4011" w:type="dxa"/>
            <w:shd w:val="clear" w:color="auto" w:fill="auto"/>
            <w:vAlign w:val="center"/>
            <w:hideMark/>
          </w:tcPr>
          <w:p w14:paraId="64198EC1" w14:textId="75377B5B" w:rsidR="00C959BE" w:rsidRPr="00DB06F4" w:rsidRDefault="00C959BE" w:rsidP="00974A25">
            <w:pPr>
              <w:spacing w:before="0" w:after="0"/>
              <w:rPr>
                <w:rFonts w:cs="Calibri"/>
                <w:color w:val="000000"/>
                <w:sz w:val="20"/>
                <w:lang w:eastAsia="es-CR"/>
              </w:rPr>
            </w:pPr>
            <w:r w:rsidRPr="00DB06F4">
              <w:rPr>
                <w:rFonts w:cs="Calibri"/>
                <w:color w:val="000000"/>
                <w:sz w:val="20"/>
                <w:lang w:eastAsia="es-CR"/>
              </w:rPr>
              <w:t>Juzgado Agrario del Tercer Circuito Judicial de Alajuela</w:t>
            </w:r>
            <w:r w:rsidR="0077096F" w:rsidRPr="00DB06F4">
              <w:rPr>
                <w:rFonts w:cs="Calibri"/>
                <w:color w:val="000000"/>
                <w:sz w:val="20"/>
                <w:lang w:eastAsia="es-CR"/>
              </w:rPr>
              <w:t xml:space="preserve"> </w:t>
            </w:r>
            <w:r w:rsidR="0077096F" w:rsidRPr="00DB06F4">
              <w:rPr>
                <w:rFonts w:cs="Calibri"/>
                <w:b/>
                <w:bCs/>
                <w:color w:val="000000"/>
                <w:sz w:val="20"/>
                <w:lang w:eastAsia="es-CR"/>
              </w:rPr>
              <w:t>(San Ramón)</w:t>
            </w:r>
          </w:p>
        </w:tc>
        <w:tc>
          <w:tcPr>
            <w:tcW w:w="980" w:type="dxa"/>
            <w:shd w:val="clear" w:color="auto" w:fill="auto"/>
            <w:vAlign w:val="center"/>
            <w:hideMark/>
          </w:tcPr>
          <w:p w14:paraId="43865F40"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80" w:type="dxa"/>
            <w:shd w:val="clear" w:color="auto" w:fill="auto"/>
            <w:vAlign w:val="center"/>
            <w:hideMark/>
          </w:tcPr>
          <w:p w14:paraId="1500EBA0"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2</w:t>
            </w:r>
          </w:p>
        </w:tc>
        <w:tc>
          <w:tcPr>
            <w:tcW w:w="979" w:type="dxa"/>
            <w:shd w:val="clear" w:color="auto" w:fill="auto"/>
            <w:vAlign w:val="center"/>
            <w:hideMark/>
          </w:tcPr>
          <w:p w14:paraId="5F5C16A4"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1</w:t>
            </w:r>
          </w:p>
        </w:tc>
        <w:tc>
          <w:tcPr>
            <w:tcW w:w="980" w:type="dxa"/>
            <w:shd w:val="clear" w:color="auto" w:fill="auto"/>
            <w:vAlign w:val="center"/>
            <w:hideMark/>
          </w:tcPr>
          <w:p w14:paraId="6ADD7049"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0</w:t>
            </w:r>
          </w:p>
        </w:tc>
        <w:tc>
          <w:tcPr>
            <w:tcW w:w="978" w:type="dxa"/>
            <w:shd w:val="clear" w:color="auto" w:fill="auto"/>
            <w:vAlign w:val="center"/>
            <w:hideMark/>
          </w:tcPr>
          <w:p w14:paraId="4C299123" w14:textId="77777777" w:rsidR="00C959BE" w:rsidRPr="00DB06F4" w:rsidRDefault="00C959BE" w:rsidP="00974A25">
            <w:pPr>
              <w:spacing w:before="0" w:after="0"/>
              <w:jc w:val="center"/>
              <w:rPr>
                <w:rFonts w:cs="Calibri"/>
                <w:color w:val="000000"/>
                <w:sz w:val="20"/>
                <w:lang w:eastAsia="es-CR"/>
              </w:rPr>
            </w:pPr>
            <w:r w:rsidRPr="00DB06F4">
              <w:rPr>
                <w:rFonts w:cs="Calibri"/>
                <w:color w:val="000000"/>
                <w:sz w:val="20"/>
                <w:lang w:eastAsia="es-CR"/>
              </w:rPr>
              <w:t>5</w:t>
            </w:r>
          </w:p>
        </w:tc>
      </w:tr>
      <w:tr w:rsidR="00C959BE" w:rsidRPr="00AD56F1" w14:paraId="5AE3A941" w14:textId="77777777" w:rsidTr="00DB06F4">
        <w:trPr>
          <w:trHeight w:val="310"/>
        </w:trPr>
        <w:tc>
          <w:tcPr>
            <w:tcW w:w="4011" w:type="dxa"/>
            <w:shd w:val="clear" w:color="auto" w:fill="DBE5F1" w:themeFill="accent1" w:themeFillTint="33"/>
            <w:vAlign w:val="center"/>
          </w:tcPr>
          <w:p w14:paraId="1949C67B" w14:textId="6E593A40" w:rsidR="00C959BE" w:rsidRPr="00DB06F4" w:rsidRDefault="00C959BE" w:rsidP="00DB06F4">
            <w:pPr>
              <w:spacing w:before="0" w:after="0"/>
              <w:jc w:val="center"/>
              <w:rPr>
                <w:rFonts w:cs="Calibri"/>
                <w:b/>
                <w:bCs/>
                <w:color w:val="000000"/>
                <w:sz w:val="20"/>
                <w:lang w:eastAsia="es-CR"/>
              </w:rPr>
            </w:pPr>
            <w:r w:rsidRPr="00DB06F4">
              <w:rPr>
                <w:rFonts w:cs="Calibri"/>
                <w:b/>
                <w:bCs/>
                <w:color w:val="000000"/>
                <w:sz w:val="20"/>
                <w:lang w:eastAsia="es-CR"/>
              </w:rPr>
              <w:t>Total general</w:t>
            </w:r>
          </w:p>
        </w:tc>
        <w:tc>
          <w:tcPr>
            <w:tcW w:w="980" w:type="dxa"/>
            <w:shd w:val="clear" w:color="auto" w:fill="DBE5F1" w:themeFill="accent1" w:themeFillTint="33"/>
            <w:vAlign w:val="center"/>
          </w:tcPr>
          <w:p w14:paraId="3E50218B" w14:textId="436A888F" w:rsidR="00C959BE" w:rsidRPr="00DB06F4" w:rsidRDefault="00C959BE" w:rsidP="00974A25">
            <w:pPr>
              <w:spacing w:before="0" w:after="0"/>
              <w:jc w:val="center"/>
              <w:rPr>
                <w:rFonts w:cs="Calibri"/>
                <w:b/>
                <w:bCs/>
                <w:color w:val="000000"/>
                <w:sz w:val="20"/>
                <w:lang w:eastAsia="es-CR"/>
              </w:rPr>
            </w:pPr>
            <w:r w:rsidRPr="00DB06F4">
              <w:rPr>
                <w:rFonts w:cs="Calibri"/>
                <w:b/>
                <w:bCs/>
                <w:color w:val="000000"/>
                <w:sz w:val="20"/>
                <w:lang w:eastAsia="es-CR"/>
              </w:rPr>
              <w:t>24</w:t>
            </w:r>
          </w:p>
        </w:tc>
        <w:tc>
          <w:tcPr>
            <w:tcW w:w="980" w:type="dxa"/>
            <w:shd w:val="clear" w:color="auto" w:fill="DBE5F1" w:themeFill="accent1" w:themeFillTint="33"/>
            <w:vAlign w:val="center"/>
          </w:tcPr>
          <w:p w14:paraId="2323A891" w14:textId="67EDC0B2" w:rsidR="00C959BE" w:rsidRPr="00DB06F4" w:rsidRDefault="00C959BE" w:rsidP="00974A25">
            <w:pPr>
              <w:spacing w:before="0" w:after="0"/>
              <w:jc w:val="center"/>
              <w:rPr>
                <w:rFonts w:cs="Calibri"/>
                <w:b/>
                <w:bCs/>
                <w:color w:val="000000"/>
                <w:sz w:val="20"/>
                <w:lang w:eastAsia="es-CR"/>
              </w:rPr>
            </w:pPr>
            <w:r w:rsidRPr="00DB06F4">
              <w:rPr>
                <w:rFonts w:cs="Calibri"/>
                <w:b/>
                <w:bCs/>
                <w:color w:val="000000"/>
                <w:sz w:val="20"/>
                <w:lang w:eastAsia="es-CR"/>
              </w:rPr>
              <w:t>38</w:t>
            </w:r>
          </w:p>
        </w:tc>
        <w:tc>
          <w:tcPr>
            <w:tcW w:w="979" w:type="dxa"/>
            <w:shd w:val="clear" w:color="auto" w:fill="DBE5F1" w:themeFill="accent1" w:themeFillTint="33"/>
            <w:vAlign w:val="center"/>
          </w:tcPr>
          <w:p w14:paraId="2A0678B3" w14:textId="7718DAB8" w:rsidR="00C959BE" w:rsidRPr="00DB06F4" w:rsidRDefault="00C959BE" w:rsidP="00974A25">
            <w:pPr>
              <w:spacing w:before="0" w:after="0"/>
              <w:jc w:val="center"/>
              <w:rPr>
                <w:rFonts w:cs="Calibri"/>
                <w:b/>
                <w:bCs/>
                <w:color w:val="000000"/>
                <w:sz w:val="20"/>
                <w:lang w:eastAsia="es-CR"/>
              </w:rPr>
            </w:pPr>
            <w:r w:rsidRPr="00DB06F4">
              <w:rPr>
                <w:rFonts w:cs="Calibri"/>
                <w:b/>
                <w:bCs/>
                <w:color w:val="000000"/>
                <w:sz w:val="20"/>
                <w:lang w:eastAsia="es-CR"/>
              </w:rPr>
              <w:t>13</w:t>
            </w:r>
          </w:p>
        </w:tc>
        <w:tc>
          <w:tcPr>
            <w:tcW w:w="980" w:type="dxa"/>
            <w:shd w:val="clear" w:color="auto" w:fill="DBE5F1" w:themeFill="accent1" w:themeFillTint="33"/>
            <w:vAlign w:val="center"/>
          </w:tcPr>
          <w:p w14:paraId="55514371" w14:textId="7D6A07A8" w:rsidR="00C959BE" w:rsidRPr="00DB06F4" w:rsidRDefault="00C959BE" w:rsidP="00974A25">
            <w:pPr>
              <w:spacing w:before="0" w:after="0"/>
              <w:jc w:val="center"/>
              <w:rPr>
                <w:rFonts w:cs="Calibri"/>
                <w:b/>
                <w:bCs/>
                <w:color w:val="000000"/>
                <w:sz w:val="20"/>
                <w:lang w:eastAsia="es-CR"/>
              </w:rPr>
            </w:pPr>
            <w:r w:rsidRPr="00DB06F4">
              <w:rPr>
                <w:rFonts w:cs="Calibri"/>
                <w:b/>
                <w:bCs/>
                <w:color w:val="000000"/>
                <w:sz w:val="20"/>
                <w:lang w:eastAsia="es-CR"/>
              </w:rPr>
              <w:t>4</w:t>
            </w:r>
          </w:p>
        </w:tc>
        <w:tc>
          <w:tcPr>
            <w:tcW w:w="978" w:type="dxa"/>
            <w:shd w:val="clear" w:color="auto" w:fill="DBE5F1" w:themeFill="accent1" w:themeFillTint="33"/>
            <w:vAlign w:val="center"/>
          </w:tcPr>
          <w:p w14:paraId="29952CC7" w14:textId="7DE9674E" w:rsidR="00C959BE" w:rsidRPr="00DB06F4" w:rsidRDefault="00C959BE" w:rsidP="00974A25">
            <w:pPr>
              <w:spacing w:before="0" w:after="0"/>
              <w:jc w:val="center"/>
              <w:rPr>
                <w:rFonts w:cs="Calibri"/>
                <w:b/>
                <w:bCs/>
                <w:color w:val="000000"/>
                <w:sz w:val="20"/>
                <w:lang w:eastAsia="es-CR"/>
              </w:rPr>
            </w:pPr>
            <w:r w:rsidRPr="00DB06F4">
              <w:rPr>
                <w:rFonts w:cs="Calibri"/>
                <w:b/>
                <w:bCs/>
                <w:color w:val="000000"/>
                <w:sz w:val="20"/>
                <w:lang w:eastAsia="es-CR"/>
              </w:rPr>
              <w:t>79</w:t>
            </w:r>
          </w:p>
        </w:tc>
      </w:tr>
    </w:tbl>
    <w:bookmarkEnd w:id="852"/>
    <w:p w14:paraId="68020A36" w14:textId="26EC5C43" w:rsidR="00630942" w:rsidRPr="00DB06F4" w:rsidRDefault="00974A25" w:rsidP="000F708C">
      <w:pPr>
        <w:rPr>
          <w:bCs/>
          <w:i/>
          <w:sz w:val="18"/>
        </w:rPr>
      </w:pPr>
      <w:r w:rsidRPr="00DB06F4">
        <w:rPr>
          <w:bCs/>
          <w:i/>
          <w:sz w:val="18"/>
        </w:rPr>
        <w:t xml:space="preserve">Fuente: Subproceso de Modernización Institucional, área No Penal, de acuerdo con la relación de Puestos SIGA-GH </w:t>
      </w:r>
      <w:r w:rsidR="00FA0DD8" w:rsidRPr="00DB06F4">
        <w:rPr>
          <w:bCs/>
          <w:i/>
          <w:sz w:val="18"/>
          <w:szCs w:val="18"/>
        </w:rPr>
        <w:t>16-2-</w:t>
      </w:r>
      <w:r w:rsidR="00FA0DD8" w:rsidRPr="00DB06F4">
        <w:rPr>
          <w:bCs/>
          <w:i/>
          <w:iCs/>
          <w:sz w:val="18"/>
          <w:szCs w:val="18"/>
        </w:rPr>
        <w:t>2024</w:t>
      </w:r>
      <w:r w:rsidRPr="00DB06F4">
        <w:rPr>
          <w:bCs/>
          <w:i/>
          <w:sz w:val="18"/>
        </w:rPr>
        <w:t>.</w:t>
      </w:r>
    </w:p>
    <w:p w14:paraId="4C96E35C" w14:textId="1C619F56" w:rsidR="000F708C" w:rsidRDefault="000F708C" w:rsidP="000F708C">
      <w:r w:rsidRPr="00033E65">
        <w:t>L</w:t>
      </w:r>
      <w:r w:rsidR="00D27932">
        <w:t>os Juzgados Especializados en materia Agraria tienen 24 personas juzgadoras en total, 38 personas técnicas judiciales, 13 personas coordinadoras judiciales una en cada juzgado y 4 personas auxiliares de servicio general.</w:t>
      </w:r>
    </w:p>
    <w:p w14:paraId="05951CD4" w14:textId="77777777" w:rsidR="00D27932" w:rsidRDefault="00D27932" w:rsidP="000F708C"/>
    <w:p w14:paraId="41AD7FD9" w14:textId="041B3A66" w:rsidR="00E6521F" w:rsidRDefault="00EE4723" w:rsidP="00CC265D">
      <w:pPr>
        <w:pStyle w:val="Ttulo3"/>
      </w:pPr>
      <w:bookmarkStart w:id="853" w:name="_Toc161402518"/>
      <w:r>
        <w:lastRenderedPageBreak/>
        <w:t>4</w:t>
      </w:r>
      <w:r w:rsidR="00E6521F">
        <w:t>.1.1. Cargas de Trabajo</w:t>
      </w:r>
      <w:bookmarkEnd w:id="853"/>
    </w:p>
    <w:p w14:paraId="47A7E8E7" w14:textId="43664A41" w:rsidR="00B55B7E" w:rsidRDefault="00B55B7E" w:rsidP="00B55B7E">
      <w:r>
        <w:t>Tomando en c</w:t>
      </w:r>
      <w:r w:rsidR="0045472A">
        <w:t xml:space="preserve">uenta </w:t>
      </w:r>
      <w:r>
        <w:t xml:space="preserve">el impacto del nuevo Código Procesal Agrario para el 2025, es importante </w:t>
      </w:r>
      <w:r w:rsidR="0045472A">
        <w:t>analizar</w:t>
      </w:r>
      <w:r>
        <w:t xml:space="preserve"> las estadísticas relacionadas con la entrada, salida y circulante de cada despacho</w:t>
      </w:r>
      <w:r w:rsidR="13901867">
        <w:t>.</w:t>
      </w:r>
    </w:p>
    <w:p w14:paraId="1180EA07" w14:textId="20578FB6" w:rsidR="00D27932" w:rsidRDefault="0045472A">
      <w:r>
        <w:t xml:space="preserve">La entrada total contempla la </w:t>
      </w:r>
      <w:r w:rsidR="00B55B7E">
        <w:t>cantidad de asuntos entrados, reentrados y reactivados</w:t>
      </w:r>
      <w:r w:rsidR="22810F90">
        <w:t xml:space="preserve"> de los años 2022 y 2023</w:t>
      </w:r>
      <w:r w:rsidR="00B55B7E">
        <w:t xml:space="preserve">. </w:t>
      </w:r>
      <w:r>
        <w:t>L</w:t>
      </w:r>
      <w:r w:rsidR="00B55B7E">
        <w:t xml:space="preserve">a salida total </w:t>
      </w:r>
      <w:r>
        <w:t>contempla</w:t>
      </w:r>
      <w:r w:rsidR="00B55B7E">
        <w:t xml:space="preserve"> la cantidad de casos terminados e inactivos</w:t>
      </w:r>
      <w:r w:rsidR="4CF7409C">
        <w:t xml:space="preserve"> de los años 2022 y 2023</w:t>
      </w:r>
      <w:r w:rsidR="00B55B7E">
        <w:t xml:space="preserve">. Por último, el circulante final </w:t>
      </w:r>
      <w:r w:rsidR="3E23A918">
        <w:t>corresponde al año</w:t>
      </w:r>
      <w:r w:rsidR="00B55B7E">
        <w:t xml:space="preserve"> 2023. Esta información se resume en l</w:t>
      </w:r>
      <w:r w:rsidR="00EE4EE0">
        <w:t>a</w:t>
      </w:r>
      <w:r w:rsidR="00B55B7E">
        <w:t xml:space="preserve"> siguiente </w:t>
      </w:r>
      <w:r w:rsidR="00EE4EE0">
        <w:t>tabla</w:t>
      </w:r>
      <w:r w:rsidR="00B55B7E">
        <w:t>:</w:t>
      </w:r>
    </w:p>
    <w:p w14:paraId="60E64DF8" w14:textId="77777777" w:rsidR="00A75A1B" w:rsidRDefault="00A75A1B" w:rsidP="00F61D8C">
      <w:pPr>
        <w:pStyle w:val="Ttulo"/>
        <w:spacing w:before="0"/>
        <w:jc w:val="center"/>
        <w:rPr>
          <w:color w:val="1F497D" w:themeColor="text2"/>
        </w:rPr>
      </w:pPr>
    </w:p>
    <w:p w14:paraId="496E9956" w14:textId="16D0BCC3" w:rsidR="00B55B7E" w:rsidRPr="00DB06F4" w:rsidRDefault="00B55B7E" w:rsidP="00F61D8C">
      <w:pPr>
        <w:pStyle w:val="Ttulo"/>
        <w:spacing w:before="0"/>
        <w:jc w:val="center"/>
        <w:rPr>
          <w:color w:val="1F497D" w:themeColor="text2"/>
        </w:rPr>
      </w:pPr>
      <w:r w:rsidRPr="00DB06F4">
        <w:rPr>
          <w:color w:val="1F497D" w:themeColor="text2"/>
        </w:rPr>
        <w:t xml:space="preserve">Tabla </w:t>
      </w:r>
      <w:r w:rsidRPr="00DB06F4">
        <w:rPr>
          <w:color w:val="1F497D" w:themeColor="text2"/>
        </w:rPr>
        <w:fldChar w:fldCharType="begin"/>
      </w:r>
      <w:r w:rsidRPr="00DB06F4">
        <w:rPr>
          <w:color w:val="1F497D" w:themeColor="text2"/>
        </w:rPr>
        <w:instrText xml:space="preserve"> SEQ Tabla \* ARABIC </w:instrText>
      </w:r>
      <w:r w:rsidRPr="00DB06F4">
        <w:rPr>
          <w:color w:val="1F497D" w:themeColor="text2"/>
        </w:rPr>
        <w:fldChar w:fldCharType="separate"/>
      </w:r>
      <w:r w:rsidR="00723322" w:rsidRPr="00DB06F4">
        <w:rPr>
          <w:noProof/>
          <w:color w:val="1F497D" w:themeColor="text2"/>
        </w:rPr>
        <w:t>5</w:t>
      </w:r>
      <w:r w:rsidRPr="00DB06F4">
        <w:rPr>
          <w:color w:val="1F497D" w:themeColor="text2"/>
        </w:rPr>
        <w:fldChar w:fldCharType="end"/>
      </w:r>
      <w:r w:rsidRPr="00DB06F4">
        <w:rPr>
          <w:color w:val="1F497D" w:themeColor="text2"/>
        </w:rPr>
        <w:t xml:space="preserve"> </w:t>
      </w:r>
    </w:p>
    <w:p w14:paraId="32FD4B7D" w14:textId="6F46995E" w:rsidR="00B55B7E" w:rsidRPr="00DB06F4" w:rsidRDefault="00453ABE" w:rsidP="00B55B7E">
      <w:pPr>
        <w:pStyle w:val="Ttulo"/>
        <w:spacing w:before="0"/>
        <w:jc w:val="center"/>
        <w:rPr>
          <w:rFonts w:eastAsia="Times New Roman" w:cs="Arial"/>
          <w:color w:val="1F497D" w:themeColor="text2"/>
          <w:spacing w:val="0"/>
          <w:lang w:val="es-CR" w:eastAsia="es-ES"/>
        </w:rPr>
      </w:pPr>
      <w:r w:rsidRPr="00DB06F4">
        <w:rPr>
          <w:rFonts w:eastAsia="Times New Roman" w:cs="Arial"/>
          <w:color w:val="1F497D" w:themeColor="text2"/>
          <w:spacing w:val="0"/>
          <w:lang w:val="es-CR" w:eastAsia="es-ES"/>
        </w:rPr>
        <w:t>Entrada, Salida y circulante de los Juzgados Especializados con base en los años 2022 y 2023.</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1210"/>
        <w:gridCol w:w="1080"/>
        <w:gridCol w:w="1252"/>
        <w:gridCol w:w="1121"/>
        <w:gridCol w:w="1030"/>
      </w:tblGrid>
      <w:tr w:rsidR="00C959BE" w:rsidRPr="00D27932" w14:paraId="1C5E819D" w14:textId="77777777" w:rsidTr="00A75A1B">
        <w:trPr>
          <w:trHeight w:val="455"/>
          <w:tblHeader/>
        </w:trPr>
        <w:tc>
          <w:tcPr>
            <w:tcW w:w="3256" w:type="dxa"/>
            <w:vMerge w:val="restart"/>
            <w:shd w:val="clear" w:color="auto" w:fill="365F91" w:themeFill="accent1" w:themeFillShade="BF"/>
            <w:vAlign w:val="center"/>
            <w:hideMark/>
          </w:tcPr>
          <w:p w14:paraId="0E757F74" w14:textId="77777777" w:rsidR="00C959BE" w:rsidRPr="00DB06F4" w:rsidRDefault="00C959BE" w:rsidP="00D27932">
            <w:pPr>
              <w:spacing w:before="0" w:after="0"/>
              <w:jc w:val="center"/>
              <w:rPr>
                <w:rFonts w:cs="Calibri"/>
                <w:b/>
                <w:bCs/>
                <w:color w:val="FFFFFF"/>
                <w:sz w:val="20"/>
                <w:lang w:eastAsia="es-CR"/>
              </w:rPr>
            </w:pPr>
            <w:r w:rsidRPr="00DB06F4">
              <w:rPr>
                <w:rFonts w:cs="Calibri"/>
                <w:b/>
                <w:bCs/>
                <w:color w:val="FFFFFF"/>
                <w:sz w:val="20"/>
                <w:lang w:eastAsia="es-CR"/>
              </w:rPr>
              <w:t>Despacho</w:t>
            </w:r>
          </w:p>
        </w:tc>
        <w:tc>
          <w:tcPr>
            <w:tcW w:w="1210" w:type="dxa"/>
            <w:vMerge w:val="restart"/>
            <w:shd w:val="clear" w:color="auto" w:fill="365F91" w:themeFill="accent1" w:themeFillShade="BF"/>
            <w:vAlign w:val="center"/>
            <w:hideMark/>
          </w:tcPr>
          <w:p w14:paraId="4CA73458" w14:textId="77777777" w:rsidR="00C959BE" w:rsidRPr="00DB06F4" w:rsidRDefault="00C959BE" w:rsidP="00D27932">
            <w:pPr>
              <w:spacing w:before="0" w:after="0"/>
              <w:jc w:val="center"/>
              <w:rPr>
                <w:rFonts w:cs="Calibri"/>
                <w:b/>
                <w:bCs/>
                <w:color w:val="FFFFFF"/>
                <w:sz w:val="20"/>
                <w:lang w:eastAsia="es-CR"/>
              </w:rPr>
            </w:pPr>
            <w:r w:rsidRPr="00DB06F4">
              <w:rPr>
                <w:rFonts w:cs="Calibri"/>
                <w:b/>
                <w:bCs/>
                <w:color w:val="FFFFFF"/>
                <w:sz w:val="20"/>
                <w:lang w:eastAsia="es-CR"/>
              </w:rPr>
              <w:t>Entrada Total  2022-2023</w:t>
            </w:r>
          </w:p>
        </w:tc>
        <w:tc>
          <w:tcPr>
            <w:tcW w:w="1080" w:type="dxa"/>
            <w:vMerge w:val="restart"/>
            <w:shd w:val="clear" w:color="auto" w:fill="365F91" w:themeFill="accent1" w:themeFillShade="BF"/>
            <w:vAlign w:val="center"/>
            <w:hideMark/>
          </w:tcPr>
          <w:p w14:paraId="458FFE71" w14:textId="77777777" w:rsidR="00C959BE" w:rsidRPr="00DB06F4" w:rsidRDefault="00C959BE" w:rsidP="00D27932">
            <w:pPr>
              <w:spacing w:before="0" w:after="0"/>
              <w:jc w:val="center"/>
              <w:rPr>
                <w:rFonts w:cs="Calibri"/>
                <w:b/>
                <w:bCs/>
                <w:color w:val="FFFFFF"/>
                <w:sz w:val="20"/>
                <w:lang w:eastAsia="es-CR"/>
              </w:rPr>
            </w:pPr>
            <w:r w:rsidRPr="00DB06F4">
              <w:rPr>
                <w:rFonts w:cs="Calibri"/>
                <w:b/>
                <w:bCs/>
                <w:color w:val="FFFFFF"/>
                <w:sz w:val="20"/>
                <w:lang w:eastAsia="es-CR"/>
              </w:rPr>
              <w:t>Salida Total  2022-2023</w:t>
            </w:r>
          </w:p>
        </w:tc>
        <w:tc>
          <w:tcPr>
            <w:tcW w:w="1252" w:type="dxa"/>
            <w:vMerge w:val="restart"/>
            <w:shd w:val="clear" w:color="auto" w:fill="365F91" w:themeFill="accent1" w:themeFillShade="BF"/>
            <w:vAlign w:val="center"/>
            <w:hideMark/>
          </w:tcPr>
          <w:p w14:paraId="40211329" w14:textId="66095E21" w:rsidR="00C959BE" w:rsidRPr="00DB06F4" w:rsidRDefault="248FAC16" w:rsidP="0B294191">
            <w:pPr>
              <w:spacing w:before="0" w:after="0"/>
              <w:jc w:val="center"/>
              <w:rPr>
                <w:rFonts w:cs="Calibri"/>
                <w:b/>
                <w:bCs/>
                <w:color w:val="FFFFFF"/>
                <w:sz w:val="20"/>
                <w:lang w:eastAsia="es-CR"/>
              </w:rPr>
            </w:pPr>
            <w:r w:rsidRPr="00DB06F4">
              <w:rPr>
                <w:rFonts w:cs="Calibri"/>
                <w:b/>
                <w:bCs/>
                <w:color w:val="FFFFFF" w:themeColor="background1"/>
                <w:sz w:val="20"/>
                <w:lang w:eastAsia="es-CR"/>
              </w:rPr>
              <w:t xml:space="preserve"> Circulante Final 2023</w:t>
            </w:r>
          </w:p>
        </w:tc>
        <w:tc>
          <w:tcPr>
            <w:tcW w:w="1121" w:type="dxa"/>
            <w:vMerge w:val="restart"/>
            <w:shd w:val="clear" w:color="auto" w:fill="365F91" w:themeFill="accent1" w:themeFillShade="BF"/>
            <w:vAlign w:val="center"/>
            <w:hideMark/>
          </w:tcPr>
          <w:p w14:paraId="4FE8EB21" w14:textId="77777777" w:rsidR="00C959BE" w:rsidRPr="00DB06F4" w:rsidRDefault="00C959BE" w:rsidP="00D27932">
            <w:pPr>
              <w:spacing w:before="0" w:after="0"/>
              <w:jc w:val="center"/>
              <w:rPr>
                <w:rFonts w:cs="Calibri"/>
                <w:b/>
                <w:bCs/>
                <w:color w:val="FFFFFF"/>
                <w:sz w:val="20"/>
                <w:lang w:eastAsia="es-CR"/>
              </w:rPr>
            </w:pPr>
            <w:r w:rsidRPr="00DB06F4">
              <w:rPr>
                <w:rFonts w:cs="Calibri"/>
                <w:b/>
                <w:bCs/>
                <w:color w:val="FFFFFF"/>
                <w:sz w:val="20"/>
                <w:lang w:eastAsia="es-CR"/>
              </w:rPr>
              <w:t>Entrada Promedio mensual</w:t>
            </w:r>
          </w:p>
        </w:tc>
        <w:tc>
          <w:tcPr>
            <w:tcW w:w="1030" w:type="dxa"/>
            <w:vMerge w:val="restart"/>
            <w:shd w:val="clear" w:color="auto" w:fill="365F91" w:themeFill="accent1" w:themeFillShade="BF"/>
            <w:vAlign w:val="center"/>
            <w:hideMark/>
          </w:tcPr>
          <w:p w14:paraId="359125A9" w14:textId="77777777" w:rsidR="00C959BE" w:rsidRPr="00DB06F4" w:rsidRDefault="00C959BE" w:rsidP="00D27932">
            <w:pPr>
              <w:spacing w:before="0" w:after="0"/>
              <w:jc w:val="center"/>
              <w:rPr>
                <w:rFonts w:cs="Calibri"/>
                <w:b/>
                <w:bCs/>
                <w:color w:val="FFFFFF"/>
                <w:sz w:val="20"/>
                <w:lang w:eastAsia="es-CR"/>
              </w:rPr>
            </w:pPr>
            <w:r w:rsidRPr="00DB06F4">
              <w:rPr>
                <w:rFonts w:cs="Calibri"/>
                <w:b/>
                <w:bCs/>
                <w:color w:val="FFFFFF"/>
                <w:sz w:val="20"/>
                <w:lang w:eastAsia="es-CR"/>
              </w:rPr>
              <w:t>Salida Promedio mensual</w:t>
            </w:r>
          </w:p>
        </w:tc>
      </w:tr>
      <w:tr w:rsidR="00C959BE" w:rsidRPr="00D27932" w14:paraId="29D908F1" w14:textId="77777777" w:rsidTr="00DB06F4">
        <w:trPr>
          <w:trHeight w:val="455"/>
        </w:trPr>
        <w:tc>
          <w:tcPr>
            <w:tcW w:w="3256" w:type="dxa"/>
            <w:vMerge/>
            <w:shd w:val="clear" w:color="auto" w:fill="365F91" w:themeFill="accent1" w:themeFillShade="BF"/>
            <w:vAlign w:val="center"/>
            <w:hideMark/>
          </w:tcPr>
          <w:p w14:paraId="24A313C0" w14:textId="77777777" w:rsidR="00C959BE" w:rsidRPr="00DB06F4" w:rsidRDefault="00C959BE" w:rsidP="00D27932">
            <w:pPr>
              <w:spacing w:before="0" w:after="0"/>
              <w:jc w:val="left"/>
              <w:rPr>
                <w:rFonts w:cs="Calibri"/>
                <w:b/>
                <w:bCs/>
                <w:color w:val="FFFFFF"/>
                <w:sz w:val="20"/>
                <w:lang w:eastAsia="es-CR"/>
              </w:rPr>
            </w:pPr>
          </w:p>
        </w:tc>
        <w:tc>
          <w:tcPr>
            <w:tcW w:w="1210" w:type="dxa"/>
            <w:vMerge/>
            <w:shd w:val="clear" w:color="auto" w:fill="365F91" w:themeFill="accent1" w:themeFillShade="BF"/>
            <w:vAlign w:val="center"/>
            <w:hideMark/>
          </w:tcPr>
          <w:p w14:paraId="1F398564" w14:textId="77777777" w:rsidR="00C959BE" w:rsidRPr="00DB06F4" w:rsidRDefault="00C959BE" w:rsidP="00D27932">
            <w:pPr>
              <w:spacing w:before="0" w:after="0"/>
              <w:jc w:val="left"/>
              <w:rPr>
                <w:rFonts w:cs="Calibri"/>
                <w:b/>
                <w:bCs/>
                <w:color w:val="FFFFFF"/>
                <w:sz w:val="20"/>
                <w:lang w:eastAsia="es-CR"/>
              </w:rPr>
            </w:pPr>
          </w:p>
        </w:tc>
        <w:tc>
          <w:tcPr>
            <w:tcW w:w="1080" w:type="dxa"/>
            <w:vMerge/>
            <w:shd w:val="clear" w:color="auto" w:fill="365F91" w:themeFill="accent1" w:themeFillShade="BF"/>
            <w:vAlign w:val="center"/>
            <w:hideMark/>
          </w:tcPr>
          <w:p w14:paraId="7CBF2298" w14:textId="77777777" w:rsidR="00C959BE" w:rsidRPr="00DB06F4" w:rsidRDefault="00C959BE" w:rsidP="00D27932">
            <w:pPr>
              <w:spacing w:before="0" w:after="0"/>
              <w:jc w:val="left"/>
              <w:rPr>
                <w:rFonts w:cs="Calibri"/>
                <w:b/>
                <w:bCs/>
                <w:color w:val="FFFFFF"/>
                <w:sz w:val="20"/>
                <w:lang w:eastAsia="es-CR"/>
              </w:rPr>
            </w:pPr>
          </w:p>
        </w:tc>
        <w:tc>
          <w:tcPr>
            <w:tcW w:w="1252" w:type="dxa"/>
            <w:vMerge/>
            <w:shd w:val="clear" w:color="auto" w:fill="365F91" w:themeFill="accent1" w:themeFillShade="BF"/>
            <w:vAlign w:val="center"/>
            <w:hideMark/>
          </w:tcPr>
          <w:p w14:paraId="4B9F162E" w14:textId="77777777" w:rsidR="00C959BE" w:rsidRPr="00DB06F4" w:rsidRDefault="00C959BE" w:rsidP="00D27932">
            <w:pPr>
              <w:spacing w:before="0" w:after="0"/>
              <w:jc w:val="left"/>
              <w:rPr>
                <w:rFonts w:cs="Calibri"/>
                <w:b/>
                <w:bCs/>
                <w:color w:val="FFFFFF"/>
                <w:sz w:val="20"/>
                <w:lang w:eastAsia="es-CR"/>
              </w:rPr>
            </w:pPr>
          </w:p>
        </w:tc>
        <w:tc>
          <w:tcPr>
            <w:tcW w:w="1121" w:type="dxa"/>
            <w:vMerge/>
            <w:shd w:val="clear" w:color="auto" w:fill="365F91" w:themeFill="accent1" w:themeFillShade="BF"/>
            <w:vAlign w:val="center"/>
            <w:hideMark/>
          </w:tcPr>
          <w:p w14:paraId="3122D162" w14:textId="77777777" w:rsidR="00C959BE" w:rsidRPr="00DB06F4" w:rsidRDefault="00C959BE" w:rsidP="00D27932">
            <w:pPr>
              <w:spacing w:before="0" w:after="0"/>
              <w:jc w:val="left"/>
              <w:rPr>
                <w:rFonts w:cs="Calibri"/>
                <w:b/>
                <w:bCs/>
                <w:color w:val="FFFFFF"/>
                <w:sz w:val="20"/>
                <w:lang w:eastAsia="es-CR"/>
              </w:rPr>
            </w:pPr>
          </w:p>
        </w:tc>
        <w:tc>
          <w:tcPr>
            <w:tcW w:w="1030" w:type="dxa"/>
            <w:vMerge/>
            <w:shd w:val="clear" w:color="auto" w:fill="365F91" w:themeFill="accent1" w:themeFillShade="BF"/>
            <w:vAlign w:val="center"/>
            <w:hideMark/>
          </w:tcPr>
          <w:p w14:paraId="1FC75AF2" w14:textId="77777777" w:rsidR="00C959BE" w:rsidRPr="00DB06F4" w:rsidRDefault="00C959BE" w:rsidP="00D27932">
            <w:pPr>
              <w:spacing w:before="0" w:after="0"/>
              <w:jc w:val="left"/>
              <w:rPr>
                <w:rFonts w:cs="Calibri"/>
                <w:b/>
                <w:bCs/>
                <w:color w:val="FFFFFF"/>
                <w:sz w:val="20"/>
                <w:lang w:eastAsia="es-CR"/>
              </w:rPr>
            </w:pPr>
          </w:p>
        </w:tc>
      </w:tr>
      <w:tr w:rsidR="00C959BE" w:rsidRPr="00D27932" w14:paraId="7B9FD48E" w14:textId="77777777" w:rsidTr="00DB06F4">
        <w:trPr>
          <w:trHeight w:val="310"/>
        </w:trPr>
        <w:tc>
          <w:tcPr>
            <w:tcW w:w="3256" w:type="dxa"/>
            <w:shd w:val="clear" w:color="auto" w:fill="auto"/>
            <w:vAlign w:val="center"/>
            <w:hideMark/>
          </w:tcPr>
          <w:p w14:paraId="70DEB787" w14:textId="77777777" w:rsidR="00C959BE" w:rsidRPr="00DB06F4" w:rsidRDefault="00C959BE" w:rsidP="00D27932">
            <w:pPr>
              <w:spacing w:before="0" w:after="0"/>
              <w:rPr>
                <w:rFonts w:cs="Calibri"/>
                <w:color w:val="000000"/>
                <w:sz w:val="20"/>
                <w:lang w:eastAsia="es-CR"/>
              </w:rPr>
            </w:pPr>
            <w:r w:rsidRPr="00DB06F4">
              <w:rPr>
                <w:rFonts w:cs="Calibri"/>
                <w:color w:val="000000"/>
                <w:sz w:val="20"/>
                <w:lang w:eastAsia="es-CR"/>
              </w:rPr>
              <w:t>Juzgado Agrario del Circuito Judicial de Cartago</w:t>
            </w:r>
          </w:p>
        </w:tc>
        <w:tc>
          <w:tcPr>
            <w:tcW w:w="1210" w:type="dxa"/>
            <w:shd w:val="clear" w:color="auto" w:fill="auto"/>
            <w:vAlign w:val="center"/>
            <w:hideMark/>
          </w:tcPr>
          <w:p w14:paraId="2B33ACF5"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672</w:t>
            </w:r>
          </w:p>
        </w:tc>
        <w:tc>
          <w:tcPr>
            <w:tcW w:w="1080" w:type="dxa"/>
            <w:shd w:val="clear" w:color="auto" w:fill="auto"/>
            <w:vAlign w:val="center"/>
            <w:hideMark/>
          </w:tcPr>
          <w:p w14:paraId="787EF0AB"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705</w:t>
            </w:r>
          </w:p>
        </w:tc>
        <w:tc>
          <w:tcPr>
            <w:tcW w:w="1252" w:type="dxa"/>
            <w:shd w:val="clear" w:color="auto" w:fill="auto"/>
            <w:vAlign w:val="center"/>
            <w:hideMark/>
          </w:tcPr>
          <w:p w14:paraId="38E3BCC5" w14:textId="695B05D9"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4</w:t>
            </w:r>
            <w:r w:rsidR="2E1AE8A4" w:rsidRPr="00AD56F1">
              <w:rPr>
                <w:rFonts w:cs="Calibri"/>
                <w:color w:val="000000" w:themeColor="text1"/>
                <w:sz w:val="20"/>
                <w:lang w:eastAsia="es-CR"/>
              </w:rPr>
              <w:t>60</w:t>
            </w:r>
          </w:p>
        </w:tc>
        <w:tc>
          <w:tcPr>
            <w:tcW w:w="1121" w:type="dxa"/>
            <w:shd w:val="clear" w:color="auto" w:fill="auto"/>
            <w:vAlign w:val="center"/>
            <w:hideMark/>
          </w:tcPr>
          <w:p w14:paraId="13CD93BB"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30</w:t>
            </w:r>
          </w:p>
        </w:tc>
        <w:tc>
          <w:tcPr>
            <w:tcW w:w="1030" w:type="dxa"/>
            <w:shd w:val="clear" w:color="auto" w:fill="auto"/>
            <w:vAlign w:val="center"/>
            <w:hideMark/>
          </w:tcPr>
          <w:p w14:paraId="50A92F52"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31</w:t>
            </w:r>
          </w:p>
        </w:tc>
      </w:tr>
      <w:tr w:rsidR="00C959BE" w:rsidRPr="00D27932" w14:paraId="7D9B6095" w14:textId="77777777" w:rsidTr="00DB06F4">
        <w:trPr>
          <w:trHeight w:val="310"/>
        </w:trPr>
        <w:tc>
          <w:tcPr>
            <w:tcW w:w="3256" w:type="dxa"/>
            <w:shd w:val="clear" w:color="auto" w:fill="auto"/>
            <w:vAlign w:val="center"/>
            <w:hideMark/>
          </w:tcPr>
          <w:p w14:paraId="47196DED" w14:textId="5B8D1DED" w:rsidR="00C959BE" w:rsidRPr="00DB06F4" w:rsidRDefault="00C959BE" w:rsidP="00D27932">
            <w:pPr>
              <w:spacing w:before="0" w:after="0"/>
              <w:rPr>
                <w:rFonts w:cs="Calibri"/>
                <w:color w:val="000000"/>
                <w:sz w:val="20"/>
                <w:lang w:eastAsia="es-CR"/>
              </w:rPr>
            </w:pPr>
            <w:r w:rsidRPr="00DB06F4">
              <w:rPr>
                <w:rFonts w:cs="Calibri"/>
                <w:color w:val="000000"/>
                <w:sz w:val="20"/>
                <w:lang w:eastAsia="es-CR"/>
              </w:rPr>
              <w:t>Juzgado Agrario del Primer Circuito Judicial de Guanacaste</w:t>
            </w:r>
            <w:r w:rsidR="0077096F" w:rsidRPr="00AD56F1">
              <w:rPr>
                <w:rFonts w:cs="Calibri"/>
                <w:color w:val="000000"/>
                <w:sz w:val="20"/>
                <w:lang w:eastAsia="es-CR"/>
              </w:rPr>
              <w:t xml:space="preserve"> (</w:t>
            </w:r>
            <w:r w:rsidR="0077096F" w:rsidRPr="00AD56F1">
              <w:rPr>
                <w:rFonts w:cs="Calibri"/>
                <w:b/>
                <w:bCs/>
                <w:color w:val="000000"/>
                <w:sz w:val="20"/>
                <w:lang w:eastAsia="es-CR"/>
              </w:rPr>
              <w:t>Liberia)</w:t>
            </w:r>
          </w:p>
        </w:tc>
        <w:tc>
          <w:tcPr>
            <w:tcW w:w="1210" w:type="dxa"/>
            <w:shd w:val="clear" w:color="auto" w:fill="auto"/>
            <w:vAlign w:val="center"/>
            <w:hideMark/>
          </w:tcPr>
          <w:p w14:paraId="359AF477"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823</w:t>
            </w:r>
          </w:p>
        </w:tc>
        <w:tc>
          <w:tcPr>
            <w:tcW w:w="1080" w:type="dxa"/>
            <w:shd w:val="clear" w:color="auto" w:fill="auto"/>
            <w:vAlign w:val="center"/>
            <w:hideMark/>
          </w:tcPr>
          <w:p w14:paraId="14A14B21"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783</w:t>
            </w:r>
          </w:p>
        </w:tc>
        <w:tc>
          <w:tcPr>
            <w:tcW w:w="1252" w:type="dxa"/>
            <w:shd w:val="clear" w:color="auto" w:fill="auto"/>
            <w:vAlign w:val="center"/>
            <w:hideMark/>
          </w:tcPr>
          <w:p w14:paraId="0ACBF8EC" w14:textId="076D4967"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4</w:t>
            </w:r>
            <w:r w:rsidR="036C0C33" w:rsidRPr="00AD56F1">
              <w:rPr>
                <w:rFonts w:cs="Calibri"/>
                <w:color w:val="000000" w:themeColor="text1"/>
                <w:sz w:val="20"/>
                <w:lang w:eastAsia="es-CR"/>
              </w:rPr>
              <w:t>91</w:t>
            </w:r>
          </w:p>
        </w:tc>
        <w:tc>
          <w:tcPr>
            <w:tcW w:w="1121" w:type="dxa"/>
            <w:shd w:val="clear" w:color="auto" w:fill="auto"/>
            <w:vAlign w:val="center"/>
            <w:hideMark/>
          </w:tcPr>
          <w:p w14:paraId="4E193799"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37</w:t>
            </w:r>
          </w:p>
        </w:tc>
        <w:tc>
          <w:tcPr>
            <w:tcW w:w="1030" w:type="dxa"/>
            <w:shd w:val="clear" w:color="auto" w:fill="auto"/>
            <w:vAlign w:val="center"/>
            <w:hideMark/>
          </w:tcPr>
          <w:p w14:paraId="3876B576"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35</w:t>
            </w:r>
          </w:p>
        </w:tc>
      </w:tr>
      <w:tr w:rsidR="00C959BE" w:rsidRPr="00D27932" w14:paraId="2A553487" w14:textId="77777777" w:rsidTr="00DB164E">
        <w:trPr>
          <w:trHeight w:val="310"/>
        </w:trPr>
        <w:tc>
          <w:tcPr>
            <w:tcW w:w="3256" w:type="dxa"/>
            <w:shd w:val="clear" w:color="auto" w:fill="auto"/>
            <w:vAlign w:val="center"/>
            <w:hideMark/>
          </w:tcPr>
          <w:p w14:paraId="2A50F21C" w14:textId="77777777" w:rsidR="00C959BE" w:rsidRPr="00DB06F4" w:rsidRDefault="00C959BE" w:rsidP="00D27932">
            <w:pPr>
              <w:spacing w:before="0" w:after="0"/>
              <w:jc w:val="left"/>
              <w:rPr>
                <w:rFonts w:cs="Calibri"/>
                <w:color w:val="000000"/>
                <w:sz w:val="20"/>
                <w:lang w:eastAsia="es-CR"/>
              </w:rPr>
            </w:pPr>
            <w:r w:rsidRPr="00DB06F4">
              <w:rPr>
                <w:rFonts w:cs="Calibri"/>
                <w:color w:val="000000"/>
                <w:sz w:val="20"/>
                <w:lang w:eastAsia="es-CR"/>
              </w:rPr>
              <w:t xml:space="preserve">Juzgado Agrario de Jicaral </w:t>
            </w:r>
          </w:p>
        </w:tc>
        <w:tc>
          <w:tcPr>
            <w:tcW w:w="1210" w:type="dxa"/>
            <w:shd w:val="clear" w:color="auto" w:fill="EAF1DD" w:themeFill="accent3" w:themeFillTint="33"/>
            <w:vAlign w:val="center"/>
            <w:hideMark/>
          </w:tcPr>
          <w:p w14:paraId="7E64EC0B"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388</w:t>
            </w:r>
          </w:p>
        </w:tc>
        <w:tc>
          <w:tcPr>
            <w:tcW w:w="1080" w:type="dxa"/>
            <w:shd w:val="clear" w:color="auto" w:fill="EAF1DD" w:themeFill="accent3" w:themeFillTint="33"/>
            <w:vAlign w:val="center"/>
            <w:hideMark/>
          </w:tcPr>
          <w:p w14:paraId="00C053F7"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385</w:t>
            </w:r>
          </w:p>
        </w:tc>
        <w:tc>
          <w:tcPr>
            <w:tcW w:w="1252" w:type="dxa"/>
            <w:shd w:val="clear" w:color="auto" w:fill="EAF1DD" w:themeFill="accent3" w:themeFillTint="33"/>
            <w:vAlign w:val="center"/>
            <w:hideMark/>
          </w:tcPr>
          <w:p w14:paraId="6D61E8D8" w14:textId="06C03B38"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2</w:t>
            </w:r>
            <w:r w:rsidR="3C593DE9" w:rsidRPr="00AD56F1">
              <w:rPr>
                <w:rFonts w:cs="Calibri"/>
                <w:color w:val="000000" w:themeColor="text1"/>
                <w:sz w:val="20"/>
                <w:lang w:eastAsia="es-CR"/>
              </w:rPr>
              <w:t>69</w:t>
            </w:r>
          </w:p>
        </w:tc>
        <w:tc>
          <w:tcPr>
            <w:tcW w:w="1121" w:type="dxa"/>
            <w:shd w:val="clear" w:color="auto" w:fill="auto"/>
            <w:vAlign w:val="center"/>
            <w:hideMark/>
          </w:tcPr>
          <w:p w14:paraId="602E9690"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17</w:t>
            </w:r>
          </w:p>
        </w:tc>
        <w:tc>
          <w:tcPr>
            <w:tcW w:w="1030" w:type="dxa"/>
            <w:shd w:val="clear" w:color="auto" w:fill="auto"/>
            <w:vAlign w:val="center"/>
            <w:hideMark/>
          </w:tcPr>
          <w:p w14:paraId="7652ED7F"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17</w:t>
            </w:r>
          </w:p>
        </w:tc>
      </w:tr>
      <w:tr w:rsidR="00C959BE" w:rsidRPr="00D27932" w14:paraId="56EDA1B2" w14:textId="77777777" w:rsidTr="00DB06F4">
        <w:trPr>
          <w:trHeight w:val="310"/>
        </w:trPr>
        <w:tc>
          <w:tcPr>
            <w:tcW w:w="3256" w:type="dxa"/>
            <w:shd w:val="clear" w:color="auto" w:fill="auto"/>
            <w:vAlign w:val="center"/>
            <w:hideMark/>
          </w:tcPr>
          <w:p w14:paraId="4EB9F02E" w14:textId="77777777" w:rsidR="00C959BE" w:rsidRPr="00DB06F4" w:rsidRDefault="00C959BE" w:rsidP="00D27932">
            <w:pPr>
              <w:spacing w:before="0" w:after="0"/>
              <w:rPr>
                <w:rFonts w:cs="Calibri"/>
                <w:color w:val="000000"/>
                <w:sz w:val="20"/>
                <w:lang w:eastAsia="es-CR"/>
              </w:rPr>
            </w:pPr>
            <w:r w:rsidRPr="00DB06F4">
              <w:rPr>
                <w:rFonts w:cs="Calibri"/>
                <w:color w:val="000000"/>
                <w:sz w:val="20"/>
                <w:lang w:eastAsia="es-CR"/>
              </w:rPr>
              <w:t>Juzgado Agrario de Puntarenas</w:t>
            </w:r>
          </w:p>
        </w:tc>
        <w:tc>
          <w:tcPr>
            <w:tcW w:w="1210" w:type="dxa"/>
            <w:shd w:val="clear" w:color="auto" w:fill="auto"/>
            <w:vAlign w:val="center"/>
            <w:hideMark/>
          </w:tcPr>
          <w:p w14:paraId="4E3FED6D"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795</w:t>
            </w:r>
          </w:p>
        </w:tc>
        <w:tc>
          <w:tcPr>
            <w:tcW w:w="1080" w:type="dxa"/>
            <w:shd w:val="clear" w:color="auto" w:fill="auto"/>
            <w:vAlign w:val="center"/>
            <w:hideMark/>
          </w:tcPr>
          <w:p w14:paraId="05844AD7"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790</w:t>
            </w:r>
          </w:p>
        </w:tc>
        <w:tc>
          <w:tcPr>
            <w:tcW w:w="1252" w:type="dxa"/>
            <w:shd w:val="clear" w:color="auto" w:fill="auto"/>
            <w:vAlign w:val="center"/>
            <w:hideMark/>
          </w:tcPr>
          <w:p w14:paraId="3F37BE39" w14:textId="6F64BACE"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4</w:t>
            </w:r>
            <w:r w:rsidR="12ED9B39" w:rsidRPr="00AD56F1">
              <w:rPr>
                <w:rFonts w:cs="Calibri"/>
                <w:color w:val="000000" w:themeColor="text1"/>
                <w:sz w:val="20"/>
                <w:lang w:eastAsia="es-CR"/>
              </w:rPr>
              <w:t>63</w:t>
            </w:r>
          </w:p>
        </w:tc>
        <w:tc>
          <w:tcPr>
            <w:tcW w:w="1121" w:type="dxa"/>
            <w:shd w:val="clear" w:color="auto" w:fill="auto"/>
            <w:vAlign w:val="center"/>
            <w:hideMark/>
          </w:tcPr>
          <w:p w14:paraId="58895950"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35</w:t>
            </w:r>
          </w:p>
        </w:tc>
        <w:tc>
          <w:tcPr>
            <w:tcW w:w="1030" w:type="dxa"/>
            <w:shd w:val="clear" w:color="auto" w:fill="auto"/>
            <w:vAlign w:val="center"/>
            <w:hideMark/>
          </w:tcPr>
          <w:p w14:paraId="28342C47"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35</w:t>
            </w:r>
          </w:p>
        </w:tc>
      </w:tr>
      <w:tr w:rsidR="00C959BE" w:rsidRPr="00D27932" w14:paraId="735E033A" w14:textId="77777777" w:rsidTr="00DB06F4">
        <w:trPr>
          <w:trHeight w:val="310"/>
        </w:trPr>
        <w:tc>
          <w:tcPr>
            <w:tcW w:w="3256" w:type="dxa"/>
            <w:shd w:val="clear" w:color="auto" w:fill="auto"/>
            <w:vAlign w:val="center"/>
            <w:hideMark/>
          </w:tcPr>
          <w:p w14:paraId="2A200BE0" w14:textId="77777777" w:rsidR="00C959BE" w:rsidRPr="00DB06F4" w:rsidRDefault="00C959BE" w:rsidP="0077096F">
            <w:pPr>
              <w:spacing w:before="0" w:after="0"/>
              <w:rPr>
                <w:rFonts w:cs="Calibri"/>
                <w:color w:val="000000"/>
                <w:sz w:val="20"/>
                <w:lang w:eastAsia="es-CR"/>
              </w:rPr>
            </w:pPr>
            <w:r w:rsidRPr="00DB06F4">
              <w:rPr>
                <w:rFonts w:cs="Calibri"/>
                <w:color w:val="000000"/>
                <w:sz w:val="20"/>
                <w:lang w:eastAsia="es-CR"/>
              </w:rPr>
              <w:t>Juzgado Agrario del Primer Circuito Judicial de Alajuela</w:t>
            </w:r>
          </w:p>
        </w:tc>
        <w:tc>
          <w:tcPr>
            <w:tcW w:w="1210" w:type="dxa"/>
            <w:shd w:val="clear" w:color="auto" w:fill="auto"/>
            <w:vAlign w:val="center"/>
            <w:hideMark/>
          </w:tcPr>
          <w:p w14:paraId="2A746053"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518</w:t>
            </w:r>
          </w:p>
        </w:tc>
        <w:tc>
          <w:tcPr>
            <w:tcW w:w="1080" w:type="dxa"/>
            <w:shd w:val="clear" w:color="auto" w:fill="auto"/>
            <w:vAlign w:val="center"/>
            <w:hideMark/>
          </w:tcPr>
          <w:p w14:paraId="4DA022B9"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537</w:t>
            </w:r>
          </w:p>
        </w:tc>
        <w:tc>
          <w:tcPr>
            <w:tcW w:w="1252" w:type="dxa"/>
            <w:shd w:val="clear" w:color="auto" w:fill="auto"/>
            <w:vAlign w:val="center"/>
            <w:hideMark/>
          </w:tcPr>
          <w:p w14:paraId="1360F37E" w14:textId="55095C5D"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3</w:t>
            </w:r>
            <w:r w:rsidR="606A26EA" w:rsidRPr="00AD56F1">
              <w:rPr>
                <w:rFonts w:cs="Calibri"/>
                <w:color w:val="000000" w:themeColor="text1"/>
                <w:sz w:val="20"/>
                <w:lang w:eastAsia="es-CR"/>
              </w:rPr>
              <w:t>66</w:t>
            </w:r>
          </w:p>
        </w:tc>
        <w:tc>
          <w:tcPr>
            <w:tcW w:w="1121" w:type="dxa"/>
            <w:shd w:val="clear" w:color="auto" w:fill="auto"/>
            <w:vAlign w:val="center"/>
            <w:hideMark/>
          </w:tcPr>
          <w:p w14:paraId="0969EBEA"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23</w:t>
            </w:r>
          </w:p>
        </w:tc>
        <w:tc>
          <w:tcPr>
            <w:tcW w:w="1030" w:type="dxa"/>
            <w:shd w:val="clear" w:color="auto" w:fill="auto"/>
            <w:vAlign w:val="center"/>
            <w:hideMark/>
          </w:tcPr>
          <w:p w14:paraId="3F8C19E5"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24</w:t>
            </w:r>
          </w:p>
        </w:tc>
      </w:tr>
      <w:tr w:rsidR="00C959BE" w:rsidRPr="00D27932" w14:paraId="57171289" w14:textId="77777777" w:rsidTr="00DB06F4">
        <w:trPr>
          <w:trHeight w:val="310"/>
        </w:trPr>
        <w:tc>
          <w:tcPr>
            <w:tcW w:w="3256" w:type="dxa"/>
            <w:shd w:val="clear" w:color="auto" w:fill="auto"/>
            <w:vAlign w:val="center"/>
            <w:hideMark/>
          </w:tcPr>
          <w:p w14:paraId="611B5BA5" w14:textId="3DE1C900" w:rsidR="00C959BE" w:rsidRPr="00DB06F4" w:rsidRDefault="00C959BE" w:rsidP="00D27932">
            <w:pPr>
              <w:spacing w:before="0" w:after="0"/>
              <w:rPr>
                <w:rFonts w:cs="Calibri"/>
                <w:color w:val="000000"/>
                <w:sz w:val="20"/>
                <w:lang w:eastAsia="es-CR"/>
              </w:rPr>
            </w:pPr>
            <w:bookmarkStart w:id="854" w:name="_Hlk158322542"/>
            <w:r w:rsidRPr="00DB06F4">
              <w:rPr>
                <w:rFonts w:cs="Calibri"/>
                <w:color w:val="000000"/>
                <w:sz w:val="20"/>
                <w:lang w:eastAsia="es-CR"/>
              </w:rPr>
              <w:t>Juzgado Agrario del Primer Circuito Judicial de la Zona Atlántica</w:t>
            </w:r>
            <w:bookmarkEnd w:id="854"/>
            <w:r w:rsidR="0077096F" w:rsidRPr="00AD56F1">
              <w:rPr>
                <w:rFonts w:cs="Calibri"/>
                <w:color w:val="000000"/>
                <w:sz w:val="20"/>
                <w:lang w:eastAsia="es-CR"/>
              </w:rPr>
              <w:t xml:space="preserve"> </w:t>
            </w:r>
            <w:r w:rsidR="0077096F" w:rsidRPr="00DB06F4">
              <w:rPr>
                <w:rFonts w:cs="Calibri"/>
                <w:b/>
                <w:bCs/>
                <w:color w:val="000000"/>
                <w:sz w:val="20"/>
                <w:lang w:eastAsia="es-CR"/>
              </w:rPr>
              <w:t>(Limón)</w:t>
            </w:r>
          </w:p>
        </w:tc>
        <w:tc>
          <w:tcPr>
            <w:tcW w:w="1210" w:type="dxa"/>
            <w:shd w:val="clear" w:color="auto" w:fill="E5B8B7" w:themeFill="accent2" w:themeFillTint="66"/>
            <w:vAlign w:val="center"/>
            <w:hideMark/>
          </w:tcPr>
          <w:p w14:paraId="7197B49C"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1125</w:t>
            </w:r>
          </w:p>
        </w:tc>
        <w:tc>
          <w:tcPr>
            <w:tcW w:w="1080" w:type="dxa"/>
            <w:shd w:val="clear" w:color="auto" w:fill="auto"/>
            <w:vAlign w:val="center"/>
            <w:hideMark/>
          </w:tcPr>
          <w:p w14:paraId="63F8C58C"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973</w:t>
            </w:r>
          </w:p>
        </w:tc>
        <w:tc>
          <w:tcPr>
            <w:tcW w:w="1252" w:type="dxa"/>
            <w:shd w:val="clear" w:color="auto" w:fill="E5B8B7" w:themeFill="accent2" w:themeFillTint="66"/>
            <w:vAlign w:val="center"/>
            <w:hideMark/>
          </w:tcPr>
          <w:p w14:paraId="59BF75E2" w14:textId="7F513A88"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10</w:t>
            </w:r>
            <w:r w:rsidR="64EA174D" w:rsidRPr="00AD56F1">
              <w:rPr>
                <w:rFonts w:cs="Calibri"/>
                <w:color w:val="000000" w:themeColor="text1"/>
                <w:sz w:val="20"/>
                <w:lang w:eastAsia="es-CR"/>
              </w:rPr>
              <w:t>21</w:t>
            </w:r>
          </w:p>
        </w:tc>
        <w:tc>
          <w:tcPr>
            <w:tcW w:w="1121" w:type="dxa"/>
            <w:shd w:val="clear" w:color="auto" w:fill="auto"/>
            <w:vAlign w:val="center"/>
            <w:hideMark/>
          </w:tcPr>
          <w:p w14:paraId="211A39C4"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50</w:t>
            </w:r>
          </w:p>
        </w:tc>
        <w:tc>
          <w:tcPr>
            <w:tcW w:w="1030" w:type="dxa"/>
            <w:shd w:val="clear" w:color="auto" w:fill="auto"/>
            <w:vAlign w:val="center"/>
            <w:hideMark/>
          </w:tcPr>
          <w:p w14:paraId="0626E5CE"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43</w:t>
            </w:r>
          </w:p>
        </w:tc>
      </w:tr>
      <w:tr w:rsidR="00C959BE" w:rsidRPr="00D27932" w14:paraId="5CEF8B72" w14:textId="77777777" w:rsidTr="00DB06F4">
        <w:trPr>
          <w:trHeight w:val="310"/>
        </w:trPr>
        <w:tc>
          <w:tcPr>
            <w:tcW w:w="3256" w:type="dxa"/>
            <w:shd w:val="clear" w:color="auto" w:fill="auto"/>
            <w:vAlign w:val="center"/>
            <w:hideMark/>
          </w:tcPr>
          <w:p w14:paraId="45A68817" w14:textId="04F60044" w:rsidR="00C959BE" w:rsidRPr="00DB06F4" w:rsidRDefault="00C959BE" w:rsidP="00D27932">
            <w:pPr>
              <w:spacing w:before="0" w:after="0"/>
              <w:rPr>
                <w:rFonts w:cs="Calibri"/>
                <w:color w:val="000000"/>
                <w:sz w:val="20"/>
                <w:lang w:eastAsia="es-CR"/>
              </w:rPr>
            </w:pPr>
            <w:r w:rsidRPr="00DB06F4">
              <w:rPr>
                <w:rFonts w:cs="Calibri"/>
                <w:color w:val="000000"/>
                <w:sz w:val="20"/>
                <w:lang w:eastAsia="es-CR"/>
              </w:rPr>
              <w:t>Juzgado Agrario del Primer Circuito Judicial de la Zona Sur</w:t>
            </w:r>
            <w:r w:rsidR="0077096F" w:rsidRPr="00AD56F1">
              <w:rPr>
                <w:rFonts w:cs="Calibri"/>
                <w:color w:val="000000"/>
                <w:sz w:val="20"/>
                <w:lang w:eastAsia="es-CR"/>
              </w:rPr>
              <w:t xml:space="preserve"> </w:t>
            </w:r>
            <w:r w:rsidR="0077096F" w:rsidRPr="00AD56F1">
              <w:rPr>
                <w:rFonts w:cs="Calibri"/>
                <w:b/>
                <w:bCs/>
                <w:color w:val="000000"/>
                <w:sz w:val="20"/>
                <w:lang w:eastAsia="es-CR"/>
              </w:rPr>
              <w:t>(Pérez Zeledón)</w:t>
            </w:r>
          </w:p>
        </w:tc>
        <w:tc>
          <w:tcPr>
            <w:tcW w:w="1210" w:type="dxa"/>
            <w:shd w:val="clear" w:color="auto" w:fill="auto"/>
            <w:vAlign w:val="center"/>
            <w:hideMark/>
          </w:tcPr>
          <w:p w14:paraId="20BFA97B"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465</w:t>
            </w:r>
          </w:p>
        </w:tc>
        <w:tc>
          <w:tcPr>
            <w:tcW w:w="1080" w:type="dxa"/>
            <w:shd w:val="clear" w:color="auto" w:fill="auto"/>
            <w:vAlign w:val="center"/>
            <w:hideMark/>
          </w:tcPr>
          <w:p w14:paraId="73D5A654"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447</w:t>
            </w:r>
          </w:p>
        </w:tc>
        <w:tc>
          <w:tcPr>
            <w:tcW w:w="1252" w:type="dxa"/>
            <w:shd w:val="clear" w:color="auto" w:fill="auto"/>
            <w:vAlign w:val="center"/>
            <w:hideMark/>
          </w:tcPr>
          <w:p w14:paraId="665ACBC4" w14:textId="5E33EBA7" w:rsidR="00C959BE" w:rsidRPr="00DB06F4" w:rsidRDefault="248FAC16" w:rsidP="0B294191">
            <w:pPr>
              <w:spacing w:before="0" w:after="0"/>
              <w:jc w:val="center"/>
              <w:rPr>
                <w:rFonts w:cs="Calibri"/>
                <w:color w:val="000000"/>
                <w:sz w:val="20"/>
                <w:lang w:eastAsia="es-CR"/>
              </w:rPr>
            </w:pPr>
            <w:r w:rsidRPr="00DB06F4">
              <w:rPr>
                <w:rFonts w:cs="Calibri"/>
                <w:color w:val="000000" w:themeColor="text1"/>
                <w:sz w:val="20"/>
                <w:lang w:eastAsia="es-CR"/>
              </w:rPr>
              <w:t>4</w:t>
            </w:r>
            <w:r w:rsidR="53DDEC64" w:rsidRPr="00AD56F1">
              <w:rPr>
                <w:rFonts w:cs="Calibri"/>
                <w:color w:val="000000" w:themeColor="text1"/>
                <w:sz w:val="20"/>
                <w:lang w:eastAsia="es-CR"/>
              </w:rPr>
              <w:t>36</w:t>
            </w:r>
          </w:p>
        </w:tc>
        <w:tc>
          <w:tcPr>
            <w:tcW w:w="1121" w:type="dxa"/>
            <w:shd w:val="clear" w:color="auto" w:fill="auto"/>
            <w:vAlign w:val="center"/>
            <w:hideMark/>
          </w:tcPr>
          <w:p w14:paraId="444803BB"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21</w:t>
            </w:r>
          </w:p>
        </w:tc>
        <w:tc>
          <w:tcPr>
            <w:tcW w:w="1030" w:type="dxa"/>
            <w:shd w:val="clear" w:color="auto" w:fill="auto"/>
            <w:vAlign w:val="center"/>
            <w:hideMark/>
          </w:tcPr>
          <w:p w14:paraId="19C3FB7F" w14:textId="77777777" w:rsidR="00C959BE" w:rsidRPr="00DB06F4" w:rsidRDefault="00C959BE" w:rsidP="00D27932">
            <w:pPr>
              <w:spacing w:before="0" w:after="0"/>
              <w:jc w:val="center"/>
              <w:rPr>
                <w:rFonts w:cs="Calibri"/>
                <w:color w:val="000000"/>
                <w:sz w:val="20"/>
                <w:lang w:eastAsia="es-CR"/>
              </w:rPr>
            </w:pPr>
            <w:r w:rsidRPr="00DB06F4">
              <w:rPr>
                <w:rFonts w:cs="Calibri"/>
                <w:color w:val="000000"/>
                <w:sz w:val="20"/>
                <w:lang w:eastAsia="es-CR"/>
              </w:rPr>
              <w:t>20</w:t>
            </w:r>
          </w:p>
        </w:tc>
      </w:tr>
      <w:tr w:rsidR="0077096F" w:rsidRPr="00D27932" w14:paraId="1E152D8B" w14:textId="77777777" w:rsidTr="00DB06F4">
        <w:trPr>
          <w:trHeight w:val="310"/>
        </w:trPr>
        <w:tc>
          <w:tcPr>
            <w:tcW w:w="3256" w:type="dxa"/>
            <w:shd w:val="clear" w:color="auto" w:fill="auto"/>
            <w:vAlign w:val="center"/>
            <w:hideMark/>
          </w:tcPr>
          <w:p w14:paraId="6EEF7097" w14:textId="15109887" w:rsidR="0077096F" w:rsidRPr="00DB06F4" w:rsidRDefault="0077096F" w:rsidP="0077096F">
            <w:pPr>
              <w:spacing w:before="0" w:after="0"/>
              <w:rPr>
                <w:rFonts w:cs="Calibri"/>
                <w:color w:val="000000"/>
                <w:sz w:val="20"/>
                <w:lang w:eastAsia="es-CR"/>
              </w:rPr>
            </w:pPr>
            <w:r w:rsidRPr="00AD56F1">
              <w:rPr>
                <w:rFonts w:cs="Calibri"/>
                <w:color w:val="000000"/>
                <w:sz w:val="20"/>
                <w:lang w:eastAsia="es-CR"/>
              </w:rPr>
              <w:t xml:space="preserve">Juzgado Agrario </w:t>
            </w:r>
            <w:bookmarkStart w:id="855" w:name="_Hlk159335784"/>
            <w:r w:rsidRPr="00AD56F1">
              <w:rPr>
                <w:rFonts w:cs="Calibri"/>
                <w:color w:val="000000"/>
                <w:sz w:val="20"/>
                <w:lang w:eastAsia="es-CR"/>
              </w:rPr>
              <w:t>del Segundo Circuito Judicial de Alajuela</w:t>
            </w:r>
            <w:r w:rsidRPr="00AD56F1">
              <w:rPr>
                <w:rFonts w:cs="Calibri"/>
                <w:b/>
                <w:bCs/>
                <w:color w:val="000000"/>
                <w:sz w:val="20"/>
                <w:lang w:eastAsia="es-CR"/>
              </w:rPr>
              <w:t xml:space="preserve"> </w:t>
            </w:r>
            <w:bookmarkEnd w:id="855"/>
            <w:r w:rsidRPr="00AD56F1">
              <w:rPr>
                <w:rFonts w:cs="Calibri"/>
                <w:b/>
                <w:bCs/>
                <w:color w:val="000000"/>
                <w:sz w:val="20"/>
                <w:lang w:eastAsia="es-CR"/>
              </w:rPr>
              <w:t>(San Carlos)</w:t>
            </w:r>
          </w:p>
        </w:tc>
        <w:tc>
          <w:tcPr>
            <w:tcW w:w="1210" w:type="dxa"/>
            <w:shd w:val="clear" w:color="auto" w:fill="E5B8B7" w:themeFill="accent2" w:themeFillTint="66"/>
            <w:vAlign w:val="center"/>
            <w:hideMark/>
          </w:tcPr>
          <w:p w14:paraId="72BF4990"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997</w:t>
            </w:r>
          </w:p>
        </w:tc>
        <w:tc>
          <w:tcPr>
            <w:tcW w:w="1080" w:type="dxa"/>
            <w:shd w:val="clear" w:color="auto" w:fill="auto"/>
            <w:vAlign w:val="center"/>
            <w:hideMark/>
          </w:tcPr>
          <w:p w14:paraId="2F760B21"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897</w:t>
            </w:r>
          </w:p>
        </w:tc>
        <w:tc>
          <w:tcPr>
            <w:tcW w:w="1252" w:type="dxa"/>
            <w:shd w:val="clear" w:color="auto" w:fill="auto"/>
            <w:vAlign w:val="center"/>
            <w:hideMark/>
          </w:tcPr>
          <w:p w14:paraId="5E95C787" w14:textId="56CF5EAB" w:rsidR="0077096F" w:rsidRPr="00DB06F4" w:rsidRDefault="0077096F" w:rsidP="0077096F">
            <w:pPr>
              <w:spacing w:before="0" w:after="0"/>
              <w:jc w:val="center"/>
              <w:rPr>
                <w:rFonts w:cs="Calibri"/>
                <w:color w:val="000000"/>
                <w:sz w:val="20"/>
                <w:lang w:eastAsia="es-CR"/>
              </w:rPr>
            </w:pPr>
            <w:r w:rsidRPr="00AD56F1">
              <w:rPr>
                <w:rFonts w:cs="Calibri"/>
                <w:color w:val="000000" w:themeColor="text1"/>
                <w:sz w:val="20"/>
                <w:lang w:eastAsia="es-CR"/>
              </w:rPr>
              <w:t>509</w:t>
            </w:r>
          </w:p>
        </w:tc>
        <w:tc>
          <w:tcPr>
            <w:tcW w:w="1121" w:type="dxa"/>
            <w:shd w:val="clear" w:color="auto" w:fill="auto"/>
            <w:vAlign w:val="center"/>
            <w:hideMark/>
          </w:tcPr>
          <w:p w14:paraId="33147E61"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44</w:t>
            </w:r>
          </w:p>
        </w:tc>
        <w:tc>
          <w:tcPr>
            <w:tcW w:w="1030" w:type="dxa"/>
            <w:shd w:val="clear" w:color="auto" w:fill="auto"/>
            <w:vAlign w:val="center"/>
            <w:hideMark/>
          </w:tcPr>
          <w:p w14:paraId="34411E24"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40</w:t>
            </w:r>
          </w:p>
        </w:tc>
      </w:tr>
      <w:tr w:rsidR="0077096F" w:rsidRPr="00D27932" w14:paraId="61EC1EFE" w14:textId="77777777" w:rsidTr="00DB06F4">
        <w:trPr>
          <w:trHeight w:val="310"/>
        </w:trPr>
        <w:tc>
          <w:tcPr>
            <w:tcW w:w="3256" w:type="dxa"/>
            <w:shd w:val="clear" w:color="auto" w:fill="auto"/>
            <w:vAlign w:val="center"/>
            <w:hideMark/>
          </w:tcPr>
          <w:p w14:paraId="45D31027" w14:textId="0C120956" w:rsidR="0077096F" w:rsidRPr="00DB06F4" w:rsidRDefault="0077096F" w:rsidP="0077096F">
            <w:pPr>
              <w:spacing w:before="0" w:after="0"/>
              <w:rPr>
                <w:rFonts w:cs="Calibri"/>
                <w:color w:val="000000"/>
                <w:sz w:val="20"/>
                <w:lang w:eastAsia="es-CR"/>
              </w:rPr>
            </w:pPr>
            <w:r w:rsidRPr="00AD56F1">
              <w:rPr>
                <w:rFonts w:cs="Calibri"/>
                <w:color w:val="000000"/>
                <w:sz w:val="20"/>
                <w:lang w:eastAsia="es-CR"/>
              </w:rPr>
              <w:t xml:space="preserve">Juzgado Agrario del Segundo Circuito Judicial de Guanacaste </w:t>
            </w:r>
            <w:r w:rsidRPr="00AD56F1">
              <w:rPr>
                <w:rFonts w:cs="Calibri"/>
                <w:b/>
                <w:bCs/>
                <w:color w:val="000000"/>
                <w:sz w:val="20"/>
                <w:lang w:eastAsia="es-CR"/>
              </w:rPr>
              <w:t>(Santa Cruz)</w:t>
            </w:r>
          </w:p>
        </w:tc>
        <w:tc>
          <w:tcPr>
            <w:tcW w:w="1210" w:type="dxa"/>
            <w:shd w:val="clear" w:color="auto" w:fill="E5B8B7" w:themeFill="accent2" w:themeFillTint="66"/>
            <w:vAlign w:val="center"/>
            <w:hideMark/>
          </w:tcPr>
          <w:p w14:paraId="4D1F842E"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1097</w:t>
            </w:r>
          </w:p>
        </w:tc>
        <w:tc>
          <w:tcPr>
            <w:tcW w:w="1080" w:type="dxa"/>
            <w:shd w:val="clear" w:color="auto" w:fill="EAF1DD" w:themeFill="accent3" w:themeFillTint="33"/>
            <w:vAlign w:val="center"/>
            <w:hideMark/>
          </w:tcPr>
          <w:p w14:paraId="4D1EB4A6"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1108</w:t>
            </w:r>
          </w:p>
        </w:tc>
        <w:tc>
          <w:tcPr>
            <w:tcW w:w="1252" w:type="dxa"/>
            <w:shd w:val="clear" w:color="auto" w:fill="E5B8B7" w:themeFill="accent2" w:themeFillTint="66"/>
            <w:vAlign w:val="center"/>
            <w:hideMark/>
          </w:tcPr>
          <w:p w14:paraId="2E051946" w14:textId="183E9FF2" w:rsidR="0077096F" w:rsidRPr="00DB06F4" w:rsidRDefault="0077096F" w:rsidP="0077096F">
            <w:pPr>
              <w:spacing w:before="0" w:after="0"/>
              <w:jc w:val="center"/>
              <w:rPr>
                <w:rFonts w:cs="Calibri"/>
                <w:color w:val="000000"/>
                <w:sz w:val="20"/>
                <w:lang w:eastAsia="es-CR"/>
              </w:rPr>
            </w:pPr>
            <w:r w:rsidRPr="00DB06F4">
              <w:rPr>
                <w:rFonts w:cs="Calibri"/>
                <w:color w:val="000000" w:themeColor="text1"/>
                <w:sz w:val="20"/>
                <w:lang w:eastAsia="es-CR"/>
              </w:rPr>
              <w:t>79</w:t>
            </w:r>
            <w:r w:rsidRPr="00AD56F1">
              <w:rPr>
                <w:rFonts w:cs="Calibri"/>
                <w:color w:val="000000" w:themeColor="text1"/>
                <w:sz w:val="20"/>
                <w:lang w:eastAsia="es-CR"/>
              </w:rPr>
              <w:t>8</w:t>
            </w:r>
          </w:p>
        </w:tc>
        <w:tc>
          <w:tcPr>
            <w:tcW w:w="1121" w:type="dxa"/>
            <w:shd w:val="clear" w:color="auto" w:fill="auto"/>
            <w:vAlign w:val="center"/>
            <w:hideMark/>
          </w:tcPr>
          <w:p w14:paraId="14A76B86"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49</w:t>
            </w:r>
          </w:p>
        </w:tc>
        <w:tc>
          <w:tcPr>
            <w:tcW w:w="1030" w:type="dxa"/>
            <w:shd w:val="clear" w:color="auto" w:fill="auto"/>
            <w:vAlign w:val="center"/>
            <w:hideMark/>
          </w:tcPr>
          <w:p w14:paraId="75D4A607"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49</w:t>
            </w:r>
          </w:p>
        </w:tc>
      </w:tr>
      <w:tr w:rsidR="0077096F" w:rsidRPr="00D27932" w14:paraId="197390CD" w14:textId="77777777" w:rsidTr="00DB06F4">
        <w:trPr>
          <w:trHeight w:val="310"/>
        </w:trPr>
        <w:tc>
          <w:tcPr>
            <w:tcW w:w="3256" w:type="dxa"/>
            <w:shd w:val="clear" w:color="auto" w:fill="auto"/>
            <w:vAlign w:val="center"/>
            <w:hideMark/>
          </w:tcPr>
          <w:p w14:paraId="260E8995" w14:textId="7FE98D8F" w:rsidR="0077096F" w:rsidRPr="00DB06F4" w:rsidRDefault="0077096F" w:rsidP="0077096F">
            <w:pPr>
              <w:spacing w:before="0" w:after="0"/>
              <w:jc w:val="left"/>
              <w:rPr>
                <w:rFonts w:cs="Calibri"/>
                <w:color w:val="000000"/>
                <w:sz w:val="20"/>
                <w:lang w:eastAsia="es-CR"/>
              </w:rPr>
            </w:pPr>
            <w:r w:rsidRPr="00AD56F1">
              <w:rPr>
                <w:rFonts w:cs="Calibri"/>
                <w:color w:val="000000"/>
                <w:sz w:val="20"/>
                <w:lang w:eastAsia="es-CR"/>
              </w:rPr>
              <w:t xml:space="preserve">Juzgado Agrario del Segundo Circuito Judicial de la Zona Atlántica </w:t>
            </w:r>
            <w:r w:rsidRPr="00AD56F1">
              <w:rPr>
                <w:rFonts w:cs="Calibri"/>
                <w:b/>
                <w:bCs/>
                <w:color w:val="000000"/>
                <w:sz w:val="20"/>
                <w:lang w:eastAsia="es-CR"/>
              </w:rPr>
              <w:t>(Pococí)</w:t>
            </w:r>
          </w:p>
        </w:tc>
        <w:tc>
          <w:tcPr>
            <w:tcW w:w="1210" w:type="dxa"/>
            <w:shd w:val="clear" w:color="auto" w:fill="auto"/>
            <w:vAlign w:val="center"/>
            <w:hideMark/>
          </w:tcPr>
          <w:p w14:paraId="16C0E389"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872</w:t>
            </w:r>
          </w:p>
        </w:tc>
        <w:tc>
          <w:tcPr>
            <w:tcW w:w="1080" w:type="dxa"/>
            <w:shd w:val="clear" w:color="auto" w:fill="auto"/>
            <w:vAlign w:val="center"/>
            <w:hideMark/>
          </w:tcPr>
          <w:p w14:paraId="00E5C069"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1007</w:t>
            </w:r>
          </w:p>
        </w:tc>
        <w:tc>
          <w:tcPr>
            <w:tcW w:w="1252" w:type="dxa"/>
            <w:shd w:val="clear" w:color="auto" w:fill="auto"/>
            <w:vAlign w:val="center"/>
            <w:hideMark/>
          </w:tcPr>
          <w:p w14:paraId="0913341F" w14:textId="7CD28D9D" w:rsidR="0077096F" w:rsidRPr="00DB06F4" w:rsidRDefault="0077096F" w:rsidP="0077096F">
            <w:pPr>
              <w:spacing w:before="0" w:after="0"/>
              <w:jc w:val="center"/>
              <w:rPr>
                <w:rFonts w:cs="Calibri"/>
                <w:color w:val="000000"/>
                <w:sz w:val="20"/>
                <w:lang w:eastAsia="es-CR"/>
              </w:rPr>
            </w:pPr>
            <w:r w:rsidRPr="00DB06F4">
              <w:rPr>
                <w:rFonts w:cs="Calibri"/>
                <w:color w:val="000000" w:themeColor="text1"/>
                <w:sz w:val="20"/>
                <w:lang w:eastAsia="es-CR"/>
              </w:rPr>
              <w:t>5</w:t>
            </w:r>
            <w:r w:rsidRPr="00AD56F1">
              <w:rPr>
                <w:rFonts w:cs="Calibri"/>
                <w:color w:val="000000" w:themeColor="text1"/>
                <w:sz w:val="20"/>
                <w:lang w:eastAsia="es-CR"/>
              </w:rPr>
              <w:t>60</w:t>
            </w:r>
          </w:p>
        </w:tc>
        <w:tc>
          <w:tcPr>
            <w:tcW w:w="1121" w:type="dxa"/>
            <w:shd w:val="clear" w:color="auto" w:fill="auto"/>
            <w:vAlign w:val="center"/>
            <w:hideMark/>
          </w:tcPr>
          <w:p w14:paraId="40C330AD"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39</w:t>
            </w:r>
          </w:p>
        </w:tc>
        <w:tc>
          <w:tcPr>
            <w:tcW w:w="1030" w:type="dxa"/>
            <w:shd w:val="clear" w:color="auto" w:fill="auto"/>
            <w:vAlign w:val="center"/>
            <w:hideMark/>
          </w:tcPr>
          <w:p w14:paraId="1B2F30A8"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45</w:t>
            </w:r>
          </w:p>
        </w:tc>
      </w:tr>
      <w:tr w:rsidR="0077096F" w:rsidRPr="00D27932" w14:paraId="3F9CDD81" w14:textId="77777777" w:rsidTr="00DB06F4">
        <w:trPr>
          <w:trHeight w:val="310"/>
        </w:trPr>
        <w:tc>
          <w:tcPr>
            <w:tcW w:w="3256" w:type="dxa"/>
            <w:shd w:val="clear" w:color="auto" w:fill="auto"/>
            <w:vAlign w:val="center"/>
            <w:hideMark/>
          </w:tcPr>
          <w:p w14:paraId="2AF61328" w14:textId="231EE0F2" w:rsidR="0077096F" w:rsidRPr="00DB06F4" w:rsidRDefault="0077096F" w:rsidP="0077096F">
            <w:pPr>
              <w:spacing w:before="0" w:after="0"/>
              <w:rPr>
                <w:rFonts w:cs="Calibri"/>
                <w:color w:val="000000"/>
                <w:sz w:val="20"/>
                <w:lang w:eastAsia="es-CR"/>
              </w:rPr>
            </w:pPr>
            <w:r w:rsidRPr="00AD56F1">
              <w:rPr>
                <w:rFonts w:cs="Calibri"/>
                <w:color w:val="000000"/>
                <w:sz w:val="20"/>
                <w:lang w:eastAsia="es-CR"/>
              </w:rPr>
              <w:t xml:space="preserve">Juzgado Agrario del Segundo Circuito Judicial de la Zona Sur </w:t>
            </w:r>
            <w:r w:rsidRPr="00AD56F1">
              <w:rPr>
                <w:rFonts w:cs="Calibri"/>
                <w:b/>
                <w:bCs/>
                <w:color w:val="000000"/>
                <w:sz w:val="20"/>
                <w:lang w:eastAsia="es-CR"/>
              </w:rPr>
              <w:t>(Corredores)</w:t>
            </w:r>
          </w:p>
        </w:tc>
        <w:tc>
          <w:tcPr>
            <w:tcW w:w="1210" w:type="dxa"/>
            <w:shd w:val="clear" w:color="auto" w:fill="auto"/>
            <w:vAlign w:val="center"/>
            <w:hideMark/>
          </w:tcPr>
          <w:p w14:paraId="3D49A18D"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879</w:t>
            </w:r>
          </w:p>
        </w:tc>
        <w:tc>
          <w:tcPr>
            <w:tcW w:w="1080" w:type="dxa"/>
            <w:shd w:val="clear" w:color="auto" w:fill="auto"/>
            <w:vAlign w:val="center"/>
            <w:hideMark/>
          </w:tcPr>
          <w:p w14:paraId="4CC77028"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831</w:t>
            </w:r>
          </w:p>
        </w:tc>
        <w:tc>
          <w:tcPr>
            <w:tcW w:w="1252" w:type="dxa"/>
            <w:shd w:val="clear" w:color="auto" w:fill="E5B8B7" w:themeFill="accent2" w:themeFillTint="66"/>
            <w:vAlign w:val="center"/>
            <w:hideMark/>
          </w:tcPr>
          <w:p w14:paraId="1A268D18" w14:textId="63AC3C21" w:rsidR="0077096F" w:rsidRPr="00DB06F4" w:rsidRDefault="0077096F" w:rsidP="0077096F">
            <w:pPr>
              <w:spacing w:before="0" w:after="0"/>
              <w:jc w:val="center"/>
              <w:rPr>
                <w:rFonts w:cs="Calibri"/>
                <w:color w:val="000000"/>
                <w:sz w:val="20"/>
                <w:lang w:eastAsia="es-CR"/>
              </w:rPr>
            </w:pPr>
            <w:r w:rsidRPr="00DB06F4">
              <w:rPr>
                <w:rFonts w:cs="Calibri"/>
                <w:color w:val="000000" w:themeColor="text1"/>
                <w:sz w:val="20"/>
                <w:lang w:eastAsia="es-CR"/>
              </w:rPr>
              <w:t>6</w:t>
            </w:r>
            <w:r w:rsidRPr="00AD56F1">
              <w:rPr>
                <w:rFonts w:cs="Calibri"/>
                <w:color w:val="000000" w:themeColor="text1"/>
                <w:sz w:val="20"/>
                <w:lang w:eastAsia="es-CR"/>
              </w:rPr>
              <w:t>25</w:t>
            </w:r>
          </w:p>
        </w:tc>
        <w:tc>
          <w:tcPr>
            <w:tcW w:w="1121" w:type="dxa"/>
            <w:shd w:val="clear" w:color="auto" w:fill="auto"/>
            <w:vAlign w:val="center"/>
            <w:hideMark/>
          </w:tcPr>
          <w:p w14:paraId="53FF8E09"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39</w:t>
            </w:r>
          </w:p>
        </w:tc>
        <w:tc>
          <w:tcPr>
            <w:tcW w:w="1030" w:type="dxa"/>
            <w:shd w:val="clear" w:color="auto" w:fill="auto"/>
            <w:vAlign w:val="center"/>
            <w:hideMark/>
          </w:tcPr>
          <w:p w14:paraId="0DF8D194"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37</w:t>
            </w:r>
          </w:p>
        </w:tc>
      </w:tr>
      <w:tr w:rsidR="0077096F" w:rsidRPr="00D27932" w14:paraId="6A105D3F" w14:textId="77777777" w:rsidTr="00DB06F4">
        <w:trPr>
          <w:trHeight w:val="310"/>
        </w:trPr>
        <w:tc>
          <w:tcPr>
            <w:tcW w:w="3256" w:type="dxa"/>
            <w:shd w:val="clear" w:color="auto" w:fill="auto"/>
            <w:vAlign w:val="center"/>
            <w:hideMark/>
          </w:tcPr>
          <w:p w14:paraId="5FD9D341" w14:textId="43355A92" w:rsidR="0077096F" w:rsidRPr="00DB06F4" w:rsidRDefault="0077096F" w:rsidP="0077096F">
            <w:pPr>
              <w:spacing w:before="0" w:after="0"/>
              <w:rPr>
                <w:rFonts w:cs="Calibri"/>
                <w:color w:val="000000"/>
                <w:sz w:val="20"/>
                <w:lang w:eastAsia="es-CR"/>
              </w:rPr>
            </w:pPr>
            <w:r w:rsidRPr="00AD56F1">
              <w:rPr>
                <w:rFonts w:cs="Calibri"/>
                <w:color w:val="000000"/>
                <w:sz w:val="20"/>
                <w:lang w:eastAsia="es-CR"/>
              </w:rPr>
              <w:lastRenderedPageBreak/>
              <w:t>Juzgado Agrario del Segundo Circuito Judicial de San José</w:t>
            </w:r>
          </w:p>
        </w:tc>
        <w:tc>
          <w:tcPr>
            <w:tcW w:w="1210" w:type="dxa"/>
            <w:shd w:val="clear" w:color="auto" w:fill="auto"/>
            <w:vAlign w:val="center"/>
            <w:hideMark/>
          </w:tcPr>
          <w:p w14:paraId="428A3C5B"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692</w:t>
            </w:r>
          </w:p>
        </w:tc>
        <w:tc>
          <w:tcPr>
            <w:tcW w:w="1080" w:type="dxa"/>
            <w:shd w:val="clear" w:color="auto" w:fill="auto"/>
            <w:vAlign w:val="center"/>
            <w:hideMark/>
          </w:tcPr>
          <w:p w14:paraId="4C3A3D6F"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625</w:t>
            </w:r>
          </w:p>
        </w:tc>
        <w:tc>
          <w:tcPr>
            <w:tcW w:w="1252" w:type="dxa"/>
            <w:shd w:val="clear" w:color="auto" w:fill="auto"/>
            <w:vAlign w:val="center"/>
            <w:hideMark/>
          </w:tcPr>
          <w:p w14:paraId="7153A503" w14:textId="5AB2A7FF" w:rsidR="0077096F" w:rsidRPr="00DB06F4" w:rsidRDefault="0077096F" w:rsidP="0077096F">
            <w:pPr>
              <w:spacing w:before="0" w:after="0"/>
              <w:jc w:val="center"/>
              <w:rPr>
                <w:rFonts w:cs="Calibri"/>
                <w:color w:val="000000"/>
                <w:sz w:val="20"/>
                <w:lang w:eastAsia="es-CR"/>
              </w:rPr>
            </w:pPr>
            <w:r w:rsidRPr="00DB06F4">
              <w:rPr>
                <w:rFonts w:cs="Calibri"/>
                <w:color w:val="000000" w:themeColor="text1"/>
                <w:sz w:val="20"/>
                <w:lang w:eastAsia="es-CR"/>
              </w:rPr>
              <w:t>3</w:t>
            </w:r>
            <w:r w:rsidRPr="00AD56F1">
              <w:rPr>
                <w:rFonts w:cs="Calibri"/>
                <w:color w:val="000000" w:themeColor="text1"/>
                <w:sz w:val="20"/>
                <w:lang w:eastAsia="es-CR"/>
              </w:rPr>
              <w:t>68</w:t>
            </w:r>
          </w:p>
        </w:tc>
        <w:tc>
          <w:tcPr>
            <w:tcW w:w="1121" w:type="dxa"/>
            <w:shd w:val="clear" w:color="auto" w:fill="auto"/>
            <w:vAlign w:val="center"/>
            <w:hideMark/>
          </w:tcPr>
          <w:p w14:paraId="30EE4E31"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31</w:t>
            </w:r>
          </w:p>
        </w:tc>
        <w:tc>
          <w:tcPr>
            <w:tcW w:w="1030" w:type="dxa"/>
            <w:shd w:val="clear" w:color="auto" w:fill="auto"/>
            <w:vAlign w:val="center"/>
            <w:hideMark/>
          </w:tcPr>
          <w:p w14:paraId="413A6912"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28</w:t>
            </w:r>
          </w:p>
        </w:tc>
      </w:tr>
      <w:tr w:rsidR="0077096F" w:rsidRPr="00D27932" w14:paraId="5BCCA668" w14:textId="77777777" w:rsidTr="00DB06F4">
        <w:trPr>
          <w:trHeight w:val="310"/>
        </w:trPr>
        <w:tc>
          <w:tcPr>
            <w:tcW w:w="3256" w:type="dxa"/>
            <w:shd w:val="clear" w:color="auto" w:fill="auto"/>
            <w:vAlign w:val="center"/>
            <w:hideMark/>
          </w:tcPr>
          <w:p w14:paraId="03DBA8EA" w14:textId="2F4152B3" w:rsidR="0077096F" w:rsidRPr="00DB06F4" w:rsidRDefault="0077096F" w:rsidP="0077096F">
            <w:pPr>
              <w:spacing w:before="0" w:after="0"/>
              <w:rPr>
                <w:rFonts w:cs="Calibri"/>
                <w:color w:val="000000"/>
                <w:sz w:val="20"/>
                <w:lang w:eastAsia="es-CR"/>
              </w:rPr>
            </w:pPr>
            <w:r w:rsidRPr="00AD56F1">
              <w:rPr>
                <w:rFonts w:cs="Calibri"/>
                <w:color w:val="000000"/>
                <w:sz w:val="20"/>
                <w:lang w:eastAsia="es-CR"/>
              </w:rPr>
              <w:t xml:space="preserve">Juzgado Agrario del Tercer Circuito Judicial de Alajuela </w:t>
            </w:r>
            <w:r w:rsidRPr="00AD56F1">
              <w:rPr>
                <w:rFonts w:cs="Calibri"/>
                <w:b/>
                <w:bCs/>
                <w:color w:val="000000"/>
                <w:sz w:val="20"/>
                <w:lang w:eastAsia="es-CR"/>
              </w:rPr>
              <w:t>(San Ramón)</w:t>
            </w:r>
          </w:p>
        </w:tc>
        <w:tc>
          <w:tcPr>
            <w:tcW w:w="1210" w:type="dxa"/>
            <w:shd w:val="clear" w:color="auto" w:fill="auto"/>
            <w:vAlign w:val="center"/>
            <w:hideMark/>
          </w:tcPr>
          <w:p w14:paraId="1CEBBFE6"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499</w:t>
            </w:r>
          </w:p>
        </w:tc>
        <w:tc>
          <w:tcPr>
            <w:tcW w:w="1080" w:type="dxa"/>
            <w:shd w:val="clear" w:color="auto" w:fill="auto"/>
            <w:vAlign w:val="center"/>
            <w:hideMark/>
          </w:tcPr>
          <w:p w14:paraId="1B2D9873"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512</w:t>
            </w:r>
          </w:p>
        </w:tc>
        <w:tc>
          <w:tcPr>
            <w:tcW w:w="1252" w:type="dxa"/>
            <w:shd w:val="clear" w:color="auto" w:fill="auto"/>
            <w:vAlign w:val="center"/>
            <w:hideMark/>
          </w:tcPr>
          <w:p w14:paraId="3F3E289A" w14:textId="149F5823" w:rsidR="0077096F" w:rsidRPr="00DB06F4" w:rsidRDefault="0077096F" w:rsidP="0077096F">
            <w:pPr>
              <w:spacing w:before="0" w:after="0"/>
              <w:jc w:val="center"/>
              <w:rPr>
                <w:rFonts w:cs="Calibri"/>
                <w:color w:val="000000"/>
                <w:sz w:val="20"/>
                <w:lang w:eastAsia="es-CR"/>
              </w:rPr>
            </w:pPr>
            <w:r w:rsidRPr="00DB06F4">
              <w:rPr>
                <w:rFonts w:cs="Calibri"/>
                <w:color w:val="000000" w:themeColor="text1"/>
                <w:sz w:val="20"/>
                <w:lang w:eastAsia="es-CR"/>
              </w:rPr>
              <w:t>31</w:t>
            </w:r>
            <w:r w:rsidRPr="00AD56F1">
              <w:rPr>
                <w:rFonts w:cs="Calibri"/>
                <w:color w:val="000000" w:themeColor="text1"/>
                <w:sz w:val="20"/>
                <w:lang w:eastAsia="es-CR"/>
              </w:rPr>
              <w:t>4</w:t>
            </w:r>
          </w:p>
        </w:tc>
        <w:tc>
          <w:tcPr>
            <w:tcW w:w="1121" w:type="dxa"/>
            <w:shd w:val="clear" w:color="auto" w:fill="auto"/>
            <w:vAlign w:val="center"/>
            <w:hideMark/>
          </w:tcPr>
          <w:p w14:paraId="4EA877F5"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22</w:t>
            </w:r>
          </w:p>
        </w:tc>
        <w:tc>
          <w:tcPr>
            <w:tcW w:w="1030" w:type="dxa"/>
            <w:shd w:val="clear" w:color="auto" w:fill="auto"/>
            <w:vAlign w:val="center"/>
            <w:hideMark/>
          </w:tcPr>
          <w:p w14:paraId="300ECDF1" w14:textId="77777777" w:rsidR="0077096F" w:rsidRPr="00DB06F4" w:rsidRDefault="0077096F" w:rsidP="0077096F">
            <w:pPr>
              <w:spacing w:before="0" w:after="0"/>
              <w:jc w:val="center"/>
              <w:rPr>
                <w:rFonts w:cs="Calibri"/>
                <w:color w:val="000000"/>
                <w:sz w:val="20"/>
                <w:lang w:eastAsia="es-CR"/>
              </w:rPr>
            </w:pPr>
            <w:r w:rsidRPr="00DB06F4">
              <w:rPr>
                <w:rFonts w:cs="Calibri"/>
                <w:color w:val="000000"/>
                <w:sz w:val="20"/>
                <w:lang w:eastAsia="es-CR"/>
              </w:rPr>
              <w:t>23</w:t>
            </w:r>
          </w:p>
        </w:tc>
      </w:tr>
      <w:tr w:rsidR="00C959BE" w:rsidRPr="00D27932" w14:paraId="7CF51CCC" w14:textId="77777777" w:rsidTr="00DB06F4">
        <w:trPr>
          <w:trHeight w:val="310"/>
        </w:trPr>
        <w:tc>
          <w:tcPr>
            <w:tcW w:w="3256" w:type="dxa"/>
            <w:shd w:val="clear" w:color="auto" w:fill="DBE5F1" w:themeFill="accent1" w:themeFillTint="33"/>
            <w:vAlign w:val="center"/>
          </w:tcPr>
          <w:p w14:paraId="2428B38C" w14:textId="7F51FD8D" w:rsidR="00C959BE" w:rsidRPr="00DB06F4" w:rsidRDefault="00C959BE" w:rsidP="00DB06F4">
            <w:pPr>
              <w:spacing w:before="0" w:after="0"/>
              <w:jc w:val="center"/>
              <w:rPr>
                <w:rFonts w:cs="Calibri"/>
                <w:b/>
                <w:bCs/>
                <w:color w:val="000000"/>
                <w:sz w:val="20"/>
                <w:lang w:eastAsia="es-CR"/>
              </w:rPr>
            </w:pPr>
            <w:r w:rsidRPr="00AD56F1">
              <w:rPr>
                <w:rFonts w:cs="Calibri"/>
                <w:b/>
                <w:bCs/>
                <w:color w:val="000000"/>
                <w:sz w:val="20"/>
                <w:lang w:eastAsia="es-CR"/>
              </w:rPr>
              <w:t>Total General</w:t>
            </w:r>
          </w:p>
        </w:tc>
        <w:tc>
          <w:tcPr>
            <w:tcW w:w="1210" w:type="dxa"/>
            <w:shd w:val="clear" w:color="auto" w:fill="DBE5F1" w:themeFill="accent1" w:themeFillTint="33"/>
            <w:vAlign w:val="center"/>
          </w:tcPr>
          <w:p w14:paraId="487CCC1D" w14:textId="00B601A2" w:rsidR="00C959BE" w:rsidRPr="00DB06F4" w:rsidRDefault="00C959BE" w:rsidP="00C959BE">
            <w:pPr>
              <w:spacing w:before="0" w:after="0"/>
              <w:jc w:val="center"/>
              <w:rPr>
                <w:rFonts w:cs="Calibri"/>
                <w:b/>
                <w:bCs/>
                <w:color w:val="000000"/>
                <w:sz w:val="20"/>
                <w:lang w:eastAsia="es-CR"/>
              </w:rPr>
            </w:pPr>
            <w:r w:rsidRPr="00DB06F4">
              <w:rPr>
                <w:rFonts w:cs="Calibri"/>
                <w:b/>
                <w:bCs/>
                <w:color w:val="000000"/>
                <w:sz w:val="20"/>
                <w:lang w:eastAsia="es-CR"/>
              </w:rPr>
              <w:t>9822</w:t>
            </w:r>
          </w:p>
        </w:tc>
        <w:tc>
          <w:tcPr>
            <w:tcW w:w="1080" w:type="dxa"/>
            <w:shd w:val="clear" w:color="auto" w:fill="DBE5F1" w:themeFill="accent1" w:themeFillTint="33"/>
            <w:vAlign w:val="center"/>
          </w:tcPr>
          <w:p w14:paraId="76AF4E99" w14:textId="58B82C78" w:rsidR="00C959BE" w:rsidRPr="00DB06F4" w:rsidRDefault="00C959BE" w:rsidP="00C959BE">
            <w:pPr>
              <w:spacing w:before="0" w:after="0"/>
              <w:jc w:val="center"/>
              <w:rPr>
                <w:rFonts w:cs="Calibri"/>
                <w:b/>
                <w:bCs/>
                <w:color w:val="000000"/>
                <w:sz w:val="20"/>
                <w:lang w:eastAsia="es-CR"/>
              </w:rPr>
            </w:pPr>
            <w:r w:rsidRPr="00DB06F4">
              <w:rPr>
                <w:rFonts w:cs="Calibri"/>
                <w:b/>
                <w:bCs/>
                <w:color w:val="000000"/>
                <w:sz w:val="20"/>
                <w:lang w:eastAsia="es-CR"/>
              </w:rPr>
              <w:t>9600</w:t>
            </w:r>
          </w:p>
        </w:tc>
        <w:tc>
          <w:tcPr>
            <w:tcW w:w="1252" w:type="dxa"/>
            <w:shd w:val="clear" w:color="auto" w:fill="DBE5F1" w:themeFill="accent1" w:themeFillTint="33"/>
            <w:vAlign w:val="center"/>
          </w:tcPr>
          <w:p w14:paraId="3E672A29" w14:textId="36D88565" w:rsidR="00C959BE" w:rsidRPr="00DB06F4" w:rsidRDefault="248FAC16" w:rsidP="0B294191">
            <w:pPr>
              <w:spacing w:before="0" w:after="0"/>
              <w:jc w:val="center"/>
              <w:rPr>
                <w:rFonts w:cs="Calibri"/>
                <w:b/>
                <w:bCs/>
                <w:color w:val="000000"/>
                <w:sz w:val="20"/>
                <w:lang w:eastAsia="es-CR"/>
              </w:rPr>
            </w:pPr>
            <w:r w:rsidRPr="00DB06F4">
              <w:rPr>
                <w:rFonts w:cs="Calibri"/>
                <w:b/>
                <w:bCs/>
                <w:color w:val="000000" w:themeColor="text1"/>
                <w:sz w:val="20"/>
                <w:lang w:eastAsia="es-CR"/>
              </w:rPr>
              <w:t>6</w:t>
            </w:r>
            <w:r w:rsidR="64F9E9A7" w:rsidRPr="00AD56F1">
              <w:rPr>
                <w:rFonts w:cs="Calibri"/>
                <w:b/>
                <w:bCs/>
                <w:color w:val="000000" w:themeColor="text1"/>
                <w:sz w:val="20"/>
                <w:lang w:eastAsia="es-CR"/>
              </w:rPr>
              <w:t>680</w:t>
            </w:r>
          </w:p>
        </w:tc>
        <w:tc>
          <w:tcPr>
            <w:tcW w:w="1121" w:type="dxa"/>
            <w:shd w:val="clear" w:color="auto" w:fill="DBE5F1" w:themeFill="accent1" w:themeFillTint="33"/>
            <w:vAlign w:val="center"/>
          </w:tcPr>
          <w:p w14:paraId="16C93400" w14:textId="370ED956" w:rsidR="00C959BE" w:rsidRPr="00DB06F4" w:rsidRDefault="00C959BE" w:rsidP="00C959BE">
            <w:pPr>
              <w:spacing w:before="0" w:after="0"/>
              <w:jc w:val="center"/>
              <w:rPr>
                <w:rFonts w:cs="Calibri"/>
                <w:b/>
                <w:bCs/>
                <w:color w:val="000000"/>
                <w:sz w:val="20"/>
                <w:lang w:eastAsia="es-CR"/>
              </w:rPr>
            </w:pPr>
            <w:r w:rsidRPr="00DB06F4">
              <w:rPr>
                <w:rFonts w:cs="Calibri"/>
                <w:b/>
                <w:bCs/>
                <w:color w:val="000000"/>
                <w:sz w:val="20"/>
                <w:lang w:eastAsia="es-CR"/>
              </w:rPr>
              <w:t>437</w:t>
            </w:r>
          </w:p>
        </w:tc>
        <w:tc>
          <w:tcPr>
            <w:tcW w:w="1030" w:type="dxa"/>
            <w:shd w:val="clear" w:color="auto" w:fill="DBE5F1" w:themeFill="accent1" w:themeFillTint="33"/>
            <w:vAlign w:val="center"/>
          </w:tcPr>
          <w:p w14:paraId="3FDC93F4" w14:textId="4B29033C" w:rsidR="00C959BE" w:rsidRPr="00DB06F4" w:rsidRDefault="00C959BE" w:rsidP="00C959BE">
            <w:pPr>
              <w:spacing w:before="0" w:after="0"/>
              <w:jc w:val="center"/>
              <w:rPr>
                <w:rFonts w:cs="Calibri"/>
                <w:b/>
                <w:bCs/>
                <w:color w:val="000000"/>
                <w:sz w:val="20"/>
                <w:lang w:eastAsia="es-CR"/>
              </w:rPr>
            </w:pPr>
            <w:r w:rsidRPr="00DB06F4">
              <w:rPr>
                <w:rFonts w:cs="Calibri"/>
                <w:b/>
                <w:bCs/>
                <w:color w:val="000000"/>
                <w:sz w:val="20"/>
                <w:lang w:eastAsia="es-CR"/>
              </w:rPr>
              <w:t>427</w:t>
            </w:r>
          </w:p>
        </w:tc>
      </w:tr>
    </w:tbl>
    <w:p w14:paraId="42870A2C" w14:textId="16A50FE1" w:rsidR="00453ABE" w:rsidRPr="00DB06F4" w:rsidRDefault="00453ABE" w:rsidP="00453ABE">
      <w:pPr>
        <w:rPr>
          <w:bCs/>
          <w:i/>
          <w:sz w:val="18"/>
        </w:rPr>
      </w:pPr>
      <w:r w:rsidRPr="00DB06F4">
        <w:rPr>
          <w:bCs/>
          <w:i/>
          <w:sz w:val="18"/>
        </w:rPr>
        <w:t xml:space="preserve">Fuente: Subproceso de Modernización Institucional, área No Penal, de acuerdo </w:t>
      </w:r>
      <w:r w:rsidR="00537345" w:rsidRPr="00DB06F4">
        <w:rPr>
          <w:bCs/>
          <w:i/>
          <w:sz w:val="18"/>
        </w:rPr>
        <w:t>con</w:t>
      </w:r>
      <w:r w:rsidRPr="00DB06F4">
        <w:rPr>
          <w:bCs/>
          <w:i/>
          <w:sz w:val="18"/>
        </w:rPr>
        <w:t xml:space="preserve"> la información de SIGMA.</w:t>
      </w:r>
    </w:p>
    <w:p w14:paraId="61BFA4D8" w14:textId="77777777" w:rsidR="00453ABE" w:rsidRDefault="00453ABE" w:rsidP="000F708C"/>
    <w:p w14:paraId="7FE0F7E9" w14:textId="1AD11281" w:rsidR="00D27932" w:rsidRDefault="00B32ECA" w:rsidP="000F708C">
      <w:r>
        <w:t>Del cuadro anterior se puede apreciar que:</w:t>
      </w:r>
    </w:p>
    <w:p w14:paraId="4CB656F8" w14:textId="29E583B0" w:rsidR="00B32ECA" w:rsidRDefault="000765FF" w:rsidP="00B32ECA">
      <w:pPr>
        <w:pStyle w:val="Prrafodelista"/>
        <w:numPr>
          <w:ilvl w:val="0"/>
          <w:numId w:val="85"/>
        </w:numPr>
        <w:rPr>
          <w:rFonts w:cs="Calibri"/>
          <w:color w:val="000000"/>
          <w:szCs w:val="22"/>
          <w:lang w:eastAsia="es-CR"/>
        </w:rPr>
      </w:pPr>
      <w:r>
        <w:rPr>
          <w:rFonts w:cs="Calibri"/>
          <w:color w:val="000000"/>
          <w:szCs w:val="22"/>
          <w:lang w:eastAsia="es-CR"/>
        </w:rPr>
        <w:t xml:space="preserve">Los juzgados que tienen mayor cantidad de entrada total son: </w:t>
      </w:r>
      <w:r w:rsidR="00B32ECA" w:rsidRPr="00DB06F4">
        <w:rPr>
          <w:rFonts w:cs="Calibri"/>
          <w:color w:val="000000"/>
          <w:szCs w:val="22"/>
          <w:lang w:eastAsia="es-CR"/>
        </w:rPr>
        <w:t xml:space="preserve"> </w:t>
      </w:r>
      <w:r>
        <w:rPr>
          <w:rFonts w:cs="Calibri"/>
          <w:color w:val="000000"/>
          <w:szCs w:val="22"/>
          <w:lang w:eastAsia="es-CR"/>
        </w:rPr>
        <w:t xml:space="preserve">el </w:t>
      </w:r>
      <w:r w:rsidR="00B32ECA" w:rsidRPr="00DB06F4">
        <w:rPr>
          <w:rFonts w:cs="Calibri"/>
          <w:color w:val="000000"/>
          <w:szCs w:val="22"/>
          <w:lang w:eastAsia="es-CR"/>
        </w:rPr>
        <w:t xml:space="preserve">Juzgado Agrario </w:t>
      </w:r>
      <w:r>
        <w:rPr>
          <w:rFonts w:cs="Calibri"/>
          <w:color w:val="000000"/>
          <w:szCs w:val="22"/>
          <w:lang w:eastAsia="es-CR"/>
        </w:rPr>
        <w:t xml:space="preserve">de </w:t>
      </w:r>
      <w:r w:rsidR="00AD56F1" w:rsidRPr="00DB06F4">
        <w:rPr>
          <w:rFonts w:cs="Calibri"/>
          <w:b/>
          <w:bCs/>
          <w:color w:val="000000"/>
          <w:szCs w:val="22"/>
          <w:lang w:eastAsia="es-CR"/>
        </w:rPr>
        <w:t>Limón</w:t>
      </w:r>
      <w:r>
        <w:rPr>
          <w:rFonts w:cs="Calibri"/>
          <w:b/>
          <w:bCs/>
          <w:color w:val="000000"/>
          <w:szCs w:val="22"/>
          <w:lang w:eastAsia="es-CR"/>
        </w:rPr>
        <w:t xml:space="preserve"> </w:t>
      </w:r>
      <w:r w:rsidRPr="00DB06F4">
        <w:rPr>
          <w:rFonts w:cs="Calibri"/>
          <w:color w:val="000000"/>
          <w:szCs w:val="22"/>
          <w:lang w:eastAsia="es-CR"/>
        </w:rPr>
        <w:t>(1125),</w:t>
      </w:r>
      <w:r>
        <w:rPr>
          <w:rFonts w:cs="Calibri"/>
          <w:b/>
          <w:bCs/>
          <w:color w:val="000000"/>
          <w:szCs w:val="22"/>
          <w:lang w:eastAsia="es-CR"/>
        </w:rPr>
        <w:t xml:space="preserve"> </w:t>
      </w:r>
      <w:r w:rsidR="00B32ECA">
        <w:rPr>
          <w:rFonts w:cs="Calibri"/>
          <w:color w:val="000000"/>
          <w:szCs w:val="22"/>
          <w:lang w:eastAsia="es-CR"/>
        </w:rPr>
        <w:t xml:space="preserve">el </w:t>
      </w:r>
      <w:r w:rsidR="00EE4EE0" w:rsidRPr="00EE4EE0">
        <w:rPr>
          <w:rFonts w:cs="Calibri"/>
          <w:color w:val="000000"/>
          <w:szCs w:val="22"/>
          <w:lang w:eastAsia="es-CR"/>
        </w:rPr>
        <w:t xml:space="preserve">Juzgado Agrario </w:t>
      </w:r>
      <w:r>
        <w:rPr>
          <w:rFonts w:cs="Calibri"/>
          <w:color w:val="000000"/>
          <w:szCs w:val="22"/>
          <w:lang w:eastAsia="es-CR"/>
        </w:rPr>
        <w:t xml:space="preserve">de </w:t>
      </w:r>
      <w:r w:rsidR="00AD56F1" w:rsidRPr="00DB06F4">
        <w:rPr>
          <w:rFonts w:cs="Calibri"/>
          <w:b/>
          <w:bCs/>
          <w:color w:val="000000"/>
          <w:szCs w:val="22"/>
          <w:lang w:eastAsia="es-CR"/>
        </w:rPr>
        <w:t>Santa Cruz</w:t>
      </w:r>
      <w:r>
        <w:rPr>
          <w:rFonts w:cs="Calibri"/>
          <w:b/>
          <w:bCs/>
          <w:color w:val="000000"/>
          <w:szCs w:val="22"/>
          <w:lang w:eastAsia="es-CR"/>
        </w:rPr>
        <w:t xml:space="preserve"> </w:t>
      </w:r>
      <w:r w:rsidRPr="00DB06F4">
        <w:rPr>
          <w:rFonts w:cs="Calibri"/>
          <w:color w:val="000000"/>
          <w:szCs w:val="22"/>
          <w:lang w:eastAsia="es-CR"/>
        </w:rPr>
        <w:t>(1097) y</w:t>
      </w:r>
      <w:bookmarkStart w:id="856" w:name="_Hlk159335724"/>
      <w:r w:rsidRPr="00DB06F4">
        <w:rPr>
          <w:rFonts w:cs="Calibri"/>
          <w:color w:val="000000"/>
          <w:szCs w:val="22"/>
          <w:lang w:eastAsia="es-CR"/>
        </w:rPr>
        <w:t xml:space="preserve"> el</w:t>
      </w:r>
      <w:r>
        <w:rPr>
          <w:rFonts w:cs="Calibri"/>
          <w:b/>
          <w:bCs/>
          <w:color w:val="000000"/>
          <w:szCs w:val="22"/>
          <w:lang w:eastAsia="es-CR"/>
        </w:rPr>
        <w:t xml:space="preserve"> </w:t>
      </w:r>
      <w:r w:rsidRPr="00DB06F4">
        <w:rPr>
          <w:rFonts w:cs="Calibri"/>
          <w:color w:val="000000"/>
          <w:szCs w:val="22"/>
          <w:lang w:eastAsia="es-CR"/>
        </w:rPr>
        <w:t>Juzgado Agrario de</w:t>
      </w:r>
      <w:r>
        <w:rPr>
          <w:rFonts w:cs="Calibri"/>
          <w:b/>
          <w:bCs/>
          <w:color w:val="000000"/>
          <w:szCs w:val="22"/>
          <w:lang w:eastAsia="es-CR"/>
        </w:rPr>
        <w:t xml:space="preserve"> San Carlos </w:t>
      </w:r>
      <w:r w:rsidRPr="00DB06F4">
        <w:rPr>
          <w:rFonts w:cs="Calibri"/>
          <w:color w:val="000000"/>
          <w:szCs w:val="22"/>
          <w:lang w:eastAsia="es-CR"/>
        </w:rPr>
        <w:t>(997).</w:t>
      </w:r>
      <w:bookmarkEnd w:id="856"/>
    </w:p>
    <w:p w14:paraId="07393B49" w14:textId="38DE9630" w:rsidR="000765FF" w:rsidRPr="00DB06F4" w:rsidRDefault="000765FF" w:rsidP="000765FF">
      <w:pPr>
        <w:pStyle w:val="Prrafodelista"/>
        <w:numPr>
          <w:ilvl w:val="0"/>
          <w:numId w:val="85"/>
        </w:numPr>
        <w:rPr>
          <w:rFonts w:cs="Calibri"/>
          <w:color w:val="000000"/>
          <w:szCs w:val="22"/>
          <w:lang w:eastAsia="es-CR"/>
        </w:rPr>
      </w:pPr>
      <w:r>
        <w:rPr>
          <w:rFonts w:cs="Calibri"/>
          <w:color w:val="000000"/>
          <w:szCs w:val="22"/>
          <w:lang w:eastAsia="es-CR"/>
        </w:rPr>
        <w:t>Los juzgados que tienen mayor cantidad de circulante final para el año 2023 son:</w:t>
      </w:r>
      <w:r w:rsidRPr="000765FF">
        <w:rPr>
          <w:rFonts w:cs="Calibri"/>
          <w:color w:val="000000"/>
          <w:szCs w:val="22"/>
          <w:lang w:eastAsia="es-CR"/>
        </w:rPr>
        <w:t xml:space="preserve"> </w:t>
      </w:r>
      <w:r>
        <w:rPr>
          <w:rFonts w:cs="Calibri"/>
          <w:color w:val="000000"/>
          <w:szCs w:val="22"/>
          <w:lang w:eastAsia="es-CR"/>
        </w:rPr>
        <w:t xml:space="preserve">el </w:t>
      </w:r>
      <w:r w:rsidRPr="00AB0DF8">
        <w:rPr>
          <w:rFonts w:cs="Calibri"/>
          <w:color w:val="000000"/>
          <w:szCs w:val="22"/>
          <w:lang w:eastAsia="es-CR"/>
        </w:rPr>
        <w:t xml:space="preserve">Juzgado Agrario </w:t>
      </w:r>
      <w:r>
        <w:rPr>
          <w:rFonts w:cs="Calibri"/>
          <w:color w:val="000000"/>
          <w:szCs w:val="22"/>
          <w:lang w:eastAsia="es-CR"/>
        </w:rPr>
        <w:t xml:space="preserve">de </w:t>
      </w:r>
      <w:r w:rsidRPr="00AB0DF8">
        <w:rPr>
          <w:rFonts w:cs="Calibri"/>
          <w:b/>
          <w:bCs/>
          <w:color w:val="000000"/>
          <w:szCs w:val="22"/>
          <w:lang w:eastAsia="es-CR"/>
        </w:rPr>
        <w:t>Limón</w:t>
      </w:r>
      <w:r>
        <w:rPr>
          <w:rFonts w:cs="Calibri"/>
          <w:b/>
          <w:bCs/>
          <w:color w:val="000000"/>
          <w:szCs w:val="22"/>
          <w:lang w:eastAsia="es-CR"/>
        </w:rPr>
        <w:t xml:space="preserve"> </w:t>
      </w:r>
      <w:r w:rsidRPr="00AB0DF8">
        <w:rPr>
          <w:rFonts w:cs="Calibri"/>
          <w:color w:val="000000"/>
          <w:szCs w:val="22"/>
          <w:lang w:eastAsia="es-CR"/>
        </w:rPr>
        <w:t>(1</w:t>
      </w:r>
      <w:r>
        <w:rPr>
          <w:rFonts w:cs="Calibri"/>
          <w:color w:val="000000"/>
          <w:szCs w:val="22"/>
          <w:lang w:eastAsia="es-CR"/>
        </w:rPr>
        <w:t>021</w:t>
      </w:r>
      <w:r w:rsidRPr="00AB0DF8">
        <w:rPr>
          <w:rFonts w:cs="Calibri"/>
          <w:color w:val="000000"/>
          <w:szCs w:val="22"/>
          <w:lang w:eastAsia="es-CR"/>
        </w:rPr>
        <w:t>),</w:t>
      </w:r>
      <w:r>
        <w:rPr>
          <w:rFonts w:cs="Calibri"/>
          <w:b/>
          <w:bCs/>
          <w:color w:val="000000"/>
          <w:szCs w:val="22"/>
          <w:lang w:eastAsia="es-CR"/>
        </w:rPr>
        <w:t xml:space="preserve"> </w:t>
      </w:r>
      <w:r>
        <w:rPr>
          <w:rFonts w:cs="Calibri"/>
          <w:color w:val="000000"/>
          <w:szCs w:val="22"/>
          <w:lang w:eastAsia="es-CR"/>
        </w:rPr>
        <w:t xml:space="preserve">el </w:t>
      </w:r>
      <w:r w:rsidRPr="00EE4EE0">
        <w:rPr>
          <w:rFonts w:cs="Calibri"/>
          <w:color w:val="000000"/>
          <w:szCs w:val="22"/>
          <w:lang w:eastAsia="es-CR"/>
        </w:rPr>
        <w:t xml:space="preserve">Juzgado Agrario </w:t>
      </w:r>
      <w:r>
        <w:rPr>
          <w:rFonts w:cs="Calibri"/>
          <w:color w:val="000000"/>
          <w:szCs w:val="22"/>
          <w:lang w:eastAsia="es-CR"/>
        </w:rPr>
        <w:t xml:space="preserve">de </w:t>
      </w:r>
      <w:r w:rsidRPr="00AB0DF8">
        <w:rPr>
          <w:rFonts w:cs="Calibri"/>
          <w:b/>
          <w:bCs/>
          <w:color w:val="000000"/>
          <w:szCs w:val="22"/>
          <w:lang w:eastAsia="es-CR"/>
        </w:rPr>
        <w:t>Santa Cruz</w:t>
      </w:r>
      <w:r>
        <w:rPr>
          <w:rFonts w:cs="Calibri"/>
          <w:b/>
          <w:bCs/>
          <w:color w:val="000000"/>
          <w:szCs w:val="22"/>
          <w:lang w:eastAsia="es-CR"/>
        </w:rPr>
        <w:t xml:space="preserve"> </w:t>
      </w:r>
      <w:r w:rsidRPr="00AB0DF8">
        <w:rPr>
          <w:rFonts w:cs="Calibri"/>
          <w:color w:val="000000"/>
          <w:szCs w:val="22"/>
          <w:lang w:eastAsia="es-CR"/>
        </w:rPr>
        <w:t>(</w:t>
      </w:r>
      <w:r>
        <w:rPr>
          <w:rFonts w:cs="Calibri"/>
          <w:color w:val="000000"/>
          <w:szCs w:val="22"/>
          <w:lang w:eastAsia="es-CR"/>
        </w:rPr>
        <w:t>798</w:t>
      </w:r>
      <w:r w:rsidRPr="00AB0DF8">
        <w:rPr>
          <w:rFonts w:cs="Calibri"/>
          <w:color w:val="000000"/>
          <w:szCs w:val="22"/>
          <w:lang w:eastAsia="es-CR"/>
        </w:rPr>
        <w:t>) y el</w:t>
      </w:r>
      <w:r>
        <w:rPr>
          <w:rFonts w:cs="Calibri"/>
          <w:b/>
          <w:bCs/>
          <w:color w:val="000000"/>
          <w:szCs w:val="22"/>
          <w:lang w:eastAsia="es-CR"/>
        </w:rPr>
        <w:t xml:space="preserve"> </w:t>
      </w:r>
      <w:r w:rsidRPr="00AB0DF8">
        <w:rPr>
          <w:rFonts w:cs="Calibri"/>
          <w:color w:val="000000"/>
          <w:szCs w:val="22"/>
          <w:lang w:eastAsia="es-CR"/>
        </w:rPr>
        <w:t>Juzgado Agrario de</w:t>
      </w:r>
      <w:r>
        <w:rPr>
          <w:rFonts w:cs="Calibri"/>
          <w:b/>
          <w:bCs/>
          <w:color w:val="000000"/>
          <w:szCs w:val="22"/>
          <w:lang w:eastAsia="es-CR"/>
        </w:rPr>
        <w:t xml:space="preserve"> Corredores </w:t>
      </w:r>
      <w:r w:rsidRPr="00AB0DF8">
        <w:rPr>
          <w:rFonts w:cs="Calibri"/>
          <w:color w:val="000000"/>
          <w:szCs w:val="22"/>
          <w:lang w:eastAsia="es-CR"/>
        </w:rPr>
        <w:t>(</w:t>
      </w:r>
      <w:r>
        <w:rPr>
          <w:rFonts w:cs="Calibri"/>
          <w:color w:val="000000"/>
          <w:szCs w:val="22"/>
          <w:lang w:eastAsia="es-CR"/>
        </w:rPr>
        <w:t>625</w:t>
      </w:r>
      <w:r w:rsidRPr="00AB0DF8">
        <w:rPr>
          <w:rFonts w:cs="Calibri"/>
          <w:color w:val="000000"/>
          <w:szCs w:val="22"/>
          <w:lang w:eastAsia="es-CR"/>
        </w:rPr>
        <w:t>).</w:t>
      </w:r>
    </w:p>
    <w:p w14:paraId="750BD8BE" w14:textId="0036B065" w:rsidR="00B32ECA" w:rsidRDefault="00B32ECA" w:rsidP="00B32ECA">
      <w:pPr>
        <w:pStyle w:val="Prrafodelista"/>
        <w:numPr>
          <w:ilvl w:val="0"/>
          <w:numId w:val="85"/>
        </w:numPr>
        <w:rPr>
          <w:rFonts w:cs="Calibri"/>
          <w:color w:val="000000"/>
          <w:szCs w:val="22"/>
          <w:lang w:eastAsia="es-CR"/>
        </w:rPr>
      </w:pPr>
      <w:r w:rsidRPr="00DB06F4">
        <w:rPr>
          <w:rFonts w:cs="Calibri"/>
          <w:color w:val="000000"/>
          <w:szCs w:val="22"/>
          <w:lang w:eastAsia="es-CR"/>
        </w:rPr>
        <w:t xml:space="preserve">El Juzgado Agrario </w:t>
      </w:r>
      <w:r w:rsidR="00240537">
        <w:rPr>
          <w:rFonts w:cs="Calibri"/>
          <w:color w:val="000000"/>
          <w:szCs w:val="22"/>
          <w:lang w:eastAsia="es-CR"/>
        </w:rPr>
        <w:t xml:space="preserve">de </w:t>
      </w:r>
      <w:r w:rsidR="00B812AC" w:rsidRPr="00AB0DF8">
        <w:rPr>
          <w:rFonts w:cs="Calibri"/>
          <w:b/>
          <w:bCs/>
          <w:color w:val="000000"/>
          <w:szCs w:val="22"/>
          <w:lang w:eastAsia="es-CR"/>
        </w:rPr>
        <w:t>Santa Cruz</w:t>
      </w:r>
      <w:r w:rsidRPr="00DB06F4">
        <w:rPr>
          <w:rFonts w:cs="Calibri"/>
          <w:color w:val="000000"/>
          <w:szCs w:val="22"/>
          <w:lang w:eastAsia="es-CR"/>
        </w:rPr>
        <w:t xml:space="preserve"> es el que tiene la mayor cantidad de salida total</w:t>
      </w:r>
      <w:r w:rsidR="00240537">
        <w:rPr>
          <w:rFonts w:cs="Calibri"/>
          <w:color w:val="000000"/>
          <w:szCs w:val="22"/>
          <w:lang w:eastAsia="es-CR"/>
        </w:rPr>
        <w:t xml:space="preserve"> (1108)</w:t>
      </w:r>
    </w:p>
    <w:p w14:paraId="7DE4467E" w14:textId="302919C6" w:rsidR="00B32ECA" w:rsidRDefault="00B32ECA" w:rsidP="00B32ECA">
      <w:pPr>
        <w:pStyle w:val="Prrafodelista"/>
        <w:numPr>
          <w:ilvl w:val="0"/>
          <w:numId w:val="85"/>
        </w:numPr>
        <w:rPr>
          <w:rFonts w:cs="Calibri"/>
          <w:color w:val="000000"/>
          <w:szCs w:val="22"/>
          <w:lang w:eastAsia="es-CR"/>
        </w:rPr>
      </w:pPr>
      <w:r>
        <w:rPr>
          <w:rFonts w:cs="Calibri"/>
          <w:color w:val="000000"/>
          <w:szCs w:val="22"/>
          <w:lang w:eastAsia="es-CR"/>
        </w:rPr>
        <w:t xml:space="preserve">El Juzgado Agrario de Jicaral es el que tiene </w:t>
      </w:r>
      <w:r w:rsidR="00507D8B">
        <w:rPr>
          <w:rFonts w:cs="Calibri"/>
          <w:color w:val="000000"/>
          <w:szCs w:val="22"/>
          <w:lang w:eastAsia="es-CR"/>
        </w:rPr>
        <w:t xml:space="preserve">menor cantidad de </w:t>
      </w:r>
      <w:r>
        <w:rPr>
          <w:rFonts w:cs="Calibri"/>
          <w:color w:val="000000"/>
          <w:szCs w:val="22"/>
          <w:lang w:eastAsia="es-CR"/>
        </w:rPr>
        <w:t>entrada total</w:t>
      </w:r>
      <w:r w:rsidR="00636EA2">
        <w:rPr>
          <w:rFonts w:cs="Calibri"/>
          <w:color w:val="000000"/>
          <w:szCs w:val="22"/>
          <w:lang w:eastAsia="es-CR"/>
        </w:rPr>
        <w:t xml:space="preserve"> (388)</w:t>
      </w:r>
      <w:r>
        <w:rPr>
          <w:rFonts w:cs="Calibri"/>
          <w:color w:val="000000"/>
          <w:szCs w:val="22"/>
          <w:lang w:eastAsia="es-CR"/>
        </w:rPr>
        <w:t xml:space="preserve">, y así mismo, es el que tiene </w:t>
      </w:r>
      <w:r w:rsidR="00507D8B">
        <w:rPr>
          <w:rFonts w:cs="Calibri"/>
          <w:color w:val="000000"/>
          <w:szCs w:val="22"/>
          <w:lang w:eastAsia="es-CR"/>
        </w:rPr>
        <w:t xml:space="preserve">menor cantidad de </w:t>
      </w:r>
      <w:r w:rsidR="00453ABE">
        <w:rPr>
          <w:rFonts w:cs="Calibri"/>
          <w:color w:val="000000"/>
          <w:szCs w:val="22"/>
          <w:lang w:eastAsia="es-CR"/>
        </w:rPr>
        <w:t>salida total</w:t>
      </w:r>
      <w:r w:rsidR="00636EA2">
        <w:rPr>
          <w:rFonts w:cs="Calibri"/>
          <w:color w:val="000000"/>
          <w:szCs w:val="22"/>
          <w:lang w:eastAsia="es-CR"/>
        </w:rPr>
        <w:t xml:space="preserve"> (385)</w:t>
      </w:r>
      <w:r w:rsidR="003A08B4">
        <w:rPr>
          <w:rFonts w:cs="Calibri"/>
          <w:color w:val="000000"/>
          <w:szCs w:val="22"/>
          <w:lang w:eastAsia="es-CR"/>
        </w:rPr>
        <w:t xml:space="preserve"> y circulante final (269).</w:t>
      </w:r>
    </w:p>
    <w:p w14:paraId="5260D191" w14:textId="77777777" w:rsidR="00636EA2" w:rsidRDefault="00636EA2" w:rsidP="00636EA2">
      <w:pPr>
        <w:ind w:left="360"/>
        <w:rPr>
          <w:rFonts w:cs="Calibri"/>
          <w:color w:val="000000"/>
          <w:szCs w:val="22"/>
          <w:lang w:eastAsia="es-CR"/>
        </w:rPr>
      </w:pPr>
    </w:p>
    <w:p w14:paraId="62DDF514" w14:textId="7233545C" w:rsidR="00453ABE" w:rsidRPr="00DB06F4" w:rsidRDefault="00453ABE" w:rsidP="00DB06F4">
      <w:pPr>
        <w:ind w:left="360"/>
        <w:rPr>
          <w:rFonts w:cs="Calibri"/>
          <w:color w:val="000000"/>
          <w:szCs w:val="22"/>
          <w:lang w:eastAsia="es-CR"/>
        </w:rPr>
      </w:pPr>
      <w:r w:rsidRPr="00DB06F4">
        <w:rPr>
          <w:rFonts w:cs="Calibri"/>
          <w:color w:val="000000"/>
          <w:szCs w:val="22"/>
          <w:lang w:eastAsia="es-CR"/>
        </w:rPr>
        <w:t>En el siguiente gráfico se puede apreciar el porcentaje de capacidad que tiene cada despacho en la relación entrada /salida. En general la capacidad</w:t>
      </w:r>
      <w:r w:rsidR="003A08B4">
        <w:rPr>
          <w:rFonts w:cs="Calibri"/>
          <w:color w:val="000000"/>
          <w:szCs w:val="22"/>
          <w:lang w:eastAsia="es-CR"/>
        </w:rPr>
        <w:t xml:space="preserve"> de los juzgados</w:t>
      </w:r>
      <w:r w:rsidRPr="00DB06F4">
        <w:rPr>
          <w:rFonts w:cs="Calibri"/>
          <w:color w:val="000000"/>
          <w:szCs w:val="22"/>
          <w:lang w:eastAsia="es-CR"/>
        </w:rPr>
        <w:t xml:space="preserve"> es de 98%.</w:t>
      </w:r>
    </w:p>
    <w:p w14:paraId="5BBD3724" w14:textId="77777777" w:rsidR="00A75A1B" w:rsidRDefault="00A75A1B">
      <w:pPr>
        <w:spacing w:before="0" w:after="160" w:line="259" w:lineRule="auto"/>
        <w:jc w:val="left"/>
        <w:rPr>
          <w:rFonts w:cs="Arial"/>
          <w:b/>
          <w:color w:val="1F497D" w:themeColor="text2"/>
          <w:sz w:val="24"/>
          <w:szCs w:val="52"/>
        </w:rPr>
      </w:pPr>
      <w:r>
        <w:rPr>
          <w:bCs/>
          <w:color w:val="1F497D" w:themeColor="text2"/>
          <w:sz w:val="24"/>
          <w:szCs w:val="52"/>
        </w:rPr>
        <w:br w:type="page"/>
      </w:r>
    </w:p>
    <w:p w14:paraId="00CCBDA2" w14:textId="4540A315" w:rsidR="00453ABE" w:rsidRPr="00DB06F4" w:rsidRDefault="00453ABE" w:rsidP="00DB06F4">
      <w:pPr>
        <w:pStyle w:val="Descripcin"/>
        <w:keepNext/>
        <w:jc w:val="center"/>
        <w:rPr>
          <w:rFonts w:ascii="Book Antiqua" w:hAnsi="Book Antiqua"/>
          <w:bCs w:val="0"/>
          <w:color w:val="1F497D" w:themeColor="text2"/>
          <w:sz w:val="24"/>
          <w:szCs w:val="52"/>
          <w:lang w:val="es-CR"/>
        </w:rPr>
      </w:pPr>
      <w:r w:rsidRPr="00DB06F4">
        <w:rPr>
          <w:rFonts w:ascii="Book Antiqua" w:hAnsi="Book Antiqua"/>
          <w:bCs w:val="0"/>
          <w:color w:val="1F497D" w:themeColor="text2"/>
          <w:sz w:val="24"/>
          <w:szCs w:val="52"/>
          <w:lang w:val="es-CR"/>
        </w:rPr>
        <w:lastRenderedPageBreak/>
        <w:t xml:space="preserve">Gráfico </w:t>
      </w:r>
      <w:r w:rsidRPr="00DB06F4">
        <w:rPr>
          <w:rFonts w:ascii="Book Antiqua" w:hAnsi="Book Antiqua"/>
          <w:bCs w:val="0"/>
          <w:color w:val="1F497D" w:themeColor="text2"/>
          <w:sz w:val="24"/>
          <w:szCs w:val="52"/>
          <w:lang w:val="es-CR"/>
        </w:rPr>
        <w:fldChar w:fldCharType="begin"/>
      </w:r>
      <w:r w:rsidRPr="00DB06F4">
        <w:rPr>
          <w:rFonts w:ascii="Book Antiqua" w:hAnsi="Book Antiqua"/>
          <w:bCs w:val="0"/>
          <w:color w:val="1F497D" w:themeColor="text2"/>
          <w:sz w:val="24"/>
          <w:szCs w:val="52"/>
          <w:lang w:val="es-CR"/>
        </w:rPr>
        <w:instrText xml:space="preserve"> SEQ Gráfico \* ARABIC </w:instrText>
      </w:r>
      <w:r w:rsidRPr="00DB06F4">
        <w:rPr>
          <w:rFonts w:ascii="Book Antiqua" w:hAnsi="Book Antiqua"/>
          <w:bCs w:val="0"/>
          <w:color w:val="1F497D" w:themeColor="text2"/>
          <w:sz w:val="24"/>
          <w:szCs w:val="52"/>
          <w:lang w:val="es-CR"/>
        </w:rPr>
        <w:fldChar w:fldCharType="separate"/>
      </w:r>
      <w:r w:rsidR="00906B0D" w:rsidRPr="00DB06F4">
        <w:rPr>
          <w:rFonts w:ascii="Book Antiqua" w:hAnsi="Book Antiqua"/>
          <w:bCs w:val="0"/>
          <w:noProof/>
          <w:color w:val="1F497D" w:themeColor="text2"/>
          <w:sz w:val="24"/>
          <w:szCs w:val="52"/>
          <w:lang w:val="es-CR"/>
        </w:rPr>
        <w:t>1</w:t>
      </w:r>
      <w:r w:rsidRPr="00DB06F4">
        <w:rPr>
          <w:rFonts w:ascii="Book Antiqua" w:hAnsi="Book Antiqua"/>
          <w:bCs w:val="0"/>
          <w:color w:val="1F497D" w:themeColor="text2"/>
          <w:sz w:val="24"/>
          <w:szCs w:val="52"/>
          <w:lang w:val="es-CR"/>
        </w:rPr>
        <w:fldChar w:fldCharType="end"/>
      </w:r>
    </w:p>
    <w:p w14:paraId="1CC80BD8" w14:textId="6E8F9453" w:rsidR="00453ABE" w:rsidRPr="00DB06F4" w:rsidRDefault="00453ABE" w:rsidP="00DB06F4">
      <w:pPr>
        <w:jc w:val="center"/>
        <w:rPr>
          <w:color w:val="1F497D" w:themeColor="text2"/>
          <w:sz w:val="24"/>
          <w:szCs w:val="52"/>
        </w:rPr>
      </w:pPr>
      <w:r w:rsidRPr="00DB06F4">
        <w:rPr>
          <w:rFonts w:cs="Arial"/>
          <w:b/>
          <w:color w:val="1F497D" w:themeColor="text2"/>
          <w:sz w:val="24"/>
          <w:szCs w:val="52"/>
        </w:rPr>
        <w:t>Porcentaje de capacidad de los Juzgados Especializados en materia Agraria</w:t>
      </w:r>
    </w:p>
    <w:p w14:paraId="32F5B85E" w14:textId="6F335289" w:rsidR="00D27932" w:rsidRDefault="00B32ECA" w:rsidP="00DB06F4">
      <w:pPr>
        <w:jc w:val="center"/>
      </w:pPr>
      <w:r>
        <w:rPr>
          <w:noProof/>
        </w:rPr>
        <w:drawing>
          <wp:inline distT="0" distB="0" distL="0" distR="0" wp14:anchorId="1EF23BB8" wp14:editId="471D2C7D">
            <wp:extent cx="5359400" cy="3196424"/>
            <wp:effectExtent l="0" t="0" r="12700" b="4445"/>
            <wp:docPr id="1428516460" name="Gráfico 4">
              <a:extLst xmlns:a="http://schemas.openxmlformats.org/drawingml/2006/main">
                <a:ext uri="{FF2B5EF4-FFF2-40B4-BE49-F238E27FC236}">
                  <a16:creationId xmlns:a16="http://schemas.microsoft.com/office/drawing/2014/main" id="{0707C182-CFC6-F2B0-87A0-56AB7541C0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96341A" w14:textId="1D95A48C" w:rsidR="00453ABE" w:rsidRPr="00DB06F4" w:rsidRDefault="00453ABE" w:rsidP="00453ABE">
      <w:pPr>
        <w:rPr>
          <w:bCs/>
          <w:i/>
          <w:sz w:val="18"/>
        </w:rPr>
      </w:pPr>
      <w:r w:rsidRPr="00DB06F4">
        <w:rPr>
          <w:bCs/>
          <w:i/>
          <w:sz w:val="18"/>
        </w:rPr>
        <w:t>Fuente: Subproceso de Modernización Institucional, área No Penal, elaboración propia.</w:t>
      </w:r>
    </w:p>
    <w:p w14:paraId="2A4D95CA" w14:textId="77777777" w:rsidR="00D27932" w:rsidRDefault="00D27932" w:rsidP="000F708C"/>
    <w:p w14:paraId="7E6A36C6" w14:textId="2628161A" w:rsidR="00246F86" w:rsidRPr="00033E65" w:rsidRDefault="00246F86" w:rsidP="000F708C">
      <w:r>
        <w:t xml:space="preserve">Tomando como base la información previamente expuesta, se realiza un análisis de la carga de trabajo </w:t>
      </w:r>
      <w:r w:rsidR="005C5423">
        <w:t>en</w:t>
      </w:r>
      <w:r>
        <w:t xml:space="preserve"> los Juzgados Especializados. Este análisis se fundamenta en la entrada promedio mensual por despacho y la cantidad de personas juzgadoras y personas técnicas judiciales</w:t>
      </w:r>
      <w:r w:rsidR="005C5423">
        <w:t xml:space="preserve">. De esta manera, se obtiene </w:t>
      </w:r>
      <w:r>
        <w:t xml:space="preserve">la cantidad de entrada mensual por </w:t>
      </w:r>
      <w:r w:rsidR="005C5423">
        <w:t xml:space="preserve">cada </w:t>
      </w:r>
      <w:r>
        <w:t xml:space="preserve">persona juzgadora y por </w:t>
      </w:r>
      <w:r w:rsidR="005C5423">
        <w:t xml:space="preserve">cada </w:t>
      </w:r>
      <w:r>
        <w:t>persona técnica judicial. Esta información se puede apreciar en la siguiente tabla.</w:t>
      </w:r>
    </w:p>
    <w:p w14:paraId="6A9CA21B" w14:textId="77777777" w:rsidR="00A75A1B" w:rsidRDefault="00A75A1B">
      <w:pPr>
        <w:spacing w:before="0" w:after="160" w:line="259" w:lineRule="auto"/>
        <w:jc w:val="left"/>
        <w:rPr>
          <w:rFonts w:eastAsiaTheme="majorEastAsia" w:cstheme="majorBidi"/>
          <w:b/>
          <w:color w:val="1F497D" w:themeColor="text2"/>
          <w:spacing w:val="10"/>
          <w:sz w:val="24"/>
          <w:szCs w:val="52"/>
          <w:lang w:val="es-ES" w:eastAsia="ja-JP"/>
        </w:rPr>
      </w:pPr>
      <w:bookmarkStart w:id="857" w:name="_Toc37670449"/>
      <w:r>
        <w:rPr>
          <w:color w:val="1F497D" w:themeColor="text2"/>
        </w:rPr>
        <w:br w:type="page"/>
      </w:r>
    </w:p>
    <w:p w14:paraId="592E8759" w14:textId="04F94A1B" w:rsidR="00246F86" w:rsidRPr="00DB06F4" w:rsidRDefault="00246F86" w:rsidP="00246F86">
      <w:pPr>
        <w:pStyle w:val="Ttulo"/>
        <w:spacing w:before="0"/>
        <w:jc w:val="center"/>
        <w:rPr>
          <w:color w:val="1F497D" w:themeColor="text2"/>
        </w:rPr>
      </w:pPr>
      <w:r w:rsidRPr="00DB06F4">
        <w:rPr>
          <w:color w:val="1F497D" w:themeColor="text2"/>
        </w:rPr>
        <w:lastRenderedPageBreak/>
        <w:t xml:space="preserve">Tabla </w:t>
      </w:r>
      <w:r w:rsidRPr="00DB06F4">
        <w:rPr>
          <w:color w:val="1F497D" w:themeColor="text2"/>
        </w:rPr>
        <w:fldChar w:fldCharType="begin"/>
      </w:r>
      <w:r w:rsidRPr="00DB06F4">
        <w:rPr>
          <w:color w:val="1F497D" w:themeColor="text2"/>
        </w:rPr>
        <w:instrText xml:space="preserve"> SEQ Tabla \* ARABIC </w:instrText>
      </w:r>
      <w:r w:rsidRPr="00DB06F4">
        <w:rPr>
          <w:color w:val="1F497D" w:themeColor="text2"/>
        </w:rPr>
        <w:fldChar w:fldCharType="separate"/>
      </w:r>
      <w:r w:rsidR="00723322" w:rsidRPr="00DB06F4">
        <w:rPr>
          <w:noProof/>
          <w:color w:val="1F497D" w:themeColor="text2"/>
        </w:rPr>
        <w:t>6</w:t>
      </w:r>
      <w:r w:rsidRPr="00DB06F4">
        <w:rPr>
          <w:color w:val="1F497D" w:themeColor="text2"/>
        </w:rPr>
        <w:fldChar w:fldCharType="end"/>
      </w:r>
      <w:r w:rsidRPr="00DB06F4">
        <w:rPr>
          <w:color w:val="1F497D" w:themeColor="text2"/>
        </w:rPr>
        <w:t xml:space="preserve"> </w:t>
      </w:r>
    </w:p>
    <w:p w14:paraId="118EA9BD" w14:textId="117B7889" w:rsidR="007A5E2B" w:rsidRPr="00033E65" w:rsidRDefault="007A5E2B" w:rsidP="007A5E2B">
      <w:pPr>
        <w:pStyle w:val="Ttulo"/>
        <w:spacing w:before="0" w:after="0"/>
        <w:jc w:val="center"/>
        <w:rPr>
          <w:rFonts w:eastAsia="Times New Roman" w:cs="Arial"/>
          <w:spacing w:val="0"/>
          <w:lang w:val="es-CR" w:eastAsia="es-ES"/>
        </w:rPr>
      </w:pPr>
      <w:r w:rsidRPr="00DB06F4">
        <w:rPr>
          <w:rFonts w:eastAsia="Times New Roman" w:cs="Arial"/>
          <w:color w:val="1F497D" w:themeColor="text2"/>
          <w:spacing w:val="0"/>
          <w:lang w:val="es-CR" w:eastAsia="es-ES"/>
        </w:rPr>
        <w:t xml:space="preserve">Análisis comparativo </w:t>
      </w:r>
      <w:r w:rsidR="00246F86" w:rsidRPr="00DB06F4">
        <w:rPr>
          <w:rFonts w:eastAsia="Times New Roman" w:cs="Arial"/>
          <w:color w:val="1F497D" w:themeColor="text2"/>
          <w:spacing w:val="0"/>
          <w:lang w:val="es-CR" w:eastAsia="es-ES"/>
        </w:rPr>
        <w:t>de la</w:t>
      </w:r>
      <w:r w:rsidRPr="00DB06F4">
        <w:rPr>
          <w:rFonts w:eastAsia="Times New Roman" w:cs="Arial"/>
          <w:color w:val="1F497D" w:themeColor="text2"/>
          <w:spacing w:val="0"/>
          <w:lang w:val="es-CR" w:eastAsia="es-ES"/>
        </w:rPr>
        <w:t xml:space="preserve"> carga trabajo</w:t>
      </w:r>
      <w:r w:rsidR="00246F86" w:rsidRPr="00DB06F4">
        <w:rPr>
          <w:rFonts w:eastAsia="Times New Roman" w:cs="Arial"/>
          <w:color w:val="1F497D" w:themeColor="text2"/>
          <w:spacing w:val="0"/>
          <w:lang w:val="es-CR" w:eastAsia="es-ES"/>
        </w:rPr>
        <w:t xml:space="preserve"> de los Juzgados </w:t>
      </w:r>
      <w:r w:rsidRPr="00DB06F4">
        <w:rPr>
          <w:rFonts w:eastAsia="Times New Roman" w:cs="Arial"/>
          <w:color w:val="1F497D" w:themeColor="text2"/>
          <w:spacing w:val="0"/>
          <w:lang w:val="es-CR" w:eastAsia="es-ES"/>
        </w:rPr>
        <w:t>Especializados</w:t>
      </w:r>
      <w:r w:rsidR="00246F86" w:rsidRPr="00DB06F4">
        <w:rPr>
          <w:rFonts w:eastAsia="Times New Roman" w:cs="Arial"/>
          <w:color w:val="1F497D" w:themeColor="text2"/>
          <w:spacing w:val="0"/>
          <w:lang w:val="es-CR" w:eastAsia="es-ES"/>
        </w:rPr>
        <w:t xml:space="preserve"> por persona juzgadora y persona técnica judicial</w:t>
      </w:r>
      <w:r w:rsidR="00246F86">
        <w:rPr>
          <w:rFonts w:eastAsia="Times New Roman" w:cs="Arial"/>
          <w:spacing w:val="0"/>
          <w:lang w:val="es-CR" w:eastAsia="es-ES"/>
        </w:rPr>
        <w:t>.</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8"/>
        <w:gridCol w:w="1123"/>
        <w:gridCol w:w="1075"/>
        <w:gridCol w:w="1123"/>
        <w:gridCol w:w="1077"/>
        <w:gridCol w:w="1251"/>
      </w:tblGrid>
      <w:tr w:rsidR="00C303D7" w:rsidRPr="006907D3" w14:paraId="3C79B033" w14:textId="77777777" w:rsidTr="00453244">
        <w:trPr>
          <w:trHeight w:val="1470"/>
        </w:trPr>
        <w:tc>
          <w:tcPr>
            <w:tcW w:w="1826" w:type="pct"/>
            <w:shd w:val="clear" w:color="auto" w:fill="365F91" w:themeFill="accent1" w:themeFillShade="BF"/>
            <w:vAlign w:val="center"/>
            <w:hideMark/>
          </w:tcPr>
          <w:p w14:paraId="690CB214" w14:textId="77777777" w:rsidR="00C959BE" w:rsidRPr="00DB06F4" w:rsidRDefault="00C959BE" w:rsidP="00453ABE">
            <w:pPr>
              <w:spacing w:before="0" w:after="0"/>
              <w:jc w:val="center"/>
              <w:rPr>
                <w:rFonts w:cs="Calibri"/>
                <w:b/>
                <w:bCs/>
                <w:color w:val="FFFFFF"/>
                <w:sz w:val="20"/>
                <w:lang w:eastAsia="es-CR"/>
              </w:rPr>
            </w:pPr>
            <w:bookmarkStart w:id="858" w:name="_Hlk158966850"/>
            <w:r w:rsidRPr="00DB06F4">
              <w:rPr>
                <w:rFonts w:cs="Calibri"/>
                <w:b/>
                <w:bCs/>
                <w:color w:val="FFFFFF"/>
                <w:sz w:val="20"/>
                <w:lang w:eastAsia="es-CR"/>
              </w:rPr>
              <w:t>Despacho</w:t>
            </w:r>
          </w:p>
        </w:tc>
        <w:tc>
          <w:tcPr>
            <w:tcW w:w="631" w:type="pct"/>
            <w:shd w:val="clear" w:color="auto" w:fill="365F91" w:themeFill="accent1" w:themeFillShade="BF"/>
            <w:vAlign w:val="center"/>
            <w:hideMark/>
          </w:tcPr>
          <w:p w14:paraId="27189431" w14:textId="77777777" w:rsidR="00C959BE" w:rsidRPr="00DB06F4" w:rsidRDefault="00C959BE" w:rsidP="00453ABE">
            <w:pPr>
              <w:spacing w:before="0" w:after="0"/>
              <w:jc w:val="center"/>
              <w:rPr>
                <w:rFonts w:cs="Calibri"/>
                <w:b/>
                <w:bCs/>
                <w:color w:val="FFFFFF"/>
                <w:sz w:val="20"/>
                <w:lang w:eastAsia="es-CR"/>
              </w:rPr>
            </w:pPr>
            <w:r w:rsidRPr="00DB06F4">
              <w:rPr>
                <w:rFonts w:cs="Calibri"/>
                <w:b/>
                <w:bCs/>
                <w:color w:val="FFFFFF"/>
                <w:sz w:val="20"/>
                <w:lang w:eastAsia="es-CR"/>
              </w:rPr>
              <w:t>Entrada Promedio mensual</w:t>
            </w:r>
          </w:p>
        </w:tc>
        <w:tc>
          <w:tcPr>
            <w:tcW w:w="604" w:type="pct"/>
            <w:shd w:val="clear" w:color="auto" w:fill="365F91" w:themeFill="accent1" w:themeFillShade="BF"/>
            <w:vAlign w:val="center"/>
            <w:hideMark/>
          </w:tcPr>
          <w:p w14:paraId="74F9D6FE" w14:textId="77777777" w:rsidR="00C959BE" w:rsidRPr="00DB06F4" w:rsidRDefault="00C959BE" w:rsidP="00453ABE">
            <w:pPr>
              <w:spacing w:before="0" w:after="0"/>
              <w:jc w:val="center"/>
              <w:rPr>
                <w:rFonts w:cs="Calibri"/>
                <w:b/>
                <w:bCs/>
                <w:color w:val="FFFFFF"/>
                <w:sz w:val="20"/>
                <w:lang w:eastAsia="es-CR"/>
              </w:rPr>
            </w:pPr>
            <w:r w:rsidRPr="00DB06F4">
              <w:rPr>
                <w:rFonts w:cs="Calibri"/>
                <w:b/>
                <w:bCs/>
                <w:color w:val="FFFFFF"/>
                <w:sz w:val="20"/>
                <w:lang w:eastAsia="es-CR"/>
              </w:rPr>
              <w:t>Cantidad Jueza o Juez</w:t>
            </w:r>
          </w:p>
        </w:tc>
        <w:tc>
          <w:tcPr>
            <w:tcW w:w="631" w:type="pct"/>
            <w:shd w:val="clear" w:color="auto" w:fill="365F91" w:themeFill="accent1" w:themeFillShade="BF"/>
            <w:vAlign w:val="center"/>
            <w:hideMark/>
          </w:tcPr>
          <w:p w14:paraId="2FB9BB25" w14:textId="77777777" w:rsidR="00C959BE" w:rsidRPr="00DB06F4" w:rsidRDefault="00C959BE" w:rsidP="00453ABE">
            <w:pPr>
              <w:spacing w:before="0" w:after="0"/>
              <w:jc w:val="center"/>
              <w:rPr>
                <w:rFonts w:cs="Calibri"/>
                <w:b/>
                <w:bCs/>
                <w:color w:val="FFFFFF"/>
                <w:sz w:val="20"/>
                <w:lang w:eastAsia="es-CR"/>
              </w:rPr>
            </w:pPr>
            <w:r w:rsidRPr="00DB06F4">
              <w:rPr>
                <w:rFonts w:cs="Calibri"/>
                <w:b/>
                <w:bCs/>
                <w:color w:val="FFFFFF"/>
                <w:sz w:val="20"/>
                <w:lang w:eastAsia="es-CR"/>
              </w:rPr>
              <w:t>Entrada Promedio Mensual por Jueza o Juez</w:t>
            </w:r>
          </w:p>
        </w:tc>
        <w:tc>
          <w:tcPr>
            <w:tcW w:w="605" w:type="pct"/>
            <w:shd w:val="clear" w:color="auto" w:fill="365F91" w:themeFill="accent1" w:themeFillShade="BF"/>
            <w:vAlign w:val="center"/>
            <w:hideMark/>
          </w:tcPr>
          <w:p w14:paraId="034D5170" w14:textId="77777777" w:rsidR="00C959BE" w:rsidRPr="00DB06F4" w:rsidRDefault="00C959BE" w:rsidP="00453ABE">
            <w:pPr>
              <w:spacing w:before="0" w:after="0"/>
              <w:jc w:val="center"/>
              <w:rPr>
                <w:rFonts w:cs="Calibri"/>
                <w:b/>
                <w:bCs/>
                <w:color w:val="FFFFFF"/>
                <w:sz w:val="20"/>
                <w:lang w:eastAsia="es-CR"/>
              </w:rPr>
            </w:pPr>
            <w:r w:rsidRPr="00DB06F4">
              <w:rPr>
                <w:rFonts w:cs="Calibri"/>
                <w:b/>
                <w:bCs/>
                <w:color w:val="FFFFFF"/>
                <w:sz w:val="20"/>
                <w:lang w:eastAsia="es-CR"/>
              </w:rPr>
              <w:t>Cantidad Técnica o Técnico</w:t>
            </w:r>
          </w:p>
        </w:tc>
        <w:tc>
          <w:tcPr>
            <w:tcW w:w="703" w:type="pct"/>
            <w:shd w:val="clear" w:color="auto" w:fill="365F91" w:themeFill="accent1" w:themeFillShade="BF"/>
            <w:vAlign w:val="center"/>
            <w:hideMark/>
          </w:tcPr>
          <w:p w14:paraId="4839E4BE" w14:textId="77777777" w:rsidR="00C959BE" w:rsidRPr="00DB06F4" w:rsidRDefault="00C959BE" w:rsidP="00453ABE">
            <w:pPr>
              <w:spacing w:before="0" w:after="0"/>
              <w:jc w:val="center"/>
              <w:rPr>
                <w:rFonts w:cs="Calibri"/>
                <w:b/>
                <w:bCs/>
                <w:color w:val="FFFFFF"/>
                <w:sz w:val="20"/>
                <w:lang w:eastAsia="es-CR"/>
              </w:rPr>
            </w:pPr>
            <w:r w:rsidRPr="00DB06F4">
              <w:rPr>
                <w:rFonts w:cs="Calibri"/>
                <w:b/>
                <w:bCs/>
                <w:color w:val="FFFFFF"/>
                <w:sz w:val="20"/>
                <w:lang w:eastAsia="es-CR"/>
              </w:rPr>
              <w:t>Entrada Promedio Mensual por Técnica o Técnico</w:t>
            </w:r>
          </w:p>
        </w:tc>
      </w:tr>
      <w:tr w:rsidR="007D2195" w:rsidRPr="006907D3" w14:paraId="10470CBF" w14:textId="77777777" w:rsidTr="00453244">
        <w:trPr>
          <w:trHeight w:val="310"/>
        </w:trPr>
        <w:tc>
          <w:tcPr>
            <w:tcW w:w="1826" w:type="pct"/>
            <w:shd w:val="clear" w:color="auto" w:fill="auto"/>
            <w:vAlign w:val="center"/>
            <w:hideMark/>
          </w:tcPr>
          <w:p w14:paraId="63F195D4" w14:textId="77777777"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Circuito Judicial de Cartago</w:t>
            </w:r>
          </w:p>
        </w:tc>
        <w:tc>
          <w:tcPr>
            <w:tcW w:w="631" w:type="pct"/>
            <w:shd w:val="clear" w:color="auto" w:fill="auto"/>
            <w:vAlign w:val="center"/>
            <w:hideMark/>
          </w:tcPr>
          <w:p w14:paraId="460DC985"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30</w:t>
            </w:r>
          </w:p>
        </w:tc>
        <w:tc>
          <w:tcPr>
            <w:tcW w:w="604" w:type="pct"/>
            <w:shd w:val="clear" w:color="auto" w:fill="auto"/>
            <w:vAlign w:val="center"/>
            <w:hideMark/>
          </w:tcPr>
          <w:p w14:paraId="19F8D58D"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auto"/>
            <w:vAlign w:val="center"/>
            <w:hideMark/>
          </w:tcPr>
          <w:p w14:paraId="7A253AB7"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15</w:t>
            </w:r>
          </w:p>
        </w:tc>
        <w:tc>
          <w:tcPr>
            <w:tcW w:w="605" w:type="pct"/>
            <w:shd w:val="clear" w:color="auto" w:fill="auto"/>
            <w:vAlign w:val="center"/>
            <w:hideMark/>
          </w:tcPr>
          <w:p w14:paraId="014A7D0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auto"/>
            <w:vAlign w:val="center"/>
            <w:hideMark/>
          </w:tcPr>
          <w:p w14:paraId="21AB942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10</w:t>
            </w:r>
          </w:p>
        </w:tc>
      </w:tr>
      <w:tr w:rsidR="00C303D7" w:rsidRPr="006907D3" w14:paraId="0F590271" w14:textId="77777777" w:rsidTr="007D2195">
        <w:trPr>
          <w:trHeight w:val="310"/>
        </w:trPr>
        <w:tc>
          <w:tcPr>
            <w:tcW w:w="1826" w:type="pct"/>
            <w:shd w:val="clear" w:color="auto" w:fill="auto"/>
            <w:vAlign w:val="center"/>
            <w:hideMark/>
          </w:tcPr>
          <w:p w14:paraId="2FB12ED7" w14:textId="343671E4"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Primer Circuito Judicial de Guanacaste</w:t>
            </w:r>
            <w:r w:rsidR="00132E0C" w:rsidRPr="00132E0C">
              <w:rPr>
                <w:rFonts w:cs="Calibri"/>
                <w:color w:val="000000"/>
                <w:sz w:val="20"/>
                <w:lang w:eastAsia="es-CR"/>
              </w:rPr>
              <w:t xml:space="preserve"> </w:t>
            </w:r>
            <w:r w:rsidR="00132E0C" w:rsidRPr="00DB06F4">
              <w:rPr>
                <w:rFonts w:cs="Calibri"/>
                <w:b/>
                <w:bCs/>
                <w:color w:val="000000"/>
                <w:sz w:val="20"/>
                <w:lang w:eastAsia="es-CR"/>
              </w:rPr>
              <w:t>(Liberia)</w:t>
            </w:r>
          </w:p>
        </w:tc>
        <w:tc>
          <w:tcPr>
            <w:tcW w:w="631" w:type="pct"/>
            <w:shd w:val="clear" w:color="auto" w:fill="auto"/>
            <w:vAlign w:val="center"/>
            <w:hideMark/>
          </w:tcPr>
          <w:p w14:paraId="3B5EC699"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37</w:t>
            </w:r>
          </w:p>
        </w:tc>
        <w:tc>
          <w:tcPr>
            <w:tcW w:w="604" w:type="pct"/>
            <w:shd w:val="clear" w:color="auto" w:fill="auto"/>
            <w:vAlign w:val="center"/>
            <w:hideMark/>
          </w:tcPr>
          <w:p w14:paraId="3DF5A2E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1377C1D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18</w:t>
            </w:r>
          </w:p>
        </w:tc>
        <w:tc>
          <w:tcPr>
            <w:tcW w:w="605" w:type="pct"/>
            <w:shd w:val="clear" w:color="auto" w:fill="auto"/>
            <w:vAlign w:val="center"/>
            <w:hideMark/>
          </w:tcPr>
          <w:p w14:paraId="74548FAD"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4</w:t>
            </w:r>
          </w:p>
        </w:tc>
        <w:tc>
          <w:tcPr>
            <w:tcW w:w="703" w:type="pct"/>
            <w:shd w:val="clear" w:color="auto" w:fill="auto"/>
            <w:vAlign w:val="center"/>
            <w:hideMark/>
          </w:tcPr>
          <w:p w14:paraId="6B18C4A0"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9</w:t>
            </w:r>
          </w:p>
        </w:tc>
      </w:tr>
      <w:tr w:rsidR="00C303D7" w:rsidRPr="005E7051" w14:paraId="4F73E7F1" w14:textId="77777777" w:rsidTr="007D2195">
        <w:trPr>
          <w:trHeight w:val="310"/>
        </w:trPr>
        <w:tc>
          <w:tcPr>
            <w:tcW w:w="1826" w:type="pct"/>
            <w:shd w:val="clear" w:color="auto" w:fill="auto"/>
            <w:vAlign w:val="center"/>
            <w:hideMark/>
          </w:tcPr>
          <w:p w14:paraId="5A996367" w14:textId="77777777" w:rsidR="00C959BE" w:rsidRPr="00DB06F4" w:rsidRDefault="00C959BE" w:rsidP="00453ABE">
            <w:pPr>
              <w:spacing w:before="0" w:after="0"/>
              <w:jc w:val="left"/>
              <w:rPr>
                <w:rFonts w:cs="Calibri"/>
                <w:color w:val="000000"/>
                <w:sz w:val="20"/>
                <w:lang w:eastAsia="es-CR"/>
              </w:rPr>
            </w:pPr>
            <w:r w:rsidRPr="00DB06F4">
              <w:rPr>
                <w:rFonts w:cs="Calibri"/>
                <w:color w:val="000000"/>
                <w:sz w:val="20"/>
                <w:lang w:eastAsia="es-CR"/>
              </w:rPr>
              <w:t xml:space="preserve">Juzgado Agrario de Jicaral </w:t>
            </w:r>
          </w:p>
        </w:tc>
        <w:tc>
          <w:tcPr>
            <w:tcW w:w="631" w:type="pct"/>
            <w:shd w:val="clear" w:color="auto" w:fill="auto"/>
            <w:vAlign w:val="center"/>
            <w:hideMark/>
          </w:tcPr>
          <w:p w14:paraId="4987455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17</w:t>
            </w:r>
          </w:p>
        </w:tc>
        <w:tc>
          <w:tcPr>
            <w:tcW w:w="604" w:type="pct"/>
            <w:shd w:val="clear" w:color="auto" w:fill="auto"/>
            <w:vAlign w:val="center"/>
            <w:hideMark/>
          </w:tcPr>
          <w:p w14:paraId="657C6CD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w:t>
            </w:r>
          </w:p>
        </w:tc>
        <w:tc>
          <w:tcPr>
            <w:tcW w:w="631" w:type="pct"/>
            <w:shd w:val="clear" w:color="auto" w:fill="E5B8B7" w:themeFill="accent2" w:themeFillTint="66"/>
            <w:vAlign w:val="center"/>
            <w:hideMark/>
          </w:tcPr>
          <w:p w14:paraId="7168DB42"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17</w:t>
            </w:r>
          </w:p>
        </w:tc>
        <w:tc>
          <w:tcPr>
            <w:tcW w:w="605" w:type="pct"/>
            <w:shd w:val="clear" w:color="auto" w:fill="auto"/>
            <w:vAlign w:val="center"/>
            <w:hideMark/>
          </w:tcPr>
          <w:p w14:paraId="5EB05AAD"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w:t>
            </w:r>
          </w:p>
        </w:tc>
        <w:tc>
          <w:tcPr>
            <w:tcW w:w="703" w:type="pct"/>
            <w:shd w:val="clear" w:color="auto" w:fill="E5B8B7" w:themeFill="accent2" w:themeFillTint="66"/>
            <w:vAlign w:val="center"/>
            <w:hideMark/>
          </w:tcPr>
          <w:p w14:paraId="2E9387A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17</w:t>
            </w:r>
          </w:p>
        </w:tc>
      </w:tr>
      <w:tr w:rsidR="00C303D7" w:rsidRPr="006907D3" w14:paraId="4B9BD7C7" w14:textId="77777777" w:rsidTr="007D2195">
        <w:trPr>
          <w:trHeight w:val="310"/>
        </w:trPr>
        <w:tc>
          <w:tcPr>
            <w:tcW w:w="1826" w:type="pct"/>
            <w:shd w:val="clear" w:color="auto" w:fill="auto"/>
            <w:vAlign w:val="center"/>
            <w:hideMark/>
          </w:tcPr>
          <w:p w14:paraId="4206BFAB" w14:textId="77777777"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 Puntarenas</w:t>
            </w:r>
          </w:p>
        </w:tc>
        <w:tc>
          <w:tcPr>
            <w:tcW w:w="631" w:type="pct"/>
            <w:shd w:val="clear" w:color="auto" w:fill="auto"/>
            <w:vAlign w:val="center"/>
            <w:hideMark/>
          </w:tcPr>
          <w:p w14:paraId="17F3C80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35</w:t>
            </w:r>
          </w:p>
        </w:tc>
        <w:tc>
          <w:tcPr>
            <w:tcW w:w="604" w:type="pct"/>
            <w:shd w:val="clear" w:color="auto" w:fill="auto"/>
            <w:vAlign w:val="center"/>
            <w:hideMark/>
          </w:tcPr>
          <w:p w14:paraId="7E4E9F1E"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293B4087"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18</w:t>
            </w:r>
          </w:p>
        </w:tc>
        <w:tc>
          <w:tcPr>
            <w:tcW w:w="605" w:type="pct"/>
            <w:shd w:val="clear" w:color="auto" w:fill="auto"/>
            <w:vAlign w:val="center"/>
            <w:hideMark/>
          </w:tcPr>
          <w:p w14:paraId="612753F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E5B8B7" w:themeFill="accent2" w:themeFillTint="66"/>
            <w:vAlign w:val="center"/>
            <w:hideMark/>
          </w:tcPr>
          <w:p w14:paraId="3CCDB553"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12</w:t>
            </w:r>
          </w:p>
        </w:tc>
      </w:tr>
      <w:tr w:rsidR="007D2195" w:rsidRPr="00F63790" w14:paraId="6531C5C3" w14:textId="77777777" w:rsidTr="007D2195">
        <w:trPr>
          <w:trHeight w:val="310"/>
        </w:trPr>
        <w:tc>
          <w:tcPr>
            <w:tcW w:w="1826" w:type="pct"/>
            <w:shd w:val="clear" w:color="auto" w:fill="auto"/>
            <w:vAlign w:val="center"/>
            <w:hideMark/>
          </w:tcPr>
          <w:p w14:paraId="324D70C7" w14:textId="77777777"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Primer Circuito Judicial de Alajuela</w:t>
            </w:r>
          </w:p>
        </w:tc>
        <w:tc>
          <w:tcPr>
            <w:tcW w:w="631" w:type="pct"/>
            <w:shd w:val="clear" w:color="auto" w:fill="auto"/>
            <w:vAlign w:val="center"/>
            <w:hideMark/>
          </w:tcPr>
          <w:p w14:paraId="5FEC5F5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23</w:t>
            </w:r>
          </w:p>
        </w:tc>
        <w:tc>
          <w:tcPr>
            <w:tcW w:w="604" w:type="pct"/>
            <w:shd w:val="clear" w:color="auto" w:fill="auto"/>
            <w:vAlign w:val="center"/>
            <w:hideMark/>
          </w:tcPr>
          <w:p w14:paraId="0A12F077"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auto"/>
            <w:vAlign w:val="center"/>
            <w:hideMark/>
          </w:tcPr>
          <w:p w14:paraId="139FC6D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12</w:t>
            </w:r>
          </w:p>
        </w:tc>
        <w:tc>
          <w:tcPr>
            <w:tcW w:w="605" w:type="pct"/>
            <w:shd w:val="clear" w:color="auto" w:fill="auto"/>
            <w:vAlign w:val="center"/>
            <w:hideMark/>
          </w:tcPr>
          <w:p w14:paraId="739D10F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auto"/>
            <w:vAlign w:val="center"/>
            <w:hideMark/>
          </w:tcPr>
          <w:p w14:paraId="6BA16152"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8</w:t>
            </w:r>
          </w:p>
        </w:tc>
      </w:tr>
      <w:tr w:rsidR="00C303D7" w:rsidRPr="005E7051" w14:paraId="0B9EA2B5" w14:textId="77777777" w:rsidTr="007D2195">
        <w:trPr>
          <w:trHeight w:val="310"/>
        </w:trPr>
        <w:tc>
          <w:tcPr>
            <w:tcW w:w="1826" w:type="pct"/>
            <w:shd w:val="clear" w:color="auto" w:fill="auto"/>
            <w:vAlign w:val="center"/>
            <w:hideMark/>
          </w:tcPr>
          <w:p w14:paraId="23F3F98B" w14:textId="74F6056B" w:rsidR="00C959BE" w:rsidRPr="00DB06F4" w:rsidRDefault="00C959BE" w:rsidP="00453ABE">
            <w:pPr>
              <w:spacing w:before="0" w:after="0"/>
              <w:rPr>
                <w:rFonts w:cs="Calibri"/>
                <w:color w:val="000000"/>
                <w:sz w:val="20"/>
                <w:lang w:eastAsia="es-CR"/>
              </w:rPr>
            </w:pPr>
            <w:bookmarkStart w:id="859" w:name="_Hlk158322948"/>
            <w:r w:rsidRPr="00DB06F4">
              <w:rPr>
                <w:rFonts w:cs="Calibri"/>
                <w:color w:val="000000"/>
                <w:sz w:val="20"/>
                <w:lang w:eastAsia="es-CR"/>
              </w:rPr>
              <w:t>Juzgado Agrario del Primer Circuito Judicial de la Zona Atlántica</w:t>
            </w:r>
            <w:bookmarkEnd w:id="859"/>
            <w:r w:rsidR="009A179F" w:rsidRPr="00132E0C">
              <w:rPr>
                <w:rFonts w:cs="Calibri"/>
                <w:color w:val="000000"/>
                <w:sz w:val="20"/>
                <w:lang w:eastAsia="es-CR"/>
              </w:rPr>
              <w:t xml:space="preserve"> </w:t>
            </w:r>
            <w:r w:rsidR="009A179F" w:rsidRPr="00DB06F4">
              <w:rPr>
                <w:rFonts w:cs="Calibri"/>
                <w:b/>
                <w:bCs/>
                <w:color w:val="000000"/>
                <w:sz w:val="20"/>
                <w:lang w:eastAsia="es-CR"/>
              </w:rPr>
              <w:t>(Limón)</w:t>
            </w:r>
          </w:p>
        </w:tc>
        <w:tc>
          <w:tcPr>
            <w:tcW w:w="631" w:type="pct"/>
            <w:shd w:val="clear" w:color="auto" w:fill="auto"/>
            <w:vAlign w:val="center"/>
            <w:hideMark/>
          </w:tcPr>
          <w:p w14:paraId="61B90968"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50</w:t>
            </w:r>
          </w:p>
        </w:tc>
        <w:tc>
          <w:tcPr>
            <w:tcW w:w="604" w:type="pct"/>
            <w:shd w:val="clear" w:color="auto" w:fill="auto"/>
            <w:vAlign w:val="center"/>
            <w:hideMark/>
          </w:tcPr>
          <w:p w14:paraId="12AAD8A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3F46AB3A"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25</w:t>
            </w:r>
          </w:p>
        </w:tc>
        <w:tc>
          <w:tcPr>
            <w:tcW w:w="605" w:type="pct"/>
            <w:shd w:val="clear" w:color="auto" w:fill="auto"/>
            <w:vAlign w:val="center"/>
            <w:hideMark/>
          </w:tcPr>
          <w:p w14:paraId="1523B620"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4</w:t>
            </w:r>
          </w:p>
        </w:tc>
        <w:tc>
          <w:tcPr>
            <w:tcW w:w="703" w:type="pct"/>
            <w:shd w:val="clear" w:color="auto" w:fill="E5B8B7" w:themeFill="accent2" w:themeFillTint="66"/>
            <w:vAlign w:val="center"/>
            <w:hideMark/>
          </w:tcPr>
          <w:p w14:paraId="160EAC3D"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13</w:t>
            </w:r>
          </w:p>
        </w:tc>
      </w:tr>
      <w:tr w:rsidR="00C303D7" w:rsidRPr="005E7051" w14:paraId="470E1ADE" w14:textId="77777777" w:rsidTr="007D2195">
        <w:trPr>
          <w:trHeight w:val="310"/>
        </w:trPr>
        <w:tc>
          <w:tcPr>
            <w:tcW w:w="1826" w:type="pct"/>
            <w:shd w:val="clear" w:color="auto" w:fill="auto"/>
            <w:vAlign w:val="center"/>
            <w:hideMark/>
          </w:tcPr>
          <w:p w14:paraId="7DD7E610" w14:textId="3BEB1A7C" w:rsidR="00C959BE" w:rsidRPr="00DB06F4" w:rsidRDefault="00C959BE" w:rsidP="00453ABE">
            <w:pPr>
              <w:spacing w:before="0" w:after="0"/>
              <w:rPr>
                <w:rFonts w:cs="Calibri"/>
                <w:color w:val="000000"/>
                <w:sz w:val="20"/>
                <w:lang w:eastAsia="es-CR"/>
              </w:rPr>
            </w:pPr>
            <w:bookmarkStart w:id="860" w:name="_Hlk158322983"/>
            <w:r w:rsidRPr="00DB06F4">
              <w:rPr>
                <w:rFonts w:cs="Calibri"/>
                <w:color w:val="000000"/>
                <w:sz w:val="20"/>
                <w:lang w:eastAsia="es-CR"/>
              </w:rPr>
              <w:t>Juzgado Agrario del Primer Circuito Judicial de la Zona Sur</w:t>
            </w:r>
            <w:bookmarkEnd w:id="860"/>
            <w:r w:rsidR="009A179F" w:rsidRPr="00132E0C">
              <w:rPr>
                <w:rFonts w:cs="Calibri"/>
                <w:color w:val="000000"/>
                <w:sz w:val="20"/>
                <w:lang w:eastAsia="es-CR"/>
              </w:rPr>
              <w:t xml:space="preserve"> </w:t>
            </w:r>
            <w:r w:rsidR="009A179F" w:rsidRPr="00DB06F4">
              <w:rPr>
                <w:rFonts w:cs="Calibri"/>
                <w:b/>
                <w:bCs/>
                <w:color w:val="000000"/>
                <w:sz w:val="20"/>
                <w:lang w:eastAsia="es-CR"/>
              </w:rPr>
              <w:t>(Pérez Zeledón)</w:t>
            </w:r>
          </w:p>
        </w:tc>
        <w:tc>
          <w:tcPr>
            <w:tcW w:w="631" w:type="pct"/>
            <w:shd w:val="clear" w:color="auto" w:fill="auto"/>
            <w:vAlign w:val="center"/>
            <w:hideMark/>
          </w:tcPr>
          <w:p w14:paraId="5EA1F776"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21</w:t>
            </w:r>
          </w:p>
        </w:tc>
        <w:tc>
          <w:tcPr>
            <w:tcW w:w="604" w:type="pct"/>
            <w:shd w:val="clear" w:color="auto" w:fill="auto"/>
            <w:vAlign w:val="center"/>
            <w:hideMark/>
          </w:tcPr>
          <w:p w14:paraId="069F4941"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w:t>
            </w:r>
          </w:p>
        </w:tc>
        <w:tc>
          <w:tcPr>
            <w:tcW w:w="631" w:type="pct"/>
            <w:shd w:val="clear" w:color="auto" w:fill="E5B8B7" w:themeFill="accent2" w:themeFillTint="66"/>
            <w:vAlign w:val="center"/>
            <w:hideMark/>
          </w:tcPr>
          <w:p w14:paraId="27C9FED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21</w:t>
            </w:r>
          </w:p>
        </w:tc>
        <w:tc>
          <w:tcPr>
            <w:tcW w:w="605" w:type="pct"/>
            <w:shd w:val="clear" w:color="auto" w:fill="auto"/>
            <w:vAlign w:val="center"/>
            <w:hideMark/>
          </w:tcPr>
          <w:p w14:paraId="0B42F2E6"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703" w:type="pct"/>
            <w:shd w:val="clear" w:color="auto" w:fill="auto"/>
            <w:vAlign w:val="center"/>
            <w:hideMark/>
          </w:tcPr>
          <w:p w14:paraId="226D2524"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10</w:t>
            </w:r>
          </w:p>
        </w:tc>
      </w:tr>
      <w:tr w:rsidR="00C303D7" w:rsidRPr="005E7051" w14:paraId="05368298" w14:textId="77777777" w:rsidTr="007D2195">
        <w:trPr>
          <w:trHeight w:val="310"/>
        </w:trPr>
        <w:tc>
          <w:tcPr>
            <w:tcW w:w="1826" w:type="pct"/>
            <w:shd w:val="clear" w:color="auto" w:fill="auto"/>
            <w:vAlign w:val="center"/>
            <w:hideMark/>
          </w:tcPr>
          <w:p w14:paraId="356C405A" w14:textId="644633F6" w:rsidR="00C959BE" w:rsidRPr="00DB06F4" w:rsidRDefault="00C959BE" w:rsidP="00453ABE">
            <w:pPr>
              <w:spacing w:before="0" w:after="0"/>
              <w:rPr>
                <w:rFonts w:cs="Calibri"/>
                <w:color w:val="000000"/>
                <w:sz w:val="20"/>
                <w:lang w:eastAsia="es-CR"/>
              </w:rPr>
            </w:pPr>
            <w:bookmarkStart w:id="861" w:name="_Hlk158322973"/>
            <w:r w:rsidRPr="00DB06F4">
              <w:rPr>
                <w:rFonts w:cs="Calibri"/>
                <w:color w:val="000000"/>
                <w:sz w:val="20"/>
                <w:lang w:eastAsia="es-CR"/>
              </w:rPr>
              <w:t>Juzgado Agrario del Segundo Circuito Judicial de Alajuela</w:t>
            </w:r>
            <w:bookmarkEnd w:id="861"/>
            <w:r w:rsidR="009A179F" w:rsidRPr="00DB06F4">
              <w:rPr>
                <w:rFonts w:cs="Calibri"/>
                <w:b/>
                <w:bCs/>
                <w:color w:val="000000"/>
                <w:sz w:val="20"/>
                <w:lang w:eastAsia="es-CR"/>
              </w:rPr>
              <w:t xml:space="preserve"> (San </w:t>
            </w:r>
            <w:r w:rsidR="009A179F" w:rsidRPr="00132E0C">
              <w:rPr>
                <w:rFonts w:cs="Calibri"/>
                <w:b/>
                <w:bCs/>
                <w:color w:val="000000"/>
                <w:sz w:val="20"/>
                <w:lang w:eastAsia="es-CR"/>
              </w:rPr>
              <w:t>Carlos</w:t>
            </w:r>
            <w:r w:rsidR="009A179F" w:rsidRPr="00DB06F4">
              <w:rPr>
                <w:rFonts w:cs="Calibri"/>
                <w:b/>
                <w:bCs/>
                <w:color w:val="000000"/>
                <w:sz w:val="20"/>
                <w:lang w:eastAsia="es-CR"/>
              </w:rPr>
              <w:t>)</w:t>
            </w:r>
          </w:p>
        </w:tc>
        <w:tc>
          <w:tcPr>
            <w:tcW w:w="631" w:type="pct"/>
            <w:shd w:val="clear" w:color="auto" w:fill="auto"/>
            <w:vAlign w:val="center"/>
            <w:hideMark/>
          </w:tcPr>
          <w:p w14:paraId="14ED9291"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44</w:t>
            </w:r>
          </w:p>
        </w:tc>
        <w:tc>
          <w:tcPr>
            <w:tcW w:w="604" w:type="pct"/>
            <w:shd w:val="clear" w:color="auto" w:fill="auto"/>
            <w:vAlign w:val="center"/>
            <w:hideMark/>
          </w:tcPr>
          <w:p w14:paraId="791C7E4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5525F73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22</w:t>
            </w:r>
          </w:p>
        </w:tc>
        <w:tc>
          <w:tcPr>
            <w:tcW w:w="605" w:type="pct"/>
            <w:shd w:val="clear" w:color="auto" w:fill="auto"/>
            <w:vAlign w:val="center"/>
            <w:hideMark/>
          </w:tcPr>
          <w:p w14:paraId="2C8A9988"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E5B8B7" w:themeFill="accent2" w:themeFillTint="66"/>
            <w:vAlign w:val="center"/>
            <w:hideMark/>
          </w:tcPr>
          <w:p w14:paraId="5C30BCFD"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15</w:t>
            </w:r>
          </w:p>
        </w:tc>
      </w:tr>
      <w:tr w:rsidR="00C303D7" w:rsidRPr="00F63790" w14:paraId="5503DAE9" w14:textId="77777777" w:rsidTr="007D2195">
        <w:trPr>
          <w:trHeight w:val="310"/>
        </w:trPr>
        <w:tc>
          <w:tcPr>
            <w:tcW w:w="1826" w:type="pct"/>
            <w:shd w:val="clear" w:color="auto" w:fill="auto"/>
            <w:vAlign w:val="center"/>
            <w:hideMark/>
          </w:tcPr>
          <w:p w14:paraId="0E2300B9" w14:textId="370A89A9"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Segundo Circuito Judicial de Guanacaste</w:t>
            </w:r>
            <w:r w:rsidR="00132E0C" w:rsidRPr="00132E0C">
              <w:rPr>
                <w:rFonts w:cs="Calibri"/>
                <w:color w:val="000000"/>
                <w:sz w:val="20"/>
                <w:lang w:eastAsia="es-CR"/>
              </w:rPr>
              <w:t xml:space="preserve"> </w:t>
            </w:r>
            <w:r w:rsidR="00132E0C" w:rsidRPr="00DB06F4">
              <w:rPr>
                <w:rFonts w:cs="Calibri"/>
                <w:b/>
                <w:bCs/>
                <w:color w:val="000000"/>
                <w:sz w:val="20"/>
                <w:lang w:eastAsia="es-CR"/>
              </w:rPr>
              <w:t>(Santa Cruz)</w:t>
            </w:r>
          </w:p>
        </w:tc>
        <w:tc>
          <w:tcPr>
            <w:tcW w:w="631" w:type="pct"/>
            <w:shd w:val="clear" w:color="auto" w:fill="auto"/>
            <w:vAlign w:val="center"/>
            <w:hideMark/>
          </w:tcPr>
          <w:p w14:paraId="6FDF754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49</w:t>
            </w:r>
          </w:p>
        </w:tc>
        <w:tc>
          <w:tcPr>
            <w:tcW w:w="604" w:type="pct"/>
            <w:shd w:val="clear" w:color="auto" w:fill="auto"/>
            <w:vAlign w:val="center"/>
            <w:hideMark/>
          </w:tcPr>
          <w:p w14:paraId="6AA3D85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2AB0A6C7"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24</w:t>
            </w:r>
          </w:p>
        </w:tc>
        <w:tc>
          <w:tcPr>
            <w:tcW w:w="605" w:type="pct"/>
            <w:shd w:val="clear" w:color="auto" w:fill="auto"/>
            <w:vAlign w:val="center"/>
            <w:hideMark/>
          </w:tcPr>
          <w:p w14:paraId="55FAFA35"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E5B8B7" w:themeFill="accent2" w:themeFillTint="66"/>
            <w:vAlign w:val="center"/>
            <w:hideMark/>
          </w:tcPr>
          <w:p w14:paraId="185D9BE6"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16</w:t>
            </w:r>
          </w:p>
        </w:tc>
      </w:tr>
      <w:tr w:rsidR="00C303D7" w:rsidRPr="005E7051" w14:paraId="5E463917" w14:textId="77777777" w:rsidTr="007D2195">
        <w:trPr>
          <w:trHeight w:val="310"/>
        </w:trPr>
        <w:tc>
          <w:tcPr>
            <w:tcW w:w="1826" w:type="pct"/>
            <w:shd w:val="clear" w:color="auto" w:fill="auto"/>
            <w:vAlign w:val="center"/>
            <w:hideMark/>
          </w:tcPr>
          <w:p w14:paraId="58BF09D3" w14:textId="6CB5D80F" w:rsidR="00C959BE" w:rsidRPr="00DB06F4" w:rsidRDefault="00C959BE" w:rsidP="00453ABE">
            <w:pPr>
              <w:spacing w:before="0" w:after="0"/>
              <w:jc w:val="left"/>
              <w:rPr>
                <w:rFonts w:cs="Calibri"/>
                <w:color w:val="000000"/>
                <w:sz w:val="20"/>
                <w:lang w:eastAsia="es-CR"/>
              </w:rPr>
            </w:pPr>
            <w:r w:rsidRPr="00DB06F4">
              <w:rPr>
                <w:rFonts w:cs="Calibri"/>
                <w:color w:val="000000"/>
                <w:sz w:val="20"/>
                <w:lang w:eastAsia="es-CR"/>
              </w:rPr>
              <w:t>Juzgado Agrario del Segundo Circuito Judicial de la Zona Atlántica</w:t>
            </w:r>
            <w:r w:rsidR="009A179F" w:rsidRPr="00132E0C">
              <w:rPr>
                <w:rFonts w:cs="Calibri"/>
                <w:color w:val="000000"/>
                <w:sz w:val="20"/>
                <w:lang w:eastAsia="es-CR"/>
              </w:rPr>
              <w:t xml:space="preserve"> </w:t>
            </w:r>
            <w:r w:rsidR="009A179F" w:rsidRPr="00DB06F4">
              <w:rPr>
                <w:rFonts w:cs="Calibri"/>
                <w:b/>
                <w:bCs/>
                <w:color w:val="000000"/>
                <w:sz w:val="20"/>
                <w:lang w:eastAsia="es-CR"/>
              </w:rPr>
              <w:t>(Pococí)</w:t>
            </w:r>
          </w:p>
        </w:tc>
        <w:tc>
          <w:tcPr>
            <w:tcW w:w="631" w:type="pct"/>
            <w:shd w:val="clear" w:color="auto" w:fill="auto"/>
            <w:vAlign w:val="center"/>
            <w:hideMark/>
          </w:tcPr>
          <w:p w14:paraId="33E8C164"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39</w:t>
            </w:r>
          </w:p>
        </w:tc>
        <w:tc>
          <w:tcPr>
            <w:tcW w:w="604" w:type="pct"/>
            <w:shd w:val="clear" w:color="auto" w:fill="auto"/>
            <w:vAlign w:val="center"/>
            <w:hideMark/>
          </w:tcPr>
          <w:p w14:paraId="034FD5B9"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28C6DD1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19</w:t>
            </w:r>
          </w:p>
        </w:tc>
        <w:tc>
          <w:tcPr>
            <w:tcW w:w="605" w:type="pct"/>
            <w:shd w:val="clear" w:color="auto" w:fill="auto"/>
            <w:vAlign w:val="center"/>
            <w:hideMark/>
          </w:tcPr>
          <w:p w14:paraId="701DA99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5</w:t>
            </w:r>
          </w:p>
        </w:tc>
        <w:tc>
          <w:tcPr>
            <w:tcW w:w="703" w:type="pct"/>
            <w:shd w:val="clear" w:color="auto" w:fill="auto"/>
            <w:vAlign w:val="center"/>
            <w:hideMark/>
          </w:tcPr>
          <w:p w14:paraId="3D008AC2"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8</w:t>
            </w:r>
          </w:p>
        </w:tc>
      </w:tr>
      <w:tr w:rsidR="00C303D7" w:rsidRPr="006907D3" w14:paraId="552D68BC" w14:textId="77777777" w:rsidTr="007D2195">
        <w:trPr>
          <w:trHeight w:val="310"/>
        </w:trPr>
        <w:tc>
          <w:tcPr>
            <w:tcW w:w="1826" w:type="pct"/>
            <w:shd w:val="clear" w:color="auto" w:fill="auto"/>
            <w:vAlign w:val="center"/>
            <w:hideMark/>
          </w:tcPr>
          <w:p w14:paraId="6BC1BCC5" w14:textId="2DE3EA99"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Segundo Circuito Judicial de la Zona Sur</w:t>
            </w:r>
            <w:r w:rsidR="009A179F" w:rsidRPr="00132E0C">
              <w:rPr>
                <w:rFonts w:cs="Calibri"/>
                <w:color w:val="000000"/>
                <w:sz w:val="20"/>
                <w:lang w:eastAsia="es-CR"/>
              </w:rPr>
              <w:t xml:space="preserve"> </w:t>
            </w:r>
            <w:r w:rsidR="009A179F" w:rsidRPr="00DB06F4">
              <w:rPr>
                <w:rFonts w:cs="Calibri"/>
                <w:b/>
                <w:bCs/>
                <w:color w:val="000000"/>
                <w:sz w:val="20"/>
                <w:lang w:eastAsia="es-CR"/>
              </w:rPr>
              <w:t>(Corredores)</w:t>
            </w:r>
          </w:p>
        </w:tc>
        <w:tc>
          <w:tcPr>
            <w:tcW w:w="631" w:type="pct"/>
            <w:shd w:val="clear" w:color="auto" w:fill="auto"/>
            <w:vAlign w:val="center"/>
            <w:hideMark/>
          </w:tcPr>
          <w:p w14:paraId="0273D4E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39</w:t>
            </w:r>
          </w:p>
        </w:tc>
        <w:tc>
          <w:tcPr>
            <w:tcW w:w="604" w:type="pct"/>
            <w:shd w:val="clear" w:color="auto" w:fill="auto"/>
            <w:vAlign w:val="center"/>
            <w:hideMark/>
          </w:tcPr>
          <w:p w14:paraId="30BBFEE2"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E5B8B7" w:themeFill="accent2" w:themeFillTint="66"/>
            <w:vAlign w:val="center"/>
            <w:hideMark/>
          </w:tcPr>
          <w:p w14:paraId="372DF0D5"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20</w:t>
            </w:r>
          </w:p>
        </w:tc>
        <w:tc>
          <w:tcPr>
            <w:tcW w:w="605" w:type="pct"/>
            <w:shd w:val="clear" w:color="auto" w:fill="auto"/>
            <w:vAlign w:val="center"/>
            <w:hideMark/>
          </w:tcPr>
          <w:p w14:paraId="787CE5D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w:t>
            </w:r>
          </w:p>
        </w:tc>
        <w:tc>
          <w:tcPr>
            <w:tcW w:w="703" w:type="pct"/>
            <w:shd w:val="clear" w:color="auto" w:fill="E5B8B7" w:themeFill="accent2" w:themeFillTint="66"/>
            <w:vAlign w:val="center"/>
            <w:hideMark/>
          </w:tcPr>
          <w:p w14:paraId="6A8AF186"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13</w:t>
            </w:r>
          </w:p>
        </w:tc>
      </w:tr>
      <w:tr w:rsidR="00701980" w:rsidRPr="006907D3" w14:paraId="6AECB5BF" w14:textId="77777777" w:rsidTr="007D2195">
        <w:trPr>
          <w:trHeight w:val="310"/>
        </w:trPr>
        <w:tc>
          <w:tcPr>
            <w:tcW w:w="1826" w:type="pct"/>
            <w:shd w:val="clear" w:color="auto" w:fill="auto"/>
            <w:vAlign w:val="center"/>
            <w:hideMark/>
          </w:tcPr>
          <w:p w14:paraId="677BFCA9" w14:textId="77777777"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Segundo Circuito Judicial de San José</w:t>
            </w:r>
          </w:p>
        </w:tc>
        <w:tc>
          <w:tcPr>
            <w:tcW w:w="631" w:type="pct"/>
            <w:shd w:val="clear" w:color="auto" w:fill="auto"/>
            <w:vAlign w:val="center"/>
            <w:hideMark/>
          </w:tcPr>
          <w:p w14:paraId="1A98D63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31</w:t>
            </w:r>
          </w:p>
        </w:tc>
        <w:tc>
          <w:tcPr>
            <w:tcW w:w="604" w:type="pct"/>
            <w:shd w:val="clear" w:color="auto" w:fill="auto"/>
            <w:vAlign w:val="center"/>
            <w:hideMark/>
          </w:tcPr>
          <w:p w14:paraId="745F726B"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auto"/>
            <w:vAlign w:val="center"/>
            <w:hideMark/>
          </w:tcPr>
          <w:p w14:paraId="0CB55CA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15</w:t>
            </w:r>
          </w:p>
        </w:tc>
        <w:tc>
          <w:tcPr>
            <w:tcW w:w="605" w:type="pct"/>
            <w:shd w:val="clear" w:color="auto" w:fill="auto"/>
            <w:vAlign w:val="center"/>
            <w:hideMark/>
          </w:tcPr>
          <w:p w14:paraId="24B0F83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703" w:type="pct"/>
            <w:shd w:val="clear" w:color="auto" w:fill="E5B8B7" w:themeFill="accent2" w:themeFillTint="66"/>
            <w:vAlign w:val="center"/>
            <w:hideMark/>
          </w:tcPr>
          <w:p w14:paraId="3430407C"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15</w:t>
            </w:r>
          </w:p>
        </w:tc>
      </w:tr>
      <w:tr w:rsidR="00C303D7" w:rsidRPr="00246F86" w14:paraId="0238A576" w14:textId="77777777" w:rsidTr="00C303D7">
        <w:trPr>
          <w:trHeight w:val="310"/>
        </w:trPr>
        <w:tc>
          <w:tcPr>
            <w:tcW w:w="1826" w:type="pct"/>
            <w:shd w:val="clear" w:color="auto" w:fill="auto"/>
            <w:vAlign w:val="center"/>
            <w:hideMark/>
          </w:tcPr>
          <w:p w14:paraId="5C534C91" w14:textId="559B7C76" w:rsidR="00C959BE" w:rsidRPr="00DB06F4" w:rsidRDefault="00C959BE" w:rsidP="00453ABE">
            <w:pPr>
              <w:spacing w:before="0" w:after="0"/>
              <w:rPr>
                <w:rFonts w:cs="Calibri"/>
                <w:color w:val="000000"/>
                <w:sz w:val="20"/>
                <w:lang w:eastAsia="es-CR"/>
              </w:rPr>
            </w:pPr>
            <w:r w:rsidRPr="00DB06F4">
              <w:rPr>
                <w:rFonts w:cs="Calibri"/>
                <w:color w:val="000000"/>
                <w:sz w:val="20"/>
                <w:lang w:eastAsia="es-CR"/>
              </w:rPr>
              <w:t>Juzgado Agrario del Tercer Circuito Judicial de Alajuela</w:t>
            </w:r>
            <w:r w:rsidR="009A179F" w:rsidRPr="00132E0C">
              <w:rPr>
                <w:rFonts w:cs="Calibri"/>
                <w:color w:val="000000"/>
                <w:sz w:val="20"/>
                <w:lang w:eastAsia="es-CR"/>
              </w:rPr>
              <w:t xml:space="preserve"> </w:t>
            </w:r>
            <w:r w:rsidR="009A179F" w:rsidRPr="00DB06F4">
              <w:rPr>
                <w:rFonts w:cs="Calibri"/>
                <w:b/>
                <w:bCs/>
                <w:color w:val="000000"/>
                <w:sz w:val="20"/>
                <w:lang w:eastAsia="es-CR"/>
              </w:rPr>
              <w:t>(San Ramón)</w:t>
            </w:r>
          </w:p>
        </w:tc>
        <w:tc>
          <w:tcPr>
            <w:tcW w:w="631" w:type="pct"/>
            <w:shd w:val="clear" w:color="auto" w:fill="auto"/>
            <w:vAlign w:val="center"/>
            <w:hideMark/>
          </w:tcPr>
          <w:p w14:paraId="02AD46FF"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22</w:t>
            </w:r>
          </w:p>
        </w:tc>
        <w:tc>
          <w:tcPr>
            <w:tcW w:w="604" w:type="pct"/>
            <w:shd w:val="clear" w:color="auto" w:fill="auto"/>
            <w:vAlign w:val="center"/>
            <w:hideMark/>
          </w:tcPr>
          <w:p w14:paraId="4C8962D4"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631" w:type="pct"/>
            <w:shd w:val="clear" w:color="auto" w:fill="auto"/>
            <w:vAlign w:val="center"/>
            <w:hideMark/>
          </w:tcPr>
          <w:p w14:paraId="4DA12FB7"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11</w:t>
            </w:r>
          </w:p>
        </w:tc>
        <w:tc>
          <w:tcPr>
            <w:tcW w:w="605" w:type="pct"/>
            <w:shd w:val="clear" w:color="auto" w:fill="auto"/>
            <w:vAlign w:val="center"/>
            <w:hideMark/>
          </w:tcPr>
          <w:p w14:paraId="3BB06203"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2</w:t>
            </w:r>
          </w:p>
        </w:tc>
        <w:tc>
          <w:tcPr>
            <w:tcW w:w="703" w:type="pct"/>
            <w:shd w:val="clear" w:color="auto" w:fill="E5B8B7" w:themeFill="accent2" w:themeFillTint="66"/>
            <w:vAlign w:val="center"/>
            <w:hideMark/>
          </w:tcPr>
          <w:p w14:paraId="78ACE175" w14:textId="77777777" w:rsidR="00C959BE" w:rsidRPr="00DB06F4" w:rsidRDefault="00C959BE" w:rsidP="00453ABE">
            <w:pPr>
              <w:spacing w:before="0" w:after="0"/>
              <w:jc w:val="center"/>
              <w:rPr>
                <w:rFonts w:cs="Calibri"/>
                <w:color w:val="000000"/>
                <w:sz w:val="20"/>
                <w:lang w:eastAsia="es-CR"/>
              </w:rPr>
            </w:pPr>
            <w:r w:rsidRPr="00DB06F4">
              <w:rPr>
                <w:rFonts w:cs="Calibri"/>
                <w:color w:val="000000"/>
                <w:sz w:val="20"/>
                <w:lang w:eastAsia="es-CR"/>
              </w:rPr>
              <w:t>11</w:t>
            </w:r>
          </w:p>
        </w:tc>
      </w:tr>
      <w:tr w:rsidR="00C303D7" w:rsidRPr="00246F86" w14:paraId="3331625A" w14:textId="77777777" w:rsidTr="00453244">
        <w:trPr>
          <w:trHeight w:val="310"/>
        </w:trPr>
        <w:tc>
          <w:tcPr>
            <w:tcW w:w="1826" w:type="pct"/>
            <w:shd w:val="clear" w:color="auto" w:fill="DBE5F1" w:themeFill="accent1" w:themeFillTint="33"/>
            <w:vAlign w:val="center"/>
          </w:tcPr>
          <w:p w14:paraId="479CA74D" w14:textId="047300BC" w:rsidR="00C959BE" w:rsidRPr="00C959BE" w:rsidRDefault="00C959BE" w:rsidP="00C959BE">
            <w:pPr>
              <w:spacing w:before="0" w:after="0"/>
              <w:rPr>
                <w:rFonts w:cs="Calibri"/>
                <w:color w:val="000000"/>
                <w:sz w:val="20"/>
                <w:lang w:eastAsia="es-CR"/>
              </w:rPr>
            </w:pPr>
            <w:r w:rsidRPr="002E629F">
              <w:rPr>
                <w:rFonts w:cs="Calibri"/>
                <w:b/>
                <w:bCs/>
                <w:color w:val="000000"/>
                <w:sz w:val="20"/>
                <w:lang w:eastAsia="es-CR"/>
              </w:rPr>
              <w:t>Promedio</w:t>
            </w:r>
          </w:p>
        </w:tc>
        <w:tc>
          <w:tcPr>
            <w:tcW w:w="631" w:type="pct"/>
            <w:shd w:val="clear" w:color="auto" w:fill="DBE5F1" w:themeFill="accent1" w:themeFillTint="33"/>
            <w:vAlign w:val="center"/>
          </w:tcPr>
          <w:p w14:paraId="5FCB0525" w14:textId="4AEFE11F" w:rsidR="00C959BE" w:rsidRPr="00C959BE" w:rsidRDefault="00C959BE" w:rsidP="00C959BE">
            <w:pPr>
              <w:spacing w:before="0" w:after="0"/>
              <w:jc w:val="center"/>
              <w:rPr>
                <w:rFonts w:cs="Calibri"/>
                <w:color w:val="000000"/>
                <w:sz w:val="20"/>
                <w:lang w:eastAsia="es-CR"/>
              </w:rPr>
            </w:pPr>
            <w:r w:rsidRPr="002E629F">
              <w:rPr>
                <w:rFonts w:cs="Calibri"/>
                <w:b/>
                <w:bCs/>
                <w:color w:val="000000"/>
                <w:sz w:val="20"/>
                <w:lang w:eastAsia="es-CR"/>
              </w:rPr>
              <w:t>34</w:t>
            </w:r>
          </w:p>
        </w:tc>
        <w:tc>
          <w:tcPr>
            <w:tcW w:w="604" w:type="pct"/>
            <w:shd w:val="clear" w:color="auto" w:fill="DBE5F1" w:themeFill="accent1" w:themeFillTint="33"/>
            <w:vAlign w:val="center"/>
          </w:tcPr>
          <w:p w14:paraId="0A9143EC" w14:textId="6F9C3E45" w:rsidR="00C959BE" w:rsidRPr="00C959BE" w:rsidRDefault="00C959BE" w:rsidP="00C959BE">
            <w:pPr>
              <w:spacing w:before="0" w:after="0"/>
              <w:jc w:val="center"/>
              <w:rPr>
                <w:rFonts w:cs="Calibri"/>
                <w:color w:val="000000"/>
                <w:sz w:val="20"/>
                <w:lang w:eastAsia="es-CR"/>
              </w:rPr>
            </w:pPr>
            <w:r w:rsidRPr="002E629F">
              <w:rPr>
                <w:rFonts w:cs="Calibri"/>
                <w:b/>
                <w:bCs/>
                <w:color w:val="000000"/>
                <w:sz w:val="20"/>
                <w:lang w:eastAsia="es-CR"/>
              </w:rPr>
              <w:t>2</w:t>
            </w:r>
          </w:p>
        </w:tc>
        <w:tc>
          <w:tcPr>
            <w:tcW w:w="631" w:type="pct"/>
            <w:shd w:val="clear" w:color="auto" w:fill="DBE5F1" w:themeFill="accent1" w:themeFillTint="33"/>
            <w:vAlign w:val="center"/>
          </w:tcPr>
          <w:p w14:paraId="01E7624B" w14:textId="580DDF5E" w:rsidR="00C959BE" w:rsidRPr="00C959BE" w:rsidRDefault="00C959BE" w:rsidP="00C959BE">
            <w:pPr>
              <w:spacing w:before="0" w:after="0"/>
              <w:jc w:val="center"/>
              <w:rPr>
                <w:rFonts w:cs="Calibri"/>
                <w:color w:val="000000"/>
                <w:sz w:val="20"/>
                <w:lang w:eastAsia="es-CR"/>
              </w:rPr>
            </w:pPr>
            <w:r w:rsidRPr="002E629F">
              <w:rPr>
                <w:rFonts w:cs="Calibri"/>
                <w:b/>
                <w:bCs/>
                <w:color w:val="000000"/>
                <w:sz w:val="20"/>
                <w:lang w:eastAsia="es-CR"/>
              </w:rPr>
              <w:t>18</w:t>
            </w:r>
          </w:p>
        </w:tc>
        <w:tc>
          <w:tcPr>
            <w:tcW w:w="605" w:type="pct"/>
            <w:shd w:val="clear" w:color="auto" w:fill="DBE5F1" w:themeFill="accent1" w:themeFillTint="33"/>
            <w:vAlign w:val="center"/>
          </w:tcPr>
          <w:p w14:paraId="24B29B82" w14:textId="273EEE32" w:rsidR="00C959BE" w:rsidRPr="00C959BE" w:rsidRDefault="00C959BE" w:rsidP="00C959BE">
            <w:pPr>
              <w:spacing w:before="0" w:after="0"/>
              <w:jc w:val="center"/>
              <w:rPr>
                <w:rFonts w:cs="Calibri"/>
                <w:color w:val="000000"/>
                <w:sz w:val="20"/>
                <w:lang w:eastAsia="es-CR"/>
              </w:rPr>
            </w:pPr>
            <w:r w:rsidRPr="002E629F">
              <w:rPr>
                <w:rFonts w:cs="Calibri"/>
                <w:b/>
                <w:bCs/>
                <w:color w:val="000000"/>
                <w:sz w:val="20"/>
                <w:lang w:eastAsia="es-CR"/>
              </w:rPr>
              <w:t>3</w:t>
            </w:r>
          </w:p>
        </w:tc>
        <w:tc>
          <w:tcPr>
            <w:tcW w:w="703" w:type="pct"/>
            <w:shd w:val="clear" w:color="auto" w:fill="DBE5F1" w:themeFill="accent1" w:themeFillTint="33"/>
            <w:vAlign w:val="center"/>
          </w:tcPr>
          <w:p w14:paraId="73048FE9" w14:textId="3444ADDC" w:rsidR="00C959BE" w:rsidRPr="00C959BE" w:rsidRDefault="00C959BE" w:rsidP="00C959BE">
            <w:pPr>
              <w:spacing w:before="0" w:after="0"/>
              <w:jc w:val="center"/>
              <w:rPr>
                <w:rFonts w:cs="Calibri"/>
                <w:color w:val="000000"/>
                <w:sz w:val="20"/>
                <w:lang w:eastAsia="es-CR"/>
              </w:rPr>
            </w:pPr>
            <w:r w:rsidRPr="002E629F">
              <w:rPr>
                <w:rFonts w:cs="Calibri"/>
                <w:b/>
                <w:bCs/>
                <w:color w:val="000000"/>
                <w:sz w:val="20"/>
                <w:lang w:eastAsia="es-CR"/>
              </w:rPr>
              <w:t>12</w:t>
            </w:r>
          </w:p>
        </w:tc>
      </w:tr>
    </w:tbl>
    <w:bookmarkEnd w:id="858"/>
    <w:p w14:paraId="4993A074" w14:textId="77777777" w:rsidR="00FA56D4" w:rsidRPr="00DB06F4" w:rsidRDefault="00FA56D4" w:rsidP="00FA56D4">
      <w:pPr>
        <w:rPr>
          <w:bCs/>
          <w:i/>
          <w:sz w:val="18"/>
        </w:rPr>
      </w:pPr>
      <w:r w:rsidRPr="00DB06F4">
        <w:rPr>
          <w:bCs/>
          <w:i/>
          <w:sz w:val="18"/>
        </w:rPr>
        <w:t>Fuente: Subproceso de Modernización Institucional, área No Penal, elaboración propia.</w:t>
      </w:r>
    </w:p>
    <w:p w14:paraId="37AB4677" w14:textId="48AFDC42" w:rsidR="00A75A1B" w:rsidRDefault="00A75A1B">
      <w:pPr>
        <w:spacing w:before="0" w:after="160" w:line="259" w:lineRule="auto"/>
        <w:jc w:val="left"/>
        <w:rPr>
          <w:rFonts w:cs="Arial"/>
          <w:b/>
          <w:iCs/>
          <w:color w:val="244061" w:themeColor="accent1" w:themeShade="80"/>
          <w:sz w:val="24"/>
          <w:szCs w:val="28"/>
        </w:rPr>
      </w:pPr>
      <w:r>
        <w:rPr>
          <w:rFonts w:cs="Arial"/>
          <w:iCs/>
          <w:szCs w:val="28"/>
        </w:rPr>
        <w:br w:type="page"/>
      </w:r>
    </w:p>
    <w:p w14:paraId="1DA19B5B" w14:textId="77777777" w:rsidR="007A5E2B" w:rsidRPr="00033E65" w:rsidRDefault="007A5E2B" w:rsidP="007A5E2B">
      <w:pPr>
        <w:pStyle w:val="Ttulo"/>
        <w:spacing w:before="0" w:after="0"/>
        <w:rPr>
          <w:rFonts w:eastAsia="Times New Roman" w:cs="Arial"/>
          <w:iCs/>
          <w:spacing w:val="0"/>
          <w:szCs w:val="28"/>
          <w:lang w:val="es-CR" w:eastAsia="es-ES"/>
        </w:rPr>
      </w:pPr>
    </w:p>
    <w:p w14:paraId="7272D91A" w14:textId="73EBC87A" w:rsidR="005C5423" w:rsidRDefault="005C5423" w:rsidP="007A5E2B">
      <w:r>
        <w:t>De la información expuesta en la tabla anterior se obtiene lo siguiente:</w:t>
      </w:r>
    </w:p>
    <w:p w14:paraId="6DA264D1" w14:textId="6C532BE2" w:rsidR="005C5423" w:rsidRDefault="005C5423" w:rsidP="005C5423">
      <w:pPr>
        <w:pStyle w:val="Prrafodelista"/>
        <w:numPr>
          <w:ilvl w:val="0"/>
          <w:numId w:val="86"/>
        </w:numPr>
      </w:pPr>
      <w:r>
        <w:t>Se registra una entrada promedio mensual por persona juzgadora de 18 asuntos.</w:t>
      </w:r>
    </w:p>
    <w:p w14:paraId="0038931E" w14:textId="390423F8" w:rsidR="00151B13" w:rsidRDefault="00116EAE" w:rsidP="007A5E2B">
      <w:pPr>
        <w:pStyle w:val="Prrafodelista"/>
        <w:numPr>
          <w:ilvl w:val="0"/>
          <w:numId w:val="86"/>
        </w:numPr>
      </w:pPr>
      <w:r>
        <w:t xml:space="preserve">Los Juzgados que tienen mayor </w:t>
      </w:r>
      <w:r w:rsidRPr="00033E65">
        <w:t>carga de trabajo por plaza de Jueza o Juez</w:t>
      </w:r>
      <w:r>
        <w:t xml:space="preserve"> son: e</w:t>
      </w:r>
      <w:r w:rsidR="00151B13">
        <w:t xml:space="preserve">l Juzgado Agrario </w:t>
      </w:r>
      <w:r>
        <w:t xml:space="preserve">de </w:t>
      </w:r>
      <w:r w:rsidR="00B52F67" w:rsidRPr="00DB06F4">
        <w:rPr>
          <w:b/>
          <w:bCs/>
        </w:rPr>
        <w:t>Limón</w:t>
      </w:r>
      <w:r>
        <w:t xml:space="preserve"> (25),</w:t>
      </w:r>
      <w:r w:rsidR="00151B13">
        <w:t xml:space="preserve"> el </w:t>
      </w:r>
      <w:r w:rsidR="00151B13" w:rsidRPr="00033E65">
        <w:t xml:space="preserve">Juzgado Agrario </w:t>
      </w:r>
      <w:r>
        <w:t xml:space="preserve">de </w:t>
      </w:r>
      <w:r w:rsidR="00151B13" w:rsidRPr="00DB06F4">
        <w:rPr>
          <w:b/>
          <w:bCs/>
        </w:rPr>
        <w:t>Santa Cruz</w:t>
      </w:r>
      <w:r>
        <w:t xml:space="preserve"> (24) y el Juzgado Agrario de </w:t>
      </w:r>
      <w:r w:rsidRPr="00DB06F4">
        <w:rPr>
          <w:b/>
          <w:bCs/>
        </w:rPr>
        <w:t>San Carlos</w:t>
      </w:r>
      <w:r>
        <w:t xml:space="preserve"> (22).</w:t>
      </w:r>
      <w:r w:rsidR="00C303D7">
        <w:t xml:space="preserve"> </w:t>
      </w:r>
      <w:r w:rsidR="0014284D">
        <w:t xml:space="preserve">Tomar en cuenta que el Juzgado Agrario </w:t>
      </w:r>
      <w:r w:rsidR="0029670C">
        <w:t xml:space="preserve">de </w:t>
      </w:r>
      <w:r w:rsidR="0014284D">
        <w:t>Limón también es el que tiene menor porcentaje de capacidad con un 86%.</w:t>
      </w:r>
    </w:p>
    <w:p w14:paraId="1BF00AFB" w14:textId="0ABAB273" w:rsidR="00C303D7" w:rsidRDefault="00C303D7" w:rsidP="007A5E2B">
      <w:pPr>
        <w:pStyle w:val="Prrafodelista"/>
        <w:numPr>
          <w:ilvl w:val="0"/>
          <w:numId w:val="86"/>
        </w:numPr>
      </w:pPr>
      <w:r>
        <w:t>El 69% de los despachos superan la cantidad de 15 asuntos por persona juzgadora.</w:t>
      </w:r>
    </w:p>
    <w:p w14:paraId="09084F3A" w14:textId="77777777" w:rsidR="00F63790" w:rsidRDefault="00F63790" w:rsidP="00F63790">
      <w:pPr>
        <w:pStyle w:val="Prrafodelista"/>
        <w:numPr>
          <w:ilvl w:val="0"/>
          <w:numId w:val="86"/>
        </w:numPr>
      </w:pPr>
      <w:r>
        <w:t>Se registra una entrada promedio mensual por persona técnica de 12 asuntos.</w:t>
      </w:r>
    </w:p>
    <w:p w14:paraId="2E6E0695" w14:textId="5B1AAEF8" w:rsidR="00E6521F" w:rsidRDefault="007A5E2B" w:rsidP="00C303D7">
      <w:pPr>
        <w:pStyle w:val="Prrafodelista"/>
        <w:numPr>
          <w:ilvl w:val="0"/>
          <w:numId w:val="86"/>
        </w:numPr>
      </w:pPr>
      <w:r w:rsidRPr="00033E65">
        <w:t xml:space="preserve">En cuanto a la carga de trabajo del personal técnico judicial, </w:t>
      </w:r>
      <w:r w:rsidR="00C303D7">
        <w:t xml:space="preserve">los juzgados con mayor cantidad de asuntos ingresados por persona técnica judicial son : </w:t>
      </w:r>
      <w:r w:rsidRPr="00033E65">
        <w:t xml:space="preserve">el Juzgado Agrario </w:t>
      </w:r>
      <w:r w:rsidR="0084213A">
        <w:t>de</w:t>
      </w:r>
      <w:r w:rsidR="0084213A" w:rsidRPr="00DB06F4">
        <w:rPr>
          <w:b/>
          <w:bCs/>
        </w:rPr>
        <w:t xml:space="preserve"> Jicaral</w:t>
      </w:r>
      <w:r w:rsidR="00C303D7">
        <w:t xml:space="preserve"> (17), </w:t>
      </w:r>
      <w:r w:rsidR="0084213A">
        <w:t xml:space="preserve"> Juzgado Agrario </w:t>
      </w:r>
      <w:r w:rsidR="00C303D7">
        <w:t xml:space="preserve">de </w:t>
      </w:r>
      <w:r w:rsidR="00C303D7" w:rsidRPr="00DB06F4">
        <w:rPr>
          <w:b/>
          <w:bCs/>
        </w:rPr>
        <w:t>Santa Cruz</w:t>
      </w:r>
      <w:r w:rsidR="00C303D7">
        <w:t xml:space="preserve"> (16), Juzgado Agrario de </w:t>
      </w:r>
      <w:r w:rsidR="00C303D7" w:rsidRPr="00DB06F4">
        <w:rPr>
          <w:b/>
          <w:bCs/>
        </w:rPr>
        <w:t xml:space="preserve">San Carlos </w:t>
      </w:r>
      <w:r w:rsidR="00C303D7">
        <w:t xml:space="preserve">(15) y el Juzgado Agrario  del II Circuito de </w:t>
      </w:r>
      <w:r w:rsidR="00C303D7" w:rsidRPr="00DB06F4">
        <w:rPr>
          <w:b/>
          <w:bCs/>
        </w:rPr>
        <w:t>San José</w:t>
      </w:r>
      <w:r w:rsidR="00C303D7">
        <w:t xml:space="preserve"> (15)</w:t>
      </w:r>
      <w:r w:rsidR="0084213A">
        <w:t>.</w:t>
      </w:r>
    </w:p>
    <w:p w14:paraId="1DF4B9B4" w14:textId="5C01F743" w:rsidR="00C303D7" w:rsidRDefault="00C303D7" w:rsidP="00DB06F4">
      <w:pPr>
        <w:pStyle w:val="Prrafodelista"/>
        <w:numPr>
          <w:ilvl w:val="0"/>
          <w:numId w:val="86"/>
        </w:numPr>
      </w:pPr>
      <w:r>
        <w:t>El 62% de los despachos superan el promedio mensual de 10 asuntos por persona técnica judicial.</w:t>
      </w:r>
    </w:p>
    <w:p w14:paraId="6BEF8CE8" w14:textId="2F8EB0D1" w:rsidR="00CD4752" w:rsidRDefault="00EE4723" w:rsidP="00CC265D">
      <w:pPr>
        <w:pStyle w:val="Ttulo3"/>
      </w:pPr>
      <w:bookmarkStart w:id="862" w:name="_Toc161402519"/>
      <w:r>
        <w:t>4</w:t>
      </w:r>
      <w:r w:rsidR="00E6521F">
        <w:t>.1.2. Requerimiento humano</w:t>
      </w:r>
      <w:bookmarkEnd w:id="862"/>
    </w:p>
    <w:p w14:paraId="4B77D1E8" w14:textId="3D44053F" w:rsidR="00CD4752" w:rsidRDefault="00314C67">
      <w:r>
        <w:t xml:space="preserve">De acuerdo con la información suministrada </w:t>
      </w:r>
      <w:r w:rsidR="00CD4752">
        <w:t>en el apartado anterior</w:t>
      </w:r>
      <w:r>
        <w:t xml:space="preserve">, se llevó a cabo un análisis del requerimiento humano por Juzgado Especializado en </w:t>
      </w:r>
      <w:r w:rsidR="28A2D303">
        <w:t>m</w:t>
      </w:r>
      <w:r>
        <w:t>ateria Agrari</w:t>
      </w:r>
      <w:r w:rsidR="043407D7">
        <w:t>a</w:t>
      </w:r>
      <w:r>
        <w:t xml:space="preserve">, tomando </w:t>
      </w:r>
      <w:r w:rsidR="007D36F1">
        <w:t>en cuenta l</w:t>
      </w:r>
      <w:r w:rsidR="00CD4752">
        <w:t>o siguiente:</w:t>
      </w:r>
    </w:p>
    <w:p w14:paraId="5D327BFE" w14:textId="4EB83BD8" w:rsidR="00CD4752" w:rsidRDefault="00CD4752" w:rsidP="00DB06F4">
      <w:pPr>
        <w:pStyle w:val="Prrafodelista"/>
        <w:numPr>
          <w:ilvl w:val="0"/>
          <w:numId w:val="102"/>
        </w:numPr>
      </w:pPr>
      <w:r>
        <w:t xml:space="preserve">La </w:t>
      </w:r>
      <w:r w:rsidR="007D36F1">
        <w:t xml:space="preserve">cuota </w:t>
      </w:r>
      <w:r w:rsidR="280A53FE">
        <w:t xml:space="preserve">teórica </w:t>
      </w:r>
      <w:r w:rsidR="007D36F1">
        <w:t xml:space="preserve">mensual </w:t>
      </w:r>
      <w:r w:rsidR="5142422A">
        <w:t>de 15 asuntos al mes por cada plaza de</w:t>
      </w:r>
      <w:r>
        <w:t xml:space="preserve"> persona juzgadora.</w:t>
      </w:r>
    </w:p>
    <w:p w14:paraId="084F4EFA" w14:textId="181EB995" w:rsidR="00CD4752" w:rsidRDefault="00CD4752" w:rsidP="00DB06F4">
      <w:pPr>
        <w:pStyle w:val="Prrafodelista"/>
        <w:numPr>
          <w:ilvl w:val="0"/>
          <w:numId w:val="102"/>
        </w:numPr>
      </w:pPr>
      <w:r>
        <w:t>Una entrada de 10 asuntos por cada persona técnica judicial.</w:t>
      </w:r>
    </w:p>
    <w:p w14:paraId="0D25A4CA" w14:textId="4A951B05" w:rsidR="00CD4752" w:rsidRDefault="00CD4752" w:rsidP="00CD4752">
      <w:pPr>
        <w:pStyle w:val="Prrafodelista"/>
        <w:numPr>
          <w:ilvl w:val="0"/>
          <w:numId w:val="102"/>
        </w:numPr>
      </w:pPr>
      <w:r>
        <w:t xml:space="preserve">Relación de </w:t>
      </w:r>
      <w:r w:rsidR="003A08B4">
        <w:t>persona juzgadora</w:t>
      </w:r>
      <w:r>
        <w:t xml:space="preserve"> a </w:t>
      </w:r>
      <w:r w:rsidR="003A08B4">
        <w:t xml:space="preserve">persona </w:t>
      </w:r>
      <w:r>
        <w:t>técnic</w:t>
      </w:r>
      <w:r w:rsidR="003A08B4">
        <w:t>a</w:t>
      </w:r>
      <w:r>
        <w:t xml:space="preserve"> de 1:1 más un</w:t>
      </w:r>
      <w:r w:rsidR="003A08B4">
        <w:t>a persona</w:t>
      </w:r>
      <w:r>
        <w:t xml:space="preserve"> técnic</w:t>
      </w:r>
      <w:r w:rsidR="003A08B4">
        <w:t>a</w:t>
      </w:r>
      <w:r>
        <w:t xml:space="preserve"> adicional</w:t>
      </w:r>
      <w:r w:rsidR="00F73F8B">
        <w:t xml:space="preserve"> para las labores del despacho.</w:t>
      </w:r>
    </w:p>
    <w:p w14:paraId="1D46A4E5" w14:textId="01049586" w:rsidR="008D62C5" w:rsidRDefault="008D62C5" w:rsidP="008D62C5">
      <w:r>
        <w:t>Esta estructura básica se puede ver en la siguiente figura.</w:t>
      </w:r>
    </w:p>
    <w:p w14:paraId="2D5FA0FD" w14:textId="77777777" w:rsidR="00A75A1B" w:rsidRDefault="00A75A1B">
      <w:pPr>
        <w:spacing w:before="0" w:after="160" w:line="259" w:lineRule="auto"/>
        <w:jc w:val="left"/>
        <w:rPr>
          <w:rFonts w:cs="Arial"/>
          <w:b/>
          <w:iCs/>
          <w:color w:val="1F497D" w:themeColor="text2"/>
          <w:sz w:val="24"/>
          <w:szCs w:val="28"/>
        </w:rPr>
      </w:pPr>
      <w:r>
        <w:rPr>
          <w:bCs/>
          <w:iCs/>
          <w:color w:val="1F497D" w:themeColor="text2"/>
          <w:sz w:val="24"/>
          <w:szCs w:val="28"/>
        </w:rPr>
        <w:br w:type="page"/>
      </w:r>
    </w:p>
    <w:p w14:paraId="6DB78F50" w14:textId="1603DDC6" w:rsidR="008D62C5" w:rsidRPr="00AB0DF8" w:rsidRDefault="008D62C5" w:rsidP="008D62C5">
      <w:pPr>
        <w:pStyle w:val="Descripcin"/>
        <w:widowControl/>
        <w:autoSpaceDE/>
        <w:autoSpaceDN/>
        <w:adjustRightInd/>
        <w:jc w:val="center"/>
        <w:rPr>
          <w:rFonts w:ascii="Book Antiqua" w:hAnsi="Book Antiqua"/>
          <w:bCs w:val="0"/>
          <w:iCs/>
          <w:color w:val="1F497D" w:themeColor="text2"/>
          <w:sz w:val="24"/>
          <w:szCs w:val="28"/>
          <w:lang w:val="es-CR"/>
        </w:rPr>
      </w:pPr>
      <w:r w:rsidRPr="00AB0DF8">
        <w:rPr>
          <w:rFonts w:ascii="Book Antiqua" w:hAnsi="Book Antiqua"/>
          <w:bCs w:val="0"/>
          <w:iCs/>
          <w:color w:val="1F497D" w:themeColor="text2"/>
          <w:sz w:val="24"/>
          <w:szCs w:val="28"/>
          <w:lang w:val="es-CR"/>
        </w:rPr>
        <w:lastRenderedPageBreak/>
        <w:t xml:space="preserve">Figura </w:t>
      </w:r>
      <w:r>
        <w:rPr>
          <w:rFonts w:ascii="Book Antiqua" w:hAnsi="Book Antiqua"/>
          <w:bCs w:val="0"/>
          <w:iCs/>
          <w:color w:val="1F497D" w:themeColor="text2"/>
          <w:sz w:val="24"/>
          <w:szCs w:val="28"/>
          <w:lang w:val="es-CR"/>
        </w:rPr>
        <w:t>3</w:t>
      </w:r>
    </w:p>
    <w:p w14:paraId="77EA2C6F" w14:textId="12E66361" w:rsidR="008D62C5" w:rsidRDefault="008D62C5" w:rsidP="00DB06F4">
      <w:pPr>
        <w:pStyle w:val="Descripcin"/>
        <w:widowControl/>
        <w:autoSpaceDE/>
        <w:autoSpaceDN/>
        <w:adjustRightInd/>
        <w:jc w:val="center"/>
      </w:pPr>
      <w:r>
        <w:rPr>
          <w:rFonts w:ascii="Book Antiqua" w:hAnsi="Book Antiqua"/>
          <w:bCs w:val="0"/>
          <w:iCs/>
          <w:color w:val="1F497D" w:themeColor="text2"/>
          <w:sz w:val="24"/>
          <w:szCs w:val="28"/>
          <w:lang w:val="es-CR"/>
        </w:rPr>
        <w:t>Estructura básica para los Juzgados Especializados en materia Agraria</w:t>
      </w:r>
    </w:p>
    <w:p w14:paraId="1EF0E8B0" w14:textId="00D6172C" w:rsidR="001D63B4" w:rsidRDefault="008D62C5">
      <w:r w:rsidRPr="008D62C5">
        <w:rPr>
          <w:noProof/>
        </w:rPr>
        <mc:AlternateContent>
          <mc:Choice Requires="wpg">
            <w:drawing>
              <wp:anchor distT="0" distB="0" distL="114300" distR="114300" simplePos="0" relativeHeight="251658240" behindDoc="0" locked="0" layoutInCell="1" allowOverlap="1" wp14:anchorId="66265777" wp14:editId="01312289">
                <wp:simplePos x="0" y="0"/>
                <wp:positionH relativeFrom="margin">
                  <wp:posOffset>765598</wp:posOffset>
                </wp:positionH>
                <wp:positionV relativeFrom="paragraph">
                  <wp:posOffset>212090</wp:posOffset>
                </wp:positionV>
                <wp:extent cx="4295775" cy="2981325"/>
                <wp:effectExtent l="0" t="0" r="9525" b="9525"/>
                <wp:wrapNone/>
                <wp:docPr id="16" name="Grupo 5">
                  <a:extLst xmlns:a="http://schemas.openxmlformats.org/drawingml/2006/main">
                    <a:ext uri="{FF2B5EF4-FFF2-40B4-BE49-F238E27FC236}">
                      <a16:creationId xmlns:a16="http://schemas.microsoft.com/office/drawing/2014/main" id="{553F9DA1-9132-C1DC-8FFA-BB9C8A6915CB}"/>
                    </a:ext>
                  </a:extLst>
                </wp:docPr>
                <wp:cNvGraphicFramePr/>
                <a:graphic xmlns:a="http://schemas.openxmlformats.org/drawingml/2006/main">
                  <a:graphicData uri="http://schemas.microsoft.com/office/word/2010/wordprocessingGroup">
                    <wpg:wgp>
                      <wpg:cNvGrpSpPr/>
                      <wpg:grpSpPr>
                        <a:xfrm>
                          <a:off x="0" y="0"/>
                          <a:ext cx="4295775" cy="2981325"/>
                          <a:chOff x="0" y="-77153"/>
                          <a:chExt cx="6164048" cy="3820872"/>
                        </a:xfrm>
                      </wpg:grpSpPr>
                      <wpg:grpSp>
                        <wpg:cNvPr id="2084674509" name="Group 2"/>
                        <wpg:cNvGrpSpPr/>
                        <wpg:grpSpPr>
                          <a:xfrm>
                            <a:off x="3275943" y="2374073"/>
                            <a:ext cx="2122133" cy="1369646"/>
                            <a:chOff x="3275943" y="2374073"/>
                            <a:chExt cx="6350000" cy="6350000"/>
                          </a:xfrm>
                        </wpg:grpSpPr>
                        <wps:wsp>
                          <wps:cNvPr id="1034219581" name="Freeform 3"/>
                          <wps:cNvSpPr/>
                          <wps:spPr>
                            <a:xfrm>
                              <a:off x="3275943" y="2374073"/>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0099CC"/>
                            </a:solidFill>
                          </wps:spPr>
                          <wps:bodyPr/>
                        </wps:wsp>
                      </wpg:grpSp>
                      <wpg:grpSp>
                        <wpg:cNvPr id="1185803520" name="Group 4"/>
                        <wpg:cNvGrpSpPr/>
                        <wpg:grpSpPr>
                          <a:xfrm>
                            <a:off x="0" y="-77153"/>
                            <a:ext cx="6164048" cy="2271713"/>
                            <a:chOff x="0" y="-28575"/>
                            <a:chExt cx="2282981" cy="841375"/>
                          </a:xfrm>
                        </wpg:grpSpPr>
                        <wps:wsp>
                          <wps:cNvPr id="1453627575" name="Freeform 5"/>
                          <wps:cNvSpPr/>
                          <wps:spPr>
                            <a:xfrm>
                              <a:off x="0" y="-3014"/>
                              <a:ext cx="2282981" cy="812800"/>
                            </a:xfrm>
                            <a:custGeom>
                              <a:avLst/>
                              <a:gdLst/>
                              <a:ahLst/>
                              <a:cxnLst/>
                              <a:rect l="l" t="t" r="r" b="b"/>
                              <a:pathLst>
                                <a:path w="2282981" h="812800">
                                  <a:moveTo>
                                    <a:pt x="45215" y="0"/>
                                  </a:moveTo>
                                  <a:lnTo>
                                    <a:pt x="2237766" y="0"/>
                                  </a:lnTo>
                                  <a:cubicBezTo>
                                    <a:pt x="2249757" y="0"/>
                                    <a:pt x="2261258" y="4764"/>
                                    <a:pt x="2269738" y="13243"/>
                                  </a:cubicBezTo>
                                  <a:cubicBezTo>
                                    <a:pt x="2278217" y="21723"/>
                                    <a:pt x="2282981" y="33223"/>
                                    <a:pt x="2282981" y="45215"/>
                                  </a:cubicBezTo>
                                  <a:lnTo>
                                    <a:pt x="2282981" y="767585"/>
                                  </a:lnTo>
                                  <a:cubicBezTo>
                                    <a:pt x="2282981" y="792556"/>
                                    <a:pt x="2262737" y="812800"/>
                                    <a:pt x="2237766" y="812800"/>
                                  </a:cubicBezTo>
                                  <a:lnTo>
                                    <a:pt x="45215" y="812800"/>
                                  </a:lnTo>
                                  <a:cubicBezTo>
                                    <a:pt x="20244" y="812800"/>
                                    <a:pt x="0" y="792556"/>
                                    <a:pt x="0" y="767585"/>
                                  </a:cubicBezTo>
                                  <a:lnTo>
                                    <a:pt x="0" y="45215"/>
                                  </a:lnTo>
                                  <a:cubicBezTo>
                                    <a:pt x="0" y="20244"/>
                                    <a:pt x="20244" y="0"/>
                                    <a:pt x="45215" y="0"/>
                                  </a:cubicBezTo>
                                  <a:close/>
                                </a:path>
                              </a:pathLst>
                            </a:custGeom>
                            <a:solidFill>
                              <a:srgbClr val="DEEEF1"/>
                            </a:solidFill>
                          </wps:spPr>
                          <wps:bodyPr/>
                        </wps:wsp>
                        <wps:wsp>
                          <wps:cNvPr id="1725899957" name="TextBox 6"/>
                          <wps:cNvSpPr txBox="1"/>
                          <wps:spPr>
                            <a:xfrm>
                              <a:off x="0" y="-28575"/>
                              <a:ext cx="2282981" cy="841375"/>
                            </a:xfrm>
                            <a:prstGeom prst="rect">
                              <a:avLst/>
                            </a:prstGeom>
                          </wps:spPr>
                          <wps:bodyPr lIns="50800" tIns="50800" rIns="50800" bIns="50800" rtlCol="0" anchor="ctr"/>
                        </wps:wsp>
                      </wpg:grpSp>
                      <wpg:grpSp>
                        <wpg:cNvPr id="1350134798" name="Group 7"/>
                        <wpg:cNvGrpSpPr/>
                        <wpg:grpSpPr>
                          <a:xfrm>
                            <a:off x="3275943" y="544306"/>
                            <a:ext cx="2122133" cy="1369646"/>
                            <a:chOff x="3275943" y="544306"/>
                            <a:chExt cx="6350000" cy="6350000"/>
                          </a:xfrm>
                        </wpg:grpSpPr>
                        <wps:wsp>
                          <wps:cNvPr id="1442422979" name="Freeform 8"/>
                          <wps:cNvSpPr/>
                          <wps:spPr>
                            <a:xfrm>
                              <a:off x="3275943" y="544306"/>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0099CC"/>
                            </a:solidFill>
                          </wps:spPr>
                          <wps:bodyPr/>
                        </wps:wsp>
                      </wpg:grpSp>
                      <wpg:grpSp>
                        <wpg:cNvPr id="709511754" name="Group 9"/>
                        <wpg:cNvGrpSpPr/>
                        <wpg:grpSpPr>
                          <a:xfrm>
                            <a:off x="398961" y="544306"/>
                            <a:ext cx="2122133" cy="1369646"/>
                            <a:chOff x="398961" y="544306"/>
                            <a:chExt cx="6350000" cy="6350000"/>
                          </a:xfrm>
                        </wpg:grpSpPr>
                        <wps:wsp>
                          <wps:cNvPr id="1907789988" name="Freeform 10"/>
                          <wps:cNvSpPr/>
                          <wps:spPr>
                            <a:xfrm>
                              <a:off x="398961" y="544306"/>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0099CC"/>
                            </a:solidFill>
                          </wps:spPr>
                          <wps:bodyPr/>
                        </wps:wsp>
                      </wpg:grpSp>
                      <wps:wsp>
                        <wps:cNvPr id="1052071043" name="Freeform 11"/>
                        <wps:cNvSpPr/>
                        <wps:spPr>
                          <a:xfrm>
                            <a:off x="4104510" y="1913233"/>
                            <a:ext cx="464997" cy="464997"/>
                          </a:xfrm>
                          <a:custGeom>
                            <a:avLst/>
                            <a:gdLst/>
                            <a:ahLst/>
                            <a:cxnLst/>
                            <a:rect l="l" t="t" r="r" b="b"/>
                            <a:pathLst>
                              <a:path w="464997" h="464997">
                                <a:moveTo>
                                  <a:pt x="0" y="0"/>
                                </a:moveTo>
                                <a:lnTo>
                                  <a:pt x="464998" y="0"/>
                                </a:lnTo>
                                <a:lnTo>
                                  <a:pt x="464998" y="464998"/>
                                </a:lnTo>
                                <a:lnTo>
                                  <a:pt x="0" y="464998"/>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wps:wsp>
                        <wps:cNvPr id="1952164486" name="Freeform 12"/>
                        <wps:cNvSpPr/>
                        <wps:spPr>
                          <a:xfrm>
                            <a:off x="2637459" y="1064900"/>
                            <a:ext cx="522118" cy="328460"/>
                          </a:xfrm>
                          <a:custGeom>
                            <a:avLst/>
                            <a:gdLst/>
                            <a:ahLst/>
                            <a:cxnLst/>
                            <a:rect l="l" t="t" r="r" b="b"/>
                            <a:pathLst>
                              <a:path w="522118" h="328460">
                                <a:moveTo>
                                  <a:pt x="0" y="0"/>
                                </a:moveTo>
                                <a:lnTo>
                                  <a:pt x="522118" y="0"/>
                                </a:lnTo>
                                <a:lnTo>
                                  <a:pt x="522118" y="328459"/>
                                </a:lnTo>
                                <a:lnTo>
                                  <a:pt x="0" y="328459"/>
                                </a:lnTo>
                                <a:lnTo>
                                  <a:pt x="0" y="0"/>
                                </a:lnTo>
                                <a:close/>
                              </a:path>
                            </a:pathLst>
                          </a:custGeom>
                          <a:blipFill>
                            <a:blip r:embed="rId19">
                              <a:extLst>
                                <a:ext uri="{96DAC541-7B7A-43D3-8B79-37D633B846F1}">
                                  <asvg:svgBlip xmlns:asvg="http://schemas.microsoft.com/office/drawing/2016/SVG/main" r:embed="rId20"/>
                                </a:ext>
                              </a:extLst>
                            </a:blip>
                            <a:stretch>
                              <a:fillRect/>
                            </a:stretch>
                          </a:blipFill>
                        </wps:spPr>
                        <wps:bodyPr/>
                      </wps:wsp>
                      <wps:wsp>
                        <wps:cNvPr id="146814402" name="TextBox 13"/>
                        <wps:cNvSpPr txBox="1"/>
                        <wps:spPr>
                          <a:xfrm>
                            <a:off x="836838" y="792814"/>
                            <a:ext cx="1245179" cy="873228"/>
                          </a:xfrm>
                          <a:prstGeom prst="rect">
                            <a:avLst/>
                          </a:prstGeom>
                        </wps:spPr>
                        <wps:txbx>
                          <w:txbxContent>
                            <w:p w14:paraId="7CB5FCF4" w14:textId="77777777" w:rsidR="008D62C5" w:rsidRPr="00DB164E" w:rsidRDefault="008D62C5" w:rsidP="008D62C5">
                              <w:pPr>
                                <w:spacing w:line="321" w:lineRule="exact"/>
                                <w:jc w:val="center"/>
                                <w:rPr>
                                  <w:rFonts w:cstheme="minorBidi"/>
                                  <w:color w:val="FFFFFF"/>
                                  <w:kern w:val="24"/>
                                  <w:sz w:val="20"/>
                                  <w:lang w:val="en-US"/>
                                </w:rPr>
                              </w:pPr>
                              <w:r w:rsidRPr="00DB164E">
                                <w:rPr>
                                  <w:rFonts w:cstheme="minorBidi"/>
                                  <w:color w:val="FFFFFF"/>
                                  <w:kern w:val="24"/>
                                  <w:sz w:val="20"/>
                                  <w:lang w:val="en-US"/>
                                </w:rPr>
                                <w:t>Juez o Jueza (15 asuntos)</w:t>
                              </w:r>
                            </w:p>
                          </w:txbxContent>
                        </wps:txbx>
                        <wps:bodyPr wrap="square" lIns="0" tIns="0" rIns="0" bIns="0" rtlCol="0" anchor="t">
                          <a:noAutofit/>
                        </wps:bodyPr>
                      </wps:wsp>
                      <wps:wsp>
                        <wps:cNvPr id="1401992208" name="TextBox 14"/>
                        <wps:cNvSpPr txBox="1"/>
                        <wps:spPr>
                          <a:xfrm>
                            <a:off x="3725617" y="784246"/>
                            <a:ext cx="1306759" cy="646603"/>
                          </a:xfrm>
                          <a:prstGeom prst="rect">
                            <a:avLst/>
                          </a:prstGeom>
                        </wps:spPr>
                        <wps:txbx>
                          <w:txbxContent>
                            <w:p w14:paraId="6CB6271B" w14:textId="77777777" w:rsidR="008D62C5" w:rsidRPr="00DB164E" w:rsidRDefault="008D62C5" w:rsidP="008D62C5">
                              <w:pPr>
                                <w:spacing w:line="321" w:lineRule="exact"/>
                                <w:jc w:val="center"/>
                                <w:rPr>
                                  <w:rFonts w:cstheme="minorBidi"/>
                                  <w:color w:val="FFFFFF"/>
                                  <w:kern w:val="24"/>
                                  <w:sz w:val="20"/>
                                  <w:lang w:val="en-US"/>
                                </w:rPr>
                              </w:pPr>
                              <w:r w:rsidRPr="00DB164E">
                                <w:rPr>
                                  <w:rFonts w:cstheme="minorBidi"/>
                                  <w:color w:val="FFFFFF"/>
                                  <w:kern w:val="24"/>
                                  <w:sz w:val="20"/>
                                  <w:lang w:val="en-US"/>
                                </w:rPr>
                                <w:t>Persona T</w:t>
                              </w:r>
                              <w:r w:rsidRPr="00DB164E">
                                <w:rPr>
                                  <w:rFonts w:cstheme="minorBidi" w:hint="eastAsia"/>
                                  <w:color w:val="FFFFFF"/>
                                  <w:kern w:val="24"/>
                                  <w:sz w:val="20"/>
                                  <w:lang w:val="en-US"/>
                                </w:rPr>
                                <w:t>é</w:t>
                              </w:r>
                              <w:r w:rsidRPr="00DB164E">
                                <w:rPr>
                                  <w:rFonts w:cstheme="minorBidi"/>
                                  <w:color w:val="FFFFFF"/>
                                  <w:kern w:val="24"/>
                                  <w:sz w:val="20"/>
                                  <w:lang w:val="en-US"/>
                                </w:rPr>
                                <w:t>cnica (10 asuntos)</w:t>
                              </w:r>
                            </w:p>
                          </w:txbxContent>
                        </wps:txbx>
                        <wps:bodyPr wrap="square" lIns="0" tIns="0" rIns="0" bIns="0" rtlCol="0" anchor="t">
                          <a:noAutofit/>
                        </wps:bodyPr>
                      </wps:wsp>
                      <wps:wsp>
                        <wps:cNvPr id="164759589" name="TextBox 15"/>
                        <wps:cNvSpPr txBox="1"/>
                        <wps:spPr>
                          <a:xfrm>
                            <a:off x="3498883" y="2613869"/>
                            <a:ext cx="1722105" cy="900625"/>
                          </a:xfrm>
                          <a:prstGeom prst="rect">
                            <a:avLst/>
                          </a:prstGeom>
                        </wps:spPr>
                        <wps:txbx>
                          <w:txbxContent>
                            <w:p w14:paraId="23072A6D" w14:textId="72324A63" w:rsidR="008D62C5" w:rsidRPr="00936068" w:rsidRDefault="008D62C5" w:rsidP="00936068">
                              <w:pPr>
                                <w:jc w:val="center"/>
                                <w:rPr>
                                  <w:rFonts w:cstheme="minorBidi"/>
                                  <w:color w:val="FFFFFF"/>
                                  <w:kern w:val="24"/>
                                  <w:sz w:val="18"/>
                                  <w:szCs w:val="18"/>
                                  <w:lang w:val="es-419"/>
                                </w:rPr>
                              </w:pPr>
                              <w:r w:rsidRPr="00936068">
                                <w:rPr>
                                  <w:rFonts w:cstheme="minorBidi"/>
                                  <w:color w:val="FFFFFF"/>
                                  <w:kern w:val="24"/>
                                  <w:sz w:val="18"/>
                                  <w:szCs w:val="18"/>
                                  <w:lang w:val="es-419"/>
                                </w:rPr>
                                <w:t>1 Persona T</w:t>
                              </w:r>
                              <w:r w:rsidRPr="00936068">
                                <w:rPr>
                                  <w:rFonts w:cstheme="minorBidi" w:hint="eastAsia"/>
                                  <w:color w:val="FFFFFF"/>
                                  <w:kern w:val="24"/>
                                  <w:sz w:val="18"/>
                                  <w:szCs w:val="18"/>
                                  <w:lang w:val="es-419"/>
                                </w:rPr>
                                <w:t>é</w:t>
                              </w:r>
                              <w:r w:rsidRPr="00936068">
                                <w:rPr>
                                  <w:rFonts w:cstheme="minorBidi"/>
                                  <w:color w:val="FFFFFF"/>
                                  <w:kern w:val="24"/>
                                  <w:sz w:val="18"/>
                                  <w:szCs w:val="18"/>
                                  <w:lang w:val="es-419"/>
                                </w:rPr>
                                <w:t>cnica</w:t>
                              </w:r>
                              <w:r w:rsidR="006C63D7" w:rsidRPr="00936068">
                                <w:rPr>
                                  <w:rFonts w:cstheme="minorBidi"/>
                                  <w:color w:val="FFFFFF"/>
                                  <w:kern w:val="24"/>
                                  <w:sz w:val="18"/>
                                  <w:szCs w:val="18"/>
                                  <w:lang w:val="es-419"/>
                                </w:rPr>
                                <w:t xml:space="preserve"> (manifestación, </w:t>
                              </w:r>
                              <w:r w:rsidR="00143AE0" w:rsidRPr="00936068">
                                <w:rPr>
                                  <w:rFonts w:cstheme="minorBidi"/>
                                  <w:color w:val="FFFFFF"/>
                                  <w:kern w:val="24"/>
                                  <w:sz w:val="18"/>
                                  <w:szCs w:val="18"/>
                                  <w:lang w:val="es-419"/>
                                </w:rPr>
                                <w:t>a</w:t>
                              </w:r>
                              <w:r w:rsidR="00974601" w:rsidRPr="00936068">
                                <w:rPr>
                                  <w:rFonts w:cstheme="minorBidi"/>
                                  <w:color w:val="FFFFFF"/>
                                  <w:kern w:val="24"/>
                                  <w:sz w:val="18"/>
                                  <w:szCs w:val="18"/>
                                  <w:lang w:val="es-419"/>
                                </w:rPr>
                                <w:t xml:space="preserve">tención de </w:t>
                              </w:r>
                              <w:r w:rsidR="00143AE0" w:rsidRPr="00936068">
                                <w:rPr>
                                  <w:rFonts w:cstheme="minorBidi"/>
                                  <w:color w:val="FFFFFF"/>
                                  <w:kern w:val="24"/>
                                  <w:sz w:val="18"/>
                                  <w:szCs w:val="18"/>
                                  <w:lang w:val="es-419"/>
                                </w:rPr>
                                <w:t xml:space="preserve">labores de </w:t>
                              </w:r>
                              <w:r w:rsidR="00081087" w:rsidRPr="00936068">
                                <w:rPr>
                                  <w:rFonts w:cstheme="minorBidi"/>
                                  <w:color w:val="FFFFFF"/>
                                  <w:kern w:val="24"/>
                                  <w:sz w:val="18"/>
                                  <w:szCs w:val="18"/>
                                  <w:lang w:val="es-419"/>
                                </w:rPr>
                                <w:t>apoyo, trámite</w:t>
                              </w:r>
                              <w:r w:rsidR="00143AE0" w:rsidRPr="00936068">
                                <w:rPr>
                                  <w:rFonts w:cstheme="minorBidi"/>
                                  <w:color w:val="FFFFFF"/>
                                  <w:kern w:val="24"/>
                                  <w:sz w:val="18"/>
                                  <w:szCs w:val="18"/>
                                  <w:lang w:val="es-419"/>
                                </w:rPr>
                                <w:t>)</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6265777" id="Grupo 5" o:spid="_x0000_s1026" style="position:absolute;left:0;text-align:left;margin-left:60.3pt;margin-top:16.7pt;width:338.25pt;height:234.75pt;z-index:251658240;mso-position-horizontal-relative:margin;mso-width-relative:margin;mso-height-relative:margin" coordorigin=",-771" coordsize="61640,382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">
                <v:group id="Group 2" o:spid="_x0000_s1027" style="position:absolute;left:32759;top:23740;width:21221;height:13697" coordorigin="32759,23740"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">
                  <v:shape id="Freeform 3" o:spid="_x0000_s1028" style="position:absolute;left:32759;top:23740;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" path="m3175000,c1421496,,,1421496,,3175000,,4928504,1421496,6350000,3175000,6350000v1753504,,3175000,-1421496,3175000,-3175000c6350000,1421496,4928504,,3175000,xe" fillcolor="#09c" stroked="f">
                    <v:path arrowok="t"/>
                  </v:shape>
                </v:group>
                <v:group id="Group 4" o:spid="_x0000_s1029" style="position:absolute;top:-771;width:61640;height:22716" coordorigin=",-285" coordsize="22829,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">
                  <v:shape id="Freeform 5" o:spid="_x0000_s1030" style="position:absolute;top:-30;width:22829;height:8127;visibility:visible;mso-wrap-style:square;v-text-anchor:top" coordsize="2282981,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" path="m45215,l2237766,v11991,,23492,4764,31972,13243c2278217,21723,2282981,33223,2282981,45215r,722370c2282981,792556,2262737,812800,2237766,812800r-2192551,c20244,812800,,792556,,767585l,45215c,20244,20244,,45215,xe" fillcolor="#deeef1" stroked="f">
                    <v:path arrowok="t"/>
                  </v:shape>
                  <v:shapetype id="_x0000_t202" coordsize="21600,21600" o:spt="202" path="m,l,21600r21600,l21600,xe">
                    <v:stroke joinstyle="miter"/>
                    <v:path gradientshapeok="t" o:connecttype="rect"/>
                  </v:shapetype>
                  <v:shape id="TextBox 6" o:spid="_x0000_s1031" type="#_x0000_t202" style="position:absolute;top:-285;width:22829;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" filled="f" stroked="f">
                    <v:textbox inset="4pt,4pt,4pt,4pt"/>
                  </v:shape>
                </v:group>
                <v:group id="Group 7" o:spid="_x0000_s1032" style="position:absolute;left:32759;top:5443;width:21221;height:13696" coordorigin="32759,5443"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">
                  <v:shape id="Freeform 8" o:spid="_x0000_s1033" style="position:absolute;left:32759;top:5443;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" path="m3175000,c1421496,,,1421496,,3175000,,4928504,1421496,6350000,3175000,6350000v1753504,,3175000,-1421496,3175000,-3175000c6350000,1421496,4928504,,3175000,xe" fillcolor="#09c" stroked="f">
                    <v:path arrowok="t"/>
                  </v:shape>
                </v:group>
                <v:group id="Group 9" o:spid="_x0000_s1034" style="position:absolute;left:3989;top:5443;width:21221;height:13696" coordorigin="3989,5443"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">
                  <v:shape id="Freeform 10" o:spid="_x0000_s1035" style="position:absolute;left:3989;top:5443;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" path="m3175000,c1421496,,,1421496,,3175000,,4928504,1421496,6350000,3175000,6350000v1753504,,3175000,-1421496,3175000,-3175000c6350000,1421496,4928504,,3175000,xe" fillcolor="#09c" stroked="f">
                    <v:path arrowok="t"/>
                  </v:shape>
                </v:group>
                <v:shape id="Freeform 11" o:spid="_x0000_s1036" style="position:absolute;left:41045;top:19132;width:4650;height:4650;visibility:visible;mso-wrap-style:square;v-text-anchor:top" coordsize="464997,46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" path="m,l464998,r,464998l,464998,,xe" stroked="f">
                  <v:fill r:id="rId21" o:title="" recolor="t" rotate="t" type="frame"/>
                  <v:path arrowok="t"/>
                </v:shape>
                <v:shape id="Freeform 12" o:spid="_x0000_s1037" style="position:absolute;left:26374;top:10649;width:5221;height:3284;visibility:visible;mso-wrap-style:square;v-text-anchor:top" coordsize="522118,3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" path="m,l522118,r,328459l,328459,,xe" stroked="f">
                  <v:fill r:id="rId22" o:title="" recolor="t" rotate="t" type="frame"/>
                  <v:path arrowok="t"/>
                </v:shape>
                <v:shape id="TextBox 13" o:spid="_x0000_s1038" type="#_x0000_t202" style="position:absolute;left:8368;top:7928;width:12452;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" filled="f" stroked="f">
                  <v:textbox inset="0,0,0,0">
                    <w:txbxContent>
                      <w:p w14:paraId="7CB5FCF4" w14:textId="77777777" w:rsidR="008D62C5" w:rsidRPr="00DB164E" w:rsidRDefault="008D62C5" w:rsidP="008D62C5">
                        <w:pPr>
                          <w:spacing w:line="321" w:lineRule="exact"/>
                          <w:jc w:val="center"/>
                          <w:rPr>
                            <w:rFonts w:cstheme="minorBidi"/>
                            <w:color w:val="FFFFFF"/>
                            <w:kern w:val="24"/>
                            <w:sz w:val="20"/>
                            <w:lang w:val="en-US"/>
                          </w:rPr>
                        </w:pPr>
                        <w:r w:rsidRPr="00DB164E">
                          <w:rPr>
                            <w:rFonts w:cstheme="minorBidi"/>
                            <w:color w:val="FFFFFF"/>
                            <w:kern w:val="24"/>
                            <w:sz w:val="20"/>
                            <w:lang w:val="en-US"/>
                          </w:rPr>
                          <w:t>Juez o Jueza (15 asuntos)</w:t>
                        </w:r>
                      </w:p>
                    </w:txbxContent>
                  </v:textbox>
                </v:shape>
                <v:shape id="TextBox 14" o:spid="_x0000_s1039" type="#_x0000_t202" style="position:absolute;left:37256;top:7842;width:13067;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" filled="f" stroked="f">
                  <v:textbox inset="0,0,0,0">
                    <w:txbxContent>
                      <w:p w14:paraId="6CB6271B" w14:textId="77777777" w:rsidR="008D62C5" w:rsidRPr="00DB164E" w:rsidRDefault="008D62C5" w:rsidP="008D62C5">
                        <w:pPr>
                          <w:spacing w:line="321" w:lineRule="exact"/>
                          <w:jc w:val="center"/>
                          <w:rPr>
                            <w:rFonts w:cstheme="minorBidi"/>
                            <w:color w:val="FFFFFF"/>
                            <w:kern w:val="24"/>
                            <w:sz w:val="20"/>
                            <w:lang w:val="en-US"/>
                          </w:rPr>
                        </w:pPr>
                        <w:r w:rsidRPr="00DB164E">
                          <w:rPr>
                            <w:rFonts w:cstheme="minorBidi"/>
                            <w:color w:val="FFFFFF"/>
                            <w:kern w:val="24"/>
                            <w:sz w:val="20"/>
                            <w:lang w:val="en-US"/>
                          </w:rPr>
                          <w:t>Persona T</w:t>
                        </w:r>
                        <w:r w:rsidRPr="00DB164E">
                          <w:rPr>
                            <w:rFonts w:cstheme="minorBidi" w:hint="eastAsia"/>
                            <w:color w:val="FFFFFF"/>
                            <w:kern w:val="24"/>
                            <w:sz w:val="20"/>
                            <w:lang w:val="en-US"/>
                          </w:rPr>
                          <w:t>é</w:t>
                        </w:r>
                        <w:r w:rsidRPr="00DB164E">
                          <w:rPr>
                            <w:rFonts w:cstheme="minorBidi"/>
                            <w:color w:val="FFFFFF"/>
                            <w:kern w:val="24"/>
                            <w:sz w:val="20"/>
                            <w:lang w:val="en-US"/>
                          </w:rPr>
                          <w:t>cnica (10 asuntos)</w:t>
                        </w:r>
                      </w:p>
                    </w:txbxContent>
                  </v:textbox>
                </v:shape>
                <v:shape id="TextBox 15" o:spid="_x0000_s1040" type="#_x0000_t202" style="position:absolute;left:34988;top:26138;width:17221;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" filled="f" stroked="f">
                  <v:textbox inset="0,0,0,0">
                    <w:txbxContent>
                      <w:p w14:paraId="23072A6D" w14:textId="72324A63" w:rsidR="008D62C5" w:rsidRPr="00936068" w:rsidRDefault="008D62C5" w:rsidP="00936068">
                        <w:pPr>
                          <w:jc w:val="center"/>
                          <w:rPr>
                            <w:rFonts w:cstheme="minorBidi"/>
                            <w:color w:val="FFFFFF"/>
                            <w:kern w:val="24"/>
                            <w:sz w:val="18"/>
                            <w:szCs w:val="18"/>
                            <w:lang w:val="es-419"/>
                          </w:rPr>
                        </w:pPr>
                        <w:r w:rsidRPr="00936068">
                          <w:rPr>
                            <w:rFonts w:cstheme="minorBidi"/>
                            <w:color w:val="FFFFFF"/>
                            <w:kern w:val="24"/>
                            <w:sz w:val="18"/>
                            <w:szCs w:val="18"/>
                            <w:lang w:val="es-419"/>
                          </w:rPr>
                          <w:t>1 Persona T</w:t>
                        </w:r>
                        <w:r w:rsidRPr="00936068">
                          <w:rPr>
                            <w:rFonts w:cstheme="minorBidi" w:hint="eastAsia"/>
                            <w:color w:val="FFFFFF"/>
                            <w:kern w:val="24"/>
                            <w:sz w:val="18"/>
                            <w:szCs w:val="18"/>
                            <w:lang w:val="es-419"/>
                          </w:rPr>
                          <w:t>é</w:t>
                        </w:r>
                        <w:r w:rsidRPr="00936068">
                          <w:rPr>
                            <w:rFonts w:cstheme="minorBidi"/>
                            <w:color w:val="FFFFFF"/>
                            <w:kern w:val="24"/>
                            <w:sz w:val="18"/>
                            <w:szCs w:val="18"/>
                            <w:lang w:val="es-419"/>
                          </w:rPr>
                          <w:t>cnica</w:t>
                        </w:r>
                        <w:r w:rsidR="006C63D7" w:rsidRPr="00936068">
                          <w:rPr>
                            <w:rFonts w:cstheme="minorBidi"/>
                            <w:color w:val="FFFFFF"/>
                            <w:kern w:val="24"/>
                            <w:sz w:val="18"/>
                            <w:szCs w:val="18"/>
                            <w:lang w:val="es-419"/>
                          </w:rPr>
                          <w:t xml:space="preserve"> (manifestación, </w:t>
                        </w:r>
                        <w:r w:rsidR="00143AE0" w:rsidRPr="00936068">
                          <w:rPr>
                            <w:rFonts w:cstheme="minorBidi"/>
                            <w:color w:val="FFFFFF"/>
                            <w:kern w:val="24"/>
                            <w:sz w:val="18"/>
                            <w:szCs w:val="18"/>
                            <w:lang w:val="es-419"/>
                          </w:rPr>
                          <w:t>a</w:t>
                        </w:r>
                        <w:r w:rsidR="00974601" w:rsidRPr="00936068">
                          <w:rPr>
                            <w:rFonts w:cstheme="minorBidi"/>
                            <w:color w:val="FFFFFF"/>
                            <w:kern w:val="24"/>
                            <w:sz w:val="18"/>
                            <w:szCs w:val="18"/>
                            <w:lang w:val="es-419"/>
                          </w:rPr>
                          <w:t xml:space="preserve">tención de </w:t>
                        </w:r>
                        <w:r w:rsidR="00143AE0" w:rsidRPr="00936068">
                          <w:rPr>
                            <w:rFonts w:cstheme="minorBidi"/>
                            <w:color w:val="FFFFFF"/>
                            <w:kern w:val="24"/>
                            <w:sz w:val="18"/>
                            <w:szCs w:val="18"/>
                            <w:lang w:val="es-419"/>
                          </w:rPr>
                          <w:t xml:space="preserve">labores de </w:t>
                        </w:r>
                        <w:r w:rsidR="00081087" w:rsidRPr="00936068">
                          <w:rPr>
                            <w:rFonts w:cstheme="minorBidi"/>
                            <w:color w:val="FFFFFF"/>
                            <w:kern w:val="24"/>
                            <w:sz w:val="18"/>
                            <w:szCs w:val="18"/>
                            <w:lang w:val="es-419"/>
                          </w:rPr>
                          <w:t>apoyo, trámite</w:t>
                        </w:r>
                        <w:r w:rsidR="00143AE0" w:rsidRPr="00936068">
                          <w:rPr>
                            <w:rFonts w:cstheme="minorBidi"/>
                            <w:color w:val="FFFFFF"/>
                            <w:kern w:val="24"/>
                            <w:sz w:val="18"/>
                            <w:szCs w:val="18"/>
                            <w:lang w:val="es-419"/>
                          </w:rPr>
                          <w:t>)</w:t>
                        </w:r>
                      </w:p>
                    </w:txbxContent>
                  </v:textbox>
                </v:shape>
                <w10:wrap anchorx="margin"/>
              </v:group>
            </w:pict>
          </mc:Fallback>
        </mc:AlternateContent>
      </w:r>
      <w:r>
        <w:rPr>
          <w:noProof/>
        </w:rPr>
        <w:drawing>
          <wp:inline distT="0" distB="0" distL="0" distR="0" wp14:anchorId="023B53FA" wp14:editId="7BCD3915">
            <wp:extent cx="5486400" cy="3200400"/>
            <wp:effectExtent l="0" t="0" r="0" b="0"/>
            <wp:docPr id="154211235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B67809" w14:textId="4CBDF94A" w:rsidR="001D63B4" w:rsidRPr="00DB06F4" w:rsidRDefault="008D62C5">
      <w:pPr>
        <w:rPr>
          <w:rFonts w:eastAsia="Book Antiqua" w:cs="Book Antiqua"/>
          <w:i/>
          <w:iCs/>
          <w:sz w:val="18"/>
          <w:szCs w:val="18"/>
        </w:rPr>
      </w:pPr>
      <w:r w:rsidRPr="00DB06F4">
        <w:rPr>
          <w:rFonts w:eastAsia="Book Antiqua" w:cs="Book Antiqua"/>
          <w:i/>
          <w:iCs/>
          <w:color w:val="000000" w:themeColor="text1"/>
          <w:sz w:val="18"/>
          <w:szCs w:val="18"/>
        </w:rPr>
        <w:t>Fuente: Subproceso de Modernización Institucional, área No Penal</w:t>
      </w:r>
      <w:r w:rsidRPr="00DB06F4">
        <w:rPr>
          <w:rFonts w:eastAsia="Book Antiqua" w:cs="Book Antiqua"/>
          <w:i/>
          <w:iCs/>
          <w:sz w:val="18"/>
          <w:szCs w:val="18"/>
        </w:rPr>
        <w:t>, elaboración propia</w:t>
      </w:r>
    </w:p>
    <w:p w14:paraId="4DCF7889" w14:textId="77777777" w:rsidR="008D62C5" w:rsidRDefault="008D62C5"/>
    <w:p w14:paraId="7126F92F" w14:textId="421E0F17" w:rsidR="00CD4752" w:rsidRDefault="00CD4752">
      <w:r>
        <w:t>En la siguiente tabla se realiza el análisis de requerimiento de las personas juzgadoras con base en la cuota teórica de 15 asuntos mensuales.</w:t>
      </w:r>
    </w:p>
    <w:p w14:paraId="64F1717C" w14:textId="3EA3DF67" w:rsidR="004C7A86" w:rsidRDefault="004C7A86"/>
    <w:p w14:paraId="18148C9D" w14:textId="5548D794" w:rsidR="002F258C" w:rsidRPr="00DB06F4" w:rsidRDefault="002F258C" w:rsidP="00DB06F4">
      <w:pPr>
        <w:pStyle w:val="Descripcin"/>
        <w:keepNext/>
        <w:jc w:val="center"/>
        <w:rPr>
          <w:rFonts w:ascii="Book Antiqua" w:hAnsi="Book Antiqua"/>
          <w:color w:val="1F497D" w:themeColor="text2"/>
        </w:rPr>
      </w:pPr>
      <w:r w:rsidRPr="00DB06F4">
        <w:rPr>
          <w:rFonts w:ascii="Book Antiqua" w:hAnsi="Book Antiqua"/>
          <w:color w:val="1F497D" w:themeColor="text2"/>
        </w:rPr>
        <w:t xml:space="preserve">Tabla </w:t>
      </w:r>
      <w:r w:rsidRPr="00DB06F4">
        <w:rPr>
          <w:rFonts w:ascii="Book Antiqua" w:hAnsi="Book Antiqua"/>
          <w:color w:val="1F497D" w:themeColor="text2"/>
        </w:rPr>
        <w:fldChar w:fldCharType="begin"/>
      </w:r>
      <w:r w:rsidRPr="00DB06F4">
        <w:rPr>
          <w:rFonts w:ascii="Book Antiqua" w:hAnsi="Book Antiqua"/>
          <w:color w:val="1F497D" w:themeColor="text2"/>
        </w:rPr>
        <w:instrText xml:space="preserve"> SEQ Tabla \* ARABIC </w:instrText>
      </w:r>
      <w:r w:rsidRPr="00DB06F4">
        <w:rPr>
          <w:rFonts w:ascii="Book Antiqua" w:hAnsi="Book Antiqua"/>
          <w:color w:val="1F497D" w:themeColor="text2"/>
        </w:rPr>
        <w:fldChar w:fldCharType="separate"/>
      </w:r>
      <w:r w:rsidR="00723322" w:rsidRPr="00DB06F4">
        <w:rPr>
          <w:rFonts w:ascii="Book Antiqua" w:hAnsi="Book Antiqua"/>
          <w:noProof/>
          <w:color w:val="1F497D" w:themeColor="text2"/>
        </w:rPr>
        <w:t>7</w:t>
      </w:r>
      <w:r w:rsidRPr="00DB06F4">
        <w:rPr>
          <w:rFonts w:ascii="Book Antiqua" w:hAnsi="Book Antiqua"/>
          <w:color w:val="1F497D" w:themeColor="text2"/>
        </w:rPr>
        <w:fldChar w:fldCharType="end"/>
      </w:r>
    </w:p>
    <w:p w14:paraId="46DD6DDA" w14:textId="7A7EDFE1" w:rsidR="002F258C" w:rsidRPr="00DB06F4" w:rsidRDefault="002F258C" w:rsidP="00DB06F4">
      <w:pPr>
        <w:pStyle w:val="Descripcin"/>
        <w:keepNext/>
        <w:jc w:val="center"/>
        <w:rPr>
          <w:color w:val="1F497D" w:themeColor="text2"/>
        </w:rPr>
      </w:pPr>
      <w:r w:rsidRPr="00DB06F4">
        <w:rPr>
          <w:rFonts w:ascii="Book Antiqua" w:hAnsi="Book Antiqua"/>
          <w:color w:val="1F497D" w:themeColor="text2"/>
        </w:rPr>
        <w:t>Requerimiento de persona</w:t>
      </w:r>
      <w:r w:rsidR="00211B3B">
        <w:rPr>
          <w:rFonts w:ascii="Book Antiqua" w:hAnsi="Book Antiqua"/>
          <w:color w:val="1F497D" w:themeColor="text2"/>
        </w:rPr>
        <w:t>s juzgadoras en</w:t>
      </w:r>
      <w:r w:rsidRPr="00DB06F4">
        <w:rPr>
          <w:rFonts w:ascii="Book Antiqua" w:hAnsi="Book Antiqua"/>
          <w:color w:val="1F497D" w:themeColor="text2"/>
        </w:rPr>
        <w:t xml:space="preserve"> los Juzgados Especializados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3"/>
        <w:gridCol w:w="1118"/>
        <w:gridCol w:w="1254"/>
        <w:gridCol w:w="1289"/>
        <w:gridCol w:w="1254"/>
        <w:gridCol w:w="1130"/>
      </w:tblGrid>
      <w:tr w:rsidR="00211B3B" w:rsidRPr="004C7A86" w14:paraId="0CA87BA6" w14:textId="77777777" w:rsidTr="00A75A1B">
        <w:trPr>
          <w:trHeight w:val="1180"/>
          <w:tblHeader/>
        </w:trPr>
        <w:tc>
          <w:tcPr>
            <w:tcW w:w="1576" w:type="pct"/>
            <w:shd w:val="clear" w:color="auto" w:fill="365F91" w:themeFill="accent1" w:themeFillShade="BF"/>
            <w:vAlign w:val="center"/>
            <w:hideMark/>
          </w:tcPr>
          <w:p w14:paraId="0732077C" w14:textId="77777777" w:rsidR="004C7A86" w:rsidRPr="004C7A86" w:rsidRDefault="004C7A86" w:rsidP="004C7A86">
            <w:pPr>
              <w:spacing w:before="0" w:after="0"/>
              <w:jc w:val="center"/>
              <w:rPr>
                <w:rFonts w:cs="Calibri"/>
                <w:b/>
                <w:bCs/>
                <w:color w:val="FFFFFF"/>
                <w:szCs w:val="22"/>
                <w:lang w:eastAsia="es-CR"/>
              </w:rPr>
            </w:pPr>
            <w:r w:rsidRPr="004C7A86">
              <w:rPr>
                <w:rFonts w:cs="Calibri"/>
                <w:b/>
                <w:bCs/>
                <w:color w:val="FFFFFF"/>
                <w:szCs w:val="22"/>
                <w:lang w:eastAsia="es-CR"/>
              </w:rPr>
              <w:t>Despacho</w:t>
            </w:r>
          </w:p>
        </w:tc>
        <w:tc>
          <w:tcPr>
            <w:tcW w:w="633" w:type="pct"/>
            <w:shd w:val="clear" w:color="auto" w:fill="365F91" w:themeFill="accent1" w:themeFillShade="BF"/>
            <w:vAlign w:val="center"/>
            <w:hideMark/>
          </w:tcPr>
          <w:p w14:paraId="2555D15A" w14:textId="77777777" w:rsidR="004C7A86" w:rsidRPr="004C7A86" w:rsidRDefault="004C7A86" w:rsidP="004C7A86">
            <w:pPr>
              <w:spacing w:before="0" w:after="0"/>
              <w:jc w:val="center"/>
              <w:rPr>
                <w:rFonts w:cs="Calibri"/>
                <w:b/>
                <w:bCs/>
                <w:color w:val="FFFFFF"/>
                <w:szCs w:val="22"/>
                <w:lang w:eastAsia="es-CR"/>
              </w:rPr>
            </w:pPr>
            <w:r w:rsidRPr="004C7A86">
              <w:rPr>
                <w:rFonts w:cs="Calibri"/>
                <w:b/>
                <w:bCs/>
                <w:color w:val="FFFFFF"/>
                <w:szCs w:val="22"/>
                <w:lang w:eastAsia="es-CR"/>
              </w:rPr>
              <w:t>Entrada Promedio mensual</w:t>
            </w:r>
          </w:p>
        </w:tc>
        <w:tc>
          <w:tcPr>
            <w:tcW w:w="710" w:type="pct"/>
            <w:shd w:val="clear" w:color="auto" w:fill="365F91" w:themeFill="accent1" w:themeFillShade="BF"/>
            <w:vAlign w:val="center"/>
            <w:hideMark/>
          </w:tcPr>
          <w:p w14:paraId="684D311A" w14:textId="77777777" w:rsidR="004C7A86" w:rsidRPr="004C7A86" w:rsidRDefault="004C7A86" w:rsidP="004C7A86">
            <w:pPr>
              <w:spacing w:before="0" w:after="0"/>
              <w:jc w:val="center"/>
              <w:rPr>
                <w:rFonts w:cs="Calibri"/>
                <w:b/>
                <w:bCs/>
                <w:color w:val="FFFFFF"/>
                <w:szCs w:val="22"/>
                <w:lang w:eastAsia="es-CR"/>
              </w:rPr>
            </w:pPr>
            <w:r w:rsidRPr="004C7A86">
              <w:rPr>
                <w:rFonts w:cs="Calibri"/>
                <w:b/>
                <w:bCs/>
                <w:color w:val="FFFFFF"/>
                <w:szCs w:val="22"/>
                <w:lang w:eastAsia="es-CR"/>
              </w:rPr>
              <w:t>Cuota de  las personas Juzgadoras</w:t>
            </w:r>
          </w:p>
        </w:tc>
        <w:tc>
          <w:tcPr>
            <w:tcW w:w="730" w:type="pct"/>
            <w:shd w:val="clear" w:color="auto" w:fill="365F91" w:themeFill="accent1" w:themeFillShade="BF"/>
            <w:vAlign w:val="center"/>
            <w:hideMark/>
          </w:tcPr>
          <w:p w14:paraId="74619041" w14:textId="77777777" w:rsidR="004C7A86" w:rsidRPr="004C7A86" w:rsidRDefault="004C7A86" w:rsidP="004C7A86">
            <w:pPr>
              <w:spacing w:before="0" w:after="0"/>
              <w:jc w:val="center"/>
              <w:rPr>
                <w:rFonts w:cs="Calibri"/>
                <w:b/>
                <w:bCs/>
                <w:color w:val="FFFFFF"/>
                <w:szCs w:val="22"/>
                <w:lang w:eastAsia="es-CR"/>
              </w:rPr>
            </w:pPr>
            <w:r w:rsidRPr="004C7A86">
              <w:rPr>
                <w:rFonts w:cs="Calibri"/>
                <w:b/>
                <w:bCs/>
                <w:color w:val="FFFFFF"/>
                <w:szCs w:val="22"/>
                <w:lang w:eastAsia="es-CR"/>
              </w:rPr>
              <w:t>Cantidad Personas Juzgadoras Requeridas</w:t>
            </w:r>
          </w:p>
        </w:tc>
        <w:tc>
          <w:tcPr>
            <w:tcW w:w="710" w:type="pct"/>
            <w:shd w:val="clear" w:color="auto" w:fill="365F91" w:themeFill="accent1" w:themeFillShade="BF"/>
            <w:vAlign w:val="center"/>
            <w:hideMark/>
          </w:tcPr>
          <w:p w14:paraId="5DE7F756" w14:textId="77777777" w:rsidR="004C7A86" w:rsidRPr="004C7A86" w:rsidRDefault="004C7A86" w:rsidP="004C7A86">
            <w:pPr>
              <w:spacing w:before="0" w:after="0"/>
              <w:jc w:val="center"/>
              <w:rPr>
                <w:rFonts w:cs="Calibri"/>
                <w:b/>
                <w:bCs/>
                <w:color w:val="FFFFFF"/>
                <w:szCs w:val="22"/>
                <w:lang w:eastAsia="es-CR"/>
              </w:rPr>
            </w:pPr>
            <w:r w:rsidRPr="004C7A86">
              <w:rPr>
                <w:rFonts w:cs="Calibri"/>
                <w:b/>
                <w:bCs/>
                <w:color w:val="FFFFFF"/>
                <w:szCs w:val="22"/>
                <w:lang w:eastAsia="es-CR"/>
              </w:rPr>
              <w:t>Cantidad Personas Juzgadoras Actuales</w:t>
            </w:r>
          </w:p>
        </w:tc>
        <w:tc>
          <w:tcPr>
            <w:tcW w:w="640" w:type="pct"/>
            <w:shd w:val="clear" w:color="auto" w:fill="365F91" w:themeFill="accent1" w:themeFillShade="BF"/>
            <w:vAlign w:val="center"/>
            <w:hideMark/>
          </w:tcPr>
          <w:p w14:paraId="27088379" w14:textId="77777777" w:rsidR="004C7A86" w:rsidRPr="004C7A86" w:rsidRDefault="004C7A86">
            <w:pPr>
              <w:spacing w:before="0" w:after="0"/>
              <w:jc w:val="center"/>
              <w:rPr>
                <w:rFonts w:cs="Calibri"/>
                <w:b/>
                <w:bCs/>
                <w:color w:val="FFFFFF"/>
                <w:szCs w:val="22"/>
                <w:lang w:eastAsia="es-CR"/>
              </w:rPr>
            </w:pPr>
            <w:r w:rsidRPr="004C7A86">
              <w:rPr>
                <w:rFonts w:cs="Calibri"/>
                <w:b/>
                <w:bCs/>
                <w:color w:val="FFFFFF"/>
                <w:szCs w:val="22"/>
                <w:lang w:eastAsia="es-CR"/>
              </w:rPr>
              <w:t>Recurso Adicional requerido</w:t>
            </w:r>
          </w:p>
        </w:tc>
      </w:tr>
      <w:tr w:rsidR="004A5DB3" w:rsidRPr="004C7A86" w14:paraId="612572E6" w14:textId="77777777" w:rsidTr="00211B3B">
        <w:trPr>
          <w:trHeight w:val="310"/>
        </w:trPr>
        <w:tc>
          <w:tcPr>
            <w:tcW w:w="1576" w:type="pct"/>
            <w:shd w:val="clear" w:color="auto" w:fill="auto"/>
            <w:vAlign w:val="center"/>
            <w:hideMark/>
          </w:tcPr>
          <w:p w14:paraId="369C35BE" w14:textId="77777777" w:rsidR="004C7A86" w:rsidRPr="004C7A86" w:rsidRDefault="27175932" w:rsidP="0B294191">
            <w:pPr>
              <w:spacing w:before="0" w:after="0"/>
              <w:rPr>
                <w:rFonts w:cs="Calibri"/>
                <w:color w:val="000000"/>
                <w:lang w:eastAsia="es-CR"/>
              </w:rPr>
            </w:pPr>
            <w:r w:rsidRPr="0B294191">
              <w:rPr>
                <w:rFonts w:cs="Calibri"/>
                <w:color w:val="000000" w:themeColor="text1"/>
                <w:lang w:eastAsia="es-CR"/>
              </w:rPr>
              <w:t>Juzgado Agrario del Circuito Judicial de Cartago</w:t>
            </w:r>
          </w:p>
        </w:tc>
        <w:tc>
          <w:tcPr>
            <w:tcW w:w="633" w:type="pct"/>
            <w:shd w:val="clear" w:color="auto" w:fill="auto"/>
            <w:vAlign w:val="center"/>
            <w:hideMark/>
          </w:tcPr>
          <w:p w14:paraId="21C69AD5"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30</w:t>
            </w:r>
          </w:p>
        </w:tc>
        <w:tc>
          <w:tcPr>
            <w:tcW w:w="710" w:type="pct"/>
            <w:shd w:val="clear" w:color="auto" w:fill="auto"/>
            <w:vAlign w:val="center"/>
            <w:hideMark/>
          </w:tcPr>
          <w:p w14:paraId="5B2EAAEE"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15</w:t>
            </w:r>
          </w:p>
        </w:tc>
        <w:tc>
          <w:tcPr>
            <w:tcW w:w="730" w:type="pct"/>
            <w:shd w:val="clear" w:color="auto" w:fill="auto"/>
            <w:vAlign w:val="center"/>
            <w:hideMark/>
          </w:tcPr>
          <w:p w14:paraId="2860463A"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710" w:type="pct"/>
            <w:shd w:val="clear" w:color="auto" w:fill="auto"/>
            <w:vAlign w:val="center"/>
            <w:hideMark/>
          </w:tcPr>
          <w:p w14:paraId="1072E9C7"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640" w:type="pct"/>
            <w:shd w:val="clear" w:color="auto" w:fill="auto"/>
            <w:vAlign w:val="center"/>
            <w:hideMark/>
          </w:tcPr>
          <w:p w14:paraId="237F2E71" w14:textId="61BD84D5" w:rsidR="004C7A86" w:rsidRPr="004C7A86" w:rsidRDefault="004C7A86">
            <w:pPr>
              <w:spacing w:before="0" w:after="0"/>
              <w:jc w:val="center"/>
              <w:rPr>
                <w:rFonts w:cs="Calibri"/>
                <w:color w:val="000000" w:themeColor="text1"/>
                <w:lang w:eastAsia="es-CR"/>
              </w:rPr>
            </w:pPr>
          </w:p>
        </w:tc>
      </w:tr>
      <w:tr w:rsidR="004A5DB3" w:rsidRPr="004C7A86" w14:paraId="7A4D05FB" w14:textId="77777777" w:rsidTr="00211B3B">
        <w:trPr>
          <w:trHeight w:val="310"/>
        </w:trPr>
        <w:tc>
          <w:tcPr>
            <w:tcW w:w="1576" w:type="pct"/>
            <w:shd w:val="clear" w:color="auto" w:fill="auto"/>
            <w:vAlign w:val="center"/>
            <w:hideMark/>
          </w:tcPr>
          <w:p w14:paraId="74B5D730" w14:textId="60E76064" w:rsidR="004C7A86" w:rsidRPr="004C7A86" w:rsidRDefault="0077096F" w:rsidP="0B294191">
            <w:pPr>
              <w:spacing w:before="0" w:after="0"/>
              <w:rPr>
                <w:rFonts w:cs="Calibri"/>
                <w:color w:val="000000"/>
                <w:lang w:eastAsia="es-CR"/>
              </w:rPr>
            </w:pPr>
            <w:r w:rsidRPr="0077096F">
              <w:rPr>
                <w:rFonts w:cs="Calibri"/>
                <w:color w:val="000000" w:themeColor="text1"/>
                <w:lang w:eastAsia="es-CR"/>
              </w:rPr>
              <w:t xml:space="preserve">Juzgado Agrario del Primer Circuito Judicial de Guanacaste </w:t>
            </w:r>
            <w:r w:rsidRPr="00DB06F4">
              <w:rPr>
                <w:rFonts w:cs="Calibri"/>
                <w:b/>
                <w:bCs/>
                <w:color w:val="000000" w:themeColor="text1"/>
                <w:lang w:eastAsia="es-CR"/>
              </w:rPr>
              <w:t>(Liberia)</w:t>
            </w:r>
          </w:p>
        </w:tc>
        <w:tc>
          <w:tcPr>
            <w:tcW w:w="633" w:type="pct"/>
            <w:shd w:val="clear" w:color="auto" w:fill="auto"/>
            <w:vAlign w:val="center"/>
            <w:hideMark/>
          </w:tcPr>
          <w:p w14:paraId="7F0D5361"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37</w:t>
            </w:r>
          </w:p>
        </w:tc>
        <w:tc>
          <w:tcPr>
            <w:tcW w:w="710" w:type="pct"/>
            <w:shd w:val="clear" w:color="auto" w:fill="auto"/>
            <w:vAlign w:val="center"/>
            <w:hideMark/>
          </w:tcPr>
          <w:p w14:paraId="3D44B5B0"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15</w:t>
            </w:r>
          </w:p>
        </w:tc>
        <w:tc>
          <w:tcPr>
            <w:tcW w:w="730" w:type="pct"/>
            <w:shd w:val="clear" w:color="auto" w:fill="auto"/>
            <w:vAlign w:val="center"/>
            <w:hideMark/>
          </w:tcPr>
          <w:p w14:paraId="0FFAE7BF"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710" w:type="pct"/>
            <w:shd w:val="clear" w:color="auto" w:fill="auto"/>
            <w:vAlign w:val="center"/>
            <w:hideMark/>
          </w:tcPr>
          <w:p w14:paraId="279956D1"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640" w:type="pct"/>
            <w:shd w:val="clear" w:color="auto" w:fill="auto"/>
            <w:vAlign w:val="center"/>
            <w:hideMark/>
          </w:tcPr>
          <w:p w14:paraId="40A44DE4" w14:textId="5C19BC54" w:rsidR="004C7A86" w:rsidRPr="00DB06F4" w:rsidRDefault="004C7A86">
            <w:pPr>
              <w:spacing w:before="0" w:after="0"/>
              <w:jc w:val="center"/>
              <w:rPr>
                <w:rFonts w:cs="Calibri"/>
                <w:color w:val="000000" w:themeColor="text1"/>
                <w:lang w:eastAsia="es-CR"/>
              </w:rPr>
            </w:pPr>
          </w:p>
        </w:tc>
      </w:tr>
      <w:tr w:rsidR="004A5DB3" w:rsidRPr="004C7A86" w14:paraId="37DBD62D" w14:textId="77777777" w:rsidTr="00211B3B">
        <w:trPr>
          <w:trHeight w:val="310"/>
        </w:trPr>
        <w:tc>
          <w:tcPr>
            <w:tcW w:w="1576" w:type="pct"/>
            <w:shd w:val="clear" w:color="auto" w:fill="auto"/>
            <w:vAlign w:val="center"/>
            <w:hideMark/>
          </w:tcPr>
          <w:p w14:paraId="77EB6C6F" w14:textId="77777777" w:rsidR="004C7A86" w:rsidRPr="004C7A86" w:rsidRDefault="27175932" w:rsidP="0B294191">
            <w:pPr>
              <w:spacing w:before="0" w:after="0"/>
              <w:jc w:val="left"/>
              <w:rPr>
                <w:rFonts w:cs="Calibri"/>
                <w:color w:val="000000"/>
                <w:lang w:eastAsia="es-CR"/>
              </w:rPr>
            </w:pPr>
            <w:r w:rsidRPr="0B294191">
              <w:rPr>
                <w:rFonts w:cs="Calibri"/>
                <w:color w:val="000000" w:themeColor="text1"/>
                <w:lang w:eastAsia="es-CR"/>
              </w:rPr>
              <w:t xml:space="preserve">Juzgado Agrario de Jicaral </w:t>
            </w:r>
          </w:p>
        </w:tc>
        <w:tc>
          <w:tcPr>
            <w:tcW w:w="633" w:type="pct"/>
            <w:shd w:val="clear" w:color="auto" w:fill="auto"/>
            <w:vAlign w:val="center"/>
            <w:hideMark/>
          </w:tcPr>
          <w:p w14:paraId="1DABE114"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17</w:t>
            </w:r>
          </w:p>
        </w:tc>
        <w:tc>
          <w:tcPr>
            <w:tcW w:w="710" w:type="pct"/>
            <w:shd w:val="clear" w:color="auto" w:fill="auto"/>
            <w:vAlign w:val="center"/>
            <w:hideMark/>
          </w:tcPr>
          <w:p w14:paraId="65E66E64"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15</w:t>
            </w:r>
          </w:p>
        </w:tc>
        <w:tc>
          <w:tcPr>
            <w:tcW w:w="730" w:type="pct"/>
            <w:shd w:val="clear" w:color="auto" w:fill="auto"/>
            <w:vAlign w:val="center"/>
            <w:hideMark/>
          </w:tcPr>
          <w:p w14:paraId="5425E006"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w:t>
            </w:r>
          </w:p>
        </w:tc>
        <w:tc>
          <w:tcPr>
            <w:tcW w:w="710" w:type="pct"/>
            <w:shd w:val="clear" w:color="auto" w:fill="auto"/>
            <w:vAlign w:val="center"/>
            <w:hideMark/>
          </w:tcPr>
          <w:p w14:paraId="4C101D05"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w:t>
            </w:r>
          </w:p>
        </w:tc>
        <w:tc>
          <w:tcPr>
            <w:tcW w:w="640" w:type="pct"/>
            <w:shd w:val="clear" w:color="auto" w:fill="auto"/>
            <w:vAlign w:val="center"/>
            <w:hideMark/>
          </w:tcPr>
          <w:p w14:paraId="213636AA" w14:textId="3E9DD7CA" w:rsidR="004C7A86" w:rsidRPr="004C7A86" w:rsidRDefault="004C7A86">
            <w:pPr>
              <w:spacing w:before="0" w:after="0"/>
              <w:jc w:val="center"/>
              <w:rPr>
                <w:rFonts w:cs="Calibri"/>
                <w:color w:val="000000" w:themeColor="text1"/>
                <w:lang w:eastAsia="es-CR"/>
              </w:rPr>
            </w:pPr>
          </w:p>
        </w:tc>
      </w:tr>
      <w:tr w:rsidR="004A5DB3" w:rsidRPr="004C7A86" w14:paraId="4B9FFC1A" w14:textId="77777777" w:rsidTr="00211B3B">
        <w:trPr>
          <w:trHeight w:val="310"/>
        </w:trPr>
        <w:tc>
          <w:tcPr>
            <w:tcW w:w="1576" w:type="pct"/>
            <w:shd w:val="clear" w:color="auto" w:fill="auto"/>
            <w:vAlign w:val="center"/>
            <w:hideMark/>
          </w:tcPr>
          <w:p w14:paraId="07B43B97" w14:textId="77777777" w:rsidR="004C7A86" w:rsidRPr="004C7A86" w:rsidRDefault="27175932" w:rsidP="0B294191">
            <w:pPr>
              <w:spacing w:before="0" w:after="0"/>
              <w:rPr>
                <w:rFonts w:cs="Calibri"/>
                <w:color w:val="000000"/>
                <w:lang w:eastAsia="es-CR"/>
              </w:rPr>
            </w:pPr>
            <w:r w:rsidRPr="0B294191">
              <w:rPr>
                <w:rFonts w:cs="Calibri"/>
                <w:color w:val="000000" w:themeColor="text1"/>
                <w:lang w:eastAsia="es-CR"/>
              </w:rPr>
              <w:lastRenderedPageBreak/>
              <w:t>Juzgado Agrario de Puntarenas</w:t>
            </w:r>
          </w:p>
        </w:tc>
        <w:tc>
          <w:tcPr>
            <w:tcW w:w="633" w:type="pct"/>
            <w:shd w:val="clear" w:color="auto" w:fill="auto"/>
            <w:vAlign w:val="center"/>
            <w:hideMark/>
          </w:tcPr>
          <w:p w14:paraId="285ECF06"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35</w:t>
            </w:r>
          </w:p>
        </w:tc>
        <w:tc>
          <w:tcPr>
            <w:tcW w:w="710" w:type="pct"/>
            <w:shd w:val="clear" w:color="auto" w:fill="auto"/>
            <w:vAlign w:val="center"/>
            <w:hideMark/>
          </w:tcPr>
          <w:p w14:paraId="5838D160"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15</w:t>
            </w:r>
          </w:p>
        </w:tc>
        <w:tc>
          <w:tcPr>
            <w:tcW w:w="730" w:type="pct"/>
            <w:shd w:val="clear" w:color="auto" w:fill="auto"/>
            <w:vAlign w:val="center"/>
            <w:hideMark/>
          </w:tcPr>
          <w:p w14:paraId="16C5328F"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710" w:type="pct"/>
            <w:shd w:val="clear" w:color="auto" w:fill="auto"/>
            <w:vAlign w:val="center"/>
            <w:hideMark/>
          </w:tcPr>
          <w:p w14:paraId="263153E5" w14:textId="77777777" w:rsidR="004C7A86" w:rsidRPr="004C7A86" w:rsidRDefault="27175932" w:rsidP="0B294191">
            <w:pPr>
              <w:spacing w:before="0" w:after="0"/>
              <w:jc w:val="center"/>
              <w:rPr>
                <w:rFonts w:cs="Calibri"/>
                <w:color w:val="000000"/>
                <w:lang w:eastAsia="es-CR"/>
              </w:rPr>
            </w:pPr>
            <w:r w:rsidRPr="0B294191">
              <w:rPr>
                <w:rFonts w:cs="Calibri"/>
                <w:color w:val="000000" w:themeColor="text1"/>
                <w:lang w:eastAsia="es-CR"/>
              </w:rPr>
              <w:t>2</w:t>
            </w:r>
          </w:p>
        </w:tc>
        <w:tc>
          <w:tcPr>
            <w:tcW w:w="640" w:type="pct"/>
            <w:shd w:val="clear" w:color="auto" w:fill="auto"/>
            <w:vAlign w:val="center"/>
            <w:hideMark/>
          </w:tcPr>
          <w:p w14:paraId="4D6C37A8" w14:textId="625ADA53" w:rsidR="004C7A86" w:rsidRPr="00DB06F4" w:rsidRDefault="004C7A86">
            <w:pPr>
              <w:spacing w:before="0" w:after="0"/>
              <w:jc w:val="center"/>
              <w:rPr>
                <w:rFonts w:eastAsia="Book Antiqua" w:cs="Book Antiqua"/>
                <w:szCs w:val="22"/>
              </w:rPr>
            </w:pPr>
          </w:p>
        </w:tc>
      </w:tr>
      <w:tr w:rsidR="004A5DB3" w:rsidRPr="004C7A86" w14:paraId="04B972E7" w14:textId="77777777" w:rsidTr="00211B3B">
        <w:trPr>
          <w:trHeight w:val="310"/>
        </w:trPr>
        <w:tc>
          <w:tcPr>
            <w:tcW w:w="1576" w:type="pct"/>
            <w:shd w:val="clear" w:color="auto" w:fill="auto"/>
            <w:vAlign w:val="center"/>
            <w:hideMark/>
          </w:tcPr>
          <w:p w14:paraId="539743A4" w14:textId="77777777" w:rsidR="004C7A86" w:rsidRPr="004C7A86" w:rsidRDefault="004C7A86" w:rsidP="004C7A86">
            <w:pPr>
              <w:spacing w:before="0" w:after="0"/>
              <w:rPr>
                <w:rFonts w:cs="Calibri"/>
                <w:color w:val="000000"/>
                <w:szCs w:val="22"/>
                <w:lang w:eastAsia="es-CR"/>
              </w:rPr>
            </w:pPr>
            <w:r w:rsidRPr="004C7A86">
              <w:rPr>
                <w:rFonts w:cs="Calibri"/>
                <w:color w:val="000000"/>
                <w:szCs w:val="22"/>
                <w:lang w:eastAsia="es-CR"/>
              </w:rPr>
              <w:t>Juzgado Agrario del Primer Circuito Judicial de Alajuela</w:t>
            </w:r>
          </w:p>
        </w:tc>
        <w:tc>
          <w:tcPr>
            <w:tcW w:w="633" w:type="pct"/>
            <w:shd w:val="clear" w:color="auto" w:fill="auto"/>
            <w:vAlign w:val="center"/>
            <w:hideMark/>
          </w:tcPr>
          <w:p w14:paraId="6D0ACE61" w14:textId="77777777" w:rsidR="004C7A86" w:rsidRPr="004C7A86" w:rsidRDefault="004C7A86" w:rsidP="004C7A86">
            <w:pPr>
              <w:spacing w:before="0" w:after="0"/>
              <w:jc w:val="center"/>
              <w:rPr>
                <w:rFonts w:cs="Calibri"/>
                <w:color w:val="000000"/>
                <w:szCs w:val="22"/>
                <w:lang w:eastAsia="es-CR"/>
              </w:rPr>
            </w:pPr>
            <w:r w:rsidRPr="004C7A86">
              <w:rPr>
                <w:rFonts w:cs="Calibri"/>
                <w:color w:val="000000"/>
                <w:szCs w:val="22"/>
                <w:lang w:eastAsia="es-CR"/>
              </w:rPr>
              <w:t>23</w:t>
            </w:r>
          </w:p>
        </w:tc>
        <w:tc>
          <w:tcPr>
            <w:tcW w:w="710" w:type="pct"/>
            <w:shd w:val="clear" w:color="auto" w:fill="auto"/>
            <w:vAlign w:val="center"/>
            <w:hideMark/>
          </w:tcPr>
          <w:p w14:paraId="529C5D57" w14:textId="77777777" w:rsidR="004C7A86" w:rsidRPr="004C7A86" w:rsidRDefault="004C7A86" w:rsidP="004C7A86">
            <w:pPr>
              <w:spacing w:before="0" w:after="0"/>
              <w:jc w:val="center"/>
              <w:rPr>
                <w:rFonts w:cs="Calibri"/>
                <w:color w:val="000000"/>
                <w:szCs w:val="22"/>
                <w:lang w:eastAsia="es-CR"/>
              </w:rPr>
            </w:pPr>
            <w:r w:rsidRPr="004C7A86">
              <w:rPr>
                <w:rFonts w:cs="Calibri"/>
                <w:color w:val="000000"/>
                <w:szCs w:val="22"/>
                <w:lang w:eastAsia="es-CR"/>
              </w:rPr>
              <w:t>15</w:t>
            </w:r>
          </w:p>
        </w:tc>
        <w:tc>
          <w:tcPr>
            <w:tcW w:w="730" w:type="pct"/>
            <w:shd w:val="clear" w:color="auto" w:fill="auto"/>
            <w:vAlign w:val="center"/>
            <w:hideMark/>
          </w:tcPr>
          <w:p w14:paraId="53B5C76B" w14:textId="77777777" w:rsidR="004C7A86" w:rsidRPr="004C7A86" w:rsidRDefault="004C7A86" w:rsidP="004C7A86">
            <w:pPr>
              <w:spacing w:before="0" w:after="0"/>
              <w:jc w:val="center"/>
              <w:rPr>
                <w:rFonts w:cs="Calibri"/>
                <w:color w:val="000000"/>
                <w:szCs w:val="22"/>
                <w:lang w:eastAsia="es-CR"/>
              </w:rPr>
            </w:pPr>
            <w:r w:rsidRPr="004C7A86">
              <w:rPr>
                <w:rFonts w:cs="Calibri"/>
                <w:color w:val="000000"/>
                <w:szCs w:val="22"/>
                <w:lang w:eastAsia="es-CR"/>
              </w:rPr>
              <w:t>2</w:t>
            </w:r>
          </w:p>
        </w:tc>
        <w:tc>
          <w:tcPr>
            <w:tcW w:w="710" w:type="pct"/>
            <w:shd w:val="clear" w:color="auto" w:fill="auto"/>
            <w:vAlign w:val="center"/>
            <w:hideMark/>
          </w:tcPr>
          <w:p w14:paraId="7FB03486" w14:textId="77777777" w:rsidR="004C7A86" w:rsidRPr="004C7A86" w:rsidRDefault="004C7A86" w:rsidP="004C7A86">
            <w:pPr>
              <w:spacing w:before="0" w:after="0"/>
              <w:jc w:val="center"/>
              <w:rPr>
                <w:rFonts w:cs="Calibri"/>
                <w:color w:val="000000"/>
                <w:szCs w:val="22"/>
                <w:lang w:eastAsia="es-CR"/>
              </w:rPr>
            </w:pPr>
            <w:r w:rsidRPr="004C7A86">
              <w:rPr>
                <w:rFonts w:cs="Calibri"/>
                <w:color w:val="000000"/>
                <w:szCs w:val="22"/>
                <w:lang w:eastAsia="es-CR"/>
              </w:rPr>
              <w:t>2</w:t>
            </w:r>
          </w:p>
        </w:tc>
        <w:tc>
          <w:tcPr>
            <w:tcW w:w="640" w:type="pct"/>
            <w:shd w:val="clear" w:color="auto" w:fill="auto"/>
            <w:vAlign w:val="center"/>
            <w:hideMark/>
          </w:tcPr>
          <w:p w14:paraId="25DC0506" w14:textId="7A6A153B" w:rsidR="004C7A86" w:rsidRPr="004C7A86" w:rsidRDefault="004C7A86">
            <w:pPr>
              <w:spacing w:before="0" w:after="0"/>
              <w:jc w:val="center"/>
              <w:rPr>
                <w:rFonts w:cs="Calibri"/>
                <w:color w:val="000000" w:themeColor="text1"/>
                <w:lang w:eastAsia="es-CR"/>
              </w:rPr>
            </w:pPr>
          </w:p>
        </w:tc>
      </w:tr>
      <w:tr w:rsidR="004A5DB3" w:rsidRPr="004C7A86" w14:paraId="60127C9E" w14:textId="77777777" w:rsidTr="00211B3B">
        <w:trPr>
          <w:trHeight w:val="310"/>
        </w:trPr>
        <w:tc>
          <w:tcPr>
            <w:tcW w:w="1576" w:type="pct"/>
            <w:shd w:val="clear" w:color="auto" w:fill="auto"/>
            <w:vAlign w:val="center"/>
            <w:hideMark/>
          </w:tcPr>
          <w:p w14:paraId="5979B27A" w14:textId="54D9075F" w:rsidR="0077096F" w:rsidRPr="0077096F" w:rsidRDefault="0077096F" w:rsidP="0077096F">
            <w:pPr>
              <w:spacing w:before="0" w:after="0"/>
              <w:rPr>
                <w:rFonts w:cs="Calibri"/>
                <w:color w:val="000000"/>
                <w:szCs w:val="22"/>
                <w:lang w:eastAsia="es-CR"/>
              </w:rPr>
            </w:pPr>
            <w:r w:rsidRPr="00DB06F4">
              <w:rPr>
                <w:rFonts w:cs="Calibri"/>
                <w:color w:val="000000"/>
                <w:szCs w:val="22"/>
                <w:lang w:eastAsia="es-CR"/>
              </w:rPr>
              <w:t xml:space="preserve">Juzgado Agrario del Primer Circuito Judicial de la Zona Atlántica </w:t>
            </w:r>
            <w:r w:rsidRPr="00DB06F4">
              <w:rPr>
                <w:rFonts w:cs="Calibri"/>
                <w:b/>
                <w:bCs/>
                <w:color w:val="000000"/>
                <w:szCs w:val="22"/>
                <w:lang w:eastAsia="es-CR"/>
              </w:rPr>
              <w:t>(Limón)</w:t>
            </w:r>
          </w:p>
        </w:tc>
        <w:tc>
          <w:tcPr>
            <w:tcW w:w="633" w:type="pct"/>
            <w:shd w:val="clear" w:color="auto" w:fill="auto"/>
            <w:vAlign w:val="center"/>
            <w:hideMark/>
          </w:tcPr>
          <w:p w14:paraId="2CC0D2C1"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50</w:t>
            </w:r>
          </w:p>
        </w:tc>
        <w:tc>
          <w:tcPr>
            <w:tcW w:w="710" w:type="pct"/>
            <w:shd w:val="clear" w:color="auto" w:fill="auto"/>
            <w:vAlign w:val="center"/>
            <w:hideMark/>
          </w:tcPr>
          <w:p w14:paraId="7C62072F"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15</w:t>
            </w:r>
          </w:p>
        </w:tc>
        <w:tc>
          <w:tcPr>
            <w:tcW w:w="730" w:type="pct"/>
            <w:shd w:val="clear" w:color="auto" w:fill="auto"/>
            <w:vAlign w:val="center"/>
            <w:hideMark/>
          </w:tcPr>
          <w:p w14:paraId="57BA8471"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3</w:t>
            </w:r>
          </w:p>
        </w:tc>
        <w:tc>
          <w:tcPr>
            <w:tcW w:w="710" w:type="pct"/>
            <w:shd w:val="clear" w:color="auto" w:fill="auto"/>
            <w:vAlign w:val="center"/>
            <w:hideMark/>
          </w:tcPr>
          <w:p w14:paraId="2977D252"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640" w:type="pct"/>
            <w:shd w:val="clear" w:color="auto" w:fill="auto"/>
            <w:vAlign w:val="center"/>
            <w:hideMark/>
          </w:tcPr>
          <w:p w14:paraId="74CC6383" w14:textId="77777777" w:rsidR="0077096F" w:rsidRPr="004C7A86" w:rsidRDefault="0077096F">
            <w:pPr>
              <w:spacing w:before="0" w:after="0"/>
              <w:jc w:val="center"/>
              <w:rPr>
                <w:rFonts w:cs="Calibri"/>
                <w:color w:val="000000"/>
                <w:lang w:eastAsia="es-CR"/>
              </w:rPr>
            </w:pPr>
            <w:r w:rsidRPr="0B294191">
              <w:rPr>
                <w:rFonts w:cs="Calibri"/>
                <w:color w:val="000000" w:themeColor="text1"/>
                <w:lang w:eastAsia="es-CR"/>
              </w:rPr>
              <w:t>1</w:t>
            </w:r>
          </w:p>
        </w:tc>
      </w:tr>
      <w:tr w:rsidR="004A5DB3" w:rsidRPr="004C7A86" w14:paraId="20787055" w14:textId="77777777" w:rsidTr="00211B3B">
        <w:trPr>
          <w:trHeight w:val="310"/>
        </w:trPr>
        <w:tc>
          <w:tcPr>
            <w:tcW w:w="1576" w:type="pct"/>
            <w:shd w:val="clear" w:color="auto" w:fill="auto"/>
            <w:vAlign w:val="center"/>
            <w:hideMark/>
          </w:tcPr>
          <w:p w14:paraId="4043A61F" w14:textId="0E9DDF24" w:rsidR="0077096F" w:rsidRPr="0077096F" w:rsidRDefault="0077096F" w:rsidP="0077096F">
            <w:pPr>
              <w:spacing w:before="0" w:after="0"/>
              <w:rPr>
                <w:rFonts w:cs="Calibri"/>
                <w:color w:val="000000"/>
                <w:szCs w:val="22"/>
                <w:lang w:eastAsia="es-CR"/>
              </w:rPr>
            </w:pPr>
            <w:r w:rsidRPr="00DB06F4">
              <w:rPr>
                <w:rFonts w:cs="Calibri"/>
                <w:color w:val="000000"/>
                <w:szCs w:val="22"/>
                <w:lang w:eastAsia="es-CR"/>
              </w:rPr>
              <w:t xml:space="preserve">Juzgado Agrario del Primer Circuito Judicial de la Zona Sur </w:t>
            </w:r>
            <w:r w:rsidRPr="00DB06F4">
              <w:rPr>
                <w:rFonts w:cs="Calibri"/>
                <w:b/>
                <w:bCs/>
                <w:color w:val="000000"/>
                <w:szCs w:val="22"/>
                <w:lang w:eastAsia="es-CR"/>
              </w:rPr>
              <w:t>(Pérez Zeledón)</w:t>
            </w:r>
          </w:p>
        </w:tc>
        <w:tc>
          <w:tcPr>
            <w:tcW w:w="633" w:type="pct"/>
            <w:shd w:val="clear" w:color="auto" w:fill="auto"/>
            <w:vAlign w:val="center"/>
            <w:hideMark/>
          </w:tcPr>
          <w:p w14:paraId="7E48BC3D" w14:textId="77777777" w:rsidR="0077096F" w:rsidRPr="004C7A86" w:rsidRDefault="0077096F" w:rsidP="0077096F">
            <w:pPr>
              <w:spacing w:before="0" w:after="0"/>
              <w:jc w:val="center"/>
              <w:rPr>
                <w:rFonts w:cs="Calibri"/>
                <w:color w:val="000000"/>
                <w:szCs w:val="22"/>
                <w:lang w:eastAsia="es-CR"/>
              </w:rPr>
            </w:pPr>
            <w:r w:rsidRPr="004C7A86">
              <w:rPr>
                <w:rFonts w:cs="Calibri"/>
                <w:color w:val="000000"/>
                <w:szCs w:val="22"/>
                <w:lang w:eastAsia="es-CR"/>
              </w:rPr>
              <w:t>21</w:t>
            </w:r>
          </w:p>
        </w:tc>
        <w:tc>
          <w:tcPr>
            <w:tcW w:w="710" w:type="pct"/>
            <w:shd w:val="clear" w:color="auto" w:fill="auto"/>
            <w:vAlign w:val="center"/>
            <w:hideMark/>
          </w:tcPr>
          <w:p w14:paraId="476A6D37" w14:textId="77777777" w:rsidR="0077096F" w:rsidRPr="004C7A86" w:rsidRDefault="0077096F" w:rsidP="0077096F">
            <w:pPr>
              <w:spacing w:before="0" w:after="0"/>
              <w:jc w:val="center"/>
              <w:rPr>
                <w:rFonts w:cs="Calibri"/>
                <w:color w:val="000000"/>
                <w:szCs w:val="22"/>
                <w:lang w:eastAsia="es-CR"/>
              </w:rPr>
            </w:pPr>
            <w:r w:rsidRPr="004C7A86">
              <w:rPr>
                <w:rFonts w:cs="Calibri"/>
                <w:color w:val="000000"/>
                <w:szCs w:val="22"/>
                <w:lang w:eastAsia="es-CR"/>
              </w:rPr>
              <w:t>15</w:t>
            </w:r>
          </w:p>
        </w:tc>
        <w:tc>
          <w:tcPr>
            <w:tcW w:w="730" w:type="pct"/>
            <w:shd w:val="clear" w:color="auto" w:fill="auto"/>
            <w:vAlign w:val="center"/>
            <w:hideMark/>
          </w:tcPr>
          <w:p w14:paraId="58ECB6F6" w14:textId="77777777" w:rsidR="0077096F" w:rsidRPr="004C7A86" w:rsidRDefault="0077096F" w:rsidP="0077096F">
            <w:pPr>
              <w:spacing w:before="0" w:after="0"/>
              <w:jc w:val="center"/>
              <w:rPr>
                <w:rFonts w:cs="Calibri"/>
                <w:color w:val="000000"/>
                <w:szCs w:val="22"/>
                <w:lang w:eastAsia="es-CR"/>
              </w:rPr>
            </w:pPr>
            <w:r w:rsidRPr="004C7A86">
              <w:rPr>
                <w:rFonts w:cs="Calibri"/>
                <w:color w:val="000000"/>
                <w:szCs w:val="22"/>
                <w:lang w:eastAsia="es-CR"/>
              </w:rPr>
              <w:t>1</w:t>
            </w:r>
          </w:p>
        </w:tc>
        <w:tc>
          <w:tcPr>
            <w:tcW w:w="710" w:type="pct"/>
            <w:shd w:val="clear" w:color="auto" w:fill="auto"/>
            <w:vAlign w:val="center"/>
            <w:hideMark/>
          </w:tcPr>
          <w:p w14:paraId="0C33EF5C" w14:textId="77777777" w:rsidR="0077096F" w:rsidRPr="004C7A86" w:rsidRDefault="0077096F" w:rsidP="0077096F">
            <w:pPr>
              <w:spacing w:before="0" w:after="0"/>
              <w:jc w:val="center"/>
              <w:rPr>
                <w:rFonts w:cs="Calibri"/>
                <w:color w:val="000000"/>
                <w:szCs w:val="22"/>
                <w:lang w:eastAsia="es-CR"/>
              </w:rPr>
            </w:pPr>
            <w:r w:rsidRPr="004C7A86">
              <w:rPr>
                <w:rFonts w:cs="Calibri"/>
                <w:color w:val="000000"/>
                <w:szCs w:val="22"/>
                <w:lang w:eastAsia="es-CR"/>
              </w:rPr>
              <w:t>1</w:t>
            </w:r>
          </w:p>
        </w:tc>
        <w:tc>
          <w:tcPr>
            <w:tcW w:w="640" w:type="pct"/>
            <w:shd w:val="clear" w:color="auto" w:fill="auto"/>
            <w:vAlign w:val="center"/>
            <w:hideMark/>
          </w:tcPr>
          <w:p w14:paraId="3F7256CB" w14:textId="52BD6C6C" w:rsidR="0077096F" w:rsidRPr="004C7A86" w:rsidRDefault="0077096F">
            <w:pPr>
              <w:spacing w:before="0" w:after="0"/>
              <w:jc w:val="center"/>
              <w:rPr>
                <w:rFonts w:cs="Calibri"/>
                <w:color w:val="000000"/>
                <w:lang w:eastAsia="es-CR"/>
              </w:rPr>
            </w:pPr>
          </w:p>
        </w:tc>
      </w:tr>
      <w:tr w:rsidR="004A5DB3" w:rsidRPr="004C7A86" w14:paraId="2AB1A979" w14:textId="77777777" w:rsidTr="00211B3B">
        <w:trPr>
          <w:trHeight w:val="310"/>
        </w:trPr>
        <w:tc>
          <w:tcPr>
            <w:tcW w:w="1576" w:type="pct"/>
            <w:shd w:val="clear" w:color="auto" w:fill="auto"/>
            <w:vAlign w:val="center"/>
            <w:hideMark/>
          </w:tcPr>
          <w:p w14:paraId="477A2467" w14:textId="0A4BD7B5" w:rsidR="0077096F" w:rsidRPr="00A519AA" w:rsidRDefault="0077096F" w:rsidP="0077096F">
            <w:pPr>
              <w:spacing w:before="0" w:after="0"/>
              <w:rPr>
                <w:rFonts w:cs="Calibri"/>
                <w:color w:val="000000"/>
                <w:szCs w:val="22"/>
                <w:lang w:eastAsia="es-CR"/>
              </w:rPr>
            </w:pPr>
            <w:r w:rsidRPr="00DB06F4">
              <w:rPr>
                <w:rFonts w:cs="Calibri"/>
                <w:color w:val="000000"/>
                <w:szCs w:val="22"/>
                <w:lang w:eastAsia="es-CR"/>
              </w:rPr>
              <w:t>Juzgado Agrario del Segundo Circuito Judicial de Alajuela</w:t>
            </w:r>
            <w:r w:rsidRPr="00DB06F4">
              <w:rPr>
                <w:rFonts w:cs="Calibri"/>
                <w:b/>
                <w:bCs/>
                <w:color w:val="000000"/>
                <w:szCs w:val="22"/>
                <w:lang w:eastAsia="es-CR"/>
              </w:rPr>
              <w:t xml:space="preserve"> (San Carlos)</w:t>
            </w:r>
          </w:p>
        </w:tc>
        <w:tc>
          <w:tcPr>
            <w:tcW w:w="633" w:type="pct"/>
            <w:shd w:val="clear" w:color="auto" w:fill="auto"/>
            <w:vAlign w:val="center"/>
            <w:hideMark/>
          </w:tcPr>
          <w:p w14:paraId="33D34DBF" w14:textId="77777777" w:rsidR="0077096F" w:rsidRPr="00A519AA" w:rsidRDefault="0077096F" w:rsidP="0077096F">
            <w:pPr>
              <w:spacing w:before="0" w:after="0"/>
              <w:jc w:val="center"/>
              <w:rPr>
                <w:rFonts w:cs="Calibri"/>
                <w:color w:val="000000"/>
                <w:lang w:eastAsia="es-CR"/>
              </w:rPr>
            </w:pPr>
            <w:r w:rsidRPr="00A519AA">
              <w:rPr>
                <w:rFonts w:cs="Calibri"/>
                <w:color w:val="000000" w:themeColor="text1"/>
                <w:lang w:eastAsia="es-CR"/>
              </w:rPr>
              <w:t>44</w:t>
            </w:r>
          </w:p>
        </w:tc>
        <w:tc>
          <w:tcPr>
            <w:tcW w:w="710" w:type="pct"/>
            <w:shd w:val="clear" w:color="auto" w:fill="auto"/>
            <w:vAlign w:val="center"/>
            <w:hideMark/>
          </w:tcPr>
          <w:p w14:paraId="4C5A796B" w14:textId="77777777" w:rsidR="0077096F" w:rsidRPr="00A519AA" w:rsidRDefault="0077096F" w:rsidP="0077096F">
            <w:pPr>
              <w:spacing w:before="0" w:after="0"/>
              <w:jc w:val="center"/>
              <w:rPr>
                <w:rFonts w:cs="Calibri"/>
                <w:color w:val="000000"/>
                <w:lang w:eastAsia="es-CR"/>
              </w:rPr>
            </w:pPr>
            <w:r w:rsidRPr="00A519AA">
              <w:rPr>
                <w:rFonts w:cs="Calibri"/>
                <w:color w:val="000000" w:themeColor="text1"/>
                <w:lang w:eastAsia="es-CR"/>
              </w:rPr>
              <w:t>15</w:t>
            </w:r>
          </w:p>
        </w:tc>
        <w:tc>
          <w:tcPr>
            <w:tcW w:w="730" w:type="pct"/>
            <w:shd w:val="clear" w:color="auto" w:fill="auto"/>
            <w:vAlign w:val="center"/>
            <w:hideMark/>
          </w:tcPr>
          <w:p w14:paraId="45F0E054" w14:textId="77777777" w:rsidR="0077096F" w:rsidRPr="00A519AA" w:rsidRDefault="0077096F" w:rsidP="0077096F">
            <w:pPr>
              <w:spacing w:before="0" w:after="0"/>
              <w:jc w:val="center"/>
              <w:rPr>
                <w:rFonts w:cs="Calibri"/>
                <w:color w:val="000000"/>
                <w:lang w:eastAsia="es-CR"/>
              </w:rPr>
            </w:pPr>
            <w:r w:rsidRPr="00A519AA">
              <w:rPr>
                <w:rFonts w:cs="Calibri"/>
                <w:color w:val="000000" w:themeColor="text1"/>
                <w:lang w:eastAsia="es-CR"/>
              </w:rPr>
              <w:t>3</w:t>
            </w:r>
          </w:p>
        </w:tc>
        <w:tc>
          <w:tcPr>
            <w:tcW w:w="710" w:type="pct"/>
            <w:shd w:val="clear" w:color="auto" w:fill="auto"/>
            <w:vAlign w:val="center"/>
            <w:hideMark/>
          </w:tcPr>
          <w:p w14:paraId="44DAC3EB" w14:textId="77777777" w:rsidR="0077096F" w:rsidRPr="00A519AA" w:rsidRDefault="0077096F" w:rsidP="0077096F">
            <w:pPr>
              <w:spacing w:before="0" w:after="0"/>
              <w:jc w:val="center"/>
              <w:rPr>
                <w:rFonts w:cs="Calibri"/>
                <w:color w:val="000000"/>
                <w:lang w:eastAsia="es-CR"/>
              </w:rPr>
            </w:pPr>
            <w:r w:rsidRPr="00A519AA">
              <w:rPr>
                <w:rFonts w:cs="Calibri"/>
                <w:color w:val="000000" w:themeColor="text1"/>
                <w:lang w:eastAsia="es-CR"/>
              </w:rPr>
              <w:t>2</w:t>
            </w:r>
          </w:p>
        </w:tc>
        <w:tc>
          <w:tcPr>
            <w:tcW w:w="640" w:type="pct"/>
            <w:shd w:val="clear" w:color="auto" w:fill="auto"/>
            <w:vAlign w:val="center"/>
            <w:hideMark/>
          </w:tcPr>
          <w:p w14:paraId="179ADA34" w14:textId="77777777" w:rsidR="0077096F" w:rsidRPr="00A519AA" w:rsidRDefault="0077096F">
            <w:pPr>
              <w:spacing w:before="0" w:after="0"/>
              <w:jc w:val="center"/>
              <w:rPr>
                <w:rFonts w:cs="Calibri"/>
                <w:color w:val="000000"/>
                <w:lang w:eastAsia="es-CR"/>
              </w:rPr>
            </w:pPr>
            <w:r w:rsidRPr="00A519AA">
              <w:rPr>
                <w:rFonts w:cs="Calibri"/>
                <w:color w:val="000000" w:themeColor="text1"/>
                <w:lang w:eastAsia="es-CR"/>
              </w:rPr>
              <w:t>1</w:t>
            </w:r>
          </w:p>
        </w:tc>
      </w:tr>
      <w:tr w:rsidR="004A5DB3" w:rsidRPr="004C7A86" w14:paraId="79EF598F" w14:textId="77777777" w:rsidTr="002F47B6">
        <w:trPr>
          <w:trHeight w:val="955"/>
        </w:trPr>
        <w:tc>
          <w:tcPr>
            <w:tcW w:w="1576" w:type="pct"/>
            <w:tcBorders>
              <w:bottom w:val="single" w:sz="4" w:space="0" w:color="auto"/>
            </w:tcBorders>
            <w:shd w:val="clear" w:color="auto" w:fill="auto"/>
            <w:vAlign w:val="center"/>
            <w:hideMark/>
          </w:tcPr>
          <w:p w14:paraId="7CBF63B7" w14:textId="5F84CF53" w:rsidR="0077096F" w:rsidRPr="0077096F" w:rsidRDefault="0077096F" w:rsidP="0077096F">
            <w:pPr>
              <w:spacing w:before="0" w:after="0"/>
              <w:rPr>
                <w:rFonts w:cs="Calibri"/>
                <w:color w:val="000000"/>
                <w:szCs w:val="22"/>
                <w:lang w:eastAsia="es-CR"/>
              </w:rPr>
            </w:pPr>
            <w:r w:rsidRPr="00DB06F4">
              <w:rPr>
                <w:rFonts w:cs="Calibri"/>
                <w:color w:val="000000"/>
                <w:szCs w:val="22"/>
                <w:lang w:eastAsia="es-CR"/>
              </w:rPr>
              <w:t xml:space="preserve">Juzgado Agrario del Segundo Circuito Judicial de Guanacaste </w:t>
            </w:r>
            <w:r w:rsidRPr="00DB06F4">
              <w:rPr>
                <w:rFonts w:cs="Calibri"/>
                <w:b/>
                <w:bCs/>
                <w:color w:val="000000"/>
                <w:szCs w:val="22"/>
                <w:lang w:eastAsia="es-CR"/>
              </w:rPr>
              <w:t>(Santa Cruz)</w:t>
            </w:r>
          </w:p>
        </w:tc>
        <w:tc>
          <w:tcPr>
            <w:tcW w:w="633" w:type="pct"/>
            <w:tcBorders>
              <w:bottom w:val="single" w:sz="4" w:space="0" w:color="auto"/>
            </w:tcBorders>
            <w:shd w:val="clear" w:color="auto" w:fill="auto"/>
            <w:vAlign w:val="center"/>
            <w:hideMark/>
          </w:tcPr>
          <w:p w14:paraId="55615EBD"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49</w:t>
            </w:r>
          </w:p>
        </w:tc>
        <w:tc>
          <w:tcPr>
            <w:tcW w:w="710" w:type="pct"/>
            <w:tcBorders>
              <w:bottom w:val="single" w:sz="4" w:space="0" w:color="auto"/>
            </w:tcBorders>
            <w:shd w:val="clear" w:color="auto" w:fill="auto"/>
            <w:vAlign w:val="center"/>
            <w:hideMark/>
          </w:tcPr>
          <w:p w14:paraId="137C4ADC"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15</w:t>
            </w:r>
          </w:p>
        </w:tc>
        <w:tc>
          <w:tcPr>
            <w:tcW w:w="730" w:type="pct"/>
            <w:tcBorders>
              <w:bottom w:val="single" w:sz="4" w:space="0" w:color="auto"/>
            </w:tcBorders>
            <w:shd w:val="clear" w:color="auto" w:fill="auto"/>
            <w:vAlign w:val="center"/>
            <w:hideMark/>
          </w:tcPr>
          <w:p w14:paraId="2250975D"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3</w:t>
            </w:r>
          </w:p>
        </w:tc>
        <w:tc>
          <w:tcPr>
            <w:tcW w:w="710" w:type="pct"/>
            <w:tcBorders>
              <w:bottom w:val="single" w:sz="4" w:space="0" w:color="auto"/>
            </w:tcBorders>
            <w:shd w:val="clear" w:color="auto" w:fill="auto"/>
            <w:vAlign w:val="center"/>
            <w:hideMark/>
          </w:tcPr>
          <w:p w14:paraId="08CBA288"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640" w:type="pct"/>
            <w:tcBorders>
              <w:bottom w:val="single" w:sz="4" w:space="0" w:color="auto"/>
            </w:tcBorders>
            <w:shd w:val="clear" w:color="auto" w:fill="auto"/>
            <w:vAlign w:val="center"/>
            <w:hideMark/>
          </w:tcPr>
          <w:p w14:paraId="0726E36C" w14:textId="77777777" w:rsidR="0077096F" w:rsidRPr="004C7A86" w:rsidRDefault="0077096F">
            <w:pPr>
              <w:spacing w:before="0" w:after="0"/>
              <w:jc w:val="center"/>
              <w:rPr>
                <w:rFonts w:cs="Calibri"/>
                <w:color w:val="000000"/>
                <w:lang w:eastAsia="es-CR"/>
              </w:rPr>
            </w:pPr>
            <w:r w:rsidRPr="0B294191">
              <w:rPr>
                <w:rFonts w:cs="Calibri"/>
                <w:color w:val="000000" w:themeColor="text1"/>
                <w:lang w:eastAsia="es-CR"/>
              </w:rPr>
              <w:t>1</w:t>
            </w:r>
          </w:p>
        </w:tc>
      </w:tr>
      <w:tr w:rsidR="004A5DB3" w:rsidRPr="004C7A86" w14:paraId="28C330DC" w14:textId="77777777" w:rsidTr="002F47B6">
        <w:trPr>
          <w:trHeight w:val="370"/>
        </w:trPr>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BAD0C" w14:textId="63752CE2" w:rsidR="0077096F" w:rsidRPr="0077096F" w:rsidRDefault="0077096F" w:rsidP="0077096F">
            <w:pPr>
              <w:spacing w:before="0" w:after="0"/>
              <w:jc w:val="left"/>
              <w:rPr>
                <w:rFonts w:cs="Calibri"/>
                <w:color w:val="000000"/>
                <w:szCs w:val="22"/>
                <w:lang w:eastAsia="es-CR"/>
              </w:rPr>
            </w:pPr>
            <w:r w:rsidRPr="00DB06F4">
              <w:rPr>
                <w:rFonts w:cs="Calibri"/>
                <w:color w:val="000000"/>
                <w:szCs w:val="22"/>
                <w:lang w:eastAsia="es-CR"/>
              </w:rPr>
              <w:t xml:space="preserve">Juzgado Agrario del Segundo Circuito Judicial de la Zona Atlántica </w:t>
            </w:r>
            <w:r w:rsidRPr="00DB06F4">
              <w:rPr>
                <w:rFonts w:cs="Calibri"/>
                <w:b/>
                <w:bCs/>
                <w:color w:val="000000"/>
                <w:szCs w:val="22"/>
                <w:lang w:eastAsia="es-CR"/>
              </w:rPr>
              <w:t>(Pococí)</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A86FD"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39</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98BD3"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5F76B"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3</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18E94"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77AEA" w14:textId="48D22EE1" w:rsidR="0077096F" w:rsidRPr="004C7A86" w:rsidRDefault="0077096F">
            <w:pPr>
              <w:spacing w:before="0" w:after="0"/>
              <w:jc w:val="center"/>
              <w:rPr>
                <w:rFonts w:cs="Calibri"/>
                <w:color w:val="000000"/>
                <w:lang w:eastAsia="es-CR"/>
              </w:rPr>
            </w:pPr>
          </w:p>
        </w:tc>
      </w:tr>
      <w:tr w:rsidR="002F47B6" w:rsidRPr="004C7A86" w14:paraId="6985EC4A" w14:textId="77777777" w:rsidTr="002F47B6">
        <w:trPr>
          <w:trHeight w:val="370"/>
        </w:trPr>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14:paraId="51DF4D42" w14:textId="387413F8" w:rsidR="002F47B6" w:rsidRPr="00DB06F4" w:rsidRDefault="002F47B6" w:rsidP="002F47B6">
            <w:pPr>
              <w:spacing w:before="0" w:after="0"/>
              <w:jc w:val="left"/>
              <w:rPr>
                <w:rFonts w:cs="Calibri"/>
                <w:color w:val="000000"/>
                <w:szCs w:val="22"/>
                <w:lang w:eastAsia="es-CR"/>
              </w:rPr>
            </w:pPr>
            <w:r w:rsidRPr="00CC1734">
              <w:rPr>
                <w:rFonts w:cs="Calibri"/>
                <w:color w:val="000000"/>
                <w:szCs w:val="22"/>
                <w:lang w:eastAsia="es-CR"/>
              </w:rPr>
              <w:t xml:space="preserve">Juzgado Agrario del Segundo Circuito Judicial de la Zona Sur </w:t>
            </w:r>
            <w:r w:rsidRPr="00CC1734">
              <w:rPr>
                <w:rFonts w:cs="Calibri"/>
                <w:b/>
                <w:bCs/>
                <w:color w:val="000000"/>
                <w:szCs w:val="22"/>
                <w:lang w:eastAsia="es-CR"/>
              </w:rPr>
              <w:t>(Corredores)</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7EA3B7F0" w14:textId="582ED19B" w:rsidR="002F47B6" w:rsidRPr="0B294191" w:rsidRDefault="002F47B6" w:rsidP="002F47B6">
            <w:pPr>
              <w:spacing w:before="0" w:after="0"/>
              <w:jc w:val="center"/>
              <w:rPr>
                <w:rFonts w:cs="Calibri"/>
                <w:color w:val="000000" w:themeColor="text1"/>
                <w:lang w:eastAsia="es-CR"/>
              </w:rPr>
            </w:pPr>
            <w:r w:rsidRPr="0B294191">
              <w:rPr>
                <w:rFonts w:cs="Calibri"/>
                <w:color w:val="000000" w:themeColor="text1"/>
                <w:lang w:eastAsia="es-CR"/>
              </w:rPr>
              <w:t>39</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69D45FA8" w14:textId="172C1036" w:rsidR="002F47B6" w:rsidRPr="0B294191" w:rsidRDefault="002F47B6" w:rsidP="002F47B6">
            <w:pPr>
              <w:spacing w:before="0" w:after="0"/>
              <w:jc w:val="center"/>
              <w:rPr>
                <w:rFonts w:cs="Calibri"/>
                <w:color w:val="000000" w:themeColor="text1"/>
                <w:lang w:eastAsia="es-CR"/>
              </w:rPr>
            </w:pPr>
            <w:r w:rsidRPr="0B294191">
              <w:rPr>
                <w:rFonts w:cs="Calibri"/>
                <w:color w:val="000000" w:themeColor="text1"/>
                <w:lang w:eastAsia="es-CR"/>
              </w:rPr>
              <w:t>15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3669869" w14:textId="1076A67C" w:rsidR="002F47B6" w:rsidRPr="0B294191" w:rsidRDefault="002F47B6" w:rsidP="002F47B6">
            <w:pPr>
              <w:spacing w:before="0" w:after="0"/>
              <w:jc w:val="center"/>
              <w:rPr>
                <w:rFonts w:cs="Calibri"/>
                <w:color w:val="000000" w:themeColor="text1"/>
                <w:lang w:eastAsia="es-CR"/>
              </w:rPr>
            </w:pPr>
            <w:r w:rsidRPr="0B294191">
              <w:rPr>
                <w:rFonts w:cs="Calibri"/>
                <w:color w:val="000000" w:themeColor="text1"/>
                <w:lang w:eastAsia="es-CR"/>
              </w:rPr>
              <w:t>3</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61F1A898" w14:textId="32DDA5BC" w:rsidR="002F47B6" w:rsidRPr="0B294191" w:rsidRDefault="002F47B6" w:rsidP="002F47B6">
            <w:pPr>
              <w:spacing w:before="0" w:after="0"/>
              <w:jc w:val="center"/>
              <w:rPr>
                <w:rFonts w:cs="Calibri"/>
                <w:color w:val="000000" w:themeColor="text1"/>
                <w:lang w:eastAsia="es-CR"/>
              </w:rPr>
            </w:pPr>
            <w:r w:rsidRPr="0B294191">
              <w:rPr>
                <w:rFonts w:cs="Calibri"/>
                <w:color w:val="000000" w:themeColor="text1"/>
                <w:lang w:eastAsia="es-CR"/>
              </w:rPr>
              <w:t>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EDDAEC1" w14:textId="7C2BEA18" w:rsidR="002F47B6" w:rsidRPr="004C7A86" w:rsidRDefault="002F47B6" w:rsidP="002F47B6">
            <w:pPr>
              <w:spacing w:before="0" w:after="0"/>
              <w:jc w:val="center"/>
              <w:rPr>
                <w:rFonts w:cs="Calibri"/>
                <w:color w:val="000000"/>
                <w:lang w:eastAsia="es-CR"/>
              </w:rPr>
            </w:pPr>
            <w:r>
              <w:rPr>
                <w:rFonts w:cs="Calibri"/>
                <w:color w:val="000000"/>
                <w:lang w:eastAsia="es-CR"/>
              </w:rPr>
              <w:t>1</w:t>
            </w:r>
          </w:p>
        </w:tc>
      </w:tr>
      <w:tr w:rsidR="004A5DB3" w:rsidRPr="004C7A86" w14:paraId="5E7CB0FD" w14:textId="77777777" w:rsidTr="002F47B6">
        <w:trPr>
          <w:trHeight w:val="310"/>
        </w:trPr>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8D173" w14:textId="58C8E2DD" w:rsidR="0077096F" w:rsidRPr="0077096F" w:rsidRDefault="0077096F" w:rsidP="0077096F">
            <w:pPr>
              <w:spacing w:before="0" w:after="0"/>
              <w:rPr>
                <w:rFonts w:cs="Calibri"/>
                <w:color w:val="000000"/>
                <w:szCs w:val="22"/>
                <w:lang w:eastAsia="es-CR"/>
              </w:rPr>
            </w:pPr>
            <w:r w:rsidRPr="00DB164E">
              <w:rPr>
                <w:rFonts w:cs="Calibri"/>
                <w:color w:val="000000"/>
                <w:szCs w:val="22"/>
                <w:lang w:eastAsia="es-CR"/>
              </w:rPr>
              <w:t>Juzgado Agrario del Segundo Circuito Judicial de San José</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7EDF0"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31</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FDCC3"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5171B"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440CD"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6B1B7" w14:textId="2D0E1863" w:rsidR="0077096F" w:rsidRPr="004C7A86" w:rsidRDefault="0077096F">
            <w:pPr>
              <w:spacing w:before="0" w:after="0"/>
              <w:jc w:val="center"/>
              <w:rPr>
                <w:rFonts w:eastAsia="Book Antiqua" w:cs="Book Antiqua"/>
                <w:szCs w:val="22"/>
              </w:rPr>
            </w:pPr>
          </w:p>
        </w:tc>
      </w:tr>
      <w:tr w:rsidR="004A5DB3" w:rsidRPr="004C7A86" w14:paraId="797EE60C" w14:textId="77777777" w:rsidTr="002F47B6">
        <w:trPr>
          <w:trHeight w:val="310"/>
        </w:trPr>
        <w:tc>
          <w:tcPr>
            <w:tcW w:w="1576" w:type="pct"/>
            <w:tcBorders>
              <w:top w:val="single" w:sz="4" w:space="0" w:color="auto"/>
            </w:tcBorders>
            <w:shd w:val="clear" w:color="auto" w:fill="auto"/>
            <w:vAlign w:val="center"/>
            <w:hideMark/>
          </w:tcPr>
          <w:p w14:paraId="709ECF3F" w14:textId="1DDB3396" w:rsidR="0077096F" w:rsidRPr="0077096F" w:rsidRDefault="0077096F" w:rsidP="0077096F">
            <w:pPr>
              <w:spacing w:before="0" w:after="0"/>
              <w:rPr>
                <w:rFonts w:cs="Calibri"/>
                <w:color w:val="000000"/>
                <w:szCs w:val="22"/>
                <w:lang w:eastAsia="es-CR"/>
              </w:rPr>
            </w:pPr>
            <w:r w:rsidRPr="00CC1734">
              <w:rPr>
                <w:rFonts w:cs="Calibri"/>
                <w:color w:val="000000"/>
                <w:szCs w:val="22"/>
                <w:lang w:eastAsia="es-CR"/>
              </w:rPr>
              <w:t xml:space="preserve">Juzgado Agrario del Tercer Circuito Judicial de Alajuela </w:t>
            </w:r>
            <w:r w:rsidRPr="00CC1734">
              <w:rPr>
                <w:rFonts w:cs="Calibri"/>
                <w:b/>
                <w:bCs/>
                <w:color w:val="000000"/>
                <w:szCs w:val="22"/>
                <w:lang w:eastAsia="es-CR"/>
              </w:rPr>
              <w:t>(San Ramón)</w:t>
            </w:r>
          </w:p>
        </w:tc>
        <w:tc>
          <w:tcPr>
            <w:tcW w:w="633" w:type="pct"/>
            <w:tcBorders>
              <w:top w:val="single" w:sz="4" w:space="0" w:color="auto"/>
            </w:tcBorders>
            <w:shd w:val="clear" w:color="auto" w:fill="auto"/>
            <w:vAlign w:val="center"/>
            <w:hideMark/>
          </w:tcPr>
          <w:p w14:paraId="17818EF6"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22</w:t>
            </w:r>
          </w:p>
        </w:tc>
        <w:tc>
          <w:tcPr>
            <w:tcW w:w="710" w:type="pct"/>
            <w:tcBorders>
              <w:top w:val="single" w:sz="4" w:space="0" w:color="auto"/>
            </w:tcBorders>
            <w:shd w:val="clear" w:color="auto" w:fill="auto"/>
            <w:vAlign w:val="center"/>
            <w:hideMark/>
          </w:tcPr>
          <w:p w14:paraId="60563C92"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15</w:t>
            </w:r>
          </w:p>
        </w:tc>
        <w:tc>
          <w:tcPr>
            <w:tcW w:w="730" w:type="pct"/>
            <w:tcBorders>
              <w:top w:val="single" w:sz="4" w:space="0" w:color="auto"/>
            </w:tcBorders>
            <w:shd w:val="clear" w:color="auto" w:fill="auto"/>
            <w:vAlign w:val="center"/>
            <w:hideMark/>
          </w:tcPr>
          <w:p w14:paraId="675E98A2"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1</w:t>
            </w:r>
          </w:p>
        </w:tc>
        <w:tc>
          <w:tcPr>
            <w:tcW w:w="710" w:type="pct"/>
            <w:tcBorders>
              <w:top w:val="single" w:sz="4" w:space="0" w:color="auto"/>
            </w:tcBorders>
            <w:shd w:val="clear" w:color="auto" w:fill="auto"/>
            <w:vAlign w:val="center"/>
            <w:hideMark/>
          </w:tcPr>
          <w:p w14:paraId="331278C3" w14:textId="77777777" w:rsidR="0077096F" w:rsidRPr="004C7A86" w:rsidRDefault="0077096F" w:rsidP="0077096F">
            <w:pPr>
              <w:spacing w:before="0" w:after="0"/>
              <w:jc w:val="center"/>
              <w:rPr>
                <w:rFonts w:cs="Calibri"/>
                <w:color w:val="000000"/>
                <w:lang w:eastAsia="es-CR"/>
              </w:rPr>
            </w:pPr>
            <w:r w:rsidRPr="0B294191">
              <w:rPr>
                <w:rFonts w:cs="Calibri"/>
                <w:color w:val="000000" w:themeColor="text1"/>
                <w:lang w:eastAsia="es-CR"/>
              </w:rPr>
              <w:t>2</w:t>
            </w:r>
          </w:p>
        </w:tc>
        <w:tc>
          <w:tcPr>
            <w:tcW w:w="640" w:type="pct"/>
            <w:tcBorders>
              <w:top w:val="single" w:sz="4" w:space="0" w:color="auto"/>
            </w:tcBorders>
            <w:shd w:val="clear" w:color="auto" w:fill="auto"/>
            <w:vAlign w:val="center"/>
            <w:hideMark/>
          </w:tcPr>
          <w:p w14:paraId="66AF989E" w14:textId="67A53742" w:rsidR="0077096F" w:rsidRPr="00CC1734" w:rsidRDefault="0077096F">
            <w:pPr>
              <w:spacing w:before="0" w:after="0"/>
              <w:jc w:val="center"/>
              <w:rPr>
                <w:rFonts w:eastAsia="Book Antiqua" w:cs="Book Antiqua"/>
                <w:szCs w:val="22"/>
              </w:rPr>
            </w:pPr>
            <w:r w:rsidRPr="00CC1734">
              <w:rPr>
                <w:rFonts w:cs="Calibri"/>
                <w:color w:val="000000" w:themeColor="text1"/>
                <w:lang w:eastAsia="es-CR"/>
              </w:rPr>
              <w:t>-</w:t>
            </w:r>
            <w:r w:rsidRPr="0B294191">
              <w:rPr>
                <w:rFonts w:cs="Calibri"/>
                <w:color w:val="000000" w:themeColor="text1"/>
                <w:lang w:eastAsia="es-CR"/>
              </w:rPr>
              <w:t>1</w:t>
            </w:r>
          </w:p>
        </w:tc>
      </w:tr>
    </w:tbl>
    <w:p w14:paraId="58184893" w14:textId="5AFFF0B3" w:rsidR="004C7A86" w:rsidRPr="00CC1734" w:rsidRDefault="27088DE6" w:rsidP="00CC1734">
      <w:pPr>
        <w:spacing w:after="160" w:line="257" w:lineRule="auto"/>
        <w:ind w:left="-20" w:right="-20"/>
        <w:rPr>
          <w:rFonts w:eastAsia="Book Antiqua" w:cs="Book Antiqua"/>
          <w:i/>
          <w:iCs/>
          <w:color w:val="000000" w:themeColor="text1"/>
          <w:sz w:val="18"/>
          <w:szCs w:val="18"/>
        </w:rPr>
      </w:pPr>
      <w:r w:rsidRPr="00CC1734">
        <w:rPr>
          <w:rFonts w:eastAsia="Book Antiqua" w:cs="Book Antiqua"/>
          <w:i/>
          <w:iCs/>
          <w:color w:val="000000" w:themeColor="text1"/>
          <w:sz w:val="18"/>
          <w:szCs w:val="18"/>
        </w:rPr>
        <w:t>Fuente: Subproceso de Modernización Institucional, área No Penal</w:t>
      </w:r>
      <w:r w:rsidRPr="00CC1734">
        <w:rPr>
          <w:rFonts w:eastAsia="Book Antiqua" w:cs="Book Antiqua"/>
          <w:i/>
          <w:iCs/>
          <w:sz w:val="18"/>
          <w:szCs w:val="18"/>
        </w:rPr>
        <w:t>, elaboración propia.</w:t>
      </w:r>
    </w:p>
    <w:p w14:paraId="3A3DF3E6" w14:textId="30FF9E6E" w:rsidR="004C7A86" w:rsidRDefault="44ABCA85" w:rsidP="0B294191">
      <w:r>
        <w:t xml:space="preserve">En relación con, la capacidad teórica de los Juzgados de </w:t>
      </w:r>
      <w:r w:rsidR="2E83CE7E">
        <w:t>Agrario</w:t>
      </w:r>
      <w:r>
        <w:t xml:space="preserve"> se destaca que, </w:t>
      </w:r>
      <w:r w:rsidR="0B59346B">
        <w:t xml:space="preserve"> </w:t>
      </w:r>
      <w:r w:rsidR="00215977">
        <w:t xml:space="preserve">el </w:t>
      </w:r>
      <w:r w:rsidR="0B59346B">
        <w:t>Juzgado Agrario del Primer Circuito Judicial de Alajuela</w:t>
      </w:r>
      <w:r>
        <w:t xml:space="preserve"> y </w:t>
      </w:r>
      <w:r w:rsidR="43F4B321">
        <w:t xml:space="preserve">Juzgado Agrario del Tercer Circuito Judicial de Alajuela </w:t>
      </w:r>
      <w:r w:rsidR="43F4B321" w:rsidRPr="00CC1734">
        <w:rPr>
          <w:b/>
          <w:bCs/>
        </w:rPr>
        <w:t>(</w:t>
      </w:r>
      <w:r w:rsidRPr="00CC1734">
        <w:rPr>
          <w:b/>
          <w:bCs/>
        </w:rPr>
        <w:t>San Ramón</w:t>
      </w:r>
      <w:r w:rsidR="32E42ADE" w:rsidRPr="00CC1734">
        <w:rPr>
          <w:b/>
          <w:bCs/>
        </w:rPr>
        <w:t>)</w:t>
      </w:r>
      <w:r w:rsidR="32E42ADE" w:rsidRPr="00D01393">
        <w:t xml:space="preserve">, </w:t>
      </w:r>
      <w:r w:rsidR="264CDA6F">
        <w:t>al momento del estudio,</w:t>
      </w:r>
      <w:r w:rsidR="12A4A41C">
        <w:t xml:space="preserve"> tienen un</w:t>
      </w:r>
      <w:r w:rsidR="264CDA6F">
        <w:t xml:space="preserve"> ingres</w:t>
      </w:r>
      <w:r w:rsidR="4B315464">
        <w:t xml:space="preserve">o de </w:t>
      </w:r>
      <w:r w:rsidR="264CDA6F">
        <w:t>un 73 % (22) asuntos y 77% (23) asunto</w:t>
      </w:r>
      <w:r w:rsidR="3B359F52">
        <w:t xml:space="preserve">s entre las dos plazas de </w:t>
      </w:r>
      <w:r w:rsidR="52FB28C1">
        <w:t>persona juzgadora</w:t>
      </w:r>
      <w:r w:rsidR="3B359F52">
        <w:t xml:space="preserve">; de manera que, aún se mantiene capacidad operativa de asumir en promedio </w:t>
      </w:r>
      <w:r w:rsidR="54768DF7">
        <w:t>11</w:t>
      </w:r>
      <w:r w:rsidR="3B359F52">
        <w:t xml:space="preserve"> asuntos al mes. </w:t>
      </w:r>
    </w:p>
    <w:p w14:paraId="6CB90F30" w14:textId="0793F2FA" w:rsidR="007F42CE" w:rsidRDefault="3D073ADF">
      <w:pPr>
        <w:spacing w:before="0" w:after="0"/>
      </w:pPr>
      <w:r>
        <w:lastRenderedPageBreak/>
        <w:t>Por otra parte, se identifica</w:t>
      </w:r>
      <w:r w:rsidR="002E635C">
        <w:t xml:space="preserve"> que en el Juzgado Agrario de </w:t>
      </w:r>
      <w:r w:rsidR="002E635C" w:rsidRPr="00CC1734">
        <w:rPr>
          <w:b/>
          <w:bCs/>
        </w:rPr>
        <w:t>Pococí</w:t>
      </w:r>
      <w:r w:rsidR="00D30816">
        <w:t xml:space="preserve"> y el Juzgado Agrario de </w:t>
      </w:r>
      <w:r w:rsidR="00D30816" w:rsidRPr="00CC1734">
        <w:rPr>
          <w:b/>
          <w:bCs/>
        </w:rPr>
        <w:t>Pérez Zeledón</w:t>
      </w:r>
      <w:r w:rsidR="00D30816">
        <w:t>,</w:t>
      </w:r>
      <w:r w:rsidR="002E635C">
        <w:t xml:space="preserve"> </w:t>
      </w:r>
      <w:r>
        <w:t>la cantidad de asuntos entrados sobrepasan la carga operativa de las personas Juezas</w:t>
      </w:r>
      <w:r w:rsidR="007A583B">
        <w:t>,</w:t>
      </w:r>
      <w:r>
        <w:t xml:space="preserve"> </w:t>
      </w:r>
      <w:r w:rsidR="00D30816">
        <w:t>pero</w:t>
      </w:r>
      <w:r>
        <w:t xml:space="preserve"> no justifica la asignación de una plaza </w:t>
      </w:r>
      <w:r w:rsidR="797545DC">
        <w:t xml:space="preserve">adicional </w:t>
      </w:r>
      <w:r>
        <w:t xml:space="preserve">de </w:t>
      </w:r>
      <w:r w:rsidR="72FEE5AA">
        <w:t>juez o jueza</w:t>
      </w:r>
      <w:r>
        <w:t xml:space="preserve">, siendo que, no tendría la cantidad de asuntos </w:t>
      </w:r>
      <w:r w:rsidR="4C7EBDCF">
        <w:t xml:space="preserve">mínimos necesarios </w:t>
      </w:r>
      <w:r>
        <w:t xml:space="preserve">para cumplir la cuota de 15 asuntos diarios por plaza de </w:t>
      </w:r>
      <w:r w:rsidR="5FEC2EEB">
        <w:t>persona juzgadora</w:t>
      </w:r>
      <w:r w:rsidR="002E635C">
        <w:t xml:space="preserve">. </w:t>
      </w:r>
    </w:p>
    <w:p w14:paraId="48255C01" w14:textId="77777777" w:rsidR="00EE52B4" w:rsidRDefault="00EE52B4">
      <w:pPr>
        <w:spacing w:before="0" w:after="0"/>
      </w:pPr>
    </w:p>
    <w:p w14:paraId="0367786C" w14:textId="3D1608A5" w:rsidR="002E635C" w:rsidRDefault="002E635C" w:rsidP="00CC1734">
      <w:pPr>
        <w:spacing w:before="0" w:after="0"/>
      </w:pPr>
      <w:r>
        <w:t xml:space="preserve">En el caso del </w:t>
      </w:r>
      <w:r w:rsidR="007F42CE">
        <w:t xml:space="preserve">Juzgado Agrario de </w:t>
      </w:r>
      <w:r w:rsidR="00330344" w:rsidRPr="00CC1734">
        <w:rPr>
          <w:b/>
          <w:bCs/>
        </w:rPr>
        <w:t>C</w:t>
      </w:r>
      <w:r w:rsidR="007F42CE" w:rsidRPr="00CC1734">
        <w:rPr>
          <w:b/>
          <w:bCs/>
        </w:rPr>
        <w:t>orredores,</w:t>
      </w:r>
      <w:r w:rsidR="007F42CE">
        <w:t xml:space="preserve"> aunque la carga de trabajo que se sobrepasa es de 9 asuntos al mes, se presupuesta una plaza de persona juzgadora adicional, considerando que, aunque va a quedar con menor carga que el resto de los despachos, este juzgado atiende usuarios de zonas indígenas</w:t>
      </w:r>
      <w:r w:rsidR="00D30816">
        <w:t>, con el fin de lograr una mejor atención a esta población vulnerable</w:t>
      </w:r>
      <w:r w:rsidR="007F42CE">
        <w:t>. Se dará seguimiento a la carga de trabajo de esta plaza y en caso de ser necesario, se reevaluará el tema de la competencia.</w:t>
      </w:r>
    </w:p>
    <w:p w14:paraId="2FFEA22F" w14:textId="77777777" w:rsidR="00EE52B4" w:rsidRPr="00CC1734" w:rsidRDefault="00EE52B4" w:rsidP="00CC1734">
      <w:pPr>
        <w:spacing w:before="0" w:after="0"/>
      </w:pPr>
    </w:p>
    <w:p w14:paraId="03D5DA2E" w14:textId="5F4AD5AA" w:rsidR="50F4ECCD" w:rsidRDefault="002E635C">
      <w:r>
        <w:t>E</w:t>
      </w:r>
      <w:r w:rsidR="50F4ECCD">
        <w:t>n el caso de</w:t>
      </w:r>
      <w:r w:rsidR="5E388905">
        <w:t xml:space="preserve"> </w:t>
      </w:r>
      <w:r w:rsidR="50F4ECCD">
        <w:t>l</w:t>
      </w:r>
      <w:r w:rsidR="5E388905">
        <w:t>os</w:t>
      </w:r>
      <w:r w:rsidR="50F4ECCD">
        <w:t xml:space="preserve"> Juzgados especializados de Limón, San Carlos y Santa Cruz</w:t>
      </w:r>
      <w:r w:rsidR="561182D8">
        <w:t xml:space="preserve">, </w:t>
      </w:r>
      <w:r w:rsidR="50F4ECCD">
        <w:t xml:space="preserve">se considera </w:t>
      </w:r>
      <w:r w:rsidR="3F8D4A80">
        <w:t xml:space="preserve">necesario </w:t>
      </w:r>
      <w:r w:rsidR="50F4ECCD">
        <w:t xml:space="preserve">reforzar la </w:t>
      </w:r>
      <w:r w:rsidR="3304C561">
        <w:t>estructura</w:t>
      </w:r>
      <w:r w:rsidR="50F4ECCD">
        <w:t xml:space="preserve"> de una persona </w:t>
      </w:r>
      <w:r w:rsidR="22C8BE72">
        <w:t>juzgadora</w:t>
      </w:r>
      <w:r w:rsidR="50F4ECCD">
        <w:t xml:space="preserve"> 3, al sobrepas</w:t>
      </w:r>
      <w:r w:rsidR="56DA83D6">
        <w:t>a</w:t>
      </w:r>
      <w:r w:rsidR="50F4ECCD">
        <w:t>rse la c</w:t>
      </w:r>
      <w:r w:rsidR="1F8BFD0E">
        <w:t>apacidad teórica instalada de cada despacho y la cantidad de asuntos entrados mensuales permit</w:t>
      </w:r>
      <w:r w:rsidR="000364FC">
        <w:t>e</w:t>
      </w:r>
      <w:r w:rsidR="61465441">
        <w:t>n al</w:t>
      </w:r>
      <w:r w:rsidR="0E05A1C8">
        <w:t xml:space="preserve"> juez o jueza</w:t>
      </w:r>
      <w:r w:rsidR="1F8BFD0E">
        <w:t xml:space="preserve"> cumpl</w:t>
      </w:r>
      <w:r w:rsidR="21A5C63C">
        <w:t>ir</w:t>
      </w:r>
      <w:r w:rsidR="1F8BFD0E">
        <w:t xml:space="preserve"> con la cuota teórica de 15 asuntos diarios. </w:t>
      </w:r>
    </w:p>
    <w:p w14:paraId="45F63327" w14:textId="6F55D3A8" w:rsidR="005678AF" w:rsidRDefault="778C0ED4" w:rsidP="005678AF">
      <w:r>
        <w:t xml:space="preserve">En síntesis, se requiere reforzar con una plaza de </w:t>
      </w:r>
      <w:r w:rsidR="1EC62ED7">
        <w:t xml:space="preserve">persona juzgadora </w:t>
      </w:r>
      <w:r>
        <w:t>3, a los siguientes despachos espec</w:t>
      </w:r>
      <w:r w:rsidR="32706F45">
        <w:t>i</w:t>
      </w:r>
      <w:r>
        <w:t>alizados en materia Agraria</w:t>
      </w:r>
      <w:r w:rsidR="16E5A07D">
        <w:t>:</w:t>
      </w:r>
    </w:p>
    <w:p w14:paraId="33A9C211" w14:textId="77777777" w:rsidR="005678AF" w:rsidRDefault="005678AF" w:rsidP="005678AF"/>
    <w:p w14:paraId="0AF8A56C" w14:textId="77777777" w:rsidR="005678AF" w:rsidRDefault="005678AF" w:rsidP="005678AF">
      <w:pPr>
        <w:pStyle w:val="Prrafodelista"/>
        <w:numPr>
          <w:ilvl w:val="0"/>
          <w:numId w:val="101"/>
        </w:numPr>
      </w:pPr>
      <w:r>
        <w:t xml:space="preserve">Juzgado Agrario del Primer Circuito Judicial de la Zona Atlántica </w:t>
      </w:r>
      <w:r w:rsidRPr="00CC1734">
        <w:rPr>
          <w:b/>
          <w:bCs/>
        </w:rPr>
        <w:t>(Limón)</w:t>
      </w:r>
    </w:p>
    <w:p w14:paraId="6C1D3130" w14:textId="4AA5BCEE" w:rsidR="005678AF" w:rsidRDefault="005678AF" w:rsidP="005678AF">
      <w:pPr>
        <w:pStyle w:val="Prrafodelista"/>
        <w:numPr>
          <w:ilvl w:val="0"/>
          <w:numId w:val="101"/>
        </w:numPr>
      </w:pPr>
      <w:r>
        <w:t xml:space="preserve">Juzgado Agrario del Segundo Circuito Judicial de Alajuela </w:t>
      </w:r>
      <w:r w:rsidRPr="00CC1734">
        <w:rPr>
          <w:b/>
          <w:bCs/>
        </w:rPr>
        <w:t>(San Carlos)</w:t>
      </w:r>
    </w:p>
    <w:p w14:paraId="20506899" w14:textId="06A7319E" w:rsidR="778C0ED4" w:rsidRDefault="778C0ED4">
      <w:pPr>
        <w:pStyle w:val="Prrafodelista"/>
        <w:numPr>
          <w:ilvl w:val="0"/>
          <w:numId w:val="101"/>
        </w:numPr>
      </w:pPr>
      <w:r>
        <w:t xml:space="preserve">Juzgado Agrario del Segundo Circuito Judicial de Guanacaste </w:t>
      </w:r>
      <w:r w:rsidRPr="00CC1734">
        <w:rPr>
          <w:b/>
          <w:bCs/>
        </w:rPr>
        <w:t>(San Cruz)</w:t>
      </w:r>
    </w:p>
    <w:p w14:paraId="4ACC6935" w14:textId="51EF6402" w:rsidR="007F42CE" w:rsidRPr="00CC1734" w:rsidRDefault="007F42CE">
      <w:pPr>
        <w:pStyle w:val="Prrafodelista"/>
        <w:numPr>
          <w:ilvl w:val="0"/>
          <w:numId w:val="101"/>
        </w:numPr>
      </w:pPr>
      <w:r w:rsidRPr="00AB0DF8">
        <w:rPr>
          <w:rFonts w:cs="Calibri"/>
          <w:color w:val="000000"/>
          <w:szCs w:val="22"/>
          <w:lang w:eastAsia="es-CR"/>
        </w:rPr>
        <w:t xml:space="preserve">Juzgado Agrario del Segundo Circuito Judicial de la Zona Sur </w:t>
      </w:r>
      <w:r w:rsidRPr="00AB0DF8">
        <w:rPr>
          <w:rFonts w:cs="Calibri"/>
          <w:b/>
          <w:bCs/>
          <w:color w:val="000000"/>
          <w:szCs w:val="22"/>
          <w:lang w:eastAsia="es-CR"/>
        </w:rPr>
        <w:t>(Corredores)</w:t>
      </w:r>
    </w:p>
    <w:p w14:paraId="37E6500F" w14:textId="77777777" w:rsidR="00211B3B" w:rsidRDefault="00211B3B" w:rsidP="00211B3B"/>
    <w:p w14:paraId="1320E7A9" w14:textId="608E9D39" w:rsidR="00211B3B" w:rsidRDefault="00211B3B" w:rsidP="00CC1734">
      <w:r>
        <w:t>En la siguiente tabla se encuentra la necesidad de requerimiento de personas técnicas judiciales en los Juzgados Especializados en Materia Agraria.</w:t>
      </w:r>
    </w:p>
    <w:p w14:paraId="11307D77" w14:textId="4E2C535D" w:rsidR="00211B3B" w:rsidRPr="00E06D5F" w:rsidRDefault="00211B3B" w:rsidP="00211B3B">
      <w:pPr>
        <w:pStyle w:val="Descripcin"/>
        <w:keepNext/>
        <w:jc w:val="center"/>
        <w:rPr>
          <w:rFonts w:ascii="Book Antiqua" w:hAnsi="Book Antiqua"/>
          <w:color w:val="1F497D" w:themeColor="text2"/>
        </w:rPr>
      </w:pPr>
      <w:r w:rsidRPr="00E06D5F">
        <w:rPr>
          <w:rFonts w:ascii="Book Antiqua" w:hAnsi="Book Antiqua"/>
          <w:color w:val="1F497D" w:themeColor="text2"/>
        </w:rPr>
        <w:t xml:space="preserve">Tabla </w:t>
      </w:r>
      <w:r>
        <w:rPr>
          <w:rFonts w:ascii="Book Antiqua" w:hAnsi="Book Antiqua"/>
          <w:color w:val="1F497D" w:themeColor="text2"/>
        </w:rPr>
        <w:t>8</w:t>
      </w:r>
    </w:p>
    <w:p w14:paraId="0C49EC9D" w14:textId="2526222B" w:rsidR="00211B3B" w:rsidRPr="00E06D5F" w:rsidRDefault="00211B3B" w:rsidP="00211B3B">
      <w:pPr>
        <w:pStyle w:val="Descripcin"/>
        <w:keepNext/>
        <w:jc w:val="center"/>
        <w:rPr>
          <w:color w:val="1F497D" w:themeColor="text2"/>
        </w:rPr>
      </w:pPr>
      <w:r w:rsidRPr="00E06D5F">
        <w:rPr>
          <w:rFonts w:ascii="Book Antiqua" w:hAnsi="Book Antiqua"/>
          <w:color w:val="1F497D" w:themeColor="text2"/>
        </w:rPr>
        <w:t>Requerimiento d</w:t>
      </w:r>
      <w:r>
        <w:rPr>
          <w:rFonts w:ascii="Book Antiqua" w:hAnsi="Book Antiqua"/>
          <w:color w:val="1F497D" w:themeColor="text2"/>
        </w:rPr>
        <w:t>e personas Técnicas judiciales en</w:t>
      </w:r>
      <w:r w:rsidRPr="00E06D5F">
        <w:rPr>
          <w:rFonts w:ascii="Book Antiqua" w:hAnsi="Book Antiqua"/>
          <w:color w:val="1F497D" w:themeColor="text2"/>
        </w:rPr>
        <w:t xml:space="preserve"> los Juzgados Especializados</w:t>
      </w:r>
    </w:p>
    <w:tbl>
      <w:tblPr>
        <w:tblW w:w="8500" w:type="dxa"/>
        <w:jc w:val="center"/>
        <w:tblLayout w:type="fixed"/>
        <w:tblCellMar>
          <w:left w:w="70" w:type="dxa"/>
          <w:right w:w="70" w:type="dxa"/>
        </w:tblCellMar>
        <w:tblLook w:val="04A0" w:firstRow="1" w:lastRow="0" w:firstColumn="1" w:lastColumn="0" w:noHBand="0" w:noVBand="1"/>
      </w:tblPr>
      <w:tblGrid>
        <w:gridCol w:w="2263"/>
        <w:gridCol w:w="1134"/>
        <w:gridCol w:w="1418"/>
        <w:gridCol w:w="1276"/>
        <w:gridCol w:w="1134"/>
        <w:gridCol w:w="1275"/>
      </w:tblGrid>
      <w:tr w:rsidR="00595F8A" w:rsidRPr="00BA092A" w14:paraId="06CE7431" w14:textId="77777777" w:rsidTr="00631263">
        <w:trPr>
          <w:trHeight w:val="1200"/>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E1EBDDB" w14:textId="77777777"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Despacho</w:t>
            </w:r>
          </w:p>
        </w:tc>
        <w:tc>
          <w:tcPr>
            <w:tcW w:w="1134"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C664830" w14:textId="77777777"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Entrada Promedio mensual</w:t>
            </w:r>
          </w:p>
        </w:tc>
        <w:tc>
          <w:tcPr>
            <w:tcW w:w="1418"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AEC13CE" w14:textId="2B73338C"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 xml:space="preserve">Cantidad Personas Juzgadoras </w:t>
            </w:r>
            <w:r>
              <w:rPr>
                <w:rFonts w:cs="Calibri"/>
                <w:b/>
                <w:bCs/>
                <w:color w:val="FFFFFF"/>
                <w:sz w:val="18"/>
                <w:szCs w:val="18"/>
                <w:lang w:eastAsia="es-CR"/>
              </w:rPr>
              <w:t>Actuales (+propuest</w:t>
            </w:r>
            <w:r w:rsidR="006E31B6">
              <w:rPr>
                <w:rFonts w:cs="Calibri"/>
                <w:b/>
                <w:bCs/>
                <w:color w:val="FFFFFF"/>
                <w:sz w:val="18"/>
                <w:szCs w:val="18"/>
                <w:lang w:eastAsia="es-CR"/>
              </w:rPr>
              <w:t>a</w:t>
            </w:r>
            <w:r>
              <w:rPr>
                <w:rFonts w:cs="Calibri"/>
                <w:b/>
                <w:bCs/>
                <w:color w:val="FFFFFF"/>
                <w:sz w:val="18"/>
                <w:szCs w:val="18"/>
                <w:lang w:eastAsia="es-CR"/>
              </w:rPr>
              <w:t>s)</w:t>
            </w:r>
          </w:p>
        </w:tc>
        <w:tc>
          <w:tcPr>
            <w:tcW w:w="1276"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5DC0B2C8" w14:textId="77777777"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Cantidad Personas Técnicas Actuales</w:t>
            </w:r>
          </w:p>
        </w:tc>
        <w:tc>
          <w:tcPr>
            <w:tcW w:w="1134"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497808B" w14:textId="77777777"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Asuntos entrados por persona técnica judicial</w:t>
            </w:r>
          </w:p>
        </w:tc>
        <w:tc>
          <w:tcPr>
            <w:tcW w:w="1275"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32B1ED4" w14:textId="77777777" w:rsidR="00595F8A" w:rsidRPr="00CC1734" w:rsidRDefault="00595F8A" w:rsidP="00BA092A">
            <w:pPr>
              <w:spacing w:before="0" w:after="0"/>
              <w:jc w:val="center"/>
              <w:rPr>
                <w:rFonts w:cs="Calibri"/>
                <w:b/>
                <w:bCs/>
                <w:color w:val="FFFFFF"/>
                <w:sz w:val="18"/>
                <w:szCs w:val="18"/>
                <w:lang w:eastAsia="es-CR"/>
              </w:rPr>
            </w:pPr>
            <w:r w:rsidRPr="00CC1734">
              <w:rPr>
                <w:rFonts w:cs="Calibri"/>
                <w:b/>
                <w:bCs/>
                <w:color w:val="FFFFFF"/>
                <w:sz w:val="18"/>
                <w:szCs w:val="18"/>
                <w:lang w:eastAsia="es-CR"/>
              </w:rPr>
              <w:t>Recurso Adicional requerido</w:t>
            </w:r>
          </w:p>
        </w:tc>
      </w:tr>
      <w:tr w:rsidR="00595F8A" w:rsidRPr="00BA092A" w14:paraId="386B100C" w14:textId="77777777" w:rsidTr="00CC1734">
        <w:trPr>
          <w:trHeight w:val="31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659050" w14:textId="77777777" w:rsidR="00595F8A" w:rsidRPr="00CC1734" w:rsidRDefault="00595F8A" w:rsidP="00BA092A">
            <w:pPr>
              <w:spacing w:before="0" w:after="0"/>
              <w:rPr>
                <w:rFonts w:cs="Calibri"/>
                <w:color w:val="000000"/>
                <w:sz w:val="18"/>
                <w:szCs w:val="18"/>
                <w:lang w:eastAsia="es-CR"/>
              </w:rPr>
            </w:pPr>
            <w:r w:rsidRPr="00CC1734">
              <w:rPr>
                <w:rFonts w:cs="Calibri"/>
                <w:color w:val="000000" w:themeColor="text1"/>
                <w:sz w:val="18"/>
                <w:szCs w:val="18"/>
                <w:lang w:eastAsia="es-CR"/>
              </w:rPr>
              <w:t>Juzgado Agrario del Circuito Judicial de Cartago</w:t>
            </w:r>
          </w:p>
        </w:tc>
        <w:tc>
          <w:tcPr>
            <w:tcW w:w="1134" w:type="dxa"/>
            <w:tcBorders>
              <w:top w:val="nil"/>
              <w:left w:val="nil"/>
              <w:bottom w:val="single" w:sz="4" w:space="0" w:color="auto"/>
              <w:right w:val="single" w:sz="4" w:space="0" w:color="auto"/>
            </w:tcBorders>
            <w:shd w:val="clear" w:color="auto" w:fill="auto"/>
            <w:vAlign w:val="center"/>
            <w:hideMark/>
          </w:tcPr>
          <w:p w14:paraId="435E0FD3"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30</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0A91E56D"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1A1B3CEC"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21FCF7A9"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10</w:t>
            </w:r>
          </w:p>
        </w:tc>
        <w:tc>
          <w:tcPr>
            <w:tcW w:w="1275" w:type="dxa"/>
            <w:tcBorders>
              <w:top w:val="nil"/>
              <w:left w:val="nil"/>
              <w:bottom w:val="single" w:sz="4" w:space="0" w:color="auto"/>
              <w:right w:val="single" w:sz="4" w:space="0" w:color="auto"/>
            </w:tcBorders>
            <w:shd w:val="clear" w:color="auto" w:fill="auto"/>
            <w:vAlign w:val="center"/>
            <w:hideMark/>
          </w:tcPr>
          <w:p w14:paraId="00B5E4A4"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250182BF"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24EA682" w14:textId="77777777" w:rsidR="00595F8A" w:rsidRPr="00CC1734" w:rsidRDefault="00595F8A" w:rsidP="00BA092A">
            <w:pPr>
              <w:spacing w:before="0" w:after="0"/>
              <w:rPr>
                <w:rFonts w:cs="Calibri"/>
                <w:color w:val="000000"/>
                <w:sz w:val="18"/>
                <w:szCs w:val="18"/>
                <w:lang w:eastAsia="es-CR"/>
              </w:rPr>
            </w:pPr>
            <w:r w:rsidRPr="00CC1734">
              <w:rPr>
                <w:rFonts w:cs="Calibri"/>
                <w:color w:val="000000" w:themeColor="text1"/>
                <w:sz w:val="18"/>
                <w:szCs w:val="18"/>
                <w:lang w:eastAsia="es-CR"/>
              </w:rPr>
              <w:t xml:space="preserve">Juzgado Agrario del Primer Circuito Judicial de Guanacaste </w:t>
            </w:r>
            <w:r w:rsidRPr="00CC1734">
              <w:rPr>
                <w:rFonts w:cs="Calibri"/>
                <w:b/>
                <w:bCs/>
                <w:color w:val="000000"/>
                <w:sz w:val="18"/>
                <w:szCs w:val="18"/>
                <w:lang w:eastAsia="es-CR"/>
              </w:rPr>
              <w:t>(Liberia)</w:t>
            </w:r>
          </w:p>
        </w:tc>
        <w:tc>
          <w:tcPr>
            <w:tcW w:w="1134" w:type="dxa"/>
            <w:tcBorders>
              <w:top w:val="nil"/>
              <w:left w:val="nil"/>
              <w:bottom w:val="single" w:sz="4" w:space="0" w:color="auto"/>
              <w:right w:val="single" w:sz="4" w:space="0" w:color="auto"/>
            </w:tcBorders>
            <w:shd w:val="clear" w:color="auto" w:fill="auto"/>
            <w:vAlign w:val="center"/>
            <w:hideMark/>
          </w:tcPr>
          <w:p w14:paraId="6E56764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37</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0603A230"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5471C79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4</w:t>
            </w:r>
          </w:p>
        </w:tc>
        <w:tc>
          <w:tcPr>
            <w:tcW w:w="1134" w:type="dxa"/>
            <w:tcBorders>
              <w:top w:val="nil"/>
              <w:left w:val="nil"/>
              <w:bottom w:val="single" w:sz="4" w:space="0" w:color="auto"/>
              <w:right w:val="single" w:sz="4" w:space="0" w:color="auto"/>
            </w:tcBorders>
            <w:shd w:val="clear" w:color="auto" w:fill="auto"/>
            <w:vAlign w:val="center"/>
            <w:hideMark/>
          </w:tcPr>
          <w:p w14:paraId="2C0359AE"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9</w:t>
            </w:r>
          </w:p>
        </w:tc>
        <w:tc>
          <w:tcPr>
            <w:tcW w:w="1275" w:type="dxa"/>
            <w:tcBorders>
              <w:top w:val="nil"/>
              <w:left w:val="nil"/>
              <w:bottom w:val="single" w:sz="4" w:space="0" w:color="auto"/>
              <w:right w:val="single" w:sz="4" w:space="0" w:color="auto"/>
            </w:tcBorders>
            <w:shd w:val="clear" w:color="auto" w:fill="auto"/>
            <w:vAlign w:val="center"/>
            <w:hideMark/>
          </w:tcPr>
          <w:p w14:paraId="17942FEC"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3E489E8C" w14:textId="77777777" w:rsidTr="00CC1734">
        <w:trPr>
          <w:trHeight w:val="31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E3FDCCA" w14:textId="77777777" w:rsidR="00595F8A" w:rsidRPr="00CC1734" w:rsidRDefault="00595F8A" w:rsidP="00BA092A">
            <w:pPr>
              <w:spacing w:before="0" w:after="0"/>
              <w:jc w:val="left"/>
              <w:rPr>
                <w:rFonts w:cs="Calibri"/>
                <w:color w:val="000000"/>
                <w:sz w:val="18"/>
                <w:szCs w:val="18"/>
                <w:lang w:eastAsia="es-CR"/>
              </w:rPr>
            </w:pPr>
            <w:r w:rsidRPr="00CC1734">
              <w:rPr>
                <w:rFonts w:cs="Calibri"/>
                <w:color w:val="000000" w:themeColor="text1"/>
                <w:sz w:val="18"/>
                <w:szCs w:val="18"/>
                <w:lang w:eastAsia="es-CR"/>
              </w:rPr>
              <w:t xml:space="preserve">Juzgado Agrario de Jicaral </w:t>
            </w:r>
          </w:p>
        </w:tc>
        <w:tc>
          <w:tcPr>
            <w:tcW w:w="1134" w:type="dxa"/>
            <w:tcBorders>
              <w:top w:val="nil"/>
              <w:left w:val="nil"/>
              <w:bottom w:val="single" w:sz="4" w:space="0" w:color="auto"/>
              <w:right w:val="single" w:sz="4" w:space="0" w:color="auto"/>
            </w:tcBorders>
            <w:shd w:val="clear" w:color="auto" w:fill="auto"/>
            <w:vAlign w:val="center"/>
            <w:hideMark/>
          </w:tcPr>
          <w:p w14:paraId="4305DF04"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17</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534967AE"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14:paraId="421B6623"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c>
          <w:tcPr>
            <w:tcW w:w="1134" w:type="dxa"/>
            <w:tcBorders>
              <w:top w:val="nil"/>
              <w:left w:val="nil"/>
              <w:bottom w:val="single" w:sz="4" w:space="0" w:color="auto"/>
              <w:right w:val="single" w:sz="4" w:space="0" w:color="auto"/>
            </w:tcBorders>
            <w:shd w:val="clear" w:color="auto" w:fill="auto"/>
            <w:vAlign w:val="center"/>
            <w:hideMark/>
          </w:tcPr>
          <w:p w14:paraId="302A2415"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17</w:t>
            </w:r>
          </w:p>
        </w:tc>
        <w:tc>
          <w:tcPr>
            <w:tcW w:w="1275" w:type="dxa"/>
            <w:tcBorders>
              <w:top w:val="nil"/>
              <w:left w:val="nil"/>
              <w:bottom w:val="single" w:sz="4" w:space="0" w:color="auto"/>
              <w:right w:val="single" w:sz="4" w:space="0" w:color="auto"/>
            </w:tcBorders>
            <w:shd w:val="clear" w:color="auto" w:fill="auto"/>
            <w:vAlign w:val="center"/>
            <w:hideMark/>
          </w:tcPr>
          <w:p w14:paraId="5BB70B86"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r>
      <w:tr w:rsidR="00595F8A" w:rsidRPr="00BA092A" w14:paraId="73F1364B" w14:textId="77777777" w:rsidTr="00CC1734">
        <w:trPr>
          <w:trHeight w:val="31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452773" w14:textId="77777777" w:rsidR="00595F8A" w:rsidRPr="00CC1734" w:rsidRDefault="00595F8A" w:rsidP="00BA092A">
            <w:pPr>
              <w:spacing w:before="0" w:after="0"/>
              <w:rPr>
                <w:rFonts w:cs="Calibri"/>
                <w:color w:val="000000"/>
                <w:sz w:val="18"/>
                <w:szCs w:val="18"/>
                <w:lang w:eastAsia="es-CR"/>
              </w:rPr>
            </w:pPr>
            <w:r w:rsidRPr="00CC1734">
              <w:rPr>
                <w:rFonts w:cs="Calibri"/>
                <w:color w:val="000000" w:themeColor="text1"/>
                <w:sz w:val="18"/>
                <w:szCs w:val="18"/>
                <w:lang w:eastAsia="es-CR"/>
              </w:rPr>
              <w:lastRenderedPageBreak/>
              <w:t>Juzgado Agrario de Puntarenas</w:t>
            </w:r>
          </w:p>
        </w:tc>
        <w:tc>
          <w:tcPr>
            <w:tcW w:w="1134" w:type="dxa"/>
            <w:tcBorders>
              <w:top w:val="nil"/>
              <w:left w:val="nil"/>
              <w:bottom w:val="single" w:sz="4" w:space="0" w:color="auto"/>
              <w:right w:val="single" w:sz="4" w:space="0" w:color="auto"/>
            </w:tcBorders>
            <w:shd w:val="clear" w:color="auto" w:fill="auto"/>
            <w:vAlign w:val="center"/>
            <w:hideMark/>
          </w:tcPr>
          <w:p w14:paraId="56074E8D"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35</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15D6717"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2748BE77"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2CBF9E4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12</w:t>
            </w:r>
          </w:p>
        </w:tc>
        <w:tc>
          <w:tcPr>
            <w:tcW w:w="1275" w:type="dxa"/>
            <w:tcBorders>
              <w:top w:val="nil"/>
              <w:left w:val="nil"/>
              <w:bottom w:val="single" w:sz="4" w:space="0" w:color="auto"/>
              <w:right w:val="single" w:sz="4" w:space="0" w:color="auto"/>
            </w:tcBorders>
            <w:shd w:val="clear" w:color="auto" w:fill="auto"/>
            <w:vAlign w:val="center"/>
            <w:hideMark/>
          </w:tcPr>
          <w:p w14:paraId="4E286C87"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5CB3FA6F" w14:textId="77777777" w:rsidTr="00CC1734">
        <w:trPr>
          <w:trHeight w:val="31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F1A038"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Juzgado Agrario del Primer Circuito Judicial de Alajuela</w:t>
            </w:r>
          </w:p>
        </w:tc>
        <w:tc>
          <w:tcPr>
            <w:tcW w:w="1134" w:type="dxa"/>
            <w:tcBorders>
              <w:top w:val="nil"/>
              <w:left w:val="nil"/>
              <w:bottom w:val="single" w:sz="4" w:space="0" w:color="auto"/>
              <w:right w:val="single" w:sz="4" w:space="0" w:color="auto"/>
            </w:tcBorders>
            <w:shd w:val="clear" w:color="auto" w:fill="auto"/>
            <w:vAlign w:val="center"/>
            <w:hideMark/>
          </w:tcPr>
          <w:p w14:paraId="3E9C5B1C"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23</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0F60280D"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76ED3D4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0653F235"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8</w:t>
            </w:r>
          </w:p>
        </w:tc>
        <w:tc>
          <w:tcPr>
            <w:tcW w:w="1275" w:type="dxa"/>
            <w:tcBorders>
              <w:top w:val="nil"/>
              <w:left w:val="nil"/>
              <w:bottom w:val="single" w:sz="4" w:space="0" w:color="auto"/>
              <w:right w:val="single" w:sz="4" w:space="0" w:color="auto"/>
            </w:tcBorders>
            <w:shd w:val="clear" w:color="auto" w:fill="auto"/>
            <w:vAlign w:val="center"/>
            <w:hideMark/>
          </w:tcPr>
          <w:p w14:paraId="5D7F9E03"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0F7D6251"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1E069E"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 xml:space="preserve">Juzgado Agrario del Primer Circuito Judicial de la Zona Atlántica </w:t>
            </w:r>
            <w:r w:rsidRPr="00CC1734">
              <w:rPr>
                <w:rFonts w:cs="Calibri"/>
                <w:b/>
                <w:bCs/>
                <w:color w:val="000000"/>
                <w:sz w:val="18"/>
                <w:szCs w:val="18"/>
                <w:lang w:eastAsia="es-CR"/>
              </w:rPr>
              <w:t>(Limón)</w:t>
            </w:r>
          </w:p>
        </w:tc>
        <w:tc>
          <w:tcPr>
            <w:tcW w:w="1134" w:type="dxa"/>
            <w:tcBorders>
              <w:top w:val="nil"/>
              <w:left w:val="nil"/>
              <w:bottom w:val="single" w:sz="4" w:space="0" w:color="auto"/>
              <w:right w:val="single" w:sz="4" w:space="0" w:color="auto"/>
            </w:tcBorders>
            <w:shd w:val="clear" w:color="auto" w:fill="auto"/>
            <w:vAlign w:val="center"/>
            <w:hideMark/>
          </w:tcPr>
          <w:p w14:paraId="4CF0B1A4"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50</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8DBBD0A" w14:textId="5A3DEF58"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r w:rsidRPr="00595F8A">
              <w:rPr>
                <w:rFonts w:cs="Calibri"/>
                <w:color w:val="000000"/>
                <w:sz w:val="18"/>
                <w:szCs w:val="18"/>
                <w:lang w:eastAsia="es-CR"/>
              </w:rPr>
              <w:t xml:space="preserve"> (+1)</w:t>
            </w:r>
          </w:p>
        </w:tc>
        <w:tc>
          <w:tcPr>
            <w:tcW w:w="1276" w:type="dxa"/>
            <w:tcBorders>
              <w:top w:val="nil"/>
              <w:left w:val="nil"/>
              <w:bottom w:val="single" w:sz="4" w:space="0" w:color="auto"/>
              <w:right w:val="single" w:sz="4" w:space="0" w:color="auto"/>
            </w:tcBorders>
            <w:shd w:val="clear" w:color="auto" w:fill="auto"/>
            <w:vAlign w:val="center"/>
            <w:hideMark/>
          </w:tcPr>
          <w:p w14:paraId="30F00805"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4</w:t>
            </w:r>
          </w:p>
        </w:tc>
        <w:tc>
          <w:tcPr>
            <w:tcW w:w="1134" w:type="dxa"/>
            <w:tcBorders>
              <w:top w:val="nil"/>
              <w:left w:val="nil"/>
              <w:bottom w:val="single" w:sz="4" w:space="0" w:color="auto"/>
              <w:right w:val="single" w:sz="4" w:space="0" w:color="auto"/>
            </w:tcBorders>
            <w:shd w:val="clear" w:color="auto" w:fill="auto"/>
            <w:vAlign w:val="center"/>
            <w:hideMark/>
          </w:tcPr>
          <w:p w14:paraId="03706410"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13</w:t>
            </w:r>
          </w:p>
        </w:tc>
        <w:tc>
          <w:tcPr>
            <w:tcW w:w="1275" w:type="dxa"/>
            <w:tcBorders>
              <w:top w:val="nil"/>
              <w:left w:val="nil"/>
              <w:bottom w:val="single" w:sz="4" w:space="0" w:color="auto"/>
              <w:right w:val="single" w:sz="4" w:space="0" w:color="auto"/>
            </w:tcBorders>
            <w:shd w:val="clear" w:color="auto" w:fill="auto"/>
            <w:vAlign w:val="center"/>
            <w:hideMark/>
          </w:tcPr>
          <w:p w14:paraId="09BB6ECA" w14:textId="4FF9604F" w:rsidR="00595F8A" w:rsidRPr="00CC1734" w:rsidRDefault="00595F8A" w:rsidP="00BA092A">
            <w:pPr>
              <w:spacing w:before="0" w:after="0"/>
              <w:jc w:val="center"/>
              <w:rPr>
                <w:rFonts w:cs="Calibri"/>
                <w:color w:val="000000"/>
                <w:sz w:val="18"/>
                <w:szCs w:val="18"/>
                <w:lang w:eastAsia="es-CR"/>
              </w:rPr>
            </w:pPr>
          </w:p>
        </w:tc>
      </w:tr>
      <w:tr w:rsidR="00595F8A" w:rsidRPr="00BA092A" w14:paraId="32EC2E44"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2C722D"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 xml:space="preserve">Juzgado Agrario del Primer Circuito Judicial de la Zona Sur </w:t>
            </w:r>
            <w:r w:rsidRPr="00CC1734">
              <w:rPr>
                <w:rFonts w:cs="Calibri"/>
                <w:b/>
                <w:bCs/>
                <w:color w:val="000000"/>
                <w:sz w:val="18"/>
                <w:szCs w:val="18"/>
                <w:lang w:eastAsia="es-CR"/>
              </w:rPr>
              <w:t>(Pérez Zeledón)</w:t>
            </w:r>
          </w:p>
        </w:tc>
        <w:tc>
          <w:tcPr>
            <w:tcW w:w="1134" w:type="dxa"/>
            <w:tcBorders>
              <w:top w:val="nil"/>
              <w:left w:val="nil"/>
              <w:bottom w:val="single" w:sz="4" w:space="0" w:color="auto"/>
              <w:right w:val="single" w:sz="4" w:space="0" w:color="auto"/>
            </w:tcBorders>
            <w:shd w:val="clear" w:color="auto" w:fill="auto"/>
            <w:vAlign w:val="center"/>
            <w:hideMark/>
          </w:tcPr>
          <w:p w14:paraId="3E250170"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21</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2CB4FE67"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14:paraId="369091A8"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134" w:type="dxa"/>
            <w:tcBorders>
              <w:top w:val="nil"/>
              <w:left w:val="nil"/>
              <w:bottom w:val="single" w:sz="4" w:space="0" w:color="auto"/>
              <w:right w:val="single" w:sz="4" w:space="0" w:color="auto"/>
            </w:tcBorders>
            <w:shd w:val="clear" w:color="auto" w:fill="auto"/>
            <w:vAlign w:val="center"/>
            <w:hideMark/>
          </w:tcPr>
          <w:p w14:paraId="6330A48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10</w:t>
            </w:r>
          </w:p>
        </w:tc>
        <w:tc>
          <w:tcPr>
            <w:tcW w:w="1275" w:type="dxa"/>
            <w:tcBorders>
              <w:top w:val="nil"/>
              <w:left w:val="nil"/>
              <w:bottom w:val="single" w:sz="4" w:space="0" w:color="auto"/>
              <w:right w:val="single" w:sz="4" w:space="0" w:color="auto"/>
            </w:tcBorders>
            <w:shd w:val="clear" w:color="auto" w:fill="auto"/>
            <w:vAlign w:val="center"/>
            <w:hideMark/>
          </w:tcPr>
          <w:p w14:paraId="5C23FE3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579EE5CD" w14:textId="77777777" w:rsidTr="00CC1734">
        <w:trPr>
          <w:trHeight w:val="118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8096A30"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Juzgado Agrario del Segundo Circuito Judicial de Alajuela</w:t>
            </w:r>
            <w:r w:rsidRPr="00CC1734">
              <w:rPr>
                <w:rFonts w:cs="Calibri"/>
                <w:b/>
                <w:bCs/>
                <w:color w:val="000000"/>
                <w:sz w:val="18"/>
                <w:szCs w:val="18"/>
                <w:lang w:eastAsia="es-CR"/>
              </w:rPr>
              <w:t xml:space="preserve"> (San Carlos)</w:t>
            </w:r>
          </w:p>
        </w:tc>
        <w:tc>
          <w:tcPr>
            <w:tcW w:w="1134" w:type="dxa"/>
            <w:tcBorders>
              <w:top w:val="nil"/>
              <w:left w:val="nil"/>
              <w:bottom w:val="single" w:sz="4" w:space="0" w:color="auto"/>
              <w:right w:val="single" w:sz="4" w:space="0" w:color="auto"/>
            </w:tcBorders>
            <w:shd w:val="clear" w:color="auto" w:fill="auto"/>
            <w:vAlign w:val="center"/>
            <w:hideMark/>
          </w:tcPr>
          <w:p w14:paraId="5C3B8A81"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44</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33D533F" w14:textId="2E7CF2A5"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r w:rsidRPr="00595F8A">
              <w:rPr>
                <w:rFonts w:cs="Calibri"/>
                <w:color w:val="000000"/>
                <w:sz w:val="18"/>
                <w:szCs w:val="18"/>
                <w:lang w:eastAsia="es-CR"/>
              </w:rPr>
              <w:t xml:space="preserve"> (+1)</w:t>
            </w:r>
          </w:p>
        </w:tc>
        <w:tc>
          <w:tcPr>
            <w:tcW w:w="1276" w:type="dxa"/>
            <w:tcBorders>
              <w:top w:val="nil"/>
              <w:left w:val="nil"/>
              <w:bottom w:val="single" w:sz="4" w:space="0" w:color="auto"/>
              <w:right w:val="single" w:sz="4" w:space="0" w:color="auto"/>
            </w:tcBorders>
            <w:shd w:val="clear" w:color="auto" w:fill="auto"/>
            <w:vAlign w:val="center"/>
            <w:hideMark/>
          </w:tcPr>
          <w:p w14:paraId="12AF96A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7533DE7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15</w:t>
            </w:r>
          </w:p>
        </w:tc>
        <w:tc>
          <w:tcPr>
            <w:tcW w:w="1275" w:type="dxa"/>
            <w:tcBorders>
              <w:top w:val="nil"/>
              <w:left w:val="nil"/>
              <w:bottom w:val="single" w:sz="4" w:space="0" w:color="auto"/>
              <w:right w:val="single" w:sz="4" w:space="0" w:color="auto"/>
            </w:tcBorders>
            <w:shd w:val="clear" w:color="auto" w:fill="auto"/>
            <w:vAlign w:val="center"/>
            <w:hideMark/>
          </w:tcPr>
          <w:p w14:paraId="61EB160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r>
      <w:tr w:rsidR="00595F8A" w:rsidRPr="00BA092A" w14:paraId="22B5ACA9"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13482DB"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 xml:space="preserve">Juzgado Agrario del Segundo Circuito Judicial de Guanacaste </w:t>
            </w:r>
            <w:r w:rsidRPr="00CC1734">
              <w:rPr>
                <w:rFonts w:cs="Calibri"/>
                <w:b/>
                <w:bCs/>
                <w:color w:val="000000"/>
                <w:sz w:val="18"/>
                <w:szCs w:val="18"/>
                <w:lang w:eastAsia="es-CR"/>
              </w:rPr>
              <w:t>(Santa Cruz)</w:t>
            </w:r>
          </w:p>
        </w:tc>
        <w:tc>
          <w:tcPr>
            <w:tcW w:w="1134" w:type="dxa"/>
            <w:tcBorders>
              <w:top w:val="nil"/>
              <w:left w:val="nil"/>
              <w:bottom w:val="single" w:sz="4" w:space="0" w:color="auto"/>
              <w:right w:val="single" w:sz="4" w:space="0" w:color="auto"/>
            </w:tcBorders>
            <w:shd w:val="clear" w:color="auto" w:fill="auto"/>
            <w:vAlign w:val="center"/>
            <w:hideMark/>
          </w:tcPr>
          <w:p w14:paraId="668CEFF6"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49</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7DE997E" w14:textId="45A93C93"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r w:rsidRPr="00595F8A">
              <w:rPr>
                <w:rFonts w:cs="Calibri"/>
                <w:color w:val="000000"/>
                <w:sz w:val="18"/>
                <w:szCs w:val="18"/>
                <w:lang w:eastAsia="es-CR"/>
              </w:rPr>
              <w:t xml:space="preserve"> (+1)</w:t>
            </w:r>
          </w:p>
        </w:tc>
        <w:tc>
          <w:tcPr>
            <w:tcW w:w="1276" w:type="dxa"/>
            <w:tcBorders>
              <w:top w:val="nil"/>
              <w:left w:val="nil"/>
              <w:bottom w:val="single" w:sz="4" w:space="0" w:color="auto"/>
              <w:right w:val="single" w:sz="4" w:space="0" w:color="auto"/>
            </w:tcBorders>
            <w:shd w:val="clear" w:color="auto" w:fill="auto"/>
            <w:vAlign w:val="center"/>
            <w:hideMark/>
          </w:tcPr>
          <w:p w14:paraId="41B34A8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163F932F"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16</w:t>
            </w:r>
          </w:p>
        </w:tc>
        <w:tc>
          <w:tcPr>
            <w:tcW w:w="1275" w:type="dxa"/>
            <w:tcBorders>
              <w:top w:val="nil"/>
              <w:left w:val="nil"/>
              <w:bottom w:val="single" w:sz="4" w:space="0" w:color="auto"/>
              <w:right w:val="single" w:sz="4" w:space="0" w:color="auto"/>
            </w:tcBorders>
            <w:shd w:val="clear" w:color="auto" w:fill="auto"/>
            <w:vAlign w:val="center"/>
            <w:hideMark/>
          </w:tcPr>
          <w:p w14:paraId="1FFE4000"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r>
      <w:tr w:rsidR="00595F8A" w:rsidRPr="00BA092A" w14:paraId="010A5367"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EBB715" w14:textId="77777777" w:rsidR="00595F8A" w:rsidRPr="00CC1734" w:rsidRDefault="00595F8A" w:rsidP="00BA092A">
            <w:pPr>
              <w:spacing w:before="0" w:after="0"/>
              <w:jc w:val="left"/>
              <w:rPr>
                <w:rFonts w:cs="Calibri"/>
                <w:color w:val="000000"/>
                <w:sz w:val="18"/>
                <w:szCs w:val="18"/>
                <w:lang w:eastAsia="es-CR"/>
              </w:rPr>
            </w:pPr>
            <w:r w:rsidRPr="00CC1734">
              <w:rPr>
                <w:rFonts w:cs="Calibri"/>
                <w:color w:val="000000"/>
                <w:sz w:val="18"/>
                <w:szCs w:val="18"/>
                <w:lang w:eastAsia="es-CR"/>
              </w:rPr>
              <w:t xml:space="preserve">Juzgado Agrario del Segundo Circuito Judicial de la Zona Atlántica </w:t>
            </w:r>
            <w:r w:rsidRPr="00CC1734">
              <w:rPr>
                <w:rFonts w:cs="Calibri"/>
                <w:b/>
                <w:bCs/>
                <w:color w:val="000000"/>
                <w:sz w:val="18"/>
                <w:szCs w:val="18"/>
                <w:lang w:eastAsia="es-CR"/>
              </w:rPr>
              <w:t>(Pococí)</w:t>
            </w:r>
          </w:p>
        </w:tc>
        <w:tc>
          <w:tcPr>
            <w:tcW w:w="1134" w:type="dxa"/>
            <w:tcBorders>
              <w:top w:val="nil"/>
              <w:left w:val="nil"/>
              <w:bottom w:val="single" w:sz="4" w:space="0" w:color="auto"/>
              <w:right w:val="single" w:sz="4" w:space="0" w:color="auto"/>
            </w:tcBorders>
            <w:shd w:val="clear" w:color="auto" w:fill="auto"/>
            <w:vAlign w:val="center"/>
            <w:hideMark/>
          </w:tcPr>
          <w:p w14:paraId="53DB6ACF"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39</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239D5A4C" w14:textId="67A24B6F"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r w:rsidRPr="00595F8A">
              <w:rPr>
                <w:rFonts w:cs="Calibri"/>
                <w:color w:val="000000"/>
                <w:sz w:val="18"/>
                <w:szCs w:val="18"/>
                <w:lang w:eastAsia="es-CR"/>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69DD9F1"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5</w:t>
            </w:r>
          </w:p>
        </w:tc>
        <w:tc>
          <w:tcPr>
            <w:tcW w:w="1134" w:type="dxa"/>
            <w:tcBorders>
              <w:top w:val="nil"/>
              <w:left w:val="nil"/>
              <w:bottom w:val="single" w:sz="4" w:space="0" w:color="auto"/>
              <w:right w:val="single" w:sz="4" w:space="0" w:color="auto"/>
            </w:tcBorders>
            <w:shd w:val="clear" w:color="auto" w:fill="auto"/>
            <w:vAlign w:val="center"/>
            <w:hideMark/>
          </w:tcPr>
          <w:p w14:paraId="50BEE591"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8</w:t>
            </w:r>
          </w:p>
        </w:tc>
        <w:tc>
          <w:tcPr>
            <w:tcW w:w="1275" w:type="dxa"/>
            <w:tcBorders>
              <w:top w:val="nil"/>
              <w:left w:val="nil"/>
              <w:bottom w:val="single" w:sz="4" w:space="0" w:color="auto"/>
              <w:right w:val="single" w:sz="4" w:space="0" w:color="auto"/>
            </w:tcBorders>
            <w:shd w:val="clear" w:color="auto" w:fill="auto"/>
            <w:vAlign w:val="center"/>
            <w:hideMark/>
          </w:tcPr>
          <w:p w14:paraId="4679BE8C"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 </w:t>
            </w:r>
          </w:p>
        </w:tc>
      </w:tr>
      <w:tr w:rsidR="00595F8A" w:rsidRPr="00BA092A" w14:paraId="7A3800A6"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F01453"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 xml:space="preserve">Juzgado Agrario del Segundo Circuito Judicial de la Zona Sur </w:t>
            </w:r>
            <w:r w:rsidRPr="00CC1734">
              <w:rPr>
                <w:rFonts w:cs="Calibri"/>
                <w:b/>
                <w:bCs/>
                <w:color w:val="000000"/>
                <w:sz w:val="18"/>
                <w:szCs w:val="18"/>
                <w:lang w:eastAsia="es-CR"/>
              </w:rPr>
              <w:t>(Corredores)</w:t>
            </w:r>
          </w:p>
        </w:tc>
        <w:tc>
          <w:tcPr>
            <w:tcW w:w="1134" w:type="dxa"/>
            <w:tcBorders>
              <w:top w:val="nil"/>
              <w:left w:val="nil"/>
              <w:bottom w:val="single" w:sz="4" w:space="0" w:color="auto"/>
              <w:right w:val="single" w:sz="4" w:space="0" w:color="auto"/>
            </w:tcBorders>
            <w:shd w:val="clear" w:color="auto" w:fill="auto"/>
            <w:vAlign w:val="center"/>
            <w:hideMark/>
          </w:tcPr>
          <w:p w14:paraId="12486E3A"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39</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FB951C7" w14:textId="0A2DAD2D"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r w:rsidRPr="00595F8A">
              <w:rPr>
                <w:rFonts w:cs="Calibri"/>
                <w:color w:val="000000"/>
                <w:sz w:val="18"/>
                <w:szCs w:val="18"/>
                <w:lang w:eastAsia="es-CR"/>
              </w:rPr>
              <w:t xml:space="preserve"> (+1)</w:t>
            </w:r>
          </w:p>
        </w:tc>
        <w:tc>
          <w:tcPr>
            <w:tcW w:w="1276" w:type="dxa"/>
            <w:tcBorders>
              <w:top w:val="nil"/>
              <w:left w:val="nil"/>
              <w:bottom w:val="single" w:sz="4" w:space="0" w:color="auto"/>
              <w:right w:val="single" w:sz="4" w:space="0" w:color="auto"/>
            </w:tcBorders>
            <w:shd w:val="clear" w:color="auto" w:fill="auto"/>
            <w:vAlign w:val="center"/>
            <w:hideMark/>
          </w:tcPr>
          <w:p w14:paraId="03832DA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w:t>
            </w:r>
          </w:p>
        </w:tc>
        <w:tc>
          <w:tcPr>
            <w:tcW w:w="1134" w:type="dxa"/>
            <w:tcBorders>
              <w:top w:val="nil"/>
              <w:left w:val="nil"/>
              <w:bottom w:val="single" w:sz="4" w:space="0" w:color="auto"/>
              <w:right w:val="single" w:sz="4" w:space="0" w:color="auto"/>
            </w:tcBorders>
            <w:shd w:val="clear" w:color="auto" w:fill="auto"/>
            <w:vAlign w:val="center"/>
            <w:hideMark/>
          </w:tcPr>
          <w:p w14:paraId="5A7B9BA9"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13</w:t>
            </w:r>
          </w:p>
        </w:tc>
        <w:tc>
          <w:tcPr>
            <w:tcW w:w="1275" w:type="dxa"/>
            <w:tcBorders>
              <w:top w:val="nil"/>
              <w:left w:val="nil"/>
              <w:bottom w:val="single" w:sz="4" w:space="0" w:color="auto"/>
              <w:right w:val="single" w:sz="4" w:space="0" w:color="auto"/>
            </w:tcBorders>
            <w:shd w:val="clear" w:color="auto" w:fill="auto"/>
            <w:vAlign w:val="center"/>
            <w:hideMark/>
          </w:tcPr>
          <w:p w14:paraId="530F987B" w14:textId="20592EA5"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r w:rsidR="00E414FA">
              <w:rPr>
                <w:rFonts w:cs="Calibri"/>
                <w:color w:val="000000"/>
                <w:sz w:val="18"/>
                <w:szCs w:val="18"/>
                <w:lang w:eastAsia="es-CR"/>
              </w:rPr>
              <w:t xml:space="preserve"> </w:t>
            </w:r>
          </w:p>
        </w:tc>
      </w:tr>
      <w:tr w:rsidR="00595F8A" w:rsidRPr="00BA092A" w14:paraId="687604AC" w14:textId="77777777" w:rsidTr="00CC1734">
        <w:trPr>
          <w:trHeight w:val="31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5FA538"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Juzgado Agrario del Segundo Circuito Judicial de San José</w:t>
            </w:r>
          </w:p>
        </w:tc>
        <w:tc>
          <w:tcPr>
            <w:tcW w:w="1134" w:type="dxa"/>
            <w:tcBorders>
              <w:top w:val="nil"/>
              <w:left w:val="nil"/>
              <w:bottom w:val="single" w:sz="4" w:space="0" w:color="auto"/>
              <w:right w:val="single" w:sz="4" w:space="0" w:color="auto"/>
            </w:tcBorders>
            <w:shd w:val="clear" w:color="auto" w:fill="auto"/>
            <w:vAlign w:val="center"/>
            <w:hideMark/>
          </w:tcPr>
          <w:p w14:paraId="335209C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31</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6D4E9047"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7A01E455"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134" w:type="dxa"/>
            <w:tcBorders>
              <w:top w:val="nil"/>
              <w:left w:val="nil"/>
              <w:bottom w:val="single" w:sz="4" w:space="0" w:color="auto"/>
              <w:right w:val="single" w:sz="4" w:space="0" w:color="auto"/>
            </w:tcBorders>
            <w:shd w:val="clear" w:color="auto" w:fill="auto"/>
            <w:vAlign w:val="center"/>
            <w:hideMark/>
          </w:tcPr>
          <w:p w14:paraId="35A18A7D"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15</w:t>
            </w:r>
          </w:p>
        </w:tc>
        <w:tc>
          <w:tcPr>
            <w:tcW w:w="1275" w:type="dxa"/>
            <w:tcBorders>
              <w:top w:val="nil"/>
              <w:left w:val="nil"/>
              <w:bottom w:val="single" w:sz="4" w:space="0" w:color="auto"/>
              <w:right w:val="single" w:sz="4" w:space="0" w:color="auto"/>
            </w:tcBorders>
            <w:shd w:val="clear" w:color="auto" w:fill="auto"/>
            <w:vAlign w:val="center"/>
            <w:hideMark/>
          </w:tcPr>
          <w:p w14:paraId="114AAFC2"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r>
      <w:tr w:rsidR="00595F8A" w:rsidRPr="00BA092A" w14:paraId="1A40D04F" w14:textId="77777777" w:rsidTr="00CC1734">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BD7BA6" w14:textId="77777777" w:rsidR="00595F8A" w:rsidRPr="00CC1734" w:rsidRDefault="00595F8A" w:rsidP="00BA092A">
            <w:pPr>
              <w:spacing w:before="0" w:after="0"/>
              <w:rPr>
                <w:rFonts w:cs="Calibri"/>
                <w:color w:val="000000"/>
                <w:sz w:val="18"/>
                <w:szCs w:val="18"/>
                <w:lang w:eastAsia="es-CR"/>
              </w:rPr>
            </w:pPr>
            <w:r w:rsidRPr="00CC1734">
              <w:rPr>
                <w:rFonts w:cs="Calibri"/>
                <w:color w:val="000000"/>
                <w:sz w:val="18"/>
                <w:szCs w:val="18"/>
                <w:lang w:eastAsia="es-CR"/>
              </w:rPr>
              <w:t xml:space="preserve">Juzgado Agrario del Tercer Circuito Judicial de Alajuela </w:t>
            </w:r>
            <w:r w:rsidRPr="00CC1734">
              <w:rPr>
                <w:rFonts w:cs="Calibri"/>
                <w:b/>
                <w:bCs/>
                <w:color w:val="000000"/>
                <w:sz w:val="18"/>
                <w:szCs w:val="18"/>
                <w:lang w:eastAsia="es-CR"/>
              </w:rPr>
              <w:t>(San Ramón)</w:t>
            </w:r>
          </w:p>
        </w:tc>
        <w:tc>
          <w:tcPr>
            <w:tcW w:w="1134" w:type="dxa"/>
            <w:tcBorders>
              <w:top w:val="nil"/>
              <w:left w:val="nil"/>
              <w:bottom w:val="single" w:sz="4" w:space="0" w:color="auto"/>
              <w:right w:val="single" w:sz="4" w:space="0" w:color="auto"/>
            </w:tcBorders>
            <w:shd w:val="clear" w:color="auto" w:fill="auto"/>
            <w:vAlign w:val="center"/>
            <w:hideMark/>
          </w:tcPr>
          <w:p w14:paraId="3F3D68FF"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22</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31F1C260"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276" w:type="dxa"/>
            <w:tcBorders>
              <w:top w:val="nil"/>
              <w:left w:val="nil"/>
              <w:bottom w:val="single" w:sz="4" w:space="0" w:color="auto"/>
              <w:right w:val="single" w:sz="4" w:space="0" w:color="auto"/>
            </w:tcBorders>
            <w:shd w:val="clear" w:color="auto" w:fill="auto"/>
            <w:vAlign w:val="center"/>
            <w:hideMark/>
          </w:tcPr>
          <w:p w14:paraId="22BA9825"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2</w:t>
            </w:r>
          </w:p>
        </w:tc>
        <w:tc>
          <w:tcPr>
            <w:tcW w:w="1134" w:type="dxa"/>
            <w:tcBorders>
              <w:top w:val="nil"/>
              <w:left w:val="nil"/>
              <w:bottom w:val="single" w:sz="4" w:space="0" w:color="auto"/>
              <w:right w:val="single" w:sz="4" w:space="0" w:color="auto"/>
            </w:tcBorders>
            <w:shd w:val="clear" w:color="auto" w:fill="auto"/>
            <w:vAlign w:val="center"/>
            <w:hideMark/>
          </w:tcPr>
          <w:p w14:paraId="6B6B90EA"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11</w:t>
            </w:r>
          </w:p>
        </w:tc>
        <w:tc>
          <w:tcPr>
            <w:tcW w:w="1275" w:type="dxa"/>
            <w:tcBorders>
              <w:top w:val="nil"/>
              <w:left w:val="nil"/>
              <w:bottom w:val="single" w:sz="4" w:space="0" w:color="auto"/>
              <w:right w:val="single" w:sz="4" w:space="0" w:color="auto"/>
            </w:tcBorders>
            <w:shd w:val="clear" w:color="auto" w:fill="auto"/>
            <w:vAlign w:val="center"/>
            <w:hideMark/>
          </w:tcPr>
          <w:p w14:paraId="18A35A2B" w14:textId="77777777" w:rsidR="00595F8A" w:rsidRPr="00CC1734" w:rsidRDefault="00595F8A" w:rsidP="00BA092A">
            <w:pPr>
              <w:spacing w:before="0" w:after="0"/>
              <w:jc w:val="center"/>
              <w:rPr>
                <w:rFonts w:cs="Calibri"/>
                <w:color w:val="000000"/>
                <w:sz w:val="18"/>
                <w:szCs w:val="18"/>
                <w:lang w:eastAsia="es-CR"/>
              </w:rPr>
            </w:pPr>
            <w:r w:rsidRPr="00CC1734">
              <w:rPr>
                <w:rFonts w:cs="Calibri"/>
                <w:color w:val="000000"/>
                <w:sz w:val="18"/>
                <w:szCs w:val="18"/>
                <w:lang w:eastAsia="es-CR"/>
              </w:rPr>
              <w:t>1</w:t>
            </w:r>
          </w:p>
        </w:tc>
      </w:tr>
    </w:tbl>
    <w:p w14:paraId="7710CFB3" w14:textId="77777777" w:rsidR="00211B3B" w:rsidRPr="00CC1734" w:rsidRDefault="00211B3B" w:rsidP="00DB164E">
      <w:pPr>
        <w:spacing w:after="160" w:line="257" w:lineRule="auto"/>
        <w:ind w:right="-20"/>
        <w:rPr>
          <w:rFonts w:eastAsia="Book Antiqua" w:cs="Book Antiqua"/>
          <w:i/>
          <w:iCs/>
          <w:color w:val="000000" w:themeColor="text1"/>
          <w:sz w:val="18"/>
          <w:szCs w:val="18"/>
        </w:rPr>
      </w:pPr>
      <w:r w:rsidRPr="00CC1734">
        <w:rPr>
          <w:rFonts w:eastAsia="Book Antiqua" w:cs="Book Antiqua"/>
          <w:i/>
          <w:iCs/>
          <w:color w:val="000000" w:themeColor="text1"/>
          <w:sz w:val="18"/>
          <w:szCs w:val="18"/>
        </w:rPr>
        <w:t>Fuente: Subproceso de Modernización Institucional, área No Penal</w:t>
      </w:r>
      <w:r w:rsidRPr="00CC1734">
        <w:rPr>
          <w:rFonts w:eastAsia="Book Antiqua" w:cs="Book Antiqua"/>
          <w:i/>
          <w:iCs/>
          <w:sz w:val="18"/>
          <w:szCs w:val="18"/>
        </w:rPr>
        <w:t>, elaboración propia.</w:t>
      </w:r>
    </w:p>
    <w:p w14:paraId="60669188" w14:textId="77777777" w:rsidR="003E6C00" w:rsidRDefault="003E6C00" w:rsidP="0B294191"/>
    <w:p w14:paraId="7AB5AF0D" w14:textId="185F3AB9" w:rsidR="00A021C2" w:rsidRDefault="00651684" w:rsidP="0B294191">
      <w:r>
        <w:t xml:space="preserve">Para la asignación de personas técnicas judiciales, se consideró la cantidad de asuntos entrados, de manera que se contemple una persona técnica judicial por cada 10 asuntos, así como la relación de la cantidad de persona técnicas </w:t>
      </w:r>
      <w:r w:rsidR="005C42CF">
        <w:t xml:space="preserve">y </w:t>
      </w:r>
      <w:r>
        <w:t>personas judiciales mostrada en la Figura 3</w:t>
      </w:r>
      <w:r w:rsidR="00A021C2">
        <w:t xml:space="preserve">, </w:t>
      </w:r>
      <w:r w:rsidR="00A021C2" w:rsidRPr="00936068">
        <w:rPr>
          <w:b/>
          <w:bCs/>
        </w:rPr>
        <w:t>que implica que haya una relación 1:1 entre personas juzgadoras y personas técnicas, más una persona técnica adicional para manifestación.</w:t>
      </w:r>
    </w:p>
    <w:p w14:paraId="358CAB91" w14:textId="1154D396" w:rsidR="00A021C2" w:rsidRDefault="00A021C2" w:rsidP="0B294191">
      <w:r>
        <w:t xml:space="preserve">En el caso del Juzgado Agrario de </w:t>
      </w:r>
      <w:r w:rsidRPr="00936068">
        <w:rPr>
          <w:b/>
          <w:bCs/>
        </w:rPr>
        <w:t>Limón</w:t>
      </w:r>
      <w:r>
        <w:t xml:space="preserve">, con tres personas juzgadoras (según la recomendación del presente informe), requeriría de cuatro personas técnicas judiciales, de </w:t>
      </w:r>
      <w:r>
        <w:lastRenderedPageBreak/>
        <w:t>las cuales ya dispone, por lo que no se recomiendo personal técnico adicional.</w:t>
      </w:r>
      <w:r w:rsidR="00D4718C">
        <w:t xml:space="preserve"> Caso contrario en el Juzgado Agrario de</w:t>
      </w:r>
      <w:r w:rsidR="00D4718C" w:rsidRPr="00936068">
        <w:rPr>
          <w:b/>
          <w:bCs/>
        </w:rPr>
        <w:t xml:space="preserve"> Corre</w:t>
      </w:r>
      <w:r w:rsidR="002E073A" w:rsidRPr="00936068">
        <w:rPr>
          <w:b/>
          <w:bCs/>
        </w:rPr>
        <w:t xml:space="preserve">dores </w:t>
      </w:r>
      <w:r w:rsidR="002E073A">
        <w:t>en donde solamente disponen de 3 personas técnicas.</w:t>
      </w:r>
    </w:p>
    <w:p w14:paraId="437E8818" w14:textId="4B104A17" w:rsidR="00651684" w:rsidRDefault="00651684" w:rsidP="0B294191">
      <w:r>
        <w:t xml:space="preserve">Para el </w:t>
      </w:r>
      <w:r w:rsidRPr="00FA7DE5">
        <w:t>Juzgado Agrario de</w:t>
      </w:r>
      <w:r w:rsidRPr="00CC1734">
        <w:rPr>
          <w:b/>
          <w:bCs/>
        </w:rPr>
        <w:t xml:space="preserve"> Jicaral</w:t>
      </w:r>
      <w:r>
        <w:t xml:space="preserve"> </w:t>
      </w:r>
      <w:r w:rsidRPr="00CC1734">
        <w:t>se requiere asignar a una persona técnica judicial más para ajustar el promedio de 10 asuntos mensuales por técnico, atender a las persona</w:t>
      </w:r>
      <w:r w:rsidR="00330344">
        <w:t>s</w:t>
      </w:r>
      <w:r w:rsidRPr="00CC1734">
        <w:t xml:space="preserve"> usuarias y el trámite de proveído.</w:t>
      </w:r>
    </w:p>
    <w:p w14:paraId="2FCE5E0F" w14:textId="185C8953" w:rsidR="00651684" w:rsidRDefault="002D3953" w:rsidP="0B294191">
      <w:pPr>
        <w:rPr>
          <w:rFonts w:cs="Calibri"/>
          <w:color w:val="000000"/>
          <w:szCs w:val="22"/>
          <w:lang w:eastAsia="es-CR"/>
        </w:rPr>
      </w:pPr>
      <w:r w:rsidRPr="00CC1734">
        <w:rPr>
          <w:rFonts w:cs="Calibri"/>
          <w:color w:val="000000"/>
          <w:szCs w:val="22"/>
          <w:lang w:eastAsia="es-CR"/>
        </w:rPr>
        <w:t>El Juzgado Agrario del Segundo Circuito Judicial de Alajuela</w:t>
      </w:r>
      <w:r w:rsidRPr="00CC1734">
        <w:rPr>
          <w:rFonts w:cs="Calibri"/>
          <w:b/>
          <w:bCs/>
          <w:color w:val="000000"/>
          <w:szCs w:val="22"/>
          <w:lang w:eastAsia="es-CR"/>
        </w:rPr>
        <w:t xml:space="preserve"> (San Carlos)</w:t>
      </w:r>
      <w:r w:rsidR="00330344" w:rsidRPr="00CC1734">
        <w:rPr>
          <w:rFonts w:cs="Calibri"/>
          <w:b/>
          <w:bCs/>
          <w:color w:val="000000"/>
          <w:szCs w:val="22"/>
          <w:lang w:eastAsia="es-CR"/>
        </w:rPr>
        <w:t xml:space="preserve">, </w:t>
      </w:r>
      <w:r w:rsidR="00330344" w:rsidRPr="00936068">
        <w:rPr>
          <w:szCs w:val="22"/>
        </w:rPr>
        <w:t>s</w:t>
      </w:r>
      <w:r w:rsidR="00330344" w:rsidRPr="00330344">
        <w:rPr>
          <w:szCs w:val="22"/>
        </w:rPr>
        <w:t>e requiere asignar a una persona técnica judicial más para ajustar el promedio de 10 asuntos mensuales por técnico. Se propone r</w:t>
      </w:r>
      <w:r w:rsidR="00330344" w:rsidRPr="00CC1734">
        <w:rPr>
          <w:rFonts w:cs="Calibri"/>
          <w:color w:val="000000"/>
          <w:szCs w:val="22"/>
          <w:lang w:eastAsia="es-CR"/>
        </w:rPr>
        <w:t>ecalificar la plaza de servicios generales para agregar 1 persona técnica judicial</w:t>
      </w:r>
      <w:r w:rsidR="001102F4" w:rsidRPr="003F4BA3">
        <w:rPr>
          <w:rFonts w:cs="Calibri"/>
          <w:color w:val="000000"/>
          <w:szCs w:val="22"/>
          <w:lang w:eastAsia="es-CR"/>
        </w:rPr>
        <w:t>. En cuanto al servicio de limpieza,</w:t>
      </w:r>
      <w:r w:rsidR="00630A7C" w:rsidRPr="003F4BA3">
        <w:rPr>
          <w:rFonts w:cs="Calibri"/>
          <w:color w:val="000000"/>
          <w:szCs w:val="22"/>
          <w:lang w:eastAsia="es-CR"/>
        </w:rPr>
        <w:t xml:space="preserve"> se consultó a la Administración Regional mediante correo electrónico sobre la posibilidad de compartir el servicio que ya se encuentra contratado para los despachos de las otras materias, a lo cual señaló que es totalmente posible. Ver </w:t>
      </w:r>
      <w:r w:rsidR="00953E9D" w:rsidRPr="003F4BA3">
        <w:rPr>
          <w:rFonts w:cs="Calibri"/>
          <w:color w:val="000000"/>
          <w:szCs w:val="22"/>
          <w:lang w:eastAsia="es-CR"/>
        </w:rPr>
        <w:t>información</w:t>
      </w:r>
      <w:r w:rsidR="00630A7C" w:rsidRPr="003F4BA3">
        <w:rPr>
          <w:rFonts w:cs="Calibri"/>
          <w:color w:val="000000"/>
          <w:szCs w:val="22"/>
          <w:lang w:eastAsia="es-CR"/>
        </w:rPr>
        <w:t xml:space="preserve"> en el anexo 1</w:t>
      </w:r>
      <w:r w:rsidR="007227C5" w:rsidRPr="00CC1734">
        <w:rPr>
          <w:rFonts w:cs="Calibri"/>
          <w:color w:val="000000"/>
          <w:szCs w:val="22"/>
          <w:lang w:eastAsia="es-CR"/>
        </w:rPr>
        <w:t>3</w:t>
      </w:r>
      <w:r w:rsidR="00630A7C" w:rsidRPr="003F4BA3">
        <w:rPr>
          <w:rFonts w:cs="Calibri"/>
          <w:color w:val="000000"/>
          <w:szCs w:val="22"/>
          <w:lang w:eastAsia="es-CR"/>
        </w:rPr>
        <w:t>.</w:t>
      </w:r>
      <w:r w:rsidR="001102F4">
        <w:rPr>
          <w:rFonts w:cs="Calibri"/>
          <w:color w:val="000000"/>
          <w:szCs w:val="22"/>
          <w:lang w:eastAsia="es-CR"/>
        </w:rPr>
        <w:t xml:space="preserve"> </w:t>
      </w:r>
      <w:r w:rsidR="00CC4E74">
        <w:rPr>
          <w:rFonts w:cs="Calibri"/>
          <w:color w:val="000000"/>
          <w:szCs w:val="22"/>
          <w:lang w:eastAsia="es-CR"/>
        </w:rPr>
        <w:t>S</w:t>
      </w:r>
      <w:r w:rsidR="00CC4E74" w:rsidRPr="00CC4E74">
        <w:rPr>
          <w:rFonts w:cs="Calibri"/>
          <w:color w:val="000000"/>
          <w:szCs w:val="22"/>
          <w:lang w:eastAsia="es-CR"/>
        </w:rPr>
        <w:t xml:space="preserve">in </w:t>
      </w:r>
      <w:r w:rsidR="00D35BEE" w:rsidRPr="00CC4E74">
        <w:rPr>
          <w:rFonts w:cs="Calibri"/>
          <w:color w:val="000000"/>
          <w:szCs w:val="22"/>
          <w:lang w:eastAsia="es-CR"/>
        </w:rPr>
        <w:t>embargo,</w:t>
      </w:r>
      <w:r w:rsidR="00CC4E74" w:rsidRPr="00CC4E74">
        <w:rPr>
          <w:rFonts w:cs="Calibri"/>
          <w:color w:val="000000"/>
          <w:szCs w:val="22"/>
          <w:lang w:eastAsia="es-CR"/>
        </w:rPr>
        <w:t xml:space="preserve"> posteriormente bajo oficio 775-DE-</w:t>
      </w:r>
      <w:r w:rsidR="00CC4E74" w:rsidRPr="009C2FDA">
        <w:rPr>
          <w:rFonts w:cs="Calibri"/>
          <w:color w:val="000000"/>
          <w:szCs w:val="22"/>
          <w:lang w:eastAsia="es-CR"/>
        </w:rPr>
        <w:t xml:space="preserve">2024 (anexo </w:t>
      </w:r>
      <w:r w:rsidR="00CC4E74" w:rsidRPr="00CC1734">
        <w:rPr>
          <w:rFonts w:cs="Calibri"/>
          <w:color w:val="000000"/>
          <w:szCs w:val="22"/>
          <w:lang w:eastAsia="es-CR"/>
        </w:rPr>
        <w:t>1</w:t>
      </w:r>
      <w:r w:rsidR="009C2FDA" w:rsidRPr="00CC1734">
        <w:rPr>
          <w:rFonts w:cs="Calibri"/>
          <w:color w:val="000000"/>
          <w:szCs w:val="22"/>
          <w:lang w:eastAsia="es-CR"/>
        </w:rPr>
        <w:t>8</w:t>
      </w:r>
      <w:r w:rsidR="00CC4E74" w:rsidRPr="009C2FDA">
        <w:rPr>
          <w:rFonts w:cs="Calibri"/>
          <w:color w:val="000000"/>
          <w:szCs w:val="22"/>
          <w:lang w:eastAsia="es-CR"/>
        </w:rPr>
        <w:t>) indicó</w:t>
      </w:r>
      <w:r w:rsidR="00CC4E74" w:rsidRPr="00CC4E74">
        <w:rPr>
          <w:rFonts w:cs="Calibri"/>
          <w:color w:val="000000"/>
          <w:szCs w:val="22"/>
          <w:lang w:eastAsia="es-CR"/>
        </w:rPr>
        <w:t xml:space="preserve"> que no es posible dar la limpieza en 2024 y solicitan se incluya el costo asociado en la formulación del presupuesto para 2025.</w:t>
      </w:r>
      <w:r w:rsidR="009C2FDA">
        <w:rPr>
          <w:rFonts w:cs="Calibri"/>
          <w:color w:val="000000"/>
          <w:szCs w:val="22"/>
          <w:lang w:eastAsia="es-CR"/>
        </w:rPr>
        <w:t xml:space="preserve"> En la siguiente tabla se encuentra el costo del servicio de limpieza </w:t>
      </w:r>
      <w:r w:rsidR="005808CA">
        <w:rPr>
          <w:rFonts w:cs="Calibri"/>
          <w:color w:val="000000"/>
          <w:szCs w:val="22"/>
          <w:lang w:eastAsia="es-CR"/>
        </w:rPr>
        <w:t xml:space="preserve">requerido, según lo </w:t>
      </w:r>
      <w:r w:rsidR="009C2FDA">
        <w:rPr>
          <w:rFonts w:cs="Calibri"/>
          <w:color w:val="000000"/>
          <w:szCs w:val="22"/>
          <w:lang w:eastAsia="es-CR"/>
        </w:rPr>
        <w:t>señalado por el Administrador Regional de San Carlos.</w:t>
      </w:r>
    </w:p>
    <w:p w14:paraId="007A5409" w14:textId="06B168C9" w:rsidR="00352D94" w:rsidRPr="00E06D5F" w:rsidRDefault="00352D94" w:rsidP="00352D94">
      <w:pPr>
        <w:pStyle w:val="Descripcin"/>
        <w:keepNext/>
        <w:jc w:val="center"/>
        <w:rPr>
          <w:rFonts w:ascii="Book Antiqua" w:hAnsi="Book Antiqua"/>
          <w:color w:val="1F497D" w:themeColor="text2"/>
        </w:rPr>
      </w:pPr>
      <w:r w:rsidRPr="00E06D5F">
        <w:rPr>
          <w:rFonts w:ascii="Book Antiqua" w:hAnsi="Book Antiqua"/>
          <w:color w:val="1F497D" w:themeColor="text2"/>
        </w:rPr>
        <w:t xml:space="preserve">Tabla </w:t>
      </w:r>
      <w:r>
        <w:rPr>
          <w:rFonts w:ascii="Book Antiqua" w:hAnsi="Book Antiqua"/>
          <w:color w:val="1F497D" w:themeColor="text2"/>
        </w:rPr>
        <w:t>9</w:t>
      </w:r>
    </w:p>
    <w:p w14:paraId="7B97B0F4" w14:textId="0AB0DDBC" w:rsidR="00352D94" w:rsidRPr="00CC1734" w:rsidRDefault="761B7762" w:rsidP="00CC1734">
      <w:pPr>
        <w:pStyle w:val="Descripcin"/>
        <w:keepNext/>
        <w:jc w:val="center"/>
        <w:rPr>
          <w:rFonts w:ascii="Book Antiqua" w:hAnsi="Book Antiqua"/>
          <w:color w:val="1F497D" w:themeColor="text2"/>
        </w:rPr>
      </w:pPr>
      <w:r w:rsidRPr="1BF5FD81">
        <w:rPr>
          <w:rFonts w:ascii="Book Antiqua" w:hAnsi="Book Antiqua"/>
          <w:color w:val="1F497D" w:themeColor="text2"/>
        </w:rPr>
        <w:t>Costo del s</w:t>
      </w:r>
      <w:r w:rsidR="48A86B48" w:rsidRPr="1BF5FD81">
        <w:rPr>
          <w:rFonts w:ascii="Book Antiqua" w:hAnsi="Book Antiqua"/>
          <w:color w:val="1F497D" w:themeColor="text2"/>
        </w:rPr>
        <w:t>er</w:t>
      </w:r>
      <w:r w:rsidR="50F7DCA4" w:rsidRPr="1BF5FD81">
        <w:rPr>
          <w:rFonts w:ascii="Book Antiqua" w:hAnsi="Book Antiqua"/>
          <w:color w:val="1F497D" w:themeColor="text2"/>
        </w:rPr>
        <w:t>v</w:t>
      </w:r>
      <w:r w:rsidR="48A86B48" w:rsidRPr="1BF5FD81">
        <w:rPr>
          <w:rFonts w:ascii="Book Antiqua" w:hAnsi="Book Antiqua"/>
          <w:color w:val="1F497D" w:themeColor="text2"/>
        </w:rPr>
        <w:t>icio</w:t>
      </w:r>
      <w:r w:rsidR="48A86B48" w:rsidRPr="2F34D2B6">
        <w:rPr>
          <w:rFonts w:ascii="Book Antiqua" w:hAnsi="Book Antiqua"/>
          <w:color w:val="1F497D" w:themeColor="text2"/>
        </w:rPr>
        <w:t xml:space="preserve"> de limpieza requerido </w:t>
      </w:r>
      <w:r w:rsidR="48A86B48" w:rsidRPr="431EA63D">
        <w:rPr>
          <w:rFonts w:ascii="Book Antiqua" w:hAnsi="Book Antiqua"/>
          <w:color w:val="1F497D" w:themeColor="text2"/>
        </w:rPr>
        <w:t xml:space="preserve">por </w:t>
      </w:r>
      <w:r w:rsidR="48A86B48" w:rsidRPr="46297C4E">
        <w:rPr>
          <w:rFonts w:ascii="Book Antiqua" w:hAnsi="Book Antiqua"/>
          <w:color w:val="1F497D" w:themeColor="text2"/>
        </w:rPr>
        <w:t xml:space="preserve">recalificación </w:t>
      </w:r>
      <w:r w:rsidR="2EEE27BF" w:rsidRPr="431EA63D">
        <w:rPr>
          <w:rFonts w:ascii="Book Antiqua" w:hAnsi="Book Antiqua"/>
          <w:color w:val="1F497D" w:themeColor="text2"/>
        </w:rPr>
        <w:t>de la plaza de servicios generale</w:t>
      </w:r>
      <w:r w:rsidR="4F6C7DCC" w:rsidRPr="126714A8">
        <w:rPr>
          <w:rFonts w:ascii="Book Antiqua" w:hAnsi="Book Antiqua"/>
          <w:color w:val="1F497D" w:themeColor="text2"/>
        </w:rPr>
        <w:t>s</w:t>
      </w:r>
      <w:r w:rsidR="3E55E527" w:rsidRPr="126714A8">
        <w:rPr>
          <w:rFonts w:ascii="Book Antiqua" w:hAnsi="Book Antiqua"/>
          <w:color w:val="1F497D" w:themeColor="text2"/>
        </w:rPr>
        <w:t xml:space="preserve"> del </w:t>
      </w:r>
      <w:r w:rsidR="3E55E527" w:rsidRPr="00936068">
        <w:rPr>
          <w:rFonts w:ascii="Book Antiqua" w:eastAsiaTheme="minorEastAsia" w:hAnsi="Book Antiqua" w:cstheme="minorBidi"/>
          <w:color w:val="1F497D" w:themeColor="text2"/>
        </w:rPr>
        <w:t xml:space="preserve"> Juzgado Agrario del Segundo Circuito Judicial de Alajuela (San Carlos </w:t>
      </w:r>
    </w:p>
    <w:tbl>
      <w:tblPr>
        <w:tblStyle w:val="Tablaconcuadrcula"/>
        <w:tblW w:w="0" w:type="auto"/>
        <w:jc w:val="center"/>
        <w:tblLayout w:type="fixed"/>
        <w:tblLook w:val="04A0" w:firstRow="1" w:lastRow="0" w:firstColumn="1" w:lastColumn="0" w:noHBand="0" w:noVBand="1"/>
      </w:tblPr>
      <w:tblGrid>
        <w:gridCol w:w="2122"/>
        <w:gridCol w:w="1275"/>
        <w:gridCol w:w="1122"/>
        <w:gridCol w:w="1358"/>
        <w:gridCol w:w="1433"/>
        <w:gridCol w:w="1518"/>
      </w:tblGrid>
      <w:tr w:rsidR="00352D94" w:rsidRPr="00352D94" w14:paraId="0B91D62C" w14:textId="77777777" w:rsidTr="796453F6">
        <w:trPr>
          <w:trHeight w:val="300"/>
          <w:jc w:val="center"/>
        </w:trPr>
        <w:tc>
          <w:tcPr>
            <w:tcW w:w="2122" w:type="dxa"/>
            <w:shd w:val="clear" w:color="auto" w:fill="1F497D" w:themeFill="text2"/>
            <w:vAlign w:val="center"/>
          </w:tcPr>
          <w:p w14:paraId="1F9B86D6" w14:textId="3E372D45" w:rsidR="002F368A" w:rsidRPr="00CC1734" w:rsidRDefault="05F7BF0B" w:rsidP="00CC1734">
            <w:pPr>
              <w:jc w:val="center"/>
              <w:rPr>
                <w:rFonts w:cs="Calibri"/>
                <w:color w:val="FFFFFF" w:themeColor="background1"/>
                <w:lang w:eastAsia="es-CR"/>
              </w:rPr>
            </w:pPr>
            <w:r w:rsidRPr="42E55B7A">
              <w:rPr>
                <w:rFonts w:cs="Calibri"/>
                <w:color w:val="FFFFFF" w:themeColor="background1"/>
                <w:lang w:eastAsia="es-CR"/>
              </w:rPr>
              <w:t>Costo de Limpieza para los despachos</w:t>
            </w:r>
          </w:p>
        </w:tc>
        <w:tc>
          <w:tcPr>
            <w:tcW w:w="1275" w:type="dxa"/>
            <w:shd w:val="clear" w:color="auto" w:fill="1F497D" w:themeFill="text2"/>
            <w:vAlign w:val="center"/>
          </w:tcPr>
          <w:p w14:paraId="2C908E32" w14:textId="4762D711" w:rsidR="002F368A" w:rsidRPr="00CC1734" w:rsidRDefault="002F368A" w:rsidP="00CC1734">
            <w:pPr>
              <w:jc w:val="center"/>
              <w:rPr>
                <w:rFonts w:cs="Calibri"/>
                <w:color w:val="FFFFFF" w:themeColor="background1"/>
                <w:szCs w:val="22"/>
                <w:lang w:eastAsia="es-CR"/>
              </w:rPr>
            </w:pPr>
            <w:r w:rsidRPr="00CC1734">
              <w:rPr>
                <w:rFonts w:cs="Calibri"/>
                <w:color w:val="FFFFFF" w:themeColor="background1"/>
                <w:szCs w:val="22"/>
                <w:lang w:eastAsia="es-CR"/>
              </w:rPr>
              <w:t>Programa</w:t>
            </w:r>
          </w:p>
        </w:tc>
        <w:tc>
          <w:tcPr>
            <w:tcW w:w="1122" w:type="dxa"/>
            <w:shd w:val="clear" w:color="auto" w:fill="1F497D" w:themeFill="text2"/>
            <w:vAlign w:val="center"/>
          </w:tcPr>
          <w:p w14:paraId="40ABCE75" w14:textId="32C89FC9" w:rsidR="002F368A" w:rsidRPr="00CC1734" w:rsidRDefault="002F368A" w:rsidP="00CC1734">
            <w:pPr>
              <w:jc w:val="center"/>
              <w:rPr>
                <w:rFonts w:cs="Calibri"/>
                <w:color w:val="FFFFFF" w:themeColor="background1"/>
                <w:szCs w:val="22"/>
                <w:lang w:eastAsia="es-CR"/>
              </w:rPr>
            </w:pPr>
            <w:r w:rsidRPr="00CC1734">
              <w:rPr>
                <w:rFonts w:cs="Calibri"/>
                <w:color w:val="FFFFFF" w:themeColor="background1"/>
                <w:szCs w:val="22"/>
                <w:lang w:eastAsia="es-CR"/>
              </w:rPr>
              <w:t>Horario</w:t>
            </w:r>
          </w:p>
        </w:tc>
        <w:tc>
          <w:tcPr>
            <w:tcW w:w="1358" w:type="dxa"/>
            <w:shd w:val="clear" w:color="auto" w:fill="1F497D" w:themeFill="text2"/>
            <w:vAlign w:val="center"/>
          </w:tcPr>
          <w:p w14:paraId="1A1C447C" w14:textId="6FB1D7D5" w:rsidR="002F368A" w:rsidRPr="00CC1734" w:rsidRDefault="002F368A" w:rsidP="00CC1734">
            <w:pPr>
              <w:jc w:val="center"/>
              <w:rPr>
                <w:rFonts w:cs="Calibri"/>
                <w:color w:val="FFFFFF" w:themeColor="background1"/>
                <w:szCs w:val="22"/>
                <w:lang w:eastAsia="es-CR"/>
              </w:rPr>
            </w:pPr>
            <w:r w:rsidRPr="00CC1734">
              <w:rPr>
                <w:rFonts w:cs="Calibri"/>
                <w:color w:val="FFFFFF" w:themeColor="background1"/>
                <w:szCs w:val="22"/>
                <w:lang w:eastAsia="es-CR"/>
              </w:rPr>
              <w:t>Cantidad de horas por día</w:t>
            </w:r>
          </w:p>
        </w:tc>
        <w:tc>
          <w:tcPr>
            <w:tcW w:w="1433" w:type="dxa"/>
            <w:shd w:val="clear" w:color="auto" w:fill="1F497D" w:themeFill="text2"/>
            <w:vAlign w:val="center"/>
          </w:tcPr>
          <w:p w14:paraId="497C04B1" w14:textId="1D738476" w:rsidR="002F368A" w:rsidRPr="00CC1734" w:rsidRDefault="002F368A" w:rsidP="00CC1734">
            <w:pPr>
              <w:jc w:val="center"/>
              <w:rPr>
                <w:rFonts w:cs="Calibri"/>
                <w:color w:val="FFFFFF" w:themeColor="background1"/>
                <w:szCs w:val="22"/>
                <w:lang w:eastAsia="es-CR"/>
              </w:rPr>
            </w:pPr>
            <w:r w:rsidRPr="00CC1734">
              <w:rPr>
                <w:rFonts w:cs="Calibri"/>
                <w:color w:val="FFFFFF" w:themeColor="background1"/>
                <w:szCs w:val="22"/>
                <w:lang w:eastAsia="es-CR"/>
              </w:rPr>
              <w:t>Precio Mensual (con IVA)</w:t>
            </w:r>
          </w:p>
        </w:tc>
        <w:tc>
          <w:tcPr>
            <w:tcW w:w="1518" w:type="dxa"/>
            <w:shd w:val="clear" w:color="auto" w:fill="1F497D" w:themeFill="text2"/>
            <w:vAlign w:val="center"/>
          </w:tcPr>
          <w:p w14:paraId="35CCC442" w14:textId="690A5156" w:rsidR="002F368A" w:rsidRPr="00CC1734" w:rsidRDefault="002F368A" w:rsidP="00CC1734">
            <w:pPr>
              <w:jc w:val="center"/>
              <w:rPr>
                <w:rFonts w:cs="Calibri"/>
                <w:color w:val="FFFFFF" w:themeColor="background1"/>
                <w:szCs w:val="22"/>
                <w:lang w:eastAsia="es-CR"/>
              </w:rPr>
            </w:pPr>
            <w:r w:rsidRPr="00CC1734">
              <w:rPr>
                <w:rFonts w:cs="Calibri"/>
                <w:color w:val="FFFFFF" w:themeColor="background1"/>
                <w:szCs w:val="22"/>
                <w:lang w:eastAsia="es-CR"/>
              </w:rPr>
              <w:t>Precio Anual (con IVA)</w:t>
            </w:r>
          </w:p>
        </w:tc>
      </w:tr>
      <w:tr w:rsidR="00352D94" w:rsidRPr="00352D94" w14:paraId="62FFF593" w14:textId="77777777" w:rsidTr="00936068">
        <w:trPr>
          <w:trHeight w:val="300"/>
          <w:jc w:val="center"/>
        </w:trPr>
        <w:tc>
          <w:tcPr>
            <w:tcW w:w="2122" w:type="dxa"/>
            <w:vAlign w:val="center"/>
          </w:tcPr>
          <w:p w14:paraId="39651DAA" w14:textId="65D07DD7" w:rsidR="002F368A" w:rsidRPr="00CC1734" w:rsidRDefault="002F368A" w:rsidP="6BE02065">
            <w:pPr>
              <w:jc w:val="center"/>
              <w:rPr>
                <w:rFonts w:cs="Calibri"/>
                <w:lang w:eastAsia="es-CR"/>
              </w:rPr>
            </w:pPr>
            <w:r w:rsidRPr="567E0B42">
              <w:rPr>
                <w:rFonts w:cs="Calibri"/>
                <w:lang w:eastAsia="es-CR"/>
              </w:rPr>
              <w:t>Juzgado Agrario</w:t>
            </w:r>
            <w:r w:rsidR="09AE40C3" w:rsidRPr="68B06C2E">
              <w:rPr>
                <w:rFonts w:cs="Calibri"/>
                <w:lang w:eastAsia="es-CR"/>
              </w:rPr>
              <w:t xml:space="preserve"> </w:t>
            </w:r>
            <w:r w:rsidRPr="567E0B42">
              <w:rPr>
                <w:rFonts w:cs="Calibri"/>
                <w:lang w:eastAsia="es-CR"/>
              </w:rPr>
              <w:t xml:space="preserve">de </w:t>
            </w:r>
            <w:r w:rsidR="130D1F41" w:rsidRPr="567E0B42">
              <w:rPr>
                <w:rFonts w:cs="Calibri"/>
                <w:lang w:eastAsia="es-CR"/>
              </w:rPr>
              <w:t xml:space="preserve">San </w:t>
            </w:r>
            <w:r w:rsidR="130D1F41" w:rsidRPr="6BE02065">
              <w:rPr>
                <w:rFonts w:cs="Calibri"/>
                <w:lang w:eastAsia="es-CR"/>
              </w:rPr>
              <w:t>Carlos.</w:t>
            </w:r>
          </w:p>
          <w:p w14:paraId="60820F14" w14:textId="0A788FC7" w:rsidR="002F368A" w:rsidRPr="00CC1734" w:rsidRDefault="130D1F41" w:rsidP="43FE2E69">
            <w:pPr>
              <w:jc w:val="center"/>
              <w:rPr>
                <w:rFonts w:cs="Calibri"/>
                <w:lang w:eastAsia="es-CR"/>
              </w:rPr>
            </w:pPr>
            <w:r w:rsidRPr="6BE02065">
              <w:rPr>
                <w:rFonts w:cs="Calibri"/>
                <w:lang w:eastAsia="es-CR"/>
              </w:rPr>
              <w:t xml:space="preserve">Juzgado de </w:t>
            </w:r>
            <w:r w:rsidR="002F368A" w:rsidRPr="567E0B42">
              <w:rPr>
                <w:rFonts w:cs="Calibri"/>
                <w:lang w:eastAsia="es-CR"/>
              </w:rPr>
              <w:t xml:space="preserve"> Violencia Doméstica</w:t>
            </w:r>
            <w:r w:rsidR="5B473E6C" w:rsidRPr="6BE02065">
              <w:rPr>
                <w:rFonts w:cs="Calibri"/>
                <w:lang w:eastAsia="es-CR"/>
              </w:rPr>
              <w:t xml:space="preserve"> de San Carlos</w:t>
            </w:r>
          </w:p>
          <w:p w14:paraId="21B95D6D" w14:textId="427BE60D" w:rsidR="002F368A" w:rsidRPr="00CC1734" w:rsidRDefault="002F368A" w:rsidP="43FE2E69">
            <w:pPr>
              <w:jc w:val="center"/>
              <w:rPr>
                <w:rFonts w:cs="Calibri"/>
                <w:lang w:eastAsia="es-CR"/>
              </w:rPr>
            </w:pPr>
            <w:r w:rsidRPr="567E0B42">
              <w:rPr>
                <w:rFonts w:cs="Calibri"/>
                <w:lang w:eastAsia="es-CR"/>
              </w:rPr>
              <w:t xml:space="preserve"> Juzgado de Pensiones </w:t>
            </w:r>
            <w:r w:rsidR="6956C9CC" w:rsidRPr="68B06C2E">
              <w:rPr>
                <w:rFonts w:cs="Calibri"/>
                <w:lang w:eastAsia="es-CR"/>
              </w:rPr>
              <w:t>Alimentarias</w:t>
            </w:r>
            <w:r w:rsidR="6618B60D" w:rsidRPr="68B06C2E">
              <w:rPr>
                <w:rFonts w:cs="Calibri"/>
                <w:lang w:eastAsia="es-CR"/>
              </w:rPr>
              <w:t xml:space="preserve"> </w:t>
            </w:r>
            <w:r w:rsidR="6618B60D" w:rsidRPr="43FE2E69">
              <w:rPr>
                <w:rFonts w:cs="Calibri"/>
                <w:lang w:eastAsia="es-CR"/>
              </w:rPr>
              <w:t>de San Carlos</w:t>
            </w:r>
            <w:r w:rsidR="191EAEA1" w:rsidRPr="30133E52">
              <w:rPr>
                <w:rFonts w:cs="Calibri"/>
                <w:lang w:eastAsia="es-CR"/>
              </w:rPr>
              <w:t>.</w:t>
            </w:r>
          </w:p>
          <w:p w14:paraId="74D20051" w14:textId="3636BC7D" w:rsidR="002F368A" w:rsidRPr="00CC1734" w:rsidRDefault="002F368A" w:rsidP="00CC1734">
            <w:pPr>
              <w:jc w:val="center"/>
              <w:rPr>
                <w:rFonts w:cs="Calibri"/>
                <w:lang w:eastAsia="es-CR"/>
              </w:rPr>
            </w:pPr>
            <w:r w:rsidRPr="567E0B42">
              <w:rPr>
                <w:rFonts w:cs="Calibri"/>
                <w:lang w:eastAsia="es-CR"/>
              </w:rPr>
              <w:t>Juzgado Contravencional y Tránsito</w:t>
            </w:r>
            <w:r w:rsidR="75BF7F67" w:rsidRPr="43FE2E69">
              <w:rPr>
                <w:rFonts w:cs="Calibri"/>
                <w:lang w:eastAsia="es-CR"/>
              </w:rPr>
              <w:t xml:space="preserve"> de </w:t>
            </w:r>
            <w:r w:rsidR="75BF7F67" w:rsidRPr="30133E52">
              <w:rPr>
                <w:rFonts w:cs="Calibri"/>
                <w:lang w:eastAsia="es-CR"/>
              </w:rPr>
              <w:t>San Carlos</w:t>
            </w:r>
          </w:p>
        </w:tc>
        <w:tc>
          <w:tcPr>
            <w:tcW w:w="1275" w:type="dxa"/>
            <w:vAlign w:val="center"/>
          </w:tcPr>
          <w:p w14:paraId="37631551" w14:textId="1BB6F95E" w:rsidR="002F368A" w:rsidRPr="00CC1734" w:rsidRDefault="00352D94" w:rsidP="005837DC">
            <w:pPr>
              <w:jc w:val="center"/>
              <w:rPr>
                <w:rFonts w:cs="Calibri"/>
                <w:szCs w:val="22"/>
                <w:lang w:eastAsia="es-CR"/>
              </w:rPr>
            </w:pPr>
            <w:r w:rsidRPr="00CC1734">
              <w:rPr>
                <w:rFonts w:cs="Calibri"/>
                <w:szCs w:val="22"/>
                <w:lang w:eastAsia="es-CR"/>
              </w:rPr>
              <w:t>927</w:t>
            </w:r>
          </w:p>
        </w:tc>
        <w:tc>
          <w:tcPr>
            <w:tcW w:w="1122" w:type="dxa"/>
            <w:vAlign w:val="center"/>
          </w:tcPr>
          <w:p w14:paraId="6F35A1DC" w14:textId="2FAB42A6" w:rsidR="002F368A" w:rsidRPr="00CC1734" w:rsidRDefault="00352D94" w:rsidP="00CC1734">
            <w:pPr>
              <w:jc w:val="center"/>
              <w:rPr>
                <w:rFonts w:cs="Calibri"/>
                <w:szCs w:val="22"/>
                <w:lang w:eastAsia="es-CR"/>
              </w:rPr>
            </w:pPr>
            <w:r w:rsidRPr="00CC1734">
              <w:rPr>
                <w:rFonts w:cs="Calibri"/>
                <w:szCs w:val="22"/>
                <w:lang w:eastAsia="es-CR"/>
              </w:rPr>
              <w:t>Lunes a Viernes de las 07:00 a las 11:30 y de las 13:00 a las 16:30</w:t>
            </w:r>
          </w:p>
        </w:tc>
        <w:tc>
          <w:tcPr>
            <w:tcW w:w="1358" w:type="dxa"/>
            <w:vAlign w:val="center"/>
          </w:tcPr>
          <w:p w14:paraId="778F622A" w14:textId="6963AE97" w:rsidR="002F368A" w:rsidRPr="00CC1734" w:rsidRDefault="00352D94" w:rsidP="00CC1734">
            <w:pPr>
              <w:jc w:val="center"/>
              <w:rPr>
                <w:rFonts w:cs="Calibri"/>
                <w:szCs w:val="22"/>
                <w:lang w:eastAsia="es-CR"/>
              </w:rPr>
            </w:pPr>
            <w:r w:rsidRPr="00CC1734">
              <w:rPr>
                <w:rFonts w:cs="Calibri"/>
                <w:szCs w:val="22"/>
                <w:lang w:eastAsia="es-CR"/>
              </w:rPr>
              <w:t>8</w:t>
            </w:r>
          </w:p>
        </w:tc>
        <w:tc>
          <w:tcPr>
            <w:tcW w:w="1433" w:type="dxa"/>
            <w:vAlign w:val="center"/>
          </w:tcPr>
          <w:p w14:paraId="52B5DF2A" w14:textId="45DC8FC5" w:rsidR="002F368A" w:rsidRPr="00CC1734" w:rsidRDefault="00352D94" w:rsidP="00CC1734">
            <w:pPr>
              <w:jc w:val="center"/>
              <w:rPr>
                <w:rFonts w:cs="Calibri"/>
                <w:szCs w:val="22"/>
                <w:lang w:eastAsia="es-CR"/>
              </w:rPr>
            </w:pPr>
            <w:r w:rsidRPr="00CC1734">
              <w:rPr>
                <w:rFonts w:ascii="Times New Roman" w:hAnsi="Times New Roman"/>
                <w:szCs w:val="22"/>
                <w:lang w:eastAsia="es-CR"/>
              </w:rPr>
              <w:t>₡</w:t>
            </w:r>
            <w:r w:rsidRPr="00CC1734">
              <w:rPr>
                <w:rFonts w:cs="Calibri"/>
                <w:szCs w:val="22"/>
                <w:lang w:eastAsia="es-CR"/>
              </w:rPr>
              <w:t>551,356.66</w:t>
            </w:r>
          </w:p>
        </w:tc>
        <w:tc>
          <w:tcPr>
            <w:tcW w:w="1518" w:type="dxa"/>
            <w:vAlign w:val="center"/>
          </w:tcPr>
          <w:p w14:paraId="263F3C7B" w14:textId="07465CC8" w:rsidR="002F368A" w:rsidRPr="00CC1734" w:rsidRDefault="00352D94" w:rsidP="00CC1734">
            <w:pPr>
              <w:jc w:val="center"/>
              <w:rPr>
                <w:rFonts w:cs="Calibri"/>
                <w:szCs w:val="22"/>
                <w:lang w:eastAsia="es-CR"/>
              </w:rPr>
            </w:pPr>
            <w:r w:rsidRPr="00CC1734">
              <w:rPr>
                <w:rFonts w:ascii="Times New Roman" w:hAnsi="Times New Roman"/>
                <w:szCs w:val="22"/>
                <w:lang w:eastAsia="es-CR"/>
              </w:rPr>
              <w:t>₡</w:t>
            </w:r>
            <w:r w:rsidRPr="00CC1734">
              <w:rPr>
                <w:rFonts w:cs="Calibri"/>
                <w:szCs w:val="22"/>
                <w:lang w:eastAsia="es-CR"/>
              </w:rPr>
              <w:t>6,616,279.96</w:t>
            </w:r>
          </w:p>
        </w:tc>
      </w:tr>
    </w:tbl>
    <w:p w14:paraId="471E7615" w14:textId="1F89F690" w:rsidR="009C2FDA" w:rsidRDefault="0038437D" w:rsidP="0B294191">
      <w:pPr>
        <w:rPr>
          <w:rFonts w:cs="Calibri"/>
          <w:color w:val="000000"/>
          <w:szCs w:val="22"/>
          <w:lang w:eastAsia="es-CR"/>
        </w:rPr>
      </w:pPr>
      <w:r w:rsidRPr="003803AD">
        <w:rPr>
          <w:rFonts w:eastAsia="Book Antiqua" w:cs="Book Antiqua"/>
          <w:i/>
          <w:iCs/>
          <w:color w:val="000000" w:themeColor="text1"/>
          <w:sz w:val="18"/>
          <w:szCs w:val="18"/>
        </w:rPr>
        <w:t xml:space="preserve">Fuente: </w:t>
      </w:r>
      <w:r>
        <w:rPr>
          <w:rFonts w:eastAsia="Book Antiqua" w:cs="Book Antiqua"/>
          <w:i/>
          <w:iCs/>
          <w:color w:val="000000" w:themeColor="text1"/>
          <w:sz w:val="18"/>
          <w:szCs w:val="18"/>
        </w:rPr>
        <w:t xml:space="preserve">Información tomada del Oficio </w:t>
      </w:r>
      <w:r w:rsidRPr="0038437D">
        <w:rPr>
          <w:rFonts w:eastAsia="Book Antiqua" w:cs="Book Antiqua"/>
          <w:i/>
          <w:iCs/>
          <w:color w:val="000000" w:themeColor="text1"/>
          <w:sz w:val="18"/>
          <w:szCs w:val="18"/>
        </w:rPr>
        <w:t>775-DE-2024</w:t>
      </w:r>
      <w:r>
        <w:rPr>
          <w:rFonts w:eastAsia="Book Antiqua" w:cs="Book Antiqua"/>
          <w:i/>
          <w:iCs/>
          <w:color w:val="000000" w:themeColor="text1"/>
          <w:sz w:val="18"/>
          <w:szCs w:val="18"/>
        </w:rPr>
        <w:t>.</w:t>
      </w:r>
    </w:p>
    <w:p w14:paraId="7E67C6D6" w14:textId="77777777" w:rsidR="009C2FDA" w:rsidRPr="00330344" w:rsidRDefault="009C2FDA" w:rsidP="0B294191">
      <w:pPr>
        <w:rPr>
          <w:szCs w:val="22"/>
        </w:rPr>
      </w:pPr>
    </w:p>
    <w:p w14:paraId="5ADE0E97" w14:textId="3D4B2D13" w:rsidR="00330344" w:rsidRPr="00330344" w:rsidRDefault="00330344" w:rsidP="00330344">
      <w:pPr>
        <w:rPr>
          <w:szCs w:val="22"/>
        </w:rPr>
      </w:pPr>
      <w:r w:rsidRPr="00CC1734">
        <w:rPr>
          <w:rFonts w:cs="Calibri"/>
          <w:color w:val="000000"/>
          <w:szCs w:val="22"/>
          <w:lang w:eastAsia="es-CR"/>
        </w:rPr>
        <w:lastRenderedPageBreak/>
        <w:t xml:space="preserve">En el Juzgado Agrario del Segundo Circuito Judicial de Guanacaste </w:t>
      </w:r>
      <w:r w:rsidRPr="00CC1734">
        <w:rPr>
          <w:rFonts w:cs="Calibri"/>
          <w:b/>
          <w:bCs/>
          <w:color w:val="000000"/>
          <w:szCs w:val="22"/>
          <w:lang w:eastAsia="es-CR"/>
        </w:rPr>
        <w:t xml:space="preserve">(Santa Cruz), </w:t>
      </w:r>
      <w:r w:rsidRPr="00330344">
        <w:rPr>
          <w:rFonts w:cs="Calibri"/>
          <w:b/>
          <w:bCs/>
          <w:color w:val="000000"/>
          <w:szCs w:val="22"/>
          <w:lang w:eastAsia="es-CR"/>
        </w:rPr>
        <w:t>s</w:t>
      </w:r>
      <w:r w:rsidRPr="00330344">
        <w:rPr>
          <w:szCs w:val="22"/>
        </w:rPr>
        <w:t>e requiere asignar a una persona técnica judicial más para ajustar el promedio de 10 asuntos mensuales por técnico, atender a las personas usuarias y el trámite de proveído.</w:t>
      </w:r>
    </w:p>
    <w:p w14:paraId="78003E8D" w14:textId="204307FD" w:rsidR="0B294191" w:rsidRDefault="00330344" w:rsidP="0B294191">
      <w:pPr>
        <w:rPr>
          <w:szCs w:val="22"/>
        </w:rPr>
      </w:pPr>
      <w:r w:rsidRPr="00CC1734">
        <w:rPr>
          <w:szCs w:val="22"/>
        </w:rPr>
        <w:t xml:space="preserve">El Juzgado Agrario del Segundo Circuito Judicial de la Zona Atlántica </w:t>
      </w:r>
      <w:r w:rsidRPr="00CC1734">
        <w:rPr>
          <w:b/>
          <w:bCs/>
          <w:szCs w:val="22"/>
        </w:rPr>
        <w:t xml:space="preserve">(Pococí), </w:t>
      </w:r>
      <w:r w:rsidRPr="00CC1734">
        <w:rPr>
          <w:szCs w:val="22"/>
        </w:rPr>
        <w:t>por carga de trabajo solamente requiere tres personas técnicas para que se ajuste al modelo,</w:t>
      </w:r>
      <w:r>
        <w:rPr>
          <w:szCs w:val="22"/>
        </w:rPr>
        <w:t xml:space="preserve"> por lo que, </w:t>
      </w:r>
      <w:r w:rsidRPr="00CC1734">
        <w:rPr>
          <w:szCs w:val="22"/>
        </w:rPr>
        <w:t>en el momento en que una de las plazas adquiera la condición de vacante esta Dirección realizará el estudio correspondiente para determinar la asignación del recurso</w:t>
      </w:r>
      <w:r>
        <w:rPr>
          <w:szCs w:val="22"/>
        </w:rPr>
        <w:t>.</w:t>
      </w:r>
    </w:p>
    <w:p w14:paraId="2C581551" w14:textId="7F818E02" w:rsidR="000D47C4" w:rsidRDefault="00330344" w:rsidP="00166A32">
      <w:pPr>
        <w:spacing w:before="0" w:after="0"/>
        <w:rPr>
          <w:szCs w:val="22"/>
        </w:rPr>
      </w:pPr>
      <w:r w:rsidRPr="00CC1734">
        <w:rPr>
          <w:rFonts w:cs="Calibri"/>
          <w:color w:val="000000"/>
          <w:szCs w:val="22"/>
          <w:lang w:eastAsia="es-CR"/>
        </w:rPr>
        <w:t xml:space="preserve">Para el Juzgado Agrario del Segundo Circuito Judicial de la Zona Sur </w:t>
      </w:r>
      <w:r w:rsidRPr="00CC1734">
        <w:rPr>
          <w:rFonts w:cs="Calibri"/>
          <w:b/>
          <w:bCs/>
          <w:color w:val="000000"/>
          <w:szCs w:val="22"/>
          <w:lang w:eastAsia="es-CR"/>
        </w:rPr>
        <w:t>(Corredores)</w:t>
      </w:r>
      <w:r w:rsidRPr="00166A32">
        <w:rPr>
          <w:rFonts w:cs="Calibri"/>
          <w:b/>
          <w:bCs/>
          <w:color w:val="000000"/>
          <w:szCs w:val="22"/>
          <w:lang w:eastAsia="es-CR"/>
        </w:rPr>
        <w:t xml:space="preserve"> s</w:t>
      </w:r>
      <w:r w:rsidRPr="00166A32">
        <w:rPr>
          <w:szCs w:val="22"/>
        </w:rPr>
        <w:t>e requiere asignar a una persona técnica judicial más para ajustar el promedio de 10 asuntos mensuales por técnico. Se propone r</w:t>
      </w:r>
      <w:r w:rsidRPr="00166A32">
        <w:rPr>
          <w:rFonts w:cs="Calibri"/>
          <w:color w:val="000000"/>
          <w:szCs w:val="22"/>
          <w:lang w:eastAsia="es-CR"/>
        </w:rPr>
        <w:t>ecalificar la plaza de servicios generales para agregar 1 persona técnica judicial.</w:t>
      </w:r>
      <w:r w:rsidR="00166A32" w:rsidRPr="00166A32">
        <w:rPr>
          <w:rFonts w:cs="Calibri"/>
          <w:color w:val="000000"/>
          <w:szCs w:val="22"/>
          <w:lang w:eastAsia="es-CR"/>
        </w:rPr>
        <w:t xml:space="preserve"> </w:t>
      </w:r>
      <w:r w:rsidR="00C236F9">
        <w:rPr>
          <w:rFonts w:cs="Calibri"/>
          <w:color w:val="000000"/>
          <w:szCs w:val="22"/>
          <w:lang w:eastAsia="es-CR"/>
        </w:rPr>
        <w:t>A pesar de que</w:t>
      </w:r>
      <w:r w:rsidR="00166A32" w:rsidRPr="00166A32">
        <w:rPr>
          <w:szCs w:val="22"/>
        </w:rPr>
        <w:t xml:space="preserve"> va a quedar con </w:t>
      </w:r>
      <w:r w:rsidR="00C236F9">
        <w:rPr>
          <w:szCs w:val="22"/>
        </w:rPr>
        <w:t xml:space="preserve">una </w:t>
      </w:r>
      <w:r w:rsidR="00166A32" w:rsidRPr="00166A32">
        <w:rPr>
          <w:szCs w:val="22"/>
        </w:rPr>
        <w:t xml:space="preserve">menor carga que </w:t>
      </w:r>
      <w:r w:rsidR="00FA7DE5">
        <w:rPr>
          <w:szCs w:val="22"/>
        </w:rPr>
        <w:t xml:space="preserve">los demás </w:t>
      </w:r>
      <w:r w:rsidR="00166A32" w:rsidRPr="00166A32">
        <w:rPr>
          <w:szCs w:val="22"/>
        </w:rPr>
        <w:t xml:space="preserve">despachos, </w:t>
      </w:r>
      <w:r w:rsidR="00C236F9">
        <w:rPr>
          <w:szCs w:val="22"/>
        </w:rPr>
        <w:t>se considera necesario brindar este recurso tomando en cuenta que este</w:t>
      </w:r>
      <w:r w:rsidR="00166A32" w:rsidRPr="00166A32">
        <w:rPr>
          <w:szCs w:val="22"/>
        </w:rPr>
        <w:t xml:space="preserve"> juzgado atiende usuarios de zonas indígenas, con el fin de lograr una mejor atención a esta población vulnerable. Se dará seguimiento a la carga de trabajo de esta plaza y en caso de ser necesario, se reevaluará el tema de la competencia.</w:t>
      </w:r>
      <w:r w:rsidR="00FA7DE5">
        <w:rPr>
          <w:szCs w:val="22"/>
        </w:rPr>
        <w:t xml:space="preserve"> </w:t>
      </w:r>
      <w:r w:rsidR="00C236F9">
        <w:rPr>
          <w:szCs w:val="22"/>
        </w:rPr>
        <w:t xml:space="preserve">En relación con la necesidad de mantener el servicio de limpieza y contar  con el espacio disponible para las plazas adicionales, se hizo una consulta a la Administración Regional de Corredores, a lo que contestó que </w:t>
      </w:r>
      <w:r w:rsidR="00C236F9" w:rsidRPr="00CC1734">
        <w:rPr>
          <w:szCs w:val="22"/>
        </w:rPr>
        <w:t>el local donde se encuentra ubicado el Juzgado Agrario cuenta con espacio para crear una oficina para una persona juzgadora y que para el 2025, se estima iniciar la construcción de un edificio para los Tribunales de Corredores; en cuanto al servicio de limpieza,</w:t>
      </w:r>
      <w:r w:rsidR="000D47C4" w:rsidRPr="00174011">
        <w:rPr>
          <w:szCs w:val="22"/>
        </w:rPr>
        <w:t xml:space="preserve"> según indica </w:t>
      </w:r>
      <w:r w:rsidR="000D47C4" w:rsidRPr="00CC1734">
        <w:rPr>
          <w:rStyle w:val="ui-provider"/>
        </w:rPr>
        <w:t>la Administración Regional establecerá un rol interno, para atender el Juzgado Agrario de Corredores y así se permita la recalificación de plaza de Auxiliare de Servicios Generales  que permita la reducción del rezago judicial y mejora en la calidad del servicio brindado a la de la persona usuaria</w:t>
      </w:r>
      <w:r w:rsidR="000D47C4" w:rsidRPr="00174011">
        <w:rPr>
          <w:rStyle w:val="ui-provider"/>
        </w:rPr>
        <w:t>, que por las características de la zona mantiene</w:t>
      </w:r>
      <w:r w:rsidR="000D47C4">
        <w:rPr>
          <w:rStyle w:val="ui-provider"/>
        </w:rPr>
        <w:t xml:space="preserve"> población </w:t>
      </w:r>
      <w:r w:rsidR="000D47C4" w:rsidRPr="00174011">
        <w:rPr>
          <w:rStyle w:val="ui-provider"/>
        </w:rPr>
        <w:t>indígena</w:t>
      </w:r>
      <w:r w:rsidR="00C236F9" w:rsidRPr="00CC1734">
        <w:rPr>
          <w:szCs w:val="22"/>
        </w:rPr>
        <w:t>. Ver correo de consulta en el Anexo 1</w:t>
      </w:r>
      <w:r w:rsidR="007227C5" w:rsidRPr="00174011">
        <w:rPr>
          <w:szCs w:val="22"/>
        </w:rPr>
        <w:t>2</w:t>
      </w:r>
      <w:r w:rsidR="00174011" w:rsidRPr="00174011">
        <w:rPr>
          <w:szCs w:val="22"/>
        </w:rPr>
        <w:t xml:space="preserve"> y 1</w:t>
      </w:r>
      <w:r w:rsidR="00491A31">
        <w:rPr>
          <w:szCs w:val="22"/>
        </w:rPr>
        <w:t>7</w:t>
      </w:r>
      <w:r w:rsidR="00174011" w:rsidRPr="00174011">
        <w:rPr>
          <w:szCs w:val="22"/>
        </w:rPr>
        <w:t>.</w:t>
      </w:r>
    </w:p>
    <w:p w14:paraId="2DDC241A" w14:textId="77777777" w:rsidR="003F4BA3" w:rsidRDefault="003F4BA3" w:rsidP="00166A32">
      <w:pPr>
        <w:spacing w:before="0" w:after="0"/>
        <w:rPr>
          <w:szCs w:val="22"/>
        </w:rPr>
      </w:pPr>
    </w:p>
    <w:p w14:paraId="4CDA3865" w14:textId="6CE9CAB1" w:rsidR="003F4BA3" w:rsidRPr="00166A32" w:rsidRDefault="003F4BA3" w:rsidP="00166A32">
      <w:pPr>
        <w:spacing w:before="0" w:after="0"/>
        <w:rPr>
          <w:szCs w:val="22"/>
        </w:rPr>
      </w:pPr>
      <w:r>
        <w:rPr>
          <w:szCs w:val="22"/>
        </w:rPr>
        <w:t xml:space="preserve">Es importante mencionar, que la Dirección de Planificación en el informe </w:t>
      </w:r>
      <w:r w:rsidR="00735063">
        <w:rPr>
          <w:szCs w:val="22"/>
        </w:rPr>
        <w:t>191</w:t>
      </w:r>
      <w:r>
        <w:t>-</w:t>
      </w:r>
      <w:r w:rsidRPr="003F4BA3">
        <w:rPr>
          <w:szCs w:val="22"/>
        </w:rPr>
        <w:t>PLA-MI (NPL)-2024</w:t>
      </w:r>
      <w:r>
        <w:rPr>
          <w:szCs w:val="22"/>
        </w:rPr>
        <w:t xml:space="preserve">, plantea la propuesta al Consejo Superior de aprobar la recalificación de las plazas de auxiliar de servicios generales 2 a persona técnica judicial, </w:t>
      </w:r>
      <w:r w:rsidR="00735063">
        <w:rPr>
          <w:szCs w:val="22"/>
        </w:rPr>
        <w:t xml:space="preserve">del </w:t>
      </w:r>
      <w:r w:rsidR="00735063" w:rsidRPr="001A7EE9">
        <w:rPr>
          <w:rFonts w:cs="Calibri"/>
          <w:color w:val="000000"/>
          <w:szCs w:val="22"/>
          <w:lang w:eastAsia="es-CR"/>
        </w:rPr>
        <w:t xml:space="preserve">Juzgado Agrario del Segundo Circuito Judicial de la Zona Sur </w:t>
      </w:r>
      <w:r w:rsidR="00735063" w:rsidRPr="001A7EE9">
        <w:rPr>
          <w:rFonts w:cs="Calibri"/>
          <w:b/>
          <w:bCs/>
          <w:color w:val="000000"/>
          <w:szCs w:val="22"/>
          <w:lang w:eastAsia="es-CR"/>
        </w:rPr>
        <w:t>(Corredores)</w:t>
      </w:r>
      <w:r w:rsidR="00735063" w:rsidRPr="00166A32">
        <w:rPr>
          <w:rFonts w:cs="Calibri"/>
          <w:b/>
          <w:bCs/>
          <w:color w:val="000000"/>
          <w:szCs w:val="22"/>
          <w:lang w:eastAsia="es-CR"/>
        </w:rPr>
        <w:t xml:space="preserve"> </w:t>
      </w:r>
      <w:r w:rsidR="00735063" w:rsidRPr="00CC1734">
        <w:rPr>
          <w:rFonts w:cs="Calibri"/>
          <w:color w:val="000000"/>
          <w:szCs w:val="22"/>
          <w:lang w:eastAsia="es-CR"/>
        </w:rPr>
        <w:t>y del</w:t>
      </w:r>
      <w:r w:rsidR="00735063">
        <w:rPr>
          <w:rFonts w:cs="Calibri"/>
          <w:b/>
          <w:bCs/>
          <w:color w:val="000000"/>
          <w:szCs w:val="22"/>
          <w:lang w:eastAsia="es-CR"/>
        </w:rPr>
        <w:t xml:space="preserve"> </w:t>
      </w:r>
      <w:r w:rsidR="00735063" w:rsidRPr="001A7EE9">
        <w:rPr>
          <w:rFonts w:cs="Calibri"/>
          <w:color w:val="000000"/>
          <w:szCs w:val="22"/>
          <w:lang w:eastAsia="es-CR"/>
        </w:rPr>
        <w:t>Juzgado Agrario del Segundo Circuito Judicial de Alajuela</w:t>
      </w:r>
      <w:r w:rsidR="00735063" w:rsidRPr="001A7EE9">
        <w:rPr>
          <w:rFonts w:cs="Calibri"/>
          <w:b/>
          <w:bCs/>
          <w:color w:val="000000"/>
          <w:szCs w:val="22"/>
          <w:lang w:eastAsia="es-CR"/>
        </w:rPr>
        <w:t xml:space="preserve"> (San Carlos)</w:t>
      </w:r>
      <w:r w:rsidR="00735063">
        <w:rPr>
          <w:rFonts w:cs="Calibri"/>
          <w:b/>
          <w:bCs/>
          <w:color w:val="000000"/>
          <w:szCs w:val="22"/>
          <w:lang w:eastAsia="es-CR"/>
        </w:rPr>
        <w:t>. E</w:t>
      </w:r>
      <w:r>
        <w:rPr>
          <w:szCs w:val="22"/>
        </w:rPr>
        <w:t>sta misma solicitud se reitera en el presente informe.</w:t>
      </w:r>
    </w:p>
    <w:p w14:paraId="00CE64BE" w14:textId="52C086C0" w:rsidR="00330344" w:rsidRDefault="00166A32" w:rsidP="0B294191">
      <w:pPr>
        <w:rPr>
          <w:rFonts w:cs="Calibri"/>
          <w:color w:val="000000"/>
          <w:szCs w:val="22"/>
          <w:lang w:eastAsia="es-CR"/>
        </w:rPr>
      </w:pPr>
      <w:r>
        <w:rPr>
          <w:rFonts w:cs="Calibri"/>
          <w:color w:val="000000"/>
          <w:szCs w:val="22"/>
          <w:lang w:eastAsia="es-CR"/>
        </w:rPr>
        <w:t xml:space="preserve">El </w:t>
      </w:r>
      <w:r w:rsidRPr="00166A32">
        <w:rPr>
          <w:rFonts w:cs="Calibri"/>
          <w:color w:val="000000"/>
          <w:szCs w:val="22"/>
          <w:lang w:eastAsia="es-CR"/>
        </w:rPr>
        <w:t xml:space="preserve">Juzgado Agrario del Segundo Circuito Judicial de </w:t>
      </w:r>
      <w:r w:rsidRPr="00CC1734">
        <w:rPr>
          <w:rFonts w:cs="Calibri"/>
          <w:b/>
          <w:bCs/>
          <w:color w:val="000000"/>
          <w:szCs w:val="22"/>
          <w:lang w:eastAsia="es-CR"/>
        </w:rPr>
        <w:t>San José</w:t>
      </w:r>
      <w:r>
        <w:rPr>
          <w:rFonts w:cs="Calibri"/>
          <w:color w:val="000000"/>
          <w:szCs w:val="22"/>
          <w:lang w:eastAsia="es-CR"/>
        </w:rPr>
        <w:t xml:space="preserve"> y </w:t>
      </w:r>
      <w:r w:rsidRPr="00166A32">
        <w:rPr>
          <w:rFonts w:cs="Calibri"/>
          <w:color w:val="000000"/>
          <w:szCs w:val="22"/>
          <w:lang w:eastAsia="es-CR"/>
        </w:rPr>
        <w:t>Juzgado Agrario del Tercer Circuito Judicial de Alajuela (</w:t>
      </w:r>
      <w:r w:rsidRPr="00CC1734">
        <w:rPr>
          <w:rFonts w:cs="Calibri"/>
          <w:b/>
          <w:bCs/>
          <w:color w:val="000000"/>
          <w:szCs w:val="22"/>
          <w:lang w:eastAsia="es-CR"/>
        </w:rPr>
        <w:t>San Ramón),</w:t>
      </w:r>
      <w:r>
        <w:rPr>
          <w:rFonts w:cs="Calibri"/>
          <w:color w:val="000000"/>
          <w:szCs w:val="22"/>
          <w:lang w:eastAsia="es-CR"/>
        </w:rPr>
        <w:t xml:space="preserve"> </w:t>
      </w:r>
      <w:r w:rsidRPr="00166A32">
        <w:rPr>
          <w:rFonts w:cs="Calibri"/>
          <w:color w:val="000000"/>
          <w:szCs w:val="22"/>
          <w:lang w:eastAsia="es-CR"/>
        </w:rPr>
        <w:t>requiere</w:t>
      </w:r>
      <w:r>
        <w:rPr>
          <w:rFonts w:cs="Calibri"/>
          <w:color w:val="000000"/>
          <w:szCs w:val="22"/>
          <w:lang w:eastAsia="es-CR"/>
        </w:rPr>
        <w:t>n</w:t>
      </w:r>
      <w:r w:rsidRPr="00166A32">
        <w:rPr>
          <w:rFonts w:cs="Calibri"/>
          <w:color w:val="000000"/>
          <w:szCs w:val="22"/>
          <w:lang w:eastAsia="es-CR"/>
        </w:rPr>
        <w:t xml:space="preserve"> una persona técnica judicial más </w:t>
      </w:r>
      <w:bookmarkStart w:id="863" w:name="_Hlk159340047"/>
      <w:r w:rsidRPr="00166A32">
        <w:rPr>
          <w:rFonts w:cs="Calibri"/>
          <w:color w:val="000000"/>
          <w:szCs w:val="22"/>
          <w:lang w:eastAsia="es-CR"/>
        </w:rPr>
        <w:t>para ajustar el promedio de 10 asuntos mensuales por técnico</w:t>
      </w:r>
      <w:r w:rsidR="002800A9">
        <w:rPr>
          <w:rFonts w:cs="Calibri"/>
          <w:color w:val="000000"/>
          <w:szCs w:val="22"/>
          <w:lang w:eastAsia="es-CR"/>
        </w:rPr>
        <w:t xml:space="preserve">, </w:t>
      </w:r>
      <w:r>
        <w:rPr>
          <w:rFonts w:cs="Calibri"/>
          <w:color w:val="000000"/>
          <w:szCs w:val="22"/>
          <w:lang w:eastAsia="es-CR"/>
        </w:rPr>
        <w:t xml:space="preserve">y para ajustar la estructura del despacho al modelo </w:t>
      </w:r>
      <w:bookmarkEnd w:id="863"/>
      <w:r>
        <w:rPr>
          <w:rFonts w:cs="Calibri"/>
          <w:color w:val="000000"/>
          <w:szCs w:val="22"/>
          <w:lang w:eastAsia="es-CR"/>
        </w:rPr>
        <w:t xml:space="preserve">de una persona </w:t>
      </w:r>
      <w:r w:rsidR="002800A9">
        <w:rPr>
          <w:rFonts w:cs="Calibri"/>
          <w:color w:val="000000"/>
          <w:szCs w:val="22"/>
          <w:lang w:eastAsia="es-CR"/>
        </w:rPr>
        <w:t>j</w:t>
      </w:r>
      <w:r>
        <w:rPr>
          <w:rFonts w:cs="Calibri"/>
          <w:color w:val="000000"/>
          <w:szCs w:val="22"/>
          <w:lang w:eastAsia="es-CR"/>
        </w:rPr>
        <w:t>uzgadora por cada persona técnica, más una persona técnica adicional.</w:t>
      </w:r>
    </w:p>
    <w:p w14:paraId="756D634C" w14:textId="7DD15414" w:rsidR="00166A32" w:rsidRDefault="00166A32" w:rsidP="00166A32">
      <w:r>
        <w:t>En síntesis, se requiere reforzar con una plaza de persona técnica judicial, a los siguientes despachos especializados en materia Agraria:</w:t>
      </w:r>
    </w:p>
    <w:p w14:paraId="00874DDA" w14:textId="1ECD2A2E" w:rsidR="00166A32" w:rsidRDefault="00166A32" w:rsidP="00166A32">
      <w:pPr>
        <w:pStyle w:val="Prrafodelista"/>
        <w:numPr>
          <w:ilvl w:val="0"/>
          <w:numId w:val="103"/>
        </w:numPr>
      </w:pPr>
      <w:r>
        <w:t>Juzgado Agrario de Jicaral</w:t>
      </w:r>
    </w:p>
    <w:p w14:paraId="32C2B56F" w14:textId="6F84F20E" w:rsidR="00166A32" w:rsidRDefault="002800A9" w:rsidP="00166A32">
      <w:pPr>
        <w:pStyle w:val="Prrafodelista"/>
        <w:numPr>
          <w:ilvl w:val="0"/>
          <w:numId w:val="103"/>
        </w:numPr>
      </w:pPr>
      <w:r w:rsidRPr="002800A9">
        <w:t xml:space="preserve">Juzgado Agrario del Segundo Circuito Judicial de Guanacaste </w:t>
      </w:r>
      <w:r w:rsidRPr="00CC1734">
        <w:rPr>
          <w:b/>
          <w:bCs/>
        </w:rPr>
        <w:t>(Santa Cruz)</w:t>
      </w:r>
    </w:p>
    <w:p w14:paraId="5B400C91" w14:textId="30E0FA86" w:rsidR="002800A9" w:rsidRDefault="002800A9" w:rsidP="00166A32">
      <w:pPr>
        <w:pStyle w:val="Prrafodelista"/>
        <w:numPr>
          <w:ilvl w:val="0"/>
          <w:numId w:val="103"/>
        </w:numPr>
      </w:pPr>
      <w:r w:rsidRPr="002800A9">
        <w:t>Juzgado Agrario del Segundo Circuito Judicial de San José</w:t>
      </w:r>
    </w:p>
    <w:p w14:paraId="09817713" w14:textId="78B8F806" w:rsidR="002800A9" w:rsidRDefault="002800A9" w:rsidP="00CC1734">
      <w:pPr>
        <w:pStyle w:val="Prrafodelista"/>
        <w:numPr>
          <w:ilvl w:val="0"/>
          <w:numId w:val="103"/>
        </w:numPr>
      </w:pPr>
      <w:r w:rsidRPr="002800A9">
        <w:lastRenderedPageBreak/>
        <w:t xml:space="preserve">Juzgado Agrario del Tercer Circuito Judicial de Alajuela </w:t>
      </w:r>
      <w:r w:rsidRPr="00CC1734">
        <w:rPr>
          <w:b/>
          <w:bCs/>
        </w:rPr>
        <w:t>(San Ramón)</w:t>
      </w:r>
    </w:p>
    <w:p w14:paraId="74B5A25C" w14:textId="659810DE" w:rsidR="00330344" w:rsidRDefault="00166A32" w:rsidP="0B294191">
      <w:pPr>
        <w:rPr>
          <w:szCs w:val="22"/>
        </w:rPr>
      </w:pPr>
      <w:r>
        <w:rPr>
          <w:szCs w:val="22"/>
        </w:rPr>
        <w:t xml:space="preserve">Los juzgados en </w:t>
      </w:r>
      <w:r w:rsidR="00714D18">
        <w:rPr>
          <w:szCs w:val="22"/>
        </w:rPr>
        <w:t>los que se propone recalificar la plaza de Servicios Generales a persona técnica judicial 2 son los siguientes:</w:t>
      </w:r>
    </w:p>
    <w:p w14:paraId="4996EA53" w14:textId="61D356F2" w:rsidR="002800A9" w:rsidRDefault="002800A9" w:rsidP="002800A9">
      <w:pPr>
        <w:pStyle w:val="Prrafodelista"/>
        <w:numPr>
          <w:ilvl w:val="0"/>
          <w:numId w:val="104"/>
        </w:numPr>
        <w:rPr>
          <w:szCs w:val="22"/>
        </w:rPr>
      </w:pPr>
      <w:r w:rsidRPr="002800A9">
        <w:rPr>
          <w:szCs w:val="22"/>
        </w:rPr>
        <w:t xml:space="preserve">Juzgado Agrario del Segundo Circuito Judicial de Alajuela </w:t>
      </w:r>
      <w:r w:rsidRPr="00CC1734">
        <w:rPr>
          <w:b/>
          <w:bCs/>
          <w:szCs w:val="22"/>
        </w:rPr>
        <w:t>(San Carlos)</w:t>
      </w:r>
    </w:p>
    <w:p w14:paraId="54272AD5" w14:textId="2DF6FD82" w:rsidR="002800A9" w:rsidRPr="002800A9" w:rsidRDefault="002800A9" w:rsidP="00CC1734">
      <w:pPr>
        <w:pStyle w:val="Prrafodelista"/>
        <w:numPr>
          <w:ilvl w:val="0"/>
          <w:numId w:val="104"/>
        </w:numPr>
        <w:rPr>
          <w:szCs w:val="22"/>
        </w:rPr>
      </w:pPr>
      <w:r w:rsidRPr="002800A9">
        <w:rPr>
          <w:szCs w:val="22"/>
        </w:rPr>
        <w:t xml:space="preserve">Juzgado Agrario del Segundo Circuito Judicial de la Zona Sur </w:t>
      </w:r>
      <w:r w:rsidRPr="00CC1734">
        <w:rPr>
          <w:b/>
          <w:bCs/>
          <w:szCs w:val="22"/>
        </w:rPr>
        <w:t>(Corredores)</w:t>
      </w:r>
    </w:p>
    <w:p w14:paraId="236C2858" w14:textId="77777777" w:rsidR="0079027A" w:rsidRDefault="0079027A"/>
    <w:p w14:paraId="1EC5DC48" w14:textId="50C3EFF1" w:rsidR="008767D2" w:rsidRDefault="008650F9">
      <w:r>
        <w:t xml:space="preserve">De acuerdo </w:t>
      </w:r>
      <w:r w:rsidR="008767D2">
        <w:t>con</w:t>
      </w:r>
      <w:r>
        <w:t xml:space="preserve"> lo </w:t>
      </w:r>
      <w:r w:rsidR="637F4A11">
        <w:t>anterior</w:t>
      </w:r>
      <w:r>
        <w:t xml:space="preserve">, se </w:t>
      </w:r>
      <w:r w:rsidR="00F44887">
        <w:t xml:space="preserve">tiene la siguiente estimación de requerimiento humano </w:t>
      </w:r>
      <w:r w:rsidR="000D752E">
        <w:t xml:space="preserve">para los juzgados especializados, según se detalla en la </w:t>
      </w:r>
      <w:r w:rsidR="24840E6F">
        <w:t>siguiente tabla:</w:t>
      </w:r>
    </w:p>
    <w:p w14:paraId="4E0BD70B" w14:textId="3DD0B99A" w:rsidR="008767D2" w:rsidRPr="00CC1734" w:rsidRDefault="008767D2" w:rsidP="00CC1734">
      <w:pPr>
        <w:pStyle w:val="Descripcin"/>
        <w:keepNext/>
        <w:jc w:val="center"/>
        <w:rPr>
          <w:rFonts w:ascii="Book Antiqua" w:hAnsi="Book Antiqua"/>
          <w:color w:val="1F497D" w:themeColor="text2"/>
          <w:sz w:val="24"/>
          <w:szCs w:val="24"/>
        </w:rPr>
      </w:pPr>
      <w:r w:rsidRPr="00CC1734">
        <w:rPr>
          <w:rFonts w:ascii="Book Antiqua" w:hAnsi="Book Antiqua"/>
          <w:color w:val="1F497D" w:themeColor="text2"/>
          <w:sz w:val="24"/>
          <w:szCs w:val="24"/>
        </w:rPr>
        <w:t xml:space="preserve">Tabla </w:t>
      </w:r>
      <w:r w:rsidR="00423B57">
        <w:rPr>
          <w:rFonts w:ascii="Book Antiqua" w:hAnsi="Book Antiqua"/>
          <w:color w:val="1F497D" w:themeColor="text2"/>
          <w:sz w:val="24"/>
          <w:szCs w:val="24"/>
        </w:rPr>
        <w:t>10</w:t>
      </w:r>
    </w:p>
    <w:p w14:paraId="5E375E26" w14:textId="07D8D1BD" w:rsidR="008767D2" w:rsidRDefault="008767D2">
      <w:pPr>
        <w:pStyle w:val="Descripcin"/>
        <w:keepNext/>
        <w:jc w:val="center"/>
        <w:rPr>
          <w:rFonts w:ascii="Book Antiqua" w:hAnsi="Book Antiqua"/>
          <w:color w:val="244061" w:themeColor="accent1" w:themeShade="80"/>
          <w:sz w:val="24"/>
          <w:szCs w:val="24"/>
        </w:rPr>
      </w:pPr>
      <w:r w:rsidRPr="00CC1734">
        <w:rPr>
          <w:rFonts w:ascii="Book Antiqua" w:hAnsi="Book Antiqua"/>
          <w:color w:val="1F497D" w:themeColor="text2"/>
          <w:sz w:val="24"/>
          <w:szCs w:val="24"/>
        </w:rPr>
        <w:t xml:space="preserve">Estimación del costo asociado a la creación de </w:t>
      </w:r>
      <w:r w:rsidR="000D752E">
        <w:rPr>
          <w:rFonts w:ascii="Book Antiqua" w:hAnsi="Book Antiqua"/>
          <w:color w:val="1F497D" w:themeColor="text2"/>
          <w:sz w:val="24"/>
          <w:szCs w:val="24"/>
        </w:rPr>
        <w:t>plazas</w:t>
      </w:r>
      <w:r w:rsidRPr="00CC1734">
        <w:rPr>
          <w:rFonts w:ascii="Book Antiqua" w:hAnsi="Book Antiqua"/>
          <w:color w:val="1F497D" w:themeColor="text2"/>
          <w:sz w:val="24"/>
          <w:szCs w:val="24"/>
        </w:rPr>
        <w:t xml:space="preserve"> para los Juzgados Especializados</w:t>
      </w:r>
      <w:r>
        <w:rPr>
          <w:rFonts w:ascii="Book Antiqua" w:hAnsi="Book Antiqua"/>
          <w:color w:val="244061" w:themeColor="accent1" w:themeShade="80"/>
          <w:sz w:val="24"/>
          <w:szCs w:val="24"/>
        </w:rPr>
        <w:t>.</w:t>
      </w:r>
    </w:p>
    <w:tbl>
      <w:tblPr>
        <w:tblW w:w="8642" w:type="dxa"/>
        <w:jc w:val="center"/>
        <w:tblCellMar>
          <w:left w:w="70" w:type="dxa"/>
          <w:right w:w="70" w:type="dxa"/>
        </w:tblCellMar>
        <w:tblLook w:val="04A0" w:firstRow="1" w:lastRow="0" w:firstColumn="1" w:lastColumn="0" w:noHBand="0" w:noVBand="1"/>
      </w:tblPr>
      <w:tblGrid>
        <w:gridCol w:w="2261"/>
        <w:gridCol w:w="985"/>
        <w:gridCol w:w="1118"/>
        <w:gridCol w:w="1172"/>
        <w:gridCol w:w="1279"/>
        <w:gridCol w:w="1827"/>
      </w:tblGrid>
      <w:tr w:rsidR="008109D5" w:rsidRPr="0079027A" w14:paraId="4CD4CC45" w14:textId="77777777" w:rsidTr="00631263">
        <w:trPr>
          <w:trHeight w:val="825"/>
          <w:tblHeader/>
          <w:jc w:val="center"/>
        </w:trPr>
        <w:tc>
          <w:tcPr>
            <w:tcW w:w="2261"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50BC33C3"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Despacho</w:t>
            </w:r>
          </w:p>
        </w:tc>
        <w:tc>
          <w:tcPr>
            <w:tcW w:w="985" w:type="dxa"/>
            <w:tcBorders>
              <w:top w:val="single" w:sz="4" w:space="0" w:color="auto"/>
              <w:left w:val="nil"/>
              <w:bottom w:val="single" w:sz="4" w:space="0" w:color="auto"/>
              <w:right w:val="single" w:sz="4" w:space="0" w:color="auto"/>
            </w:tcBorders>
            <w:shd w:val="clear" w:color="000000" w:fill="006699"/>
            <w:vAlign w:val="center"/>
            <w:hideMark/>
          </w:tcPr>
          <w:p w14:paraId="5F1A9ABA"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Cantidad</w:t>
            </w:r>
          </w:p>
        </w:tc>
        <w:tc>
          <w:tcPr>
            <w:tcW w:w="1118" w:type="dxa"/>
            <w:tcBorders>
              <w:top w:val="single" w:sz="4" w:space="0" w:color="auto"/>
              <w:left w:val="nil"/>
              <w:bottom w:val="single" w:sz="4" w:space="0" w:color="auto"/>
              <w:right w:val="single" w:sz="4" w:space="0" w:color="auto"/>
            </w:tcBorders>
            <w:shd w:val="clear" w:color="000000" w:fill="006699"/>
            <w:vAlign w:val="center"/>
            <w:hideMark/>
          </w:tcPr>
          <w:p w14:paraId="1AAEB813"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Tipo de plaza</w:t>
            </w:r>
          </w:p>
        </w:tc>
        <w:tc>
          <w:tcPr>
            <w:tcW w:w="1172" w:type="dxa"/>
            <w:tcBorders>
              <w:top w:val="single" w:sz="4" w:space="0" w:color="auto"/>
              <w:left w:val="nil"/>
              <w:bottom w:val="single" w:sz="4" w:space="0" w:color="auto"/>
              <w:right w:val="single" w:sz="4" w:space="0" w:color="auto"/>
            </w:tcBorders>
            <w:shd w:val="clear" w:color="000000" w:fill="006699"/>
            <w:vAlign w:val="center"/>
            <w:hideMark/>
          </w:tcPr>
          <w:p w14:paraId="3BD876F6"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Condición</w:t>
            </w:r>
          </w:p>
        </w:tc>
        <w:tc>
          <w:tcPr>
            <w:tcW w:w="1279" w:type="dxa"/>
            <w:tcBorders>
              <w:top w:val="single" w:sz="4" w:space="0" w:color="auto"/>
              <w:left w:val="nil"/>
              <w:bottom w:val="single" w:sz="4" w:space="0" w:color="auto"/>
              <w:right w:val="single" w:sz="4" w:space="0" w:color="auto"/>
            </w:tcBorders>
            <w:shd w:val="clear" w:color="000000" w:fill="006699"/>
            <w:vAlign w:val="center"/>
            <w:hideMark/>
          </w:tcPr>
          <w:p w14:paraId="7A588ED6"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Período</w:t>
            </w:r>
          </w:p>
        </w:tc>
        <w:tc>
          <w:tcPr>
            <w:tcW w:w="1827" w:type="dxa"/>
            <w:tcBorders>
              <w:top w:val="single" w:sz="4" w:space="0" w:color="auto"/>
              <w:left w:val="nil"/>
              <w:bottom w:val="single" w:sz="4" w:space="0" w:color="auto"/>
              <w:right w:val="single" w:sz="4" w:space="0" w:color="auto"/>
            </w:tcBorders>
            <w:shd w:val="clear" w:color="000000" w:fill="006699"/>
            <w:vAlign w:val="center"/>
            <w:hideMark/>
          </w:tcPr>
          <w:p w14:paraId="326C8EEB" w14:textId="77777777" w:rsidR="008109D5" w:rsidRPr="0079027A" w:rsidRDefault="008109D5" w:rsidP="0079027A">
            <w:pPr>
              <w:spacing w:before="0" w:after="0"/>
              <w:jc w:val="center"/>
              <w:rPr>
                <w:rFonts w:cs="Calibri"/>
                <w:b/>
                <w:bCs/>
                <w:color w:val="FFFFFF"/>
                <w:sz w:val="20"/>
                <w:lang w:eastAsia="es-CR"/>
              </w:rPr>
            </w:pPr>
            <w:r w:rsidRPr="0079027A">
              <w:rPr>
                <w:rFonts w:cs="Calibri"/>
                <w:b/>
                <w:bCs/>
                <w:color w:val="FFFFFF"/>
                <w:sz w:val="20"/>
                <w:lang w:eastAsia="es-CR"/>
              </w:rPr>
              <w:t>Costo total</w:t>
            </w:r>
          </w:p>
        </w:tc>
      </w:tr>
      <w:tr w:rsidR="008109D5" w:rsidRPr="0079027A" w14:paraId="02639DCE" w14:textId="77777777" w:rsidTr="00CC1734">
        <w:trPr>
          <w:trHeight w:val="1249"/>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1AAD597F"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Juzgado Agrario del Primer Circuito Judicial de la Zona Atlántica</w:t>
            </w:r>
            <w:r w:rsidRPr="0079027A">
              <w:rPr>
                <w:rFonts w:cs="Calibri"/>
                <w:b/>
                <w:bCs/>
                <w:color w:val="000000"/>
                <w:sz w:val="20"/>
                <w:lang w:eastAsia="es-CR"/>
              </w:rPr>
              <w:t xml:space="preserve"> (Limón)</w:t>
            </w:r>
          </w:p>
        </w:tc>
        <w:tc>
          <w:tcPr>
            <w:tcW w:w="985" w:type="dxa"/>
            <w:tcBorders>
              <w:top w:val="nil"/>
              <w:left w:val="nil"/>
              <w:bottom w:val="single" w:sz="4" w:space="0" w:color="auto"/>
              <w:right w:val="single" w:sz="4" w:space="0" w:color="auto"/>
            </w:tcBorders>
            <w:shd w:val="clear" w:color="auto" w:fill="auto"/>
            <w:noWrap/>
            <w:vAlign w:val="center"/>
            <w:hideMark/>
          </w:tcPr>
          <w:p w14:paraId="074F1C3B"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00FAB4AA"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Juez o Jueza 3</w:t>
            </w:r>
          </w:p>
        </w:tc>
        <w:tc>
          <w:tcPr>
            <w:tcW w:w="1172" w:type="dxa"/>
            <w:tcBorders>
              <w:top w:val="nil"/>
              <w:left w:val="nil"/>
              <w:bottom w:val="single" w:sz="4" w:space="0" w:color="auto"/>
              <w:right w:val="single" w:sz="4" w:space="0" w:color="auto"/>
            </w:tcBorders>
            <w:shd w:val="clear" w:color="auto" w:fill="auto"/>
            <w:noWrap/>
            <w:vAlign w:val="center"/>
            <w:hideMark/>
          </w:tcPr>
          <w:p w14:paraId="2CF19E33"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4C4EC619"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05127B93"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57 560 000 </w:t>
            </w:r>
          </w:p>
        </w:tc>
      </w:tr>
      <w:tr w:rsidR="008109D5" w:rsidRPr="0079027A" w14:paraId="2F2CF6D1"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42A9928C"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 xml:space="preserve">Juzgado Agrario del Segundo Circuito Judicial de Alajuela </w:t>
            </w:r>
            <w:r w:rsidRPr="0079027A">
              <w:rPr>
                <w:rFonts w:cs="Calibri"/>
                <w:b/>
                <w:bCs/>
                <w:color w:val="000000"/>
                <w:sz w:val="20"/>
                <w:lang w:eastAsia="es-CR"/>
              </w:rPr>
              <w:t>(San Carlos)</w:t>
            </w:r>
          </w:p>
        </w:tc>
        <w:tc>
          <w:tcPr>
            <w:tcW w:w="985" w:type="dxa"/>
            <w:tcBorders>
              <w:top w:val="nil"/>
              <w:left w:val="nil"/>
              <w:bottom w:val="single" w:sz="4" w:space="0" w:color="auto"/>
              <w:right w:val="single" w:sz="4" w:space="0" w:color="auto"/>
            </w:tcBorders>
            <w:shd w:val="clear" w:color="auto" w:fill="auto"/>
            <w:noWrap/>
            <w:vAlign w:val="center"/>
            <w:hideMark/>
          </w:tcPr>
          <w:p w14:paraId="7E67CCDD"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6F2B407B"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Juez o Jueza 3</w:t>
            </w:r>
          </w:p>
        </w:tc>
        <w:tc>
          <w:tcPr>
            <w:tcW w:w="1172" w:type="dxa"/>
            <w:tcBorders>
              <w:top w:val="nil"/>
              <w:left w:val="nil"/>
              <w:bottom w:val="single" w:sz="4" w:space="0" w:color="auto"/>
              <w:right w:val="single" w:sz="4" w:space="0" w:color="auto"/>
            </w:tcBorders>
            <w:shd w:val="clear" w:color="auto" w:fill="auto"/>
            <w:noWrap/>
            <w:vAlign w:val="center"/>
            <w:hideMark/>
          </w:tcPr>
          <w:p w14:paraId="695594CF"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133AB93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4EE0620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57 560 000 </w:t>
            </w:r>
          </w:p>
        </w:tc>
      </w:tr>
      <w:tr w:rsidR="008109D5" w:rsidRPr="0079027A" w14:paraId="2F175748"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6B057515"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 xml:space="preserve">Juzgado Agrario del Segundo Circuito Judicial de Guanacaste </w:t>
            </w:r>
            <w:r w:rsidRPr="0079027A">
              <w:rPr>
                <w:rFonts w:cs="Calibri"/>
                <w:b/>
                <w:bCs/>
                <w:color w:val="000000"/>
                <w:sz w:val="20"/>
                <w:lang w:eastAsia="es-CR"/>
              </w:rPr>
              <w:t>(San Cruz)</w:t>
            </w:r>
          </w:p>
        </w:tc>
        <w:tc>
          <w:tcPr>
            <w:tcW w:w="985" w:type="dxa"/>
            <w:tcBorders>
              <w:top w:val="nil"/>
              <w:left w:val="nil"/>
              <w:bottom w:val="single" w:sz="4" w:space="0" w:color="auto"/>
              <w:right w:val="single" w:sz="4" w:space="0" w:color="auto"/>
            </w:tcBorders>
            <w:shd w:val="clear" w:color="auto" w:fill="auto"/>
            <w:noWrap/>
            <w:vAlign w:val="center"/>
            <w:hideMark/>
          </w:tcPr>
          <w:p w14:paraId="4B69999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2D35421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Juez o Jueza 3</w:t>
            </w:r>
          </w:p>
        </w:tc>
        <w:tc>
          <w:tcPr>
            <w:tcW w:w="1172" w:type="dxa"/>
            <w:tcBorders>
              <w:top w:val="nil"/>
              <w:left w:val="nil"/>
              <w:bottom w:val="single" w:sz="4" w:space="0" w:color="auto"/>
              <w:right w:val="single" w:sz="4" w:space="0" w:color="auto"/>
            </w:tcBorders>
            <w:shd w:val="clear" w:color="auto" w:fill="auto"/>
            <w:noWrap/>
            <w:vAlign w:val="center"/>
            <w:hideMark/>
          </w:tcPr>
          <w:p w14:paraId="6F355434"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6BEC45A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6238EDC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57 560 000 </w:t>
            </w:r>
          </w:p>
        </w:tc>
      </w:tr>
      <w:tr w:rsidR="008109D5" w:rsidRPr="0079027A" w14:paraId="02412967"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2D7C42E5"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Juzgado Agrario del Segundo Circuito Judicial de la Zona Sur</w:t>
            </w:r>
            <w:r w:rsidRPr="0079027A">
              <w:rPr>
                <w:rFonts w:cs="Calibri"/>
                <w:b/>
                <w:bCs/>
                <w:color w:val="000000"/>
                <w:sz w:val="20"/>
                <w:lang w:eastAsia="es-CR"/>
              </w:rPr>
              <w:t xml:space="preserve"> (Corredores)</w:t>
            </w:r>
          </w:p>
        </w:tc>
        <w:tc>
          <w:tcPr>
            <w:tcW w:w="985" w:type="dxa"/>
            <w:tcBorders>
              <w:top w:val="nil"/>
              <w:left w:val="nil"/>
              <w:bottom w:val="single" w:sz="4" w:space="0" w:color="auto"/>
              <w:right w:val="single" w:sz="4" w:space="0" w:color="auto"/>
            </w:tcBorders>
            <w:shd w:val="clear" w:color="auto" w:fill="auto"/>
            <w:noWrap/>
            <w:vAlign w:val="center"/>
            <w:hideMark/>
          </w:tcPr>
          <w:p w14:paraId="131F079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2872C86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Juez o Jueza 3</w:t>
            </w:r>
          </w:p>
        </w:tc>
        <w:tc>
          <w:tcPr>
            <w:tcW w:w="1172" w:type="dxa"/>
            <w:tcBorders>
              <w:top w:val="nil"/>
              <w:left w:val="nil"/>
              <w:bottom w:val="single" w:sz="4" w:space="0" w:color="auto"/>
              <w:right w:val="single" w:sz="4" w:space="0" w:color="auto"/>
            </w:tcBorders>
            <w:shd w:val="clear" w:color="auto" w:fill="auto"/>
            <w:noWrap/>
            <w:vAlign w:val="center"/>
            <w:hideMark/>
          </w:tcPr>
          <w:p w14:paraId="567EF920"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60281511"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7CBD223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57 560 000 </w:t>
            </w:r>
          </w:p>
        </w:tc>
      </w:tr>
      <w:tr w:rsidR="008109D5" w:rsidRPr="0079027A" w14:paraId="4611FBB4"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18DE183B"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Juzgado Agrario de Jicaral.</w:t>
            </w:r>
          </w:p>
        </w:tc>
        <w:tc>
          <w:tcPr>
            <w:tcW w:w="985" w:type="dxa"/>
            <w:tcBorders>
              <w:top w:val="nil"/>
              <w:left w:val="nil"/>
              <w:bottom w:val="single" w:sz="4" w:space="0" w:color="auto"/>
              <w:right w:val="single" w:sz="4" w:space="0" w:color="auto"/>
            </w:tcBorders>
            <w:shd w:val="clear" w:color="auto" w:fill="auto"/>
            <w:noWrap/>
            <w:vAlign w:val="center"/>
            <w:hideMark/>
          </w:tcPr>
          <w:p w14:paraId="1B5451AD"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0CCE13D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Técnico o Técnica Judicial 2</w:t>
            </w:r>
          </w:p>
        </w:tc>
        <w:tc>
          <w:tcPr>
            <w:tcW w:w="1172" w:type="dxa"/>
            <w:tcBorders>
              <w:top w:val="nil"/>
              <w:left w:val="nil"/>
              <w:bottom w:val="single" w:sz="4" w:space="0" w:color="auto"/>
              <w:right w:val="single" w:sz="4" w:space="0" w:color="auto"/>
            </w:tcBorders>
            <w:shd w:val="clear" w:color="auto" w:fill="auto"/>
            <w:noWrap/>
            <w:vAlign w:val="center"/>
            <w:hideMark/>
          </w:tcPr>
          <w:p w14:paraId="58DC0F9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0D4E468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0EF497DD"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16 191 000 </w:t>
            </w:r>
          </w:p>
        </w:tc>
      </w:tr>
      <w:tr w:rsidR="008109D5" w:rsidRPr="0079027A" w14:paraId="4C370049"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3AF212CA"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lastRenderedPageBreak/>
              <w:t xml:space="preserve">Juzgado Agrario del Segundo Circuito Judicial de Guanacaste </w:t>
            </w:r>
            <w:r w:rsidRPr="0079027A">
              <w:rPr>
                <w:rFonts w:cs="Calibri"/>
                <w:b/>
                <w:bCs/>
                <w:color w:val="000000"/>
                <w:sz w:val="20"/>
                <w:lang w:eastAsia="es-CR"/>
              </w:rPr>
              <w:t>(Santa Cruz)</w:t>
            </w:r>
          </w:p>
        </w:tc>
        <w:tc>
          <w:tcPr>
            <w:tcW w:w="985" w:type="dxa"/>
            <w:tcBorders>
              <w:top w:val="nil"/>
              <w:left w:val="nil"/>
              <w:bottom w:val="single" w:sz="4" w:space="0" w:color="auto"/>
              <w:right w:val="single" w:sz="4" w:space="0" w:color="auto"/>
            </w:tcBorders>
            <w:shd w:val="clear" w:color="auto" w:fill="auto"/>
            <w:noWrap/>
            <w:vAlign w:val="center"/>
            <w:hideMark/>
          </w:tcPr>
          <w:p w14:paraId="73C7A68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4D4C4609"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Técnico o Técnica Judicial 2</w:t>
            </w:r>
          </w:p>
        </w:tc>
        <w:tc>
          <w:tcPr>
            <w:tcW w:w="1172" w:type="dxa"/>
            <w:tcBorders>
              <w:top w:val="nil"/>
              <w:left w:val="nil"/>
              <w:bottom w:val="single" w:sz="4" w:space="0" w:color="auto"/>
              <w:right w:val="single" w:sz="4" w:space="0" w:color="auto"/>
            </w:tcBorders>
            <w:shd w:val="clear" w:color="auto" w:fill="auto"/>
            <w:noWrap/>
            <w:vAlign w:val="center"/>
            <w:hideMark/>
          </w:tcPr>
          <w:p w14:paraId="02279BB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448D8A2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04F9EFBD"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16 191 000 </w:t>
            </w:r>
          </w:p>
        </w:tc>
      </w:tr>
      <w:tr w:rsidR="008109D5" w:rsidRPr="0079027A" w14:paraId="09F6D741"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7512D718"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Juzgado Agrario del Segundo Circuito Judicial de San José</w:t>
            </w:r>
          </w:p>
        </w:tc>
        <w:tc>
          <w:tcPr>
            <w:tcW w:w="985" w:type="dxa"/>
            <w:tcBorders>
              <w:top w:val="nil"/>
              <w:left w:val="nil"/>
              <w:bottom w:val="single" w:sz="4" w:space="0" w:color="auto"/>
              <w:right w:val="single" w:sz="4" w:space="0" w:color="auto"/>
            </w:tcBorders>
            <w:shd w:val="clear" w:color="auto" w:fill="auto"/>
            <w:noWrap/>
            <w:vAlign w:val="center"/>
            <w:hideMark/>
          </w:tcPr>
          <w:p w14:paraId="6ED2A71B"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2261AC86"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Técnico o Técnica Judicial 2</w:t>
            </w:r>
          </w:p>
        </w:tc>
        <w:tc>
          <w:tcPr>
            <w:tcW w:w="1172" w:type="dxa"/>
            <w:tcBorders>
              <w:top w:val="nil"/>
              <w:left w:val="nil"/>
              <w:bottom w:val="single" w:sz="4" w:space="0" w:color="auto"/>
              <w:right w:val="single" w:sz="4" w:space="0" w:color="auto"/>
            </w:tcBorders>
            <w:shd w:val="clear" w:color="auto" w:fill="auto"/>
            <w:noWrap/>
            <w:vAlign w:val="center"/>
            <w:hideMark/>
          </w:tcPr>
          <w:p w14:paraId="182451F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44686C68"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7513B429"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16 191 000 </w:t>
            </w:r>
          </w:p>
        </w:tc>
      </w:tr>
      <w:tr w:rsidR="008109D5" w:rsidRPr="0079027A" w14:paraId="152E8F08" w14:textId="77777777" w:rsidTr="00CC1734">
        <w:trPr>
          <w:trHeight w:val="1233"/>
          <w:jc w:val="center"/>
        </w:trPr>
        <w:tc>
          <w:tcPr>
            <w:tcW w:w="2261" w:type="dxa"/>
            <w:tcBorders>
              <w:top w:val="nil"/>
              <w:left w:val="single" w:sz="4" w:space="0" w:color="auto"/>
              <w:bottom w:val="single" w:sz="4" w:space="0" w:color="auto"/>
              <w:right w:val="single" w:sz="4" w:space="0" w:color="auto"/>
            </w:tcBorders>
            <w:shd w:val="clear" w:color="auto" w:fill="auto"/>
            <w:vAlign w:val="center"/>
            <w:hideMark/>
          </w:tcPr>
          <w:p w14:paraId="5DAC84D2" w14:textId="77777777" w:rsidR="008109D5" w:rsidRPr="0079027A" w:rsidRDefault="008109D5" w:rsidP="0079027A">
            <w:pPr>
              <w:spacing w:before="0" w:after="0"/>
              <w:jc w:val="left"/>
              <w:rPr>
                <w:rFonts w:cs="Calibri"/>
                <w:color w:val="000000"/>
                <w:sz w:val="20"/>
                <w:lang w:eastAsia="es-CR"/>
              </w:rPr>
            </w:pPr>
            <w:r w:rsidRPr="0079027A">
              <w:rPr>
                <w:rFonts w:cs="Calibri"/>
                <w:color w:val="000000"/>
                <w:sz w:val="20"/>
                <w:lang w:eastAsia="es-CR"/>
              </w:rPr>
              <w:t xml:space="preserve">Juzgado Agrario del Tercer Circuito Judicial de Alajuela </w:t>
            </w:r>
            <w:r w:rsidRPr="0079027A">
              <w:rPr>
                <w:rFonts w:cs="Calibri"/>
                <w:b/>
                <w:bCs/>
                <w:color w:val="000000"/>
                <w:sz w:val="20"/>
                <w:lang w:eastAsia="es-CR"/>
              </w:rPr>
              <w:t>(San Ramón)</w:t>
            </w:r>
          </w:p>
        </w:tc>
        <w:tc>
          <w:tcPr>
            <w:tcW w:w="985" w:type="dxa"/>
            <w:tcBorders>
              <w:top w:val="nil"/>
              <w:left w:val="nil"/>
              <w:bottom w:val="single" w:sz="4" w:space="0" w:color="auto"/>
              <w:right w:val="single" w:sz="4" w:space="0" w:color="auto"/>
            </w:tcBorders>
            <w:shd w:val="clear" w:color="auto" w:fill="auto"/>
            <w:noWrap/>
            <w:vAlign w:val="center"/>
            <w:hideMark/>
          </w:tcPr>
          <w:p w14:paraId="3E704C93"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75366689"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Técnico o Técnica Judicial 2</w:t>
            </w:r>
          </w:p>
        </w:tc>
        <w:tc>
          <w:tcPr>
            <w:tcW w:w="1172" w:type="dxa"/>
            <w:tcBorders>
              <w:top w:val="nil"/>
              <w:left w:val="nil"/>
              <w:bottom w:val="single" w:sz="4" w:space="0" w:color="auto"/>
              <w:right w:val="single" w:sz="4" w:space="0" w:color="auto"/>
            </w:tcBorders>
            <w:shd w:val="clear" w:color="auto" w:fill="auto"/>
            <w:noWrap/>
            <w:vAlign w:val="center"/>
            <w:hideMark/>
          </w:tcPr>
          <w:p w14:paraId="43088C6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Ordinaria</w:t>
            </w:r>
          </w:p>
        </w:tc>
        <w:tc>
          <w:tcPr>
            <w:tcW w:w="1279" w:type="dxa"/>
            <w:tcBorders>
              <w:top w:val="nil"/>
              <w:left w:val="nil"/>
              <w:bottom w:val="single" w:sz="4" w:space="0" w:color="auto"/>
              <w:right w:val="single" w:sz="4" w:space="0" w:color="auto"/>
            </w:tcBorders>
            <w:shd w:val="clear" w:color="auto" w:fill="auto"/>
            <w:noWrap/>
            <w:vAlign w:val="center"/>
            <w:hideMark/>
          </w:tcPr>
          <w:p w14:paraId="39FE53C2"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12 meses</w:t>
            </w:r>
          </w:p>
        </w:tc>
        <w:tc>
          <w:tcPr>
            <w:tcW w:w="1827" w:type="dxa"/>
            <w:tcBorders>
              <w:top w:val="nil"/>
              <w:left w:val="nil"/>
              <w:bottom w:val="single" w:sz="4" w:space="0" w:color="auto"/>
              <w:right w:val="single" w:sz="4" w:space="0" w:color="auto"/>
            </w:tcBorders>
            <w:shd w:val="clear" w:color="auto" w:fill="auto"/>
            <w:noWrap/>
            <w:vAlign w:val="center"/>
            <w:hideMark/>
          </w:tcPr>
          <w:p w14:paraId="6CE0103E" w14:textId="77777777" w:rsidR="008109D5" w:rsidRPr="0079027A" w:rsidRDefault="008109D5" w:rsidP="0079027A">
            <w:pPr>
              <w:spacing w:before="0" w:after="0"/>
              <w:jc w:val="center"/>
              <w:rPr>
                <w:rFonts w:cs="Calibri"/>
                <w:color w:val="000000"/>
                <w:sz w:val="20"/>
                <w:lang w:eastAsia="es-CR"/>
              </w:rPr>
            </w:pPr>
            <w:r w:rsidRPr="0079027A">
              <w:rPr>
                <w:rFonts w:cs="Calibri"/>
                <w:color w:val="000000"/>
                <w:sz w:val="20"/>
                <w:lang w:eastAsia="es-CR"/>
              </w:rPr>
              <w:t xml:space="preserve"> </w:t>
            </w:r>
            <w:r w:rsidRPr="0079027A">
              <w:rPr>
                <w:rFonts w:ascii="Times New Roman" w:hAnsi="Times New Roman"/>
                <w:color w:val="000000"/>
                <w:sz w:val="20"/>
                <w:lang w:eastAsia="es-CR"/>
              </w:rPr>
              <w:t>₡</w:t>
            </w:r>
            <w:r w:rsidRPr="0079027A">
              <w:rPr>
                <w:rFonts w:cs="Calibri"/>
                <w:color w:val="000000"/>
                <w:sz w:val="20"/>
                <w:lang w:eastAsia="es-CR"/>
              </w:rPr>
              <w:t xml:space="preserve">           16 191 000 </w:t>
            </w:r>
          </w:p>
        </w:tc>
      </w:tr>
      <w:tr w:rsidR="008109D5" w:rsidRPr="0079027A" w14:paraId="322C6B88" w14:textId="77777777" w:rsidTr="00CC1734">
        <w:trPr>
          <w:trHeight w:val="458"/>
          <w:jc w:val="center"/>
        </w:trPr>
        <w:tc>
          <w:tcPr>
            <w:tcW w:w="2261" w:type="dxa"/>
            <w:tcBorders>
              <w:top w:val="nil"/>
              <w:left w:val="single" w:sz="4" w:space="0" w:color="auto"/>
              <w:bottom w:val="single" w:sz="4" w:space="0" w:color="auto"/>
              <w:right w:val="single" w:sz="4" w:space="0" w:color="auto"/>
            </w:tcBorders>
            <w:shd w:val="clear" w:color="000000" w:fill="006699"/>
            <w:vAlign w:val="center"/>
            <w:hideMark/>
          </w:tcPr>
          <w:p w14:paraId="3631EBD1" w14:textId="77777777" w:rsidR="008109D5" w:rsidRPr="0079027A" w:rsidRDefault="008109D5" w:rsidP="0079027A">
            <w:pPr>
              <w:spacing w:before="0" w:after="0"/>
              <w:jc w:val="left"/>
              <w:rPr>
                <w:rFonts w:cs="Calibri"/>
                <w:color w:val="FFFFFF"/>
                <w:sz w:val="20"/>
                <w:lang w:eastAsia="es-CR"/>
              </w:rPr>
            </w:pPr>
            <w:r w:rsidRPr="0079027A">
              <w:rPr>
                <w:rFonts w:cs="Calibri"/>
                <w:color w:val="FFFFFF"/>
                <w:sz w:val="20"/>
                <w:lang w:eastAsia="es-CR"/>
              </w:rPr>
              <w:t>Total</w:t>
            </w:r>
          </w:p>
        </w:tc>
        <w:tc>
          <w:tcPr>
            <w:tcW w:w="985" w:type="dxa"/>
            <w:tcBorders>
              <w:top w:val="nil"/>
              <w:left w:val="nil"/>
              <w:bottom w:val="single" w:sz="4" w:space="0" w:color="auto"/>
              <w:right w:val="single" w:sz="4" w:space="0" w:color="auto"/>
            </w:tcBorders>
            <w:shd w:val="clear" w:color="000000" w:fill="006699"/>
            <w:noWrap/>
            <w:vAlign w:val="center"/>
            <w:hideMark/>
          </w:tcPr>
          <w:p w14:paraId="34307676" w14:textId="77777777" w:rsidR="008109D5" w:rsidRPr="0079027A" w:rsidRDefault="008109D5" w:rsidP="0079027A">
            <w:pPr>
              <w:spacing w:before="0" w:after="0"/>
              <w:jc w:val="center"/>
              <w:rPr>
                <w:rFonts w:cs="Calibri"/>
                <w:color w:val="FFFFFF"/>
                <w:sz w:val="20"/>
                <w:lang w:eastAsia="es-CR"/>
              </w:rPr>
            </w:pPr>
            <w:r w:rsidRPr="0079027A">
              <w:rPr>
                <w:rFonts w:cs="Calibri"/>
                <w:color w:val="FFFFFF"/>
                <w:sz w:val="20"/>
                <w:lang w:eastAsia="es-CR"/>
              </w:rPr>
              <w:t>8</w:t>
            </w:r>
          </w:p>
        </w:tc>
        <w:tc>
          <w:tcPr>
            <w:tcW w:w="1118" w:type="dxa"/>
            <w:tcBorders>
              <w:top w:val="nil"/>
              <w:left w:val="nil"/>
              <w:bottom w:val="single" w:sz="4" w:space="0" w:color="auto"/>
              <w:right w:val="single" w:sz="4" w:space="0" w:color="auto"/>
            </w:tcBorders>
            <w:shd w:val="clear" w:color="000000" w:fill="006699"/>
            <w:noWrap/>
            <w:vAlign w:val="bottom"/>
            <w:hideMark/>
          </w:tcPr>
          <w:p w14:paraId="423D55EC" w14:textId="77777777" w:rsidR="008109D5" w:rsidRPr="0079027A" w:rsidRDefault="008109D5" w:rsidP="0079027A">
            <w:pPr>
              <w:spacing w:before="0" w:after="0"/>
              <w:jc w:val="center"/>
              <w:rPr>
                <w:rFonts w:cs="Calibri"/>
                <w:color w:val="FFFFFF"/>
                <w:sz w:val="20"/>
                <w:lang w:eastAsia="es-CR"/>
              </w:rPr>
            </w:pPr>
            <w:r w:rsidRPr="0079027A">
              <w:rPr>
                <w:rFonts w:cs="Calibri"/>
                <w:color w:val="FFFFFF"/>
                <w:sz w:val="20"/>
                <w:lang w:eastAsia="es-CR"/>
              </w:rPr>
              <w:t> </w:t>
            </w:r>
          </w:p>
        </w:tc>
        <w:tc>
          <w:tcPr>
            <w:tcW w:w="1172" w:type="dxa"/>
            <w:tcBorders>
              <w:top w:val="nil"/>
              <w:left w:val="nil"/>
              <w:bottom w:val="single" w:sz="4" w:space="0" w:color="auto"/>
              <w:right w:val="single" w:sz="4" w:space="0" w:color="auto"/>
            </w:tcBorders>
            <w:shd w:val="clear" w:color="000000" w:fill="006699"/>
            <w:noWrap/>
            <w:vAlign w:val="bottom"/>
            <w:hideMark/>
          </w:tcPr>
          <w:p w14:paraId="46161C65" w14:textId="77777777" w:rsidR="008109D5" w:rsidRPr="0079027A" w:rsidRDefault="008109D5" w:rsidP="0079027A">
            <w:pPr>
              <w:spacing w:before="0" w:after="0"/>
              <w:jc w:val="center"/>
              <w:rPr>
                <w:rFonts w:cs="Calibri"/>
                <w:color w:val="FFFFFF"/>
                <w:sz w:val="20"/>
                <w:lang w:eastAsia="es-CR"/>
              </w:rPr>
            </w:pPr>
            <w:r w:rsidRPr="0079027A">
              <w:rPr>
                <w:rFonts w:cs="Calibri"/>
                <w:color w:val="FFFFFF"/>
                <w:sz w:val="20"/>
                <w:lang w:eastAsia="es-CR"/>
              </w:rPr>
              <w:t> </w:t>
            </w:r>
          </w:p>
        </w:tc>
        <w:tc>
          <w:tcPr>
            <w:tcW w:w="1279" w:type="dxa"/>
            <w:tcBorders>
              <w:top w:val="nil"/>
              <w:left w:val="nil"/>
              <w:bottom w:val="single" w:sz="4" w:space="0" w:color="auto"/>
              <w:right w:val="single" w:sz="4" w:space="0" w:color="auto"/>
            </w:tcBorders>
            <w:shd w:val="clear" w:color="000000" w:fill="006699"/>
            <w:noWrap/>
            <w:vAlign w:val="bottom"/>
            <w:hideMark/>
          </w:tcPr>
          <w:p w14:paraId="594C2A7A" w14:textId="77777777" w:rsidR="008109D5" w:rsidRPr="0079027A" w:rsidRDefault="008109D5" w:rsidP="0079027A">
            <w:pPr>
              <w:spacing w:before="0" w:after="0"/>
              <w:jc w:val="center"/>
              <w:rPr>
                <w:rFonts w:cs="Calibri"/>
                <w:color w:val="FFFFFF"/>
                <w:sz w:val="20"/>
                <w:lang w:eastAsia="es-CR"/>
              </w:rPr>
            </w:pPr>
            <w:r w:rsidRPr="0079027A">
              <w:rPr>
                <w:rFonts w:cs="Calibri"/>
                <w:color w:val="FFFFFF"/>
                <w:sz w:val="20"/>
                <w:lang w:eastAsia="es-CR"/>
              </w:rPr>
              <w:t> </w:t>
            </w:r>
          </w:p>
        </w:tc>
        <w:tc>
          <w:tcPr>
            <w:tcW w:w="1827" w:type="dxa"/>
            <w:tcBorders>
              <w:top w:val="nil"/>
              <w:left w:val="nil"/>
              <w:bottom w:val="single" w:sz="4" w:space="0" w:color="auto"/>
              <w:right w:val="single" w:sz="4" w:space="0" w:color="auto"/>
            </w:tcBorders>
            <w:shd w:val="clear" w:color="000000" w:fill="006699"/>
            <w:noWrap/>
            <w:vAlign w:val="center"/>
            <w:hideMark/>
          </w:tcPr>
          <w:p w14:paraId="5A0677B7" w14:textId="4196DCF3" w:rsidR="008109D5" w:rsidRPr="0079027A" w:rsidRDefault="008109D5" w:rsidP="0079027A">
            <w:pPr>
              <w:spacing w:before="0" w:after="0"/>
              <w:jc w:val="center"/>
              <w:rPr>
                <w:rFonts w:cs="Calibri"/>
                <w:color w:val="FFFFFF"/>
                <w:sz w:val="20"/>
                <w:lang w:eastAsia="es-CR"/>
              </w:rPr>
            </w:pPr>
            <w:r w:rsidRPr="0079027A">
              <w:rPr>
                <w:rFonts w:cs="Calibri"/>
                <w:color w:val="FFFFFF"/>
                <w:sz w:val="20"/>
                <w:lang w:eastAsia="es-CR"/>
              </w:rPr>
              <w:t xml:space="preserve"> </w:t>
            </w:r>
            <w:r w:rsidRPr="0079027A">
              <w:rPr>
                <w:rFonts w:ascii="Times New Roman" w:hAnsi="Times New Roman"/>
                <w:color w:val="FFFFFF"/>
                <w:sz w:val="20"/>
                <w:lang w:eastAsia="es-CR"/>
              </w:rPr>
              <w:t>₡</w:t>
            </w:r>
            <w:r w:rsidRPr="0079027A">
              <w:rPr>
                <w:rFonts w:cs="Calibri"/>
                <w:color w:val="FFFFFF"/>
                <w:sz w:val="20"/>
                <w:lang w:eastAsia="es-CR"/>
              </w:rPr>
              <w:t xml:space="preserve">    295 004 000 </w:t>
            </w:r>
          </w:p>
        </w:tc>
      </w:tr>
    </w:tbl>
    <w:p w14:paraId="6548EB69" w14:textId="11625743" w:rsidR="008650F9" w:rsidRPr="00CC1734" w:rsidRDefault="5DA9B586" w:rsidP="0B294191">
      <w:pPr>
        <w:rPr>
          <w:i/>
          <w:iCs/>
          <w:sz w:val="18"/>
          <w:szCs w:val="18"/>
        </w:rPr>
      </w:pPr>
      <w:bookmarkStart w:id="864" w:name="_Hlk159272163"/>
      <w:r w:rsidRPr="00CC1734">
        <w:rPr>
          <w:i/>
          <w:iCs/>
          <w:sz w:val="18"/>
          <w:szCs w:val="18"/>
        </w:rPr>
        <w:t>Fuente: Subproceso de Modernización Institucional No Penal, de acuerdo con la información de la Estimación Costo Plazas 202</w:t>
      </w:r>
      <w:r w:rsidR="0090316E" w:rsidRPr="00CC1734">
        <w:rPr>
          <w:i/>
          <w:iCs/>
          <w:sz w:val="18"/>
          <w:szCs w:val="18"/>
        </w:rPr>
        <w:t>5.</w:t>
      </w:r>
    </w:p>
    <w:bookmarkEnd w:id="864"/>
    <w:p w14:paraId="71C26410" w14:textId="77777777" w:rsidR="00470B2B" w:rsidRDefault="00470B2B" w:rsidP="0B294191">
      <w:pPr>
        <w:rPr>
          <w:i/>
          <w:iCs/>
          <w:sz w:val="20"/>
        </w:rPr>
      </w:pPr>
    </w:p>
    <w:p w14:paraId="2A1B7EC1" w14:textId="0D0F6D14" w:rsidR="00470B2B" w:rsidRDefault="00470B2B" w:rsidP="0B294191">
      <w:pPr>
        <w:rPr>
          <w:szCs w:val="22"/>
        </w:rPr>
      </w:pPr>
      <w:r w:rsidRPr="00CC1734">
        <w:t>La</w:t>
      </w:r>
      <w:r>
        <w:t xml:space="preserve"> información de costos de la </w:t>
      </w:r>
      <w:r>
        <w:rPr>
          <w:szCs w:val="22"/>
        </w:rPr>
        <w:t>recalificación de las plazas de Servicios Generales se encuentra en la siguiente tabla:</w:t>
      </w:r>
    </w:p>
    <w:p w14:paraId="1F2EF5A6" w14:textId="20798966" w:rsidR="007741F9" w:rsidRPr="006C0315" w:rsidRDefault="007741F9" w:rsidP="007741F9">
      <w:pPr>
        <w:pStyle w:val="Descripcin"/>
        <w:keepNext/>
        <w:jc w:val="center"/>
        <w:rPr>
          <w:rFonts w:ascii="Book Antiqua" w:hAnsi="Book Antiqua"/>
          <w:color w:val="1F497D" w:themeColor="text2"/>
          <w:sz w:val="24"/>
          <w:szCs w:val="24"/>
        </w:rPr>
      </w:pPr>
      <w:r w:rsidRPr="006C0315">
        <w:rPr>
          <w:rFonts w:ascii="Book Antiqua" w:hAnsi="Book Antiqua"/>
          <w:color w:val="1F497D" w:themeColor="text2"/>
          <w:sz w:val="24"/>
          <w:szCs w:val="24"/>
        </w:rPr>
        <w:t xml:space="preserve">Tabla </w:t>
      </w:r>
      <w:r w:rsidR="00DC5F54">
        <w:rPr>
          <w:rFonts w:ascii="Book Antiqua" w:hAnsi="Book Antiqua"/>
          <w:color w:val="1F497D" w:themeColor="text2"/>
          <w:sz w:val="24"/>
          <w:szCs w:val="24"/>
        </w:rPr>
        <w:t>1</w:t>
      </w:r>
      <w:r w:rsidR="00423B57">
        <w:rPr>
          <w:rFonts w:ascii="Book Antiqua" w:hAnsi="Book Antiqua"/>
          <w:color w:val="1F497D" w:themeColor="text2"/>
          <w:sz w:val="24"/>
          <w:szCs w:val="24"/>
        </w:rPr>
        <w:t>1</w:t>
      </w:r>
    </w:p>
    <w:p w14:paraId="6792917B" w14:textId="6F6769C6" w:rsidR="007741F9" w:rsidRDefault="007741F9" w:rsidP="007741F9">
      <w:pPr>
        <w:pStyle w:val="Descripcin"/>
        <w:keepNext/>
        <w:jc w:val="center"/>
        <w:rPr>
          <w:rFonts w:ascii="Book Antiqua" w:hAnsi="Book Antiqua"/>
          <w:color w:val="244061" w:themeColor="accent1" w:themeShade="80"/>
          <w:sz w:val="24"/>
          <w:szCs w:val="24"/>
        </w:rPr>
      </w:pPr>
      <w:r w:rsidRPr="006C0315">
        <w:rPr>
          <w:rFonts w:ascii="Book Antiqua" w:hAnsi="Book Antiqua"/>
          <w:color w:val="1F497D" w:themeColor="text2"/>
          <w:sz w:val="24"/>
          <w:szCs w:val="24"/>
        </w:rPr>
        <w:t>Estimación del costo asociado a la</w:t>
      </w:r>
      <w:r>
        <w:rPr>
          <w:rFonts w:ascii="Book Antiqua" w:hAnsi="Book Antiqua"/>
          <w:color w:val="1F497D" w:themeColor="text2"/>
          <w:sz w:val="24"/>
          <w:szCs w:val="24"/>
        </w:rPr>
        <w:t xml:space="preserve"> recalificación</w:t>
      </w:r>
      <w:r w:rsidRPr="006C0315">
        <w:rPr>
          <w:rFonts w:ascii="Book Antiqua" w:hAnsi="Book Antiqua"/>
          <w:color w:val="1F497D" w:themeColor="text2"/>
          <w:sz w:val="24"/>
          <w:szCs w:val="24"/>
        </w:rPr>
        <w:t xml:space="preserve"> de la plaza de </w:t>
      </w:r>
      <w:r>
        <w:rPr>
          <w:rFonts w:ascii="Book Antiqua" w:hAnsi="Book Antiqua"/>
          <w:color w:val="1F497D" w:themeColor="text2"/>
          <w:sz w:val="24"/>
          <w:szCs w:val="24"/>
        </w:rPr>
        <w:t>Auxiliar de servicios generales a persona técnica judicial 2.</w:t>
      </w:r>
    </w:p>
    <w:tbl>
      <w:tblPr>
        <w:tblW w:w="9786" w:type="dxa"/>
        <w:tblCellMar>
          <w:left w:w="70" w:type="dxa"/>
          <w:right w:w="70" w:type="dxa"/>
        </w:tblCellMar>
        <w:tblLook w:val="04A0" w:firstRow="1" w:lastRow="0" w:firstColumn="1" w:lastColumn="0" w:noHBand="0" w:noVBand="1"/>
      </w:tblPr>
      <w:tblGrid>
        <w:gridCol w:w="1513"/>
        <w:gridCol w:w="851"/>
        <w:gridCol w:w="1307"/>
        <w:gridCol w:w="992"/>
        <w:gridCol w:w="1418"/>
        <w:gridCol w:w="1051"/>
        <w:gridCol w:w="1368"/>
        <w:gridCol w:w="1286"/>
      </w:tblGrid>
      <w:tr w:rsidR="007741F9" w:rsidRPr="007741F9" w14:paraId="47FC7A80" w14:textId="77777777" w:rsidTr="00631263">
        <w:trPr>
          <w:trHeight w:val="1149"/>
          <w:tblHeader/>
        </w:trPr>
        <w:tc>
          <w:tcPr>
            <w:tcW w:w="1513"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0137D7B2"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Despacho</w:t>
            </w:r>
          </w:p>
        </w:tc>
        <w:tc>
          <w:tcPr>
            <w:tcW w:w="851" w:type="dxa"/>
            <w:tcBorders>
              <w:top w:val="single" w:sz="4" w:space="0" w:color="auto"/>
              <w:left w:val="nil"/>
              <w:bottom w:val="single" w:sz="4" w:space="0" w:color="auto"/>
              <w:right w:val="single" w:sz="4" w:space="0" w:color="auto"/>
            </w:tcBorders>
            <w:shd w:val="clear" w:color="000000" w:fill="006699"/>
            <w:noWrap/>
            <w:vAlign w:val="center"/>
            <w:hideMark/>
          </w:tcPr>
          <w:p w14:paraId="565A682F"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N° plazas</w:t>
            </w:r>
          </w:p>
        </w:tc>
        <w:tc>
          <w:tcPr>
            <w:tcW w:w="1307" w:type="dxa"/>
            <w:tcBorders>
              <w:top w:val="single" w:sz="4" w:space="0" w:color="auto"/>
              <w:left w:val="nil"/>
              <w:bottom w:val="single" w:sz="4" w:space="0" w:color="auto"/>
              <w:right w:val="single" w:sz="4" w:space="0" w:color="auto"/>
            </w:tcBorders>
            <w:shd w:val="clear" w:color="000000" w:fill="006699"/>
            <w:vAlign w:val="center"/>
            <w:hideMark/>
          </w:tcPr>
          <w:p w14:paraId="655BA678"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 xml:space="preserve">Categoría Actualmente </w:t>
            </w:r>
          </w:p>
        </w:tc>
        <w:tc>
          <w:tcPr>
            <w:tcW w:w="992" w:type="dxa"/>
            <w:tcBorders>
              <w:top w:val="single" w:sz="4" w:space="0" w:color="auto"/>
              <w:left w:val="nil"/>
              <w:bottom w:val="single" w:sz="4" w:space="0" w:color="auto"/>
              <w:right w:val="single" w:sz="4" w:space="0" w:color="auto"/>
            </w:tcBorders>
            <w:shd w:val="clear" w:color="000000" w:fill="006699"/>
            <w:vAlign w:val="center"/>
            <w:hideMark/>
          </w:tcPr>
          <w:p w14:paraId="080E3545"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Período</w:t>
            </w:r>
          </w:p>
        </w:tc>
        <w:tc>
          <w:tcPr>
            <w:tcW w:w="1418" w:type="dxa"/>
            <w:tcBorders>
              <w:top w:val="single" w:sz="4" w:space="0" w:color="auto"/>
              <w:left w:val="nil"/>
              <w:bottom w:val="single" w:sz="4" w:space="0" w:color="auto"/>
              <w:right w:val="single" w:sz="4" w:space="0" w:color="auto"/>
            </w:tcBorders>
            <w:shd w:val="clear" w:color="000000" w:fill="006699"/>
            <w:vAlign w:val="center"/>
            <w:hideMark/>
          </w:tcPr>
          <w:p w14:paraId="241E4C38"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Costo total por plaza de Aux. Serv. Gene. 2</w:t>
            </w:r>
          </w:p>
        </w:tc>
        <w:tc>
          <w:tcPr>
            <w:tcW w:w="1051" w:type="dxa"/>
            <w:tcBorders>
              <w:top w:val="single" w:sz="4" w:space="0" w:color="auto"/>
              <w:left w:val="nil"/>
              <w:bottom w:val="single" w:sz="4" w:space="0" w:color="auto"/>
              <w:right w:val="single" w:sz="4" w:space="0" w:color="auto"/>
            </w:tcBorders>
            <w:shd w:val="clear" w:color="000000" w:fill="006699"/>
            <w:vAlign w:val="center"/>
            <w:hideMark/>
          </w:tcPr>
          <w:p w14:paraId="395EC401"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 xml:space="preserve">Categoría propuesta </w:t>
            </w:r>
          </w:p>
        </w:tc>
        <w:tc>
          <w:tcPr>
            <w:tcW w:w="1368" w:type="dxa"/>
            <w:tcBorders>
              <w:top w:val="single" w:sz="4" w:space="0" w:color="auto"/>
              <w:left w:val="nil"/>
              <w:bottom w:val="single" w:sz="4" w:space="0" w:color="auto"/>
              <w:right w:val="single" w:sz="4" w:space="0" w:color="auto"/>
            </w:tcBorders>
            <w:shd w:val="clear" w:color="000000" w:fill="006699"/>
            <w:vAlign w:val="center"/>
            <w:hideMark/>
          </w:tcPr>
          <w:p w14:paraId="03923508"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Costo total por la plaza de Técn. Jud. 2</w:t>
            </w:r>
          </w:p>
        </w:tc>
        <w:tc>
          <w:tcPr>
            <w:tcW w:w="1286" w:type="dxa"/>
            <w:tcBorders>
              <w:top w:val="single" w:sz="4" w:space="0" w:color="auto"/>
              <w:left w:val="nil"/>
              <w:bottom w:val="single" w:sz="4" w:space="0" w:color="auto"/>
              <w:right w:val="single" w:sz="4" w:space="0" w:color="auto"/>
            </w:tcBorders>
            <w:shd w:val="clear" w:color="000000" w:fill="006699"/>
            <w:vAlign w:val="center"/>
            <w:hideMark/>
          </w:tcPr>
          <w:p w14:paraId="1B091F24" w14:textId="77777777" w:rsidR="007741F9" w:rsidRPr="007741F9" w:rsidRDefault="007741F9" w:rsidP="007741F9">
            <w:pPr>
              <w:spacing w:before="0" w:after="0"/>
              <w:jc w:val="center"/>
              <w:rPr>
                <w:rFonts w:cs="Calibri"/>
                <w:b/>
                <w:bCs/>
                <w:color w:val="FFFFFF"/>
                <w:sz w:val="20"/>
                <w:lang w:eastAsia="es-CR"/>
              </w:rPr>
            </w:pPr>
            <w:r w:rsidRPr="007741F9">
              <w:rPr>
                <w:rFonts w:cs="Calibri"/>
                <w:b/>
                <w:bCs/>
                <w:color w:val="FFFFFF"/>
                <w:sz w:val="20"/>
                <w:lang w:eastAsia="es-CR"/>
              </w:rPr>
              <w:t>Diferencia</w:t>
            </w:r>
          </w:p>
        </w:tc>
      </w:tr>
      <w:tr w:rsidR="007741F9" w:rsidRPr="007741F9" w14:paraId="3BE6395B" w14:textId="77777777" w:rsidTr="007741F9">
        <w:trPr>
          <w:trHeight w:val="2023"/>
        </w:trPr>
        <w:tc>
          <w:tcPr>
            <w:tcW w:w="1513" w:type="dxa"/>
            <w:tcBorders>
              <w:top w:val="nil"/>
              <w:left w:val="single" w:sz="4" w:space="0" w:color="auto"/>
              <w:bottom w:val="single" w:sz="4" w:space="0" w:color="auto"/>
              <w:right w:val="single" w:sz="4" w:space="0" w:color="auto"/>
            </w:tcBorders>
            <w:shd w:val="clear" w:color="auto" w:fill="auto"/>
            <w:vAlign w:val="center"/>
            <w:hideMark/>
          </w:tcPr>
          <w:p w14:paraId="3BF452D9"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Juzgado Agrario del Segundo Circuito Judicial de Alajuela </w:t>
            </w:r>
            <w:r w:rsidRPr="007741F9">
              <w:rPr>
                <w:rFonts w:cs="Calibri"/>
                <w:b/>
                <w:bCs/>
                <w:color w:val="000000"/>
                <w:sz w:val="20"/>
                <w:lang w:eastAsia="es-CR"/>
              </w:rPr>
              <w:t>(San Carlos)</w:t>
            </w:r>
          </w:p>
        </w:tc>
        <w:tc>
          <w:tcPr>
            <w:tcW w:w="851" w:type="dxa"/>
            <w:tcBorders>
              <w:top w:val="nil"/>
              <w:left w:val="nil"/>
              <w:bottom w:val="single" w:sz="4" w:space="0" w:color="auto"/>
              <w:right w:val="single" w:sz="4" w:space="0" w:color="auto"/>
            </w:tcBorders>
            <w:shd w:val="clear" w:color="auto" w:fill="auto"/>
            <w:noWrap/>
            <w:vAlign w:val="center"/>
            <w:hideMark/>
          </w:tcPr>
          <w:p w14:paraId="271B1A36"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102210</w:t>
            </w:r>
          </w:p>
        </w:tc>
        <w:tc>
          <w:tcPr>
            <w:tcW w:w="1307" w:type="dxa"/>
            <w:tcBorders>
              <w:top w:val="nil"/>
              <w:left w:val="nil"/>
              <w:bottom w:val="single" w:sz="4" w:space="0" w:color="auto"/>
              <w:right w:val="single" w:sz="4" w:space="0" w:color="auto"/>
            </w:tcBorders>
            <w:shd w:val="clear" w:color="auto" w:fill="auto"/>
            <w:vAlign w:val="center"/>
            <w:hideMark/>
          </w:tcPr>
          <w:p w14:paraId="55C9591D"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Auxiliar de Servicios Generales 2</w:t>
            </w:r>
          </w:p>
        </w:tc>
        <w:tc>
          <w:tcPr>
            <w:tcW w:w="992" w:type="dxa"/>
            <w:tcBorders>
              <w:top w:val="nil"/>
              <w:left w:val="nil"/>
              <w:bottom w:val="single" w:sz="4" w:space="0" w:color="auto"/>
              <w:right w:val="single" w:sz="4" w:space="0" w:color="auto"/>
            </w:tcBorders>
            <w:shd w:val="clear" w:color="auto" w:fill="auto"/>
            <w:vAlign w:val="center"/>
            <w:hideMark/>
          </w:tcPr>
          <w:p w14:paraId="286CA306"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12 meses</w:t>
            </w:r>
          </w:p>
        </w:tc>
        <w:tc>
          <w:tcPr>
            <w:tcW w:w="1418" w:type="dxa"/>
            <w:tcBorders>
              <w:top w:val="nil"/>
              <w:left w:val="nil"/>
              <w:bottom w:val="single" w:sz="4" w:space="0" w:color="auto"/>
              <w:right w:val="single" w:sz="4" w:space="0" w:color="auto"/>
            </w:tcBorders>
            <w:shd w:val="clear" w:color="auto" w:fill="auto"/>
            <w:vAlign w:val="center"/>
            <w:hideMark/>
          </w:tcPr>
          <w:p w14:paraId="6AB6EFD3" w14:textId="4D3BAEB2"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sidRPr="007741F9">
              <w:rPr>
                <w:rFonts w:cs="Calibri"/>
                <w:color w:val="000000"/>
                <w:sz w:val="20"/>
                <w:lang w:eastAsia="es-CR"/>
              </w:rPr>
              <w:t xml:space="preserve"> 13 699 000 </w:t>
            </w:r>
          </w:p>
        </w:tc>
        <w:tc>
          <w:tcPr>
            <w:tcW w:w="1051" w:type="dxa"/>
            <w:tcBorders>
              <w:top w:val="nil"/>
              <w:left w:val="nil"/>
              <w:bottom w:val="single" w:sz="4" w:space="0" w:color="auto"/>
              <w:right w:val="single" w:sz="4" w:space="0" w:color="auto"/>
            </w:tcBorders>
            <w:shd w:val="clear" w:color="auto" w:fill="auto"/>
            <w:vAlign w:val="center"/>
            <w:hideMark/>
          </w:tcPr>
          <w:p w14:paraId="071B58E8"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Técnico o Técnica Judicial 2</w:t>
            </w:r>
          </w:p>
        </w:tc>
        <w:tc>
          <w:tcPr>
            <w:tcW w:w="1368" w:type="dxa"/>
            <w:tcBorders>
              <w:top w:val="nil"/>
              <w:left w:val="nil"/>
              <w:bottom w:val="single" w:sz="4" w:space="0" w:color="auto"/>
              <w:right w:val="single" w:sz="4" w:space="0" w:color="auto"/>
            </w:tcBorders>
            <w:shd w:val="clear" w:color="auto" w:fill="auto"/>
            <w:noWrap/>
            <w:vAlign w:val="center"/>
            <w:hideMark/>
          </w:tcPr>
          <w:p w14:paraId="3F2E7B4C" w14:textId="509BAD95"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Pr>
                <w:rFonts w:cs="Calibri"/>
                <w:color w:val="000000"/>
                <w:sz w:val="20"/>
                <w:lang w:eastAsia="es-CR"/>
              </w:rPr>
              <w:t xml:space="preserve"> </w:t>
            </w:r>
            <w:r w:rsidRPr="007741F9">
              <w:rPr>
                <w:rFonts w:cs="Calibri"/>
                <w:color w:val="000000"/>
                <w:sz w:val="20"/>
                <w:lang w:eastAsia="es-CR"/>
              </w:rPr>
              <w:t xml:space="preserve">16 191 000 </w:t>
            </w:r>
          </w:p>
        </w:tc>
        <w:tc>
          <w:tcPr>
            <w:tcW w:w="1286" w:type="dxa"/>
            <w:tcBorders>
              <w:top w:val="nil"/>
              <w:left w:val="nil"/>
              <w:bottom w:val="single" w:sz="4" w:space="0" w:color="auto"/>
              <w:right w:val="single" w:sz="4" w:space="0" w:color="auto"/>
            </w:tcBorders>
            <w:shd w:val="clear" w:color="auto" w:fill="auto"/>
            <w:noWrap/>
            <w:vAlign w:val="center"/>
            <w:hideMark/>
          </w:tcPr>
          <w:p w14:paraId="753CE33B" w14:textId="6E289B7C"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sidRPr="007741F9">
              <w:rPr>
                <w:rFonts w:cs="Calibri"/>
                <w:color w:val="000000"/>
                <w:sz w:val="20"/>
                <w:lang w:eastAsia="es-CR"/>
              </w:rPr>
              <w:t xml:space="preserve"> 2 492 000 </w:t>
            </w:r>
          </w:p>
        </w:tc>
      </w:tr>
      <w:tr w:rsidR="007741F9" w:rsidRPr="007741F9" w14:paraId="7F9764F9" w14:textId="77777777" w:rsidTr="007741F9">
        <w:trPr>
          <w:trHeight w:val="1997"/>
        </w:trPr>
        <w:tc>
          <w:tcPr>
            <w:tcW w:w="1513" w:type="dxa"/>
            <w:tcBorders>
              <w:top w:val="nil"/>
              <w:left w:val="single" w:sz="4" w:space="0" w:color="auto"/>
              <w:bottom w:val="single" w:sz="4" w:space="0" w:color="auto"/>
              <w:right w:val="single" w:sz="4" w:space="0" w:color="auto"/>
            </w:tcBorders>
            <w:shd w:val="clear" w:color="auto" w:fill="auto"/>
            <w:vAlign w:val="center"/>
            <w:hideMark/>
          </w:tcPr>
          <w:p w14:paraId="0A3339B2"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lastRenderedPageBreak/>
              <w:t xml:space="preserve"> Juzgado Agrario del Segundo Circuito Judicial de la Zona Sur </w:t>
            </w:r>
            <w:r w:rsidRPr="007741F9">
              <w:rPr>
                <w:rFonts w:cs="Calibri"/>
                <w:b/>
                <w:bCs/>
                <w:color w:val="000000"/>
                <w:sz w:val="20"/>
                <w:lang w:eastAsia="es-CR"/>
              </w:rPr>
              <w:t>(Corredores)</w:t>
            </w:r>
          </w:p>
        </w:tc>
        <w:tc>
          <w:tcPr>
            <w:tcW w:w="851" w:type="dxa"/>
            <w:tcBorders>
              <w:top w:val="nil"/>
              <w:left w:val="nil"/>
              <w:bottom w:val="single" w:sz="4" w:space="0" w:color="auto"/>
              <w:right w:val="single" w:sz="4" w:space="0" w:color="auto"/>
            </w:tcBorders>
            <w:shd w:val="clear" w:color="auto" w:fill="auto"/>
            <w:noWrap/>
            <w:vAlign w:val="center"/>
            <w:hideMark/>
          </w:tcPr>
          <w:p w14:paraId="6A3908C6"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102239</w:t>
            </w:r>
          </w:p>
        </w:tc>
        <w:tc>
          <w:tcPr>
            <w:tcW w:w="1307" w:type="dxa"/>
            <w:tcBorders>
              <w:top w:val="nil"/>
              <w:left w:val="nil"/>
              <w:bottom w:val="single" w:sz="4" w:space="0" w:color="auto"/>
              <w:right w:val="single" w:sz="4" w:space="0" w:color="auto"/>
            </w:tcBorders>
            <w:shd w:val="clear" w:color="auto" w:fill="auto"/>
            <w:vAlign w:val="center"/>
            <w:hideMark/>
          </w:tcPr>
          <w:p w14:paraId="29128D17"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Auxiliar de Servicios Generales 2</w:t>
            </w:r>
          </w:p>
        </w:tc>
        <w:tc>
          <w:tcPr>
            <w:tcW w:w="992" w:type="dxa"/>
            <w:tcBorders>
              <w:top w:val="nil"/>
              <w:left w:val="nil"/>
              <w:bottom w:val="single" w:sz="4" w:space="0" w:color="auto"/>
              <w:right w:val="single" w:sz="4" w:space="0" w:color="auto"/>
            </w:tcBorders>
            <w:shd w:val="clear" w:color="auto" w:fill="auto"/>
            <w:vAlign w:val="center"/>
            <w:hideMark/>
          </w:tcPr>
          <w:p w14:paraId="47BB7A2E"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12 meses</w:t>
            </w:r>
          </w:p>
        </w:tc>
        <w:tc>
          <w:tcPr>
            <w:tcW w:w="1418" w:type="dxa"/>
            <w:tcBorders>
              <w:top w:val="nil"/>
              <w:left w:val="nil"/>
              <w:bottom w:val="single" w:sz="4" w:space="0" w:color="auto"/>
              <w:right w:val="single" w:sz="4" w:space="0" w:color="auto"/>
            </w:tcBorders>
            <w:shd w:val="clear" w:color="auto" w:fill="auto"/>
            <w:vAlign w:val="center"/>
            <w:hideMark/>
          </w:tcPr>
          <w:p w14:paraId="7E4B13D8" w14:textId="05A9C1E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sidRPr="007741F9">
              <w:rPr>
                <w:rFonts w:cs="Calibri"/>
                <w:color w:val="000000"/>
                <w:sz w:val="20"/>
                <w:lang w:eastAsia="es-CR"/>
              </w:rPr>
              <w:t xml:space="preserve"> 13 699 000 </w:t>
            </w:r>
          </w:p>
        </w:tc>
        <w:tc>
          <w:tcPr>
            <w:tcW w:w="1051" w:type="dxa"/>
            <w:tcBorders>
              <w:top w:val="nil"/>
              <w:left w:val="nil"/>
              <w:bottom w:val="single" w:sz="4" w:space="0" w:color="auto"/>
              <w:right w:val="single" w:sz="4" w:space="0" w:color="auto"/>
            </w:tcBorders>
            <w:shd w:val="clear" w:color="auto" w:fill="auto"/>
            <w:vAlign w:val="center"/>
            <w:hideMark/>
          </w:tcPr>
          <w:p w14:paraId="21453D35" w14:textId="77777777"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Técnico o Técnica Judicial 2</w:t>
            </w:r>
          </w:p>
        </w:tc>
        <w:tc>
          <w:tcPr>
            <w:tcW w:w="1368" w:type="dxa"/>
            <w:tcBorders>
              <w:top w:val="nil"/>
              <w:left w:val="nil"/>
              <w:bottom w:val="single" w:sz="4" w:space="0" w:color="auto"/>
              <w:right w:val="single" w:sz="4" w:space="0" w:color="auto"/>
            </w:tcBorders>
            <w:shd w:val="clear" w:color="auto" w:fill="auto"/>
            <w:noWrap/>
            <w:vAlign w:val="center"/>
            <w:hideMark/>
          </w:tcPr>
          <w:p w14:paraId="7849D7EB" w14:textId="5C1FD481"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sidRPr="007741F9">
              <w:rPr>
                <w:rFonts w:cs="Calibri"/>
                <w:color w:val="000000"/>
                <w:sz w:val="20"/>
                <w:lang w:eastAsia="es-CR"/>
              </w:rPr>
              <w:t xml:space="preserve"> 16 191 000 </w:t>
            </w:r>
          </w:p>
        </w:tc>
        <w:tc>
          <w:tcPr>
            <w:tcW w:w="1286" w:type="dxa"/>
            <w:tcBorders>
              <w:top w:val="nil"/>
              <w:left w:val="nil"/>
              <w:bottom w:val="single" w:sz="4" w:space="0" w:color="auto"/>
              <w:right w:val="single" w:sz="4" w:space="0" w:color="auto"/>
            </w:tcBorders>
            <w:shd w:val="clear" w:color="auto" w:fill="auto"/>
            <w:noWrap/>
            <w:vAlign w:val="center"/>
            <w:hideMark/>
          </w:tcPr>
          <w:p w14:paraId="43ED3F04" w14:textId="65ABE352" w:rsidR="007741F9" w:rsidRPr="007741F9" w:rsidRDefault="007741F9" w:rsidP="007741F9">
            <w:pPr>
              <w:spacing w:before="0" w:after="0"/>
              <w:jc w:val="center"/>
              <w:rPr>
                <w:rFonts w:cs="Calibri"/>
                <w:color w:val="000000"/>
                <w:sz w:val="20"/>
                <w:lang w:eastAsia="es-CR"/>
              </w:rPr>
            </w:pPr>
            <w:r w:rsidRPr="007741F9">
              <w:rPr>
                <w:rFonts w:cs="Calibri"/>
                <w:color w:val="000000"/>
                <w:sz w:val="20"/>
                <w:lang w:eastAsia="es-CR"/>
              </w:rPr>
              <w:t xml:space="preserve"> </w:t>
            </w:r>
            <w:r w:rsidRPr="007741F9">
              <w:rPr>
                <w:rFonts w:ascii="Times New Roman" w:hAnsi="Times New Roman"/>
                <w:color w:val="000000"/>
                <w:sz w:val="20"/>
                <w:lang w:eastAsia="es-CR"/>
              </w:rPr>
              <w:t>₡</w:t>
            </w:r>
            <w:r w:rsidRPr="007741F9">
              <w:rPr>
                <w:rFonts w:cs="Calibri"/>
                <w:color w:val="000000"/>
                <w:sz w:val="20"/>
                <w:lang w:eastAsia="es-CR"/>
              </w:rPr>
              <w:t xml:space="preserve"> 2 492 000 </w:t>
            </w:r>
          </w:p>
        </w:tc>
      </w:tr>
      <w:tr w:rsidR="007741F9" w:rsidRPr="007741F9" w14:paraId="7C388658" w14:textId="77777777" w:rsidTr="007741F9">
        <w:trPr>
          <w:trHeight w:val="742"/>
        </w:trPr>
        <w:tc>
          <w:tcPr>
            <w:tcW w:w="1513" w:type="dxa"/>
            <w:tcBorders>
              <w:top w:val="nil"/>
              <w:left w:val="single" w:sz="4" w:space="0" w:color="auto"/>
              <w:bottom w:val="single" w:sz="4" w:space="0" w:color="auto"/>
              <w:right w:val="single" w:sz="4" w:space="0" w:color="auto"/>
            </w:tcBorders>
            <w:shd w:val="clear" w:color="000000" w:fill="006699"/>
            <w:vAlign w:val="center"/>
            <w:hideMark/>
          </w:tcPr>
          <w:p w14:paraId="6E09B391" w14:textId="77777777"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Total</w:t>
            </w:r>
          </w:p>
        </w:tc>
        <w:tc>
          <w:tcPr>
            <w:tcW w:w="851" w:type="dxa"/>
            <w:tcBorders>
              <w:top w:val="nil"/>
              <w:left w:val="nil"/>
              <w:bottom w:val="single" w:sz="4" w:space="0" w:color="auto"/>
              <w:right w:val="single" w:sz="4" w:space="0" w:color="auto"/>
            </w:tcBorders>
            <w:shd w:val="clear" w:color="000000" w:fill="006699"/>
            <w:noWrap/>
            <w:vAlign w:val="center"/>
            <w:hideMark/>
          </w:tcPr>
          <w:p w14:paraId="053ABF7C" w14:textId="77777777"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w:t>
            </w:r>
          </w:p>
        </w:tc>
        <w:tc>
          <w:tcPr>
            <w:tcW w:w="1307" w:type="dxa"/>
            <w:tcBorders>
              <w:top w:val="nil"/>
              <w:left w:val="nil"/>
              <w:bottom w:val="single" w:sz="4" w:space="0" w:color="auto"/>
              <w:right w:val="single" w:sz="4" w:space="0" w:color="auto"/>
            </w:tcBorders>
            <w:shd w:val="clear" w:color="000000" w:fill="006699"/>
            <w:noWrap/>
            <w:vAlign w:val="center"/>
            <w:hideMark/>
          </w:tcPr>
          <w:p w14:paraId="39D0AAA0" w14:textId="77777777"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w:t>
            </w:r>
          </w:p>
        </w:tc>
        <w:tc>
          <w:tcPr>
            <w:tcW w:w="992" w:type="dxa"/>
            <w:tcBorders>
              <w:top w:val="nil"/>
              <w:left w:val="nil"/>
              <w:bottom w:val="single" w:sz="4" w:space="0" w:color="auto"/>
              <w:right w:val="single" w:sz="4" w:space="0" w:color="auto"/>
            </w:tcBorders>
            <w:shd w:val="clear" w:color="000000" w:fill="006699"/>
            <w:noWrap/>
            <w:vAlign w:val="center"/>
            <w:hideMark/>
          </w:tcPr>
          <w:p w14:paraId="152E86E8" w14:textId="77777777"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w:t>
            </w:r>
          </w:p>
        </w:tc>
        <w:tc>
          <w:tcPr>
            <w:tcW w:w="1418" w:type="dxa"/>
            <w:tcBorders>
              <w:top w:val="nil"/>
              <w:left w:val="nil"/>
              <w:bottom w:val="single" w:sz="4" w:space="0" w:color="auto"/>
              <w:right w:val="single" w:sz="4" w:space="0" w:color="auto"/>
            </w:tcBorders>
            <w:shd w:val="clear" w:color="000000" w:fill="006699"/>
            <w:noWrap/>
            <w:vAlign w:val="center"/>
            <w:hideMark/>
          </w:tcPr>
          <w:p w14:paraId="34FA3066" w14:textId="748391AF"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xml:space="preserve"> </w:t>
            </w:r>
            <w:r w:rsidRPr="007741F9">
              <w:rPr>
                <w:rFonts w:ascii="Times New Roman" w:hAnsi="Times New Roman"/>
                <w:color w:val="FFFFFF"/>
                <w:sz w:val="20"/>
                <w:lang w:eastAsia="es-CR"/>
              </w:rPr>
              <w:t>₡</w:t>
            </w:r>
            <w:r w:rsidRPr="007741F9">
              <w:rPr>
                <w:rFonts w:cs="Calibri"/>
                <w:color w:val="FFFFFF"/>
                <w:sz w:val="20"/>
                <w:lang w:eastAsia="es-CR"/>
              </w:rPr>
              <w:t xml:space="preserve"> 27 398 000 </w:t>
            </w:r>
          </w:p>
        </w:tc>
        <w:tc>
          <w:tcPr>
            <w:tcW w:w="1051" w:type="dxa"/>
            <w:tcBorders>
              <w:top w:val="nil"/>
              <w:left w:val="nil"/>
              <w:bottom w:val="single" w:sz="4" w:space="0" w:color="auto"/>
              <w:right w:val="single" w:sz="4" w:space="0" w:color="auto"/>
            </w:tcBorders>
            <w:shd w:val="clear" w:color="000000" w:fill="006699"/>
            <w:noWrap/>
            <w:vAlign w:val="center"/>
            <w:hideMark/>
          </w:tcPr>
          <w:p w14:paraId="7D1F82C8" w14:textId="77777777"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w:t>
            </w:r>
          </w:p>
        </w:tc>
        <w:tc>
          <w:tcPr>
            <w:tcW w:w="1368" w:type="dxa"/>
            <w:tcBorders>
              <w:top w:val="nil"/>
              <w:left w:val="nil"/>
              <w:bottom w:val="single" w:sz="4" w:space="0" w:color="auto"/>
              <w:right w:val="single" w:sz="4" w:space="0" w:color="auto"/>
            </w:tcBorders>
            <w:shd w:val="clear" w:color="000000" w:fill="006699"/>
            <w:noWrap/>
            <w:vAlign w:val="center"/>
            <w:hideMark/>
          </w:tcPr>
          <w:p w14:paraId="3CE928AB" w14:textId="6D51C1C5"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xml:space="preserve"> </w:t>
            </w:r>
            <w:r w:rsidRPr="007741F9">
              <w:rPr>
                <w:rFonts w:ascii="Times New Roman" w:hAnsi="Times New Roman"/>
                <w:color w:val="FFFFFF"/>
                <w:sz w:val="20"/>
                <w:lang w:eastAsia="es-CR"/>
              </w:rPr>
              <w:t>₡</w:t>
            </w:r>
            <w:r w:rsidRPr="007741F9">
              <w:rPr>
                <w:rFonts w:cs="Calibri"/>
                <w:color w:val="FFFFFF"/>
                <w:sz w:val="20"/>
                <w:lang w:eastAsia="es-CR"/>
              </w:rPr>
              <w:t xml:space="preserve"> 32 382 000</w:t>
            </w:r>
          </w:p>
        </w:tc>
        <w:tc>
          <w:tcPr>
            <w:tcW w:w="1286" w:type="dxa"/>
            <w:tcBorders>
              <w:top w:val="nil"/>
              <w:left w:val="nil"/>
              <w:bottom w:val="single" w:sz="4" w:space="0" w:color="auto"/>
              <w:right w:val="single" w:sz="4" w:space="0" w:color="auto"/>
            </w:tcBorders>
            <w:shd w:val="clear" w:color="000000" w:fill="006699"/>
            <w:noWrap/>
            <w:vAlign w:val="center"/>
            <w:hideMark/>
          </w:tcPr>
          <w:p w14:paraId="57CA0541" w14:textId="05CF9902" w:rsidR="007741F9" w:rsidRPr="007741F9" w:rsidRDefault="007741F9" w:rsidP="007741F9">
            <w:pPr>
              <w:spacing w:before="0" w:after="0"/>
              <w:jc w:val="center"/>
              <w:rPr>
                <w:rFonts w:cs="Calibri"/>
                <w:color w:val="FFFFFF"/>
                <w:sz w:val="20"/>
                <w:lang w:eastAsia="es-CR"/>
              </w:rPr>
            </w:pPr>
            <w:r w:rsidRPr="007741F9">
              <w:rPr>
                <w:rFonts w:cs="Calibri"/>
                <w:color w:val="FFFFFF"/>
                <w:sz w:val="20"/>
                <w:lang w:eastAsia="es-CR"/>
              </w:rPr>
              <w:t xml:space="preserve"> </w:t>
            </w:r>
            <w:r w:rsidRPr="007741F9">
              <w:rPr>
                <w:rFonts w:ascii="Times New Roman" w:hAnsi="Times New Roman"/>
                <w:color w:val="FFFFFF"/>
                <w:sz w:val="20"/>
                <w:lang w:eastAsia="es-CR"/>
              </w:rPr>
              <w:t>₡</w:t>
            </w:r>
            <w:r w:rsidRPr="007741F9">
              <w:rPr>
                <w:rFonts w:cs="Calibri"/>
                <w:color w:val="FFFFFF"/>
                <w:sz w:val="20"/>
                <w:lang w:eastAsia="es-CR"/>
              </w:rPr>
              <w:t xml:space="preserve"> 4 984 000 </w:t>
            </w:r>
          </w:p>
        </w:tc>
      </w:tr>
    </w:tbl>
    <w:p w14:paraId="41E53EBF" w14:textId="77777777" w:rsidR="007741F9" w:rsidRPr="00CC1734" w:rsidRDefault="007741F9" w:rsidP="007741F9">
      <w:pPr>
        <w:rPr>
          <w:i/>
          <w:iCs/>
          <w:sz w:val="18"/>
          <w:szCs w:val="18"/>
        </w:rPr>
      </w:pPr>
      <w:r w:rsidRPr="00CC1734">
        <w:rPr>
          <w:i/>
          <w:iCs/>
          <w:sz w:val="18"/>
          <w:szCs w:val="18"/>
        </w:rPr>
        <w:t>Fuente: Subproceso de Modernización Institucional No Penal, de acuerdo con la información de la Estimación Costo Plazas 2025.</w:t>
      </w:r>
    </w:p>
    <w:p w14:paraId="3D62983D" w14:textId="77777777" w:rsidR="00470B2B" w:rsidRPr="00CC1734" w:rsidRDefault="00470B2B" w:rsidP="0B294191"/>
    <w:p w14:paraId="00988020" w14:textId="32CFB1CF" w:rsidR="008650F9" w:rsidRDefault="008767D2">
      <w:r>
        <w:t>Adicionalmente se incluye la estimación de gasto variable asociado a la creación de las nuevas plazas.</w:t>
      </w:r>
    </w:p>
    <w:p w14:paraId="2D8BF626" w14:textId="0DDC37D7" w:rsidR="000A5F0F" w:rsidRPr="00CC1734" w:rsidRDefault="000A5F0F" w:rsidP="00CC1734">
      <w:pPr>
        <w:pStyle w:val="Descripcin"/>
        <w:keepNext/>
        <w:jc w:val="center"/>
        <w:rPr>
          <w:rFonts w:ascii="Book Antiqua" w:hAnsi="Book Antiqua"/>
          <w:color w:val="1F497D" w:themeColor="text2"/>
          <w:sz w:val="24"/>
          <w:szCs w:val="22"/>
        </w:rPr>
      </w:pPr>
      <w:r w:rsidRPr="00CC1734">
        <w:rPr>
          <w:rFonts w:ascii="Book Antiqua" w:hAnsi="Book Antiqua"/>
          <w:color w:val="1F497D" w:themeColor="text2"/>
          <w:sz w:val="24"/>
          <w:szCs w:val="22"/>
        </w:rPr>
        <w:t xml:space="preserve">Tabla </w:t>
      </w:r>
      <w:r w:rsidR="00DC5F54">
        <w:rPr>
          <w:rFonts w:ascii="Book Antiqua" w:hAnsi="Book Antiqua"/>
          <w:color w:val="1F497D" w:themeColor="text2"/>
          <w:sz w:val="24"/>
          <w:szCs w:val="22"/>
        </w:rPr>
        <w:t>1</w:t>
      </w:r>
      <w:r w:rsidR="00423B57">
        <w:rPr>
          <w:rFonts w:ascii="Book Antiqua" w:hAnsi="Book Antiqua"/>
          <w:color w:val="1F497D" w:themeColor="text2"/>
          <w:sz w:val="24"/>
          <w:szCs w:val="22"/>
        </w:rPr>
        <w:t>2</w:t>
      </w:r>
    </w:p>
    <w:p w14:paraId="355157A2" w14:textId="4E11D4B8" w:rsidR="000A5F0F" w:rsidRDefault="000A5F0F">
      <w:pPr>
        <w:pStyle w:val="Descripcin"/>
        <w:keepNext/>
        <w:jc w:val="center"/>
        <w:rPr>
          <w:rFonts w:ascii="Book Antiqua" w:hAnsi="Book Antiqua"/>
          <w:color w:val="1F497D" w:themeColor="text2"/>
          <w:sz w:val="24"/>
          <w:szCs w:val="22"/>
        </w:rPr>
      </w:pPr>
      <w:r w:rsidRPr="00CC1734">
        <w:rPr>
          <w:rFonts w:ascii="Book Antiqua" w:hAnsi="Book Antiqua"/>
          <w:color w:val="1F497D" w:themeColor="text2"/>
          <w:sz w:val="24"/>
          <w:szCs w:val="22"/>
        </w:rPr>
        <w:t>Estimación del costo del gasto variable asociado a la creación de las plazas de persona juzgadora para los Juzgados Especializados.</w:t>
      </w:r>
    </w:p>
    <w:p w14:paraId="04A56F77" w14:textId="77777777" w:rsidR="00FA0075" w:rsidRDefault="00FA0075" w:rsidP="00FA0075">
      <w:pPr>
        <w:rPr>
          <w:lang w:val="es-ES"/>
        </w:rPr>
      </w:pPr>
    </w:p>
    <w:tbl>
      <w:tblPr>
        <w:tblW w:w="10345" w:type="dxa"/>
        <w:jc w:val="center"/>
        <w:tblCellMar>
          <w:left w:w="70" w:type="dxa"/>
          <w:right w:w="70" w:type="dxa"/>
        </w:tblCellMar>
        <w:tblLook w:val="04A0" w:firstRow="1" w:lastRow="0" w:firstColumn="1" w:lastColumn="0" w:noHBand="0" w:noVBand="1"/>
      </w:tblPr>
      <w:tblGrid>
        <w:gridCol w:w="1483"/>
        <w:gridCol w:w="1265"/>
        <w:gridCol w:w="874"/>
        <w:gridCol w:w="2185"/>
        <w:gridCol w:w="1069"/>
        <w:gridCol w:w="1624"/>
        <w:gridCol w:w="1699"/>
        <w:gridCol w:w="146"/>
      </w:tblGrid>
      <w:tr w:rsidR="00FA0075" w:rsidRPr="00DC5F54" w14:paraId="1B4C96EC" w14:textId="77777777" w:rsidTr="00631263">
        <w:trPr>
          <w:gridAfter w:val="1"/>
          <w:wAfter w:w="146" w:type="dxa"/>
          <w:trHeight w:val="465"/>
          <w:tblHeader/>
          <w:jc w:val="center"/>
        </w:trPr>
        <w:tc>
          <w:tcPr>
            <w:tcW w:w="1483"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48F76A46"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Tipo de plaza</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6B4D4C6"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Subpartida</w:t>
            </w:r>
          </w:p>
        </w:tc>
        <w:tc>
          <w:tcPr>
            <w:tcW w:w="87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7253857F"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Código</w:t>
            </w:r>
          </w:p>
        </w:tc>
        <w:tc>
          <w:tcPr>
            <w:tcW w:w="218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935439D"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Descripción</w:t>
            </w:r>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B6F95DB"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Cantidad</w:t>
            </w:r>
          </w:p>
        </w:tc>
        <w:tc>
          <w:tcPr>
            <w:tcW w:w="162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2D4D8C2"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Precio Unitario</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1A8C8164" w14:textId="77777777" w:rsidR="00FA0075" w:rsidRPr="00CC1734" w:rsidRDefault="00FA0075" w:rsidP="00FA0075">
            <w:pPr>
              <w:spacing w:before="0" w:after="0"/>
              <w:jc w:val="center"/>
              <w:rPr>
                <w:rFonts w:cs="Calibri"/>
                <w:b/>
                <w:bCs/>
                <w:color w:val="FFFFFF"/>
                <w:sz w:val="20"/>
                <w:lang w:eastAsia="es-CR"/>
              </w:rPr>
            </w:pPr>
            <w:r w:rsidRPr="00CC1734">
              <w:rPr>
                <w:rFonts w:cs="Calibri"/>
                <w:b/>
                <w:bCs/>
                <w:color w:val="FFFFFF"/>
                <w:sz w:val="20"/>
                <w:lang w:eastAsia="es-CR"/>
              </w:rPr>
              <w:t>Costo Total</w:t>
            </w:r>
          </w:p>
        </w:tc>
      </w:tr>
      <w:tr w:rsidR="00FA0075" w:rsidRPr="00DC5F54" w14:paraId="645C3971" w14:textId="77777777" w:rsidTr="00936068">
        <w:trPr>
          <w:trHeight w:val="110"/>
          <w:jc w:val="center"/>
        </w:trPr>
        <w:tc>
          <w:tcPr>
            <w:tcW w:w="1483" w:type="dxa"/>
            <w:vMerge/>
            <w:tcBorders>
              <w:top w:val="single" w:sz="4" w:space="0" w:color="auto"/>
              <w:left w:val="single" w:sz="4" w:space="0" w:color="auto"/>
              <w:bottom w:val="single" w:sz="4" w:space="0" w:color="000000"/>
              <w:right w:val="single" w:sz="4" w:space="0" w:color="auto"/>
            </w:tcBorders>
            <w:vAlign w:val="center"/>
            <w:hideMark/>
          </w:tcPr>
          <w:p w14:paraId="64469B0C" w14:textId="77777777" w:rsidR="00FA0075" w:rsidRPr="00CC1734" w:rsidRDefault="00FA0075" w:rsidP="00FA0075">
            <w:pPr>
              <w:spacing w:before="0" w:after="0"/>
              <w:jc w:val="left"/>
              <w:rPr>
                <w:rFonts w:cs="Calibri"/>
                <w:b/>
                <w:bCs/>
                <w:color w:val="FFFFFF"/>
                <w:sz w:val="20"/>
                <w:lang w:eastAsia="es-CR"/>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03B707DC" w14:textId="77777777" w:rsidR="00FA0075" w:rsidRPr="00CC1734" w:rsidRDefault="00FA0075" w:rsidP="00FA0075">
            <w:pPr>
              <w:spacing w:before="0" w:after="0"/>
              <w:jc w:val="left"/>
              <w:rPr>
                <w:rFonts w:cs="Calibri"/>
                <w:b/>
                <w:bCs/>
                <w:color w:val="FFFFFF"/>
                <w:sz w:val="20"/>
                <w:lang w:eastAsia="es-CR"/>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1FB53700" w14:textId="77777777" w:rsidR="00FA0075" w:rsidRPr="00CC1734" w:rsidRDefault="00FA0075" w:rsidP="00FA0075">
            <w:pPr>
              <w:spacing w:before="0" w:after="0"/>
              <w:jc w:val="left"/>
              <w:rPr>
                <w:rFonts w:cs="Calibri"/>
                <w:b/>
                <w:bCs/>
                <w:color w:val="FFFFFF"/>
                <w:sz w:val="20"/>
                <w:lang w:eastAsia="es-CR"/>
              </w:rPr>
            </w:pPr>
          </w:p>
        </w:tc>
        <w:tc>
          <w:tcPr>
            <w:tcW w:w="2185" w:type="dxa"/>
            <w:vMerge/>
            <w:tcBorders>
              <w:top w:val="single" w:sz="4" w:space="0" w:color="auto"/>
              <w:left w:val="single" w:sz="4" w:space="0" w:color="auto"/>
              <w:bottom w:val="single" w:sz="4" w:space="0" w:color="auto"/>
              <w:right w:val="single" w:sz="4" w:space="0" w:color="auto"/>
            </w:tcBorders>
            <w:vAlign w:val="center"/>
            <w:hideMark/>
          </w:tcPr>
          <w:p w14:paraId="060BB7B2" w14:textId="77777777" w:rsidR="00FA0075" w:rsidRPr="00CC1734" w:rsidRDefault="00FA0075" w:rsidP="00FA0075">
            <w:pPr>
              <w:spacing w:before="0" w:after="0"/>
              <w:jc w:val="left"/>
              <w:rPr>
                <w:rFonts w:cs="Calibri"/>
                <w:b/>
                <w:bCs/>
                <w:color w:val="FFFFFF"/>
                <w:sz w:val="20"/>
                <w:lang w:eastAsia="es-CR"/>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0A92E017" w14:textId="77777777" w:rsidR="00FA0075" w:rsidRPr="00CC1734" w:rsidRDefault="00FA0075" w:rsidP="00FA0075">
            <w:pPr>
              <w:spacing w:before="0" w:after="0"/>
              <w:jc w:val="left"/>
              <w:rPr>
                <w:rFonts w:cs="Calibri"/>
                <w:b/>
                <w:bCs/>
                <w:color w:val="FFFFFF"/>
                <w:sz w:val="20"/>
                <w:lang w:eastAsia="es-CR"/>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3FAB7D37" w14:textId="77777777" w:rsidR="00FA0075" w:rsidRPr="00CC1734" w:rsidRDefault="00FA0075" w:rsidP="00FA0075">
            <w:pPr>
              <w:spacing w:before="0" w:after="0"/>
              <w:jc w:val="left"/>
              <w:rPr>
                <w:rFonts w:cs="Calibri"/>
                <w:b/>
                <w:bCs/>
                <w:color w:val="FFFFFF"/>
                <w:sz w:val="20"/>
                <w:lang w:eastAsia="es-CR"/>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30EF7CED" w14:textId="77777777" w:rsidR="00FA0075" w:rsidRPr="00CC1734" w:rsidRDefault="00FA0075" w:rsidP="00FA0075">
            <w:pPr>
              <w:spacing w:before="0" w:after="0"/>
              <w:jc w:val="left"/>
              <w:rPr>
                <w:rFonts w:cs="Calibri"/>
                <w:b/>
                <w:bCs/>
                <w:color w:val="FFFFFF"/>
                <w:sz w:val="20"/>
                <w:lang w:eastAsia="es-CR"/>
              </w:rPr>
            </w:pPr>
          </w:p>
        </w:tc>
        <w:tc>
          <w:tcPr>
            <w:tcW w:w="146" w:type="dxa"/>
            <w:tcBorders>
              <w:top w:val="nil"/>
              <w:left w:val="nil"/>
              <w:bottom w:val="nil"/>
              <w:right w:val="nil"/>
            </w:tcBorders>
            <w:shd w:val="clear" w:color="auto" w:fill="auto"/>
            <w:noWrap/>
            <w:vAlign w:val="bottom"/>
            <w:hideMark/>
          </w:tcPr>
          <w:p w14:paraId="6E9850AF" w14:textId="77777777" w:rsidR="00FA0075" w:rsidRPr="00CC1734" w:rsidRDefault="00FA0075" w:rsidP="00FA0075">
            <w:pPr>
              <w:spacing w:before="0" w:after="0"/>
              <w:jc w:val="center"/>
              <w:rPr>
                <w:rFonts w:cs="Calibri"/>
                <w:b/>
                <w:bCs/>
                <w:color w:val="FFFFFF"/>
                <w:sz w:val="20"/>
                <w:lang w:eastAsia="es-CR"/>
              </w:rPr>
            </w:pPr>
          </w:p>
        </w:tc>
      </w:tr>
      <w:tr w:rsidR="00FA0075" w:rsidRPr="00DC5F54" w14:paraId="59FA4900" w14:textId="77777777" w:rsidTr="00936068">
        <w:trPr>
          <w:trHeight w:val="354"/>
          <w:jc w:val="center"/>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4114853C" w14:textId="77777777" w:rsidR="00FA0075" w:rsidRPr="00CC1734" w:rsidRDefault="00FA0075" w:rsidP="00FA0075">
            <w:pPr>
              <w:spacing w:before="0" w:after="0"/>
              <w:jc w:val="center"/>
              <w:rPr>
                <w:rFonts w:cs="Calibri"/>
                <w:color w:val="000000"/>
                <w:sz w:val="20"/>
                <w:lang w:eastAsia="es-CR"/>
              </w:rPr>
            </w:pPr>
            <w:r w:rsidRPr="00CC1734">
              <w:rPr>
                <w:rFonts w:cs="Calibri"/>
                <w:color w:val="000000"/>
                <w:sz w:val="20"/>
                <w:lang w:eastAsia="es-CR"/>
              </w:rPr>
              <w:t>Juez o jueza 3</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4B4818D3"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50105</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14:paraId="27ED422D"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16909</w:t>
            </w:r>
          </w:p>
        </w:tc>
        <w:tc>
          <w:tcPr>
            <w:tcW w:w="2185" w:type="dxa"/>
            <w:tcBorders>
              <w:top w:val="single" w:sz="4" w:space="0" w:color="auto"/>
              <w:left w:val="nil"/>
              <w:bottom w:val="single" w:sz="4" w:space="0" w:color="auto"/>
              <w:right w:val="single" w:sz="4" w:space="0" w:color="auto"/>
            </w:tcBorders>
            <w:shd w:val="clear" w:color="auto" w:fill="auto"/>
            <w:noWrap/>
            <w:vAlign w:val="bottom"/>
            <w:hideMark/>
          </w:tcPr>
          <w:p w14:paraId="541084EC" w14:textId="74A57BA0" w:rsidR="00FA0075" w:rsidRPr="00CC1734" w:rsidRDefault="00FA0075" w:rsidP="00FA0075">
            <w:pPr>
              <w:spacing w:before="0" w:after="0"/>
              <w:jc w:val="left"/>
              <w:rPr>
                <w:rFonts w:cs="Calibri"/>
                <w:sz w:val="20"/>
                <w:lang w:eastAsia="es-CR"/>
              </w:rPr>
            </w:pPr>
            <w:r w:rsidRPr="00CC1734">
              <w:rPr>
                <w:rFonts w:cs="Calibri"/>
                <w:sz w:val="20"/>
                <w:lang w:eastAsia="es-CR"/>
              </w:rPr>
              <w:t>Computadora Port</w:t>
            </w:r>
            <w:r w:rsidR="007A3102">
              <w:rPr>
                <w:rFonts w:cs="Calibri"/>
                <w:sz w:val="20"/>
                <w:lang w:eastAsia="es-CR"/>
              </w:rPr>
              <w:t>á</w:t>
            </w:r>
            <w:r w:rsidRPr="00CC1734">
              <w:rPr>
                <w:rFonts w:cs="Calibri"/>
                <w:sz w:val="20"/>
                <w:lang w:eastAsia="es-CR"/>
              </w:rPr>
              <w:t>til (LapTop)</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8C84401"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55E58DEA"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854 867,04 </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628222A5"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3 419 468,16 </w:t>
            </w:r>
          </w:p>
        </w:tc>
        <w:tc>
          <w:tcPr>
            <w:tcW w:w="146" w:type="dxa"/>
            <w:vAlign w:val="center"/>
            <w:hideMark/>
          </w:tcPr>
          <w:p w14:paraId="35780F93" w14:textId="77777777" w:rsidR="00FA0075" w:rsidRPr="00CC1734" w:rsidRDefault="00FA0075" w:rsidP="00FA0075">
            <w:pPr>
              <w:spacing w:before="0" w:after="0"/>
              <w:jc w:val="left"/>
              <w:rPr>
                <w:sz w:val="20"/>
                <w:lang w:eastAsia="es-CR"/>
              </w:rPr>
            </w:pPr>
          </w:p>
        </w:tc>
      </w:tr>
      <w:tr w:rsidR="00FA0075" w:rsidRPr="00DC5F54" w14:paraId="5645B017"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71CF7397"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3E926BF4"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20401</w:t>
            </w:r>
          </w:p>
        </w:tc>
        <w:tc>
          <w:tcPr>
            <w:tcW w:w="874" w:type="dxa"/>
            <w:tcBorders>
              <w:top w:val="nil"/>
              <w:left w:val="nil"/>
              <w:bottom w:val="single" w:sz="4" w:space="0" w:color="auto"/>
              <w:right w:val="single" w:sz="4" w:space="0" w:color="auto"/>
            </w:tcBorders>
            <w:shd w:val="clear" w:color="auto" w:fill="auto"/>
            <w:noWrap/>
            <w:vAlign w:val="bottom"/>
            <w:hideMark/>
          </w:tcPr>
          <w:p w14:paraId="12445279"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16699</w:t>
            </w:r>
          </w:p>
        </w:tc>
        <w:tc>
          <w:tcPr>
            <w:tcW w:w="2185" w:type="dxa"/>
            <w:tcBorders>
              <w:top w:val="nil"/>
              <w:left w:val="nil"/>
              <w:bottom w:val="single" w:sz="4" w:space="0" w:color="auto"/>
              <w:right w:val="single" w:sz="4" w:space="0" w:color="auto"/>
            </w:tcBorders>
            <w:shd w:val="clear" w:color="auto" w:fill="auto"/>
            <w:noWrap/>
            <w:vAlign w:val="bottom"/>
            <w:hideMark/>
          </w:tcPr>
          <w:p w14:paraId="621CB5D6" w14:textId="77777777" w:rsidR="00FA0075" w:rsidRPr="00CC1734" w:rsidRDefault="00FA0075" w:rsidP="00FA0075">
            <w:pPr>
              <w:spacing w:before="0" w:after="0"/>
              <w:jc w:val="left"/>
              <w:rPr>
                <w:rFonts w:cs="Calibri"/>
                <w:sz w:val="20"/>
                <w:lang w:eastAsia="es-CR"/>
              </w:rPr>
            </w:pPr>
            <w:r w:rsidRPr="00CC1734">
              <w:rPr>
                <w:rFonts w:cs="Calibri"/>
                <w:sz w:val="20"/>
                <w:lang w:eastAsia="es-CR"/>
              </w:rPr>
              <w:t>Reloj de pared</w:t>
            </w:r>
          </w:p>
        </w:tc>
        <w:tc>
          <w:tcPr>
            <w:tcW w:w="1069" w:type="dxa"/>
            <w:tcBorders>
              <w:top w:val="nil"/>
              <w:left w:val="nil"/>
              <w:bottom w:val="single" w:sz="4" w:space="0" w:color="auto"/>
              <w:right w:val="single" w:sz="4" w:space="0" w:color="auto"/>
            </w:tcBorders>
            <w:shd w:val="clear" w:color="auto" w:fill="auto"/>
            <w:noWrap/>
            <w:vAlign w:val="bottom"/>
            <w:hideMark/>
          </w:tcPr>
          <w:p w14:paraId="0278B055"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6B115B55"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10 090,90 </w:t>
            </w:r>
          </w:p>
        </w:tc>
        <w:tc>
          <w:tcPr>
            <w:tcW w:w="1699" w:type="dxa"/>
            <w:tcBorders>
              <w:top w:val="nil"/>
              <w:left w:val="nil"/>
              <w:bottom w:val="single" w:sz="4" w:space="0" w:color="auto"/>
              <w:right w:val="single" w:sz="4" w:space="0" w:color="auto"/>
            </w:tcBorders>
            <w:shd w:val="clear" w:color="auto" w:fill="auto"/>
            <w:noWrap/>
            <w:vAlign w:val="bottom"/>
            <w:hideMark/>
          </w:tcPr>
          <w:p w14:paraId="13E9BD67"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40 363,60 </w:t>
            </w:r>
          </w:p>
        </w:tc>
        <w:tc>
          <w:tcPr>
            <w:tcW w:w="146" w:type="dxa"/>
            <w:vAlign w:val="center"/>
            <w:hideMark/>
          </w:tcPr>
          <w:p w14:paraId="0913C3A8" w14:textId="77777777" w:rsidR="00FA0075" w:rsidRPr="00CC1734" w:rsidRDefault="00FA0075" w:rsidP="00FA0075">
            <w:pPr>
              <w:spacing w:before="0" w:after="0"/>
              <w:jc w:val="left"/>
              <w:rPr>
                <w:sz w:val="20"/>
                <w:lang w:eastAsia="es-CR"/>
              </w:rPr>
            </w:pPr>
          </w:p>
        </w:tc>
      </w:tr>
      <w:tr w:rsidR="00FA0075" w:rsidRPr="00DC5F54" w14:paraId="4E805C5D"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4A8134B4"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59CFA8C4"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0E8A5D12"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16687</w:t>
            </w:r>
          </w:p>
        </w:tc>
        <w:tc>
          <w:tcPr>
            <w:tcW w:w="2185" w:type="dxa"/>
            <w:tcBorders>
              <w:top w:val="nil"/>
              <w:left w:val="nil"/>
              <w:bottom w:val="single" w:sz="4" w:space="0" w:color="auto"/>
              <w:right w:val="single" w:sz="4" w:space="0" w:color="auto"/>
            </w:tcBorders>
            <w:shd w:val="clear" w:color="auto" w:fill="auto"/>
            <w:noWrap/>
            <w:vAlign w:val="bottom"/>
            <w:hideMark/>
          </w:tcPr>
          <w:p w14:paraId="6D21244C" w14:textId="77777777" w:rsidR="00FA0075" w:rsidRPr="00CC1734" w:rsidRDefault="00FA0075" w:rsidP="00FA0075">
            <w:pPr>
              <w:spacing w:before="0" w:after="0"/>
              <w:jc w:val="left"/>
              <w:rPr>
                <w:rFonts w:cs="Calibri"/>
                <w:sz w:val="20"/>
                <w:lang w:eastAsia="es-CR"/>
              </w:rPr>
            </w:pPr>
            <w:r w:rsidRPr="00CC1734">
              <w:rPr>
                <w:rFonts w:cs="Calibri"/>
                <w:sz w:val="20"/>
                <w:lang w:eastAsia="es-CR"/>
              </w:rPr>
              <w:t>Escritorio ejecutivo</w:t>
            </w:r>
          </w:p>
        </w:tc>
        <w:tc>
          <w:tcPr>
            <w:tcW w:w="1069" w:type="dxa"/>
            <w:tcBorders>
              <w:top w:val="nil"/>
              <w:left w:val="nil"/>
              <w:bottom w:val="single" w:sz="4" w:space="0" w:color="auto"/>
              <w:right w:val="single" w:sz="4" w:space="0" w:color="auto"/>
            </w:tcBorders>
            <w:shd w:val="clear" w:color="auto" w:fill="auto"/>
            <w:noWrap/>
            <w:vAlign w:val="bottom"/>
            <w:hideMark/>
          </w:tcPr>
          <w:p w14:paraId="2B7A709F"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133F44BA"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243 865,30 </w:t>
            </w:r>
          </w:p>
        </w:tc>
        <w:tc>
          <w:tcPr>
            <w:tcW w:w="1699" w:type="dxa"/>
            <w:tcBorders>
              <w:top w:val="nil"/>
              <w:left w:val="nil"/>
              <w:bottom w:val="single" w:sz="4" w:space="0" w:color="auto"/>
              <w:right w:val="single" w:sz="4" w:space="0" w:color="auto"/>
            </w:tcBorders>
            <w:shd w:val="clear" w:color="auto" w:fill="auto"/>
            <w:noWrap/>
            <w:vAlign w:val="bottom"/>
            <w:hideMark/>
          </w:tcPr>
          <w:p w14:paraId="7D3C598D"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975 461,20 </w:t>
            </w:r>
          </w:p>
        </w:tc>
        <w:tc>
          <w:tcPr>
            <w:tcW w:w="146" w:type="dxa"/>
            <w:vAlign w:val="center"/>
            <w:hideMark/>
          </w:tcPr>
          <w:p w14:paraId="0F446917" w14:textId="77777777" w:rsidR="00FA0075" w:rsidRPr="00CC1734" w:rsidRDefault="00FA0075" w:rsidP="00FA0075">
            <w:pPr>
              <w:spacing w:before="0" w:after="0"/>
              <w:jc w:val="left"/>
              <w:rPr>
                <w:sz w:val="20"/>
                <w:lang w:eastAsia="es-CR"/>
              </w:rPr>
            </w:pPr>
          </w:p>
        </w:tc>
      </w:tr>
      <w:tr w:rsidR="00FA0075" w:rsidRPr="00DC5F54" w14:paraId="4ACDC3BD"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2D6440CA"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7A165986"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46756935"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16696</w:t>
            </w:r>
          </w:p>
        </w:tc>
        <w:tc>
          <w:tcPr>
            <w:tcW w:w="2185" w:type="dxa"/>
            <w:tcBorders>
              <w:top w:val="nil"/>
              <w:left w:val="nil"/>
              <w:bottom w:val="single" w:sz="4" w:space="0" w:color="auto"/>
              <w:right w:val="single" w:sz="4" w:space="0" w:color="auto"/>
            </w:tcBorders>
            <w:shd w:val="clear" w:color="auto" w:fill="auto"/>
            <w:noWrap/>
            <w:vAlign w:val="bottom"/>
            <w:hideMark/>
          </w:tcPr>
          <w:p w14:paraId="2151F617" w14:textId="77777777" w:rsidR="00FA0075" w:rsidRPr="00CC1734" w:rsidRDefault="00FA0075" w:rsidP="00FA0075">
            <w:pPr>
              <w:spacing w:before="0" w:after="0"/>
              <w:jc w:val="left"/>
              <w:rPr>
                <w:rFonts w:cs="Calibri"/>
                <w:sz w:val="20"/>
                <w:lang w:eastAsia="es-CR"/>
              </w:rPr>
            </w:pPr>
            <w:r w:rsidRPr="00CC1734">
              <w:rPr>
                <w:rFonts w:cs="Calibri"/>
                <w:sz w:val="20"/>
                <w:lang w:eastAsia="es-CR"/>
              </w:rPr>
              <w:t>Mesa para computadora</w:t>
            </w:r>
          </w:p>
        </w:tc>
        <w:tc>
          <w:tcPr>
            <w:tcW w:w="1069" w:type="dxa"/>
            <w:tcBorders>
              <w:top w:val="nil"/>
              <w:left w:val="nil"/>
              <w:bottom w:val="single" w:sz="4" w:space="0" w:color="auto"/>
              <w:right w:val="single" w:sz="4" w:space="0" w:color="auto"/>
            </w:tcBorders>
            <w:shd w:val="clear" w:color="auto" w:fill="auto"/>
            <w:noWrap/>
            <w:vAlign w:val="bottom"/>
            <w:hideMark/>
          </w:tcPr>
          <w:p w14:paraId="605A900B"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0D54DEF9"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233 910,00 </w:t>
            </w:r>
          </w:p>
        </w:tc>
        <w:tc>
          <w:tcPr>
            <w:tcW w:w="1699" w:type="dxa"/>
            <w:tcBorders>
              <w:top w:val="nil"/>
              <w:left w:val="nil"/>
              <w:bottom w:val="single" w:sz="4" w:space="0" w:color="auto"/>
              <w:right w:val="single" w:sz="4" w:space="0" w:color="auto"/>
            </w:tcBorders>
            <w:shd w:val="clear" w:color="auto" w:fill="auto"/>
            <w:noWrap/>
            <w:vAlign w:val="bottom"/>
            <w:hideMark/>
          </w:tcPr>
          <w:p w14:paraId="0BFABC4B"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935 640,00 </w:t>
            </w:r>
          </w:p>
        </w:tc>
        <w:tc>
          <w:tcPr>
            <w:tcW w:w="146" w:type="dxa"/>
            <w:vAlign w:val="center"/>
            <w:hideMark/>
          </w:tcPr>
          <w:p w14:paraId="2D1647D0" w14:textId="77777777" w:rsidR="00FA0075" w:rsidRPr="00CC1734" w:rsidRDefault="00FA0075" w:rsidP="00FA0075">
            <w:pPr>
              <w:spacing w:before="0" w:after="0"/>
              <w:jc w:val="left"/>
              <w:rPr>
                <w:sz w:val="20"/>
                <w:lang w:eastAsia="es-CR"/>
              </w:rPr>
            </w:pPr>
          </w:p>
        </w:tc>
      </w:tr>
      <w:tr w:rsidR="00FA0075" w:rsidRPr="00DC5F54" w14:paraId="67AD7F23"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52DB06F2"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37A65139"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0286D359"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16704</w:t>
            </w:r>
          </w:p>
        </w:tc>
        <w:tc>
          <w:tcPr>
            <w:tcW w:w="2185" w:type="dxa"/>
            <w:tcBorders>
              <w:top w:val="nil"/>
              <w:left w:val="nil"/>
              <w:bottom w:val="single" w:sz="4" w:space="0" w:color="auto"/>
              <w:right w:val="single" w:sz="4" w:space="0" w:color="auto"/>
            </w:tcBorders>
            <w:shd w:val="clear" w:color="auto" w:fill="auto"/>
            <w:noWrap/>
            <w:vAlign w:val="bottom"/>
            <w:hideMark/>
          </w:tcPr>
          <w:p w14:paraId="0966B66E" w14:textId="77777777" w:rsidR="00FA0075" w:rsidRPr="00CC1734" w:rsidRDefault="00FA0075" w:rsidP="00FA0075">
            <w:pPr>
              <w:spacing w:before="0" w:after="0"/>
              <w:jc w:val="left"/>
              <w:rPr>
                <w:rFonts w:cs="Calibri"/>
                <w:sz w:val="20"/>
                <w:lang w:eastAsia="es-CR"/>
              </w:rPr>
            </w:pPr>
            <w:r w:rsidRPr="00CC1734">
              <w:rPr>
                <w:rFonts w:cs="Calibri"/>
                <w:sz w:val="20"/>
                <w:lang w:eastAsia="es-CR"/>
              </w:rPr>
              <w:t>Sillón ejecutivo</w:t>
            </w:r>
          </w:p>
        </w:tc>
        <w:tc>
          <w:tcPr>
            <w:tcW w:w="1069" w:type="dxa"/>
            <w:tcBorders>
              <w:top w:val="nil"/>
              <w:left w:val="nil"/>
              <w:bottom w:val="single" w:sz="4" w:space="0" w:color="auto"/>
              <w:right w:val="single" w:sz="4" w:space="0" w:color="auto"/>
            </w:tcBorders>
            <w:shd w:val="clear" w:color="auto" w:fill="auto"/>
            <w:noWrap/>
            <w:vAlign w:val="bottom"/>
            <w:hideMark/>
          </w:tcPr>
          <w:p w14:paraId="44715D2D"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4C104F32"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73 820,07 </w:t>
            </w:r>
          </w:p>
        </w:tc>
        <w:tc>
          <w:tcPr>
            <w:tcW w:w="1699" w:type="dxa"/>
            <w:tcBorders>
              <w:top w:val="nil"/>
              <w:left w:val="nil"/>
              <w:bottom w:val="single" w:sz="4" w:space="0" w:color="auto"/>
              <w:right w:val="single" w:sz="4" w:space="0" w:color="auto"/>
            </w:tcBorders>
            <w:shd w:val="clear" w:color="auto" w:fill="auto"/>
            <w:noWrap/>
            <w:vAlign w:val="bottom"/>
            <w:hideMark/>
          </w:tcPr>
          <w:p w14:paraId="28BB0323"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295 280,28 </w:t>
            </w:r>
          </w:p>
        </w:tc>
        <w:tc>
          <w:tcPr>
            <w:tcW w:w="146" w:type="dxa"/>
            <w:vAlign w:val="center"/>
            <w:hideMark/>
          </w:tcPr>
          <w:p w14:paraId="2974249E" w14:textId="77777777" w:rsidR="00FA0075" w:rsidRPr="00CC1734" w:rsidRDefault="00FA0075" w:rsidP="00FA0075">
            <w:pPr>
              <w:spacing w:before="0" w:after="0"/>
              <w:jc w:val="left"/>
              <w:rPr>
                <w:sz w:val="20"/>
                <w:lang w:eastAsia="es-CR"/>
              </w:rPr>
            </w:pPr>
          </w:p>
        </w:tc>
      </w:tr>
      <w:tr w:rsidR="00FA0075" w:rsidRPr="00DC5F54" w14:paraId="0975D330"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05F35555"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631D5BC5"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78566FC0"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16752</w:t>
            </w:r>
          </w:p>
        </w:tc>
        <w:tc>
          <w:tcPr>
            <w:tcW w:w="2185" w:type="dxa"/>
            <w:tcBorders>
              <w:top w:val="nil"/>
              <w:left w:val="nil"/>
              <w:bottom w:val="single" w:sz="4" w:space="0" w:color="auto"/>
              <w:right w:val="single" w:sz="4" w:space="0" w:color="auto"/>
            </w:tcBorders>
            <w:shd w:val="clear" w:color="auto" w:fill="auto"/>
            <w:noWrap/>
            <w:vAlign w:val="bottom"/>
            <w:hideMark/>
          </w:tcPr>
          <w:p w14:paraId="270A1B21" w14:textId="77777777" w:rsidR="00FA0075" w:rsidRPr="00CC1734" w:rsidRDefault="00FA0075" w:rsidP="00FA0075">
            <w:pPr>
              <w:spacing w:before="0" w:after="0"/>
              <w:jc w:val="left"/>
              <w:rPr>
                <w:rFonts w:cs="Calibri"/>
                <w:sz w:val="20"/>
                <w:lang w:eastAsia="es-CR"/>
              </w:rPr>
            </w:pPr>
            <w:r w:rsidRPr="00CC1734">
              <w:rPr>
                <w:rFonts w:cs="Calibri"/>
                <w:sz w:val="20"/>
                <w:lang w:eastAsia="es-CR"/>
              </w:rPr>
              <w:t>Silla de espera (visita) tapizada</w:t>
            </w:r>
          </w:p>
        </w:tc>
        <w:tc>
          <w:tcPr>
            <w:tcW w:w="1069" w:type="dxa"/>
            <w:tcBorders>
              <w:top w:val="nil"/>
              <w:left w:val="nil"/>
              <w:bottom w:val="single" w:sz="4" w:space="0" w:color="auto"/>
              <w:right w:val="single" w:sz="4" w:space="0" w:color="auto"/>
            </w:tcBorders>
            <w:shd w:val="clear" w:color="auto" w:fill="auto"/>
            <w:noWrap/>
            <w:vAlign w:val="bottom"/>
            <w:hideMark/>
          </w:tcPr>
          <w:p w14:paraId="49BF7690"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8</w:t>
            </w:r>
          </w:p>
        </w:tc>
        <w:tc>
          <w:tcPr>
            <w:tcW w:w="1624" w:type="dxa"/>
            <w:tcBorders>
              <w:top w:val="nil"/>
              <w:left w:val="nil"/>
              <w:bottom w:val="single" w:sz="4" w:space="0" w:color="auto"/>
              <w:right w:val="single" w:sz="4" w:space="0" w:color="auto"/>
            </w:tcBorders>
            <w:shd w:val="clear" w:color="auto" w:fill="auto"/>
            <w:noWrap/>
            <w:vAlign w:val="bottom"/>
            <w:hideMark/>
          </w:tcPr>
          <w:p w14:paraId="51344748"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55 347,40 </w:t>
            </w:r>
          </w:p>
        </w:tc>
        <w:tc>
          <w:tcPr>
            <w:tcW w:w="1699" w:type="dxa"/>
            <w:tcBorders>
              <w:top w:val="nil"/>
              <w:left w:val="nil"/>
              <w:bottom w:val="single" w:sz="4" w:space="0" w:color="auto"/>
              <w:right w:val="single" w:sz="4" w:space="0" w:color="auto"/>
            </w:tcBorders>
            <w:shd w:val="clear" w:color="auto" w:fill="auto"/>
            <w:noWrap/>
            <w:vAlign w:val="bottom"/>
            <w:hideMark/>
          </w:tcPr>
          <w:p w14:paraId="5D9F6E3F"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442 779,20 </w:t>
            </w:r>
          </w:p>
        </w:tc>
        <w:tc>
          <w:tcPr>
            <w:tcW w:w="146" w:type="dxa"/>
            <w:vAlign w:val="center"/>
            <w:hideMark/>
          </w:tcPr>
          <w:p w14:paraId="48553F9A" w14:textId="77777777" w:rsidR="00FA0075" w:rsidRPr="00CC1734" w:rsidRDefault="00FA0075" w:rsidP="00FA0075">
            <w:pPr>
              <w:spacing w:before="0" w:after="0"/>
              <w:jc w:val="left"/>
              <w:rPr>
                <w:sz w:val="20"/>
                <w:lang w:eastAsia="es-CR"/>
              </w:rPr>
            </w:pPr>
          </w:p>
        </w:tc>
      </w:tr>
      <w:tr w:rsidR="00FA0075" w:rsidRPr="00DC5F54" w14:paraId="131A0568" w14:textId="77777777" w:rsidTr="00936068">
        <w:trPr>
          <w:trHeight w:val="388"/>
          <w:jc w:val="center"/>
        </w:trPr>
        <w:tc>
          <w:tcPr>
            <w:tcW w:w="1483" w:type="dxa"/>
            <w:vMerge/>
            <w:tcBorders>
              <w:top w:val="nil"/>
              <w:left w:val="single" w:sz="4" w:space="0" w:color="auto"/>
              <w:bottom w:val="single" w:sz="4" w:space="0" w:color="auto"/>
              <w:right w:val="single" w:sz="4" w:space="0" w:color="auto"/>
            </w:tcBorders>
            <w:vAlign w:val="center"/>
            <w:hideMark/>
          </w:tcPr>
          <w:p w14:paraId="08337C8F"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3A3E1C31"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7BCC5E03"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17423</w:t>
            </w:r>
          </w:p>
        </w:tc>
        <w:tc>
          <w:tcPr>
            <w:tcW w:w="2185" w:type="dxa"/>
            <w:tcBorders>
              <w:top w:val="nil"/>
              <w:left w:val="nil"/>
              <w:bottom w:val="single" w:sz="4" w:space="0" w:color="auto"/>
              <w:right w:val="single" w:sz="4" w:space="0" w:color="auto"/>
            </w:tcBorders>
            <w:shd w:val="clear" w:color="auto" w:fill="auto"/>
            <w:noWrap/>
            <w:vAlign w:val="bottom"/>
            <w:hideMark/>
          </w:tcPr>
          <w:p w14:paraId="6A3F8D9A" w14:textId="77777777" w:rsidR="00FA0075" w:rsidRPr="00936068" w:rsidRDefault="00FA0075" w:rsidP="00FA0075">
            <w:pPr>
              <w:spacing w:before="0" w:after="0"/>
              <w:jc w:val="left"/>
              <w:rPr>
                <w:rFonts w:cs="Calibri"/>
                <w:sz w:val="20"/>
                <w:lang w:val="pt-PT" w:eastAsia="es-CR"/>
              </w:rPr>
            </w:pPr>
            <w:r w:rsidRPr="00936068">
              <w:rPr>
                <w:rFonts w:cs="Calibri"/>
                <w:sz w:val="20"/>
                <w:lang w:val="pt-PT" w:eastAsia="es-CR"/>
              </w:rPr>
              <w:t>Biblioteca de metal</w:t>
            </w:r>
            <w:r w:rsidRPr="00936068">
              <w:rPr>
                <w:rFonts w:cs="Calibri"/>
                <w:b/>
                <w:bCs/>
                <w:sz w:val="20"/>
                <w:lang w:val="pt-PT" w:eastAsia="es-CR"/>
              </w:rPr>
              <w:t xml:space="preserve"> </w:t>
            </w:r>
            <w:r w:rsidRPr="00936068">
              <w:rPr>
                <w:rFonts w:cs="Calibri"/>
                <w:sz w:val="20"/>
                <w:lang w:val="pt-PT" w:eastAsia="es-CR"/>
              </w:rPr>
              <w:t>o archivador metal tipo legal 4 gavetas</w:t>
            </w:r>
            <w:r w:rsidRPr="00936068">
              <w:rPr>
                <w:rFonts w:cs="Calibri"/>
                <w:b/>
                <w:bCs/>
                <w:sz w:val="20"/>
                <w:vertAlign w:val="superscript"/>
                <w:lang w:val="pt-PT" w:eastAsia="es-CR"/>
              </w:rPr>
              <w:t>(1)</w:t>
            </w:r>
          </w:p>
        </w:tc>
        <w:tc>
          <w:tcPr>
            <w:tcW w:w="1069" w:type="dxa"/>
            <w:tcBorders>
              <w:top w:val="nil"/>
              <w:left w:val="nil"/>
              <w:bottom w:val="single" w:sz="4" w:space="0" w:color="auto"/>
              <w:right w:val="single" w:sz="4" w:space="0" w:color="auto"/>
            </w:tcBorders>
            <w:shd w:val="clear" w:color="auto" w:fill="auto"/>
            <w:noWrap/>
            <w:vAlign w:val="bottom"/>
            <w:hideMark/>
          </w:tcPr>
          <w:p w14:paraId="2328382B"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58FFA0B0"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193 120,96 </w:t>
            </w:r>
          </w:p>
        </w:tc>
        <w:tc>
          <w:tcPr>
            <w:tcW w:w="1699" w:type="dxa"/>
            <w:tcBorders>
              <w:top w:val="nil"/>
              <w:left w:val="nil"/>
              <w:bottom w:val="single" w:sz="4" w:space="0" w:color="auto"/>
              <w:right w:val="single" w:sz="4" w:space="0" w:color="auto"/>
            </w:tcBorders>
            <w:shd w:val="clear" w:color="auto" w:fill="auto"/>
            <w:noWrap/>
            <w:vAlign w:val="bottom"/>
            <w:hideMark/>
          </w:tcPr>
          <w:p w14:paraId="61C45C53"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772 483,84 </w:t>
            </w:r>
          </w:p>
        </w:tc>
        <w:tc>
          <w:tcPr>
            <w:tcW w:w="146" w:type="dxa"/>
            <w:vAlign w:val="center"/>
            <w:hideMark/>
          </w:tcPr>
          <w:p w14:paraId="4516B491" w14:textId="77777777" w:rsidR="00FA0075" w:rsidRPr="00CC1734" w:rsidRDefault="00FA0075" w:rsidP="00FA0075">
            <w:pPr>
              <w:spacing w:before="0" w:after="0"/>
              <w:jc w:val="left"/>
              <w:rPr>
                <w:sz w:val="20"/>
                <w:lang w:eastAsia="es-CR"/>
              </w:rPr>
            </w:pPr>
          </w:p>
        </w:tc>
      </w:tr>
      <w:tr w:rsidR="00FA0075" w:rsidRPr="00DC5F54" w14:paraId="79B46EE5" w14:textId="77777777" w:rsidTr="00936068">
        <w:trPr>
          <w:trHeight w:val="400"/>
          <w:jc w:val="center"/>
        </w:trPr>
        <w:tc>
          <w:tcPr>
            <w:tcW w:w="1483" w:type="dxa"/>
            <w:vMerge/>
            <w:tcBorders>
              <w:top w:val="nil"/>
              <w:left w:val="single" w:sz="4" w:space="0" w:color="auto"/>
              <w:bottom w:val="single" w:sz="4" w:space="0" w:color="auto"/>
              <w:right w:val="single" w:sz="4" w:space="0" w:color="auto"/>
            </w:tcBorders>
            <w:vAlign w:val="center"/>
            <w:hideMark/>
          </w:tcPr>
          <w:p w14:paraId="684E1B61"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177D45B6"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3BE8190E"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16710</w:t>
            </w:r>
          </w:p>
        </w:tc>
        <w:tc>
          <w:tcPr>
            <w:tcW w:w="2185" w:type="dxa"/>
            <w:tcBorders>
              <w:top w:val="nil"/>
              <w:left w:val="nil"/>
              <w:bottom w:val="single" w:sz="4" w:space="0" w:color="auto"/>
              <w:right w:val="single" w:sz="4" w:space="0" w:color="auto"/>
            </w:tcBorders>
            <w:shd w:val="clear" w:color="auto" w:fill="auto"/>
            <w:noWrap/>
            <w:vAlign w:val="bottom"/>
            <w:hideMark/>
          </w:tcPr>
          <w:p w14:paraId="521601EE" w14:textId="77777777" w:rsidR="00FA0075" w:rsidRPr="00CC1734" w:rsidRDefault="00FA0075" w:rsidP="00FA0075">
            <w:pPr>
              <w:spacing w:before="0" w:after="0"/>
              <w:jc w:val="left"/>
              <w:rPr>
                <w:rFonts w:cs="Calibri"/>
                <w:sz w:val="20"/>
                <w:lang w:eastAsia="es-CR"/>
              </w:rPr>
            </w:pPr>
            <w:r w:rsidRPr="00CC1734">
              <w:rPr>
                <w:rFonts w:cs="Calibri"/>
                <w:sz w:val="20"/>
                <w:lang w:eastAsia="es-CR"/>
              </w:rPr>
              <w:t>Ventilador de pared</w:t>
            </w:r>
            <w:r w:rsidRPr="00CC1734">
              <w:rPr>
                <w:rFonts w:cs="Calibri"/>
                <w:sz w:val="20"/>
                <w:vertAlign w:val="superscript"/>
                <w:lang w:eastAsia="es-CR"/>
              </w:rPr>
              <w:t xml:space="preserve"> </w:t>
            </w:r>
            <w:r w:rsidRPr="00CC1734">
              <w:rPr>
                <w:rFonts w:cs="Calibri"/>
                <w:b/>
                <w:bCs/>
                <w:sz w:val="20"/>
                <w:vertAlign w:val="superscript"/>
                <w:lang w:eastAsia="es-CR"/>
              </w:rPr>
              <w:t>(2)</w:t>
            </w:r>
            <w:r w:rsidRPr="00CC1734">
              <w:rPr>
                <w:rFonts w:cs="Calibri"/>
                <w:sz w:val="20"/>
                <w:lang w:eastAsia="es-CR"/>
              </w:rPr>
              <w:t xml:space="preserve"> </w:t>
            </w:r>
            <w:r w:rsidRPr="00CC1734">
              <w:rPr>
                <w:rFonts w:cs="Calibri"/>
                <w:b/>
                <w:bCs/>
                <w:sz w:val="20"/>
                <w:lang w:eastAsia="es-CR"/>
              </w:rPr>
              <w:t>(Limón y Santa Cruz)</w:t>
            </w:r>
          </w:p>
        </w:tc>
        <w:tc>
          <w:tcPr>
            <w:tcW w:w="1069" w:type="dxa"/>
            <w:tcBorders>
              <w:top w:val="nil"/>
              <w:left w:val="nil"/>
              <w:bottom w:val="single" w:sz="4" w:space="0" w:color="auto"/>
              <w:right w:val="single" w:sz="4" w:space="0" w:color="auto"/>
            </w:tcBorders>
            <w:shd w:val="clear" w:color="auto" w:fill="auto"/>
            <w:noWrap/>
            <w:vAlign w:val="bottom"/>
            <w:hideMark/>
          </w:tcPr>
          <w:p w14:paraId="3154EB1E"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2</w:t>
            </w:r>
          </w:p>
        </w:tc>
        <w:tc>
          <w:tcPr>
            <w:tcW w:w="1624" w:type="dxa"/>
            <w:tcBorders>
              <w:top w:val="nil"/>
              <w:left w:val="nil"/>
              <w:bottom w:val="single" w:sz="4" w:space="0" w:color="auto"/>
              <w:right w:val="single" w:sz="4" w:space="0" w:color="auto"/>
            </w:tcBorders>
            <w:shd w:val="clear" w:color="auto" w:fill="auto"/>
            <w:noWrap/>
            <w:vAlign w:val="bottom"/>
            <w:hideMark/>
          </w:tcPr>
          <w:p w14:paraId="21CCA7B4"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38 985,00 </w:t>
            </w:r>
          </w:p>
        </w:tc>
        <w:tc>
          <w:tcPr>
            <w:tcW w:w="1699" w:type="dxa"/>
            <w:tcBorders>
              <w:top w:val="nil"/>
              <w:left w:val="nil"/>
              <w:bottom w:val="single" w:sz="4" w:space="0" w:color="auto"/>
              <w:right w:val="single" w:sz="4" w:space="0" w:color="auto"/>
            </w:tcBorders>
            <w:shd w:val="clear" w:color="auto" w:fill="auto"/>
            <w:noWrap/>
            <w:vAlign w:val="bottom"/>
            <w:hideMark/>
          </w:tcPr>
          <w:p w14:paraId="434A7B02"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77 970,00 </w:t>
            </w:r>
          </w:p>
        </w:tc>
        <w:tc>
          <w:tcPr>
            <w:tcW w:w="146" w:type="dxa"/>
            <w:vAlign w:val="center"/>
            <w:hideMark/>
          </w:tcPr>
          <w:p w14:paraId="1B5DD4AB" w14:textId="77777777" w:rsidR="00FA0075" w:rsidRPr="00CC1734" w:rsidRDefault="00FA0075" w:rsidP="00FA0075">
            <w:pPr>
              <w:spacing w:before="0" w:after="0"/>
              <w:jc w:val="left"/>
              <w:rPr>
                <w:sz w:val="20"/>
                <w:lang w:eastAsia="es-CR"/>
              </w:rPr>
            </w:pPr>
          </w:p>
        </w:tc>
      </w:tr>
      <w:tr w:rsidR="00FA0075" w:rsidRPr="00DC5F54" w14:paraId="1838DE88" w14:textId="77777777" w:rsidTr="00936068">
        <w:trPr>
          <w:trHeight w:val="331"/>
          <w:jc w:val="center"/>
        </w:trPr>
        <w:tc>
          <w:tcPr>
            <w:tcW w:w="1483" w:type="dxa"/>
            <w:vMerge/>
            <w:tcBorders>
              <w:top w:val="nil"/>
              <w:left w:val="single" w:sz="4" w:space="0" w:color="auto"/>
              <w:bottom w:val="single" w:sz="4" w:space="0" w:color="auto"/>
              <w:right w:val="single" w:sz="4" w:space="0" w:color="auto"/>
            </w:tcBorders>
            <w:vAlign w:val="center"/>
            <w:hideMark/>
          </w:tcPr>
          <w:p w14:paraId="1A0F5209"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nil"/>
              <w:right w:val="single" w:sz="4" w:space="0" w:color="auto"/>
            </w:tcBorders>
            <w:shd w:val="clear" w:color="auto" w:fill="auto"/>
            <w:noWrap/>
            <w:vAlign w:val="bottom"/>
            <w:hideMark/>
          </w:tcPr>
          <w:p w14:paraId="58CAED13"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59903</w:t>
            </w:r>
          </w:p>
        </w:tc>
        <w:tc>
          <w:tcPr>
            <w:tcW w:w="874" w:type="dxa"/>
            <w:tcBorders>
              <w:top w:val="nil"/>
              <w:left w:val="nil"/>
              <w:bottom w:val="nil"/>
              <w:right w:val="single" w:sz="4" w:space="0" w:color="auto"/>
            </w:tcBorders>
            <w:shd w:val="clear" w:color="auto" w:fill="auto"/>
            <w:noWrap/>
            <w:vAlign w:val="bottom"/>
            <w:hideMark/>
          </w:tcPr>
          <w:p w14:paraId="7BF5C884"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23409</w:t>
            </w:r>
          </w:p>
        </w:tc>
        <w:tc>
          <w:tcPr>
            <w:tcW w:w="2185" w:type="dxa"/>
            <w:tcBorders>
              <w:top w:val="nil"/>
              <w:left w:val="nil"/>
              <w:bottom w:val="nil"/>
              <w:right w:val="single" w:sz="4" w:space="0" w:color="auto"/>
            </w:tcBorders>
            <w:shd w:val="clear" w:color="auto" w:fill="auto"/>
            <w:noWrap/>
            <w:vAlign w:val="bottom"/>
            <w:hideMark/>
          </w:tcPr>
          <w:p w14:paraId="1F1A6F42" w14:textId="77777777" w:rsidR="00FA0075" w:rsidRPr="00CC1734" w:rsidRDefault="00FA0075" w:rsidP="00FA0075">
            <w:pPr>
              <w:spacing w:before="0" w:after="0"/>
              <w:jc w:val="left"/>
              <w:rPr>
                <w:rFonts w:cs="Calibri"/>
                <w:sz w:val="20"/>
                <w:lang w:eastAsia="es-CR"/>
              </w:rPr>
            </w:pPr>
            <w:r w:rsidRPr="00CC1734">
              <w:rPr>
                <w:rFonts w:cs="Calibri"/>
                <w:sz w:val="20"/>
                <w:lang w:eastAsia="es-CR"/>
              </w:rPr>
              <w:t>Licencias de software o renovación (Licencia E3)</w:t>
            </w:r>
          </w:p>
        </w:tc>
        <w:tc>
          <w:tcPr>
            <w:tcW w:w="1069" w:type="dxa"/>
            <w:tcBorders>
              <w:top w:val="nil"/>
              <w:left w:val="nil"/>
              <w:bottom w:val="nil"/>
              <w:right w:val="single" w:sz="4" w:space="0" w:color="auto"/>
            </w:tcBorders>
            <w:shd w:val="clear" w:color="auto" w:fill="auto"/>
            <w:noWrap/>
            <w:vAlign w:val="bottom"/>
            <w:hideMark/>
          </w:tcPr>
          <w:p w14:paraId="542B01D4" w14:textId="77777777" w:rsidR="00FA0075" w:rsidRPr="00CC1734" w:rsidRDefault="00FA0075" w:rsidP="00FA0075">
            <w:pPr>
              <w:spacing w:before="0" w:after="0"/>
              <w:jc w:val="center"/>
              <w:rPr>
                <w:rFonts w:cs="Calibri"/>
                <w:sz w:val="20"/>
                <w:lang w:eastAsia="es-CR"/>
              </w:rPr>
            </w:pPr>
            <w:r w:rsidRPr="00CC1734">
              <w:rPr>
                <w:rFonts w:cs="Calibri"/>
                <w:sz w:val="20"/>
                <w:lang w:eastAsia="es-CR"/>
              </w:rPr>
              <w:t>4</w:t>
            </w:r>
          </w:p>
        </w:tc>
        <w:tc>
          <w:tcPr>
            <w:tcW w:w="1624" w:type="dxa"/>
            <w:tcBorders>
              <w:top w:val="nil"/>
              <w:left w:val="nil"/>
              <w:bottom w:val="nil"/>
              <w:right w:val="single" w:sz="4" w:space="0" w:color="auto"/>
            </w:tcBorders>
            <w:shd w:val="clear" w:color="auto" w:fill="auto"/>
            <w:noWrap/>
            <w:vAlign w:val="bottom"/>
            <w:hideMark/>
          </w:tcPr>
          <w:p w14:paraId="10F20D77" w14:textId="77777777" w:rsidR="00FA0075" w:rsidRPr="00CC1734" w:rsidRDefault="00FA0075" w:rsidP="00FA0075">
            <w:pPr>
              <w:spacing w:before="0" w:after="0"/>
              <w:jc w:val="right"/>
              <w:rPr>
                <w:rFonts w:cs="Calibri"/>
                <w:sz w:val="20"/>
                <w:lang w:eastAsia="es-CR"/>
              </w:rPr>
            </w:pPr>
            <w:r w:rsidRPr="00CC1734">
              <w:rPr>
                <w:rFonts w:cs="Calibri"/>
                <w:sz w:val="20"/>
                <w:lang w:eastAsia="es-CR"/>
              </w:rPr>
              <w:t xml:space="preserve"> </w:t>
            </w:r>
            <w:r w:rsidRPr="00CC1734">
              <w:rPr>
                <w:rFonts w:ascii="Times New Roman" w:hAnsi="Times New Roman"/>
                <w:sz w:val="20"/>
                <w:lang w:eastAsia="es-CR"/>
              </w:rPr>
              <w:t>₡</w:t>
            </w:r>
            <w:r w:rsidRPr="00CC1734">
              <w:rPr>
                <w:rFonts w:cs="Calibri"/>
                <w:sz w:val="20"/>
                <w:lang w:eastAsia="es-CR"/>
              </w:rPr>
              <w:t xml:space="preserve">    111 018,43 </w:t>
            </w:r>
          </w:p>
        </w:tc>
        <w:tc>
          <w:tcPr>
            <w:tcW w:w="1699" w:type="dxa"/>
            <w:tcBorders>
              <w:top w:val="nil"/>
              <w:left w:val="nil"/>
              <w:bottom w:val="single" w:sz="4" w:space="0" w:color="auto"/>
              <w:right w:val="single" w:sz="4" w:space="0" w:color="auto"/>
            </w:tcBorders>
            <w:shd w:val="clear" w:color="auto" w:fill="auto"/>
            <w:noWrap/>
            <w:vAlign w:val="bottom"/>
            <w:hideMark/>
          </w:tcPr>
          <w:p w14:paraId="30FB53D7"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444 073,73 </w:t>
            </w:r>
          </w:p>
        </w:tc>
        <w:tc>
          <w:tcPr>
            <w:tcW w:w="146" w:type="dxa"/>
            <w:vAlign w:val="center"/>
            <w:hideMark/>
          </w:tcPr>
          <w:p w14:paraId="34CC2F21" w14:textId="77777777" w:rsidR="00FA0075" w:rsidRPr="00CC1734" w:rsidRDefault="00FA0075" w:rsidP="00FA0075">
            <w:pPr>
              <w:spacing w:before="0" w:after="0"/>
              <w:jc w:val="left"/>
              <w:rPr>
                <w:sz w:val="20"/>
                <w:lang w:eastAsia="es-CR"/>
              </w:rPr>
            </w:pPr>
          </w:p>
        </w:tc>
      </w:tr>
      <w:tr w:rsidR="00FA0075" w:rsidRPr="00DC5F54" w14:paraId="0FC01693" w14:textId="77777777" w:rsidTr="00936068">
        <w:trPr>
          <w:trHeight w:val="331"/>
          <w:jc w:val="center"/>
        </w:trPr>
        <w:tc>
          <w:tcPr>
            <w:tcW w:w="1483" w:type="dxa"/>
            <w:tcBorders>
              <w:top w:val="single" w:sz="4" w:space="0" w:color="auto"/>
              <w:left w:val="single" w:sz="4" w:space="0" w:color="auto"/>
              <w:bottom w:val="single" w:sz="4" w:space="0" w:color="auto"/>
              <w:right w:val="nil"/>
            </w:tcBorders>
            <w:shd w:val="clear" w:color="000000" w:fill="D9D9D9"/>
            <w:vAlign w:val="center"/>
            <w:hideMark/>
          </w:tcPr>
          <w:p w14:paraId="58BDBD34" w14:textId="77777777" w:rsidR="00FA0075" w:rsidRPr="00CC1734" w:rsidRDefault="00FA0075" w:rsidP="00FA0075">
            <w:pPr>
              <w:spacing w:before="0" w:after="0"/>
              <w:jc w:val="left"/>
              <w:rPr>
                <w:rFonts w:cs="Calibri"/>
                <w:b/>
                <w:bCs/>
                <w:color w:val="000000"/>
                <w:sz w:val="20"/>
                <w:lang w:eastAsia="es-CR"/>
              </w:rPr>
            </w:pPr>
            <w:r w:rsidRPr="00CC1734">
              <w:rPr>
                <w:rFonts w:cs="Calibri"/>
                <w:b/>
                <w:bCs/>
                <w:color w:val="000000"/>
                <w:sz w:val="20"/>
                <w:lang w:eastAsia="es-CR"/>
              </w:rPr>
              <w:t> </w:t>
            </w:r>
          </w:p>
        </w:tc>
        <w:tc>
          <w:tcPr>
            <w:tcW w:w="1265" w:type="dxa"/>
            <w:tcBorders>
              <w:top w:val="single" w:sz="4" w:space="0" w:color="auto"/>
              <w:left w:val="nil"/>
              <w:bottom w:val="single" w:sz="4" w:space="0" w:color="auto"/>
              <w:right w:val="nil"/>
            </w:tcBorders>
            <w:shd w:val="clear" w:color="000000" w:fill="D9D9D9"/>
            <w:vAlign w:val="center"/>
            <w:hideMark/>
          </w:tcPr>
          <w:p w14:paraId="02105DC5" w14:textId="77777777" w:rsidR="00FA0075" w:rsidRPr="00CC1734" w:rsidRDefault="00FA0075" w:rsidP="00FA0075">
            <w:pPr>
              <w:spacing w:before="0" w:after="0"/>
              <w:jc w:val="left"/>
              <w:rPr>
                <w:rFonts w:cs="Calibri"/>
                <w:b/>
                <w:bCs/>
                <w:color w:val="000000"/>
                <w:sz w:val="20"/>
                <w:lang w:eastAsia="es-CR"/>
              </w:rPr>
            </w:pPr>
            <w:r w:rsidRPr="00CC1734">
              <w:rPr>
                <w:rFonts w:cs="Calibri"/>
                <w:b/>
                <w:bCs/>
                <w:color w:val="000000"/>
                <w:sz w:val="20"/>
                <w:lang w:eastAsia="es-CR"/>
              </w:rPr>
              <w:t> </w:t>
            </w:r>
          </w:p>
        </w:tc>
        <w:tc>
          <w:tcPr>
            <w:tcW w:w="874" w:type="dxa"/>
            <w:tcBorders>
              <w:top w:val="single" w:sz="4" w:space="0" w:color="auto"/>
              <w:left w:val="nil"/>
              <w:bottom w:val="single" w:sz="4" w:space="0" w:color="auto"/>
              <w:right w:val="nil"/>
            </w:tcBorders>
            <w:shd w:val="clear" w:color="000000" w:fill="D9D9D9"/>
            <w:vAlign w:val="center"/>
            <w:hideMark/>
          </w:tcPr>
          <w:p w14:paraId="48E9F4EE" w14:textId="77777777" w:rsidR="00FA0075" w:rsidRPr="00CC1734" w:rsidRDefault="00FA0075" w:rsidP="00FA0075">
            <w:pPr>
              <w:spacing w:before="0" w:after="0"/>
              <w:jc w:val="left"/>
              <w:rPr>
                <w:rFonts w:cs="Calibri"/>
                <w:b/>
                <w:bCs/>
                <w:color w:val="000000"/>
                <w:sz w:val="20"/>
                <w:lang w:eastAsia="es-CR"/>
              </w:rPr>
            </w:pPr>
            <w:r w:rsidRPr="00CC1734">
              <w:rPr>
                <w:rFonts w:cs="Calibri"/>
                <w:b/>
                <w:bCs/>
                <w:color w:val="000000"/>
                <w:sz w:val="20"/>
                <w:lang w:eastAsia="es-CR"/>
              </w:rPr>
              <w:t> </w:t>
            </w:r>
          </w:p>
        </w:tc>
        <w:tc>
          <w:tcPr>
            <w:tcW w:w="2185" w:type="dxa"/>
            <w:tcBorders>
              <w:top w:val="single" w:sz="4" w:space="0" w:color="auto"/>
              <w:left w:val="nil"/>
              <w:bottom w:val="single" w:sz="4" w:space="0" w:color="auto"/>
              <w:right w:val="nil"/>
            </w:tcBorders>
            <w:shd w:val="clear" w:color="000000" w:fill="D9D9D9"/>
            <w:vAlign w:val="center"/>
            <w:hideMark/>
          </w:tcPr>
          <w:p w14:paraId="5266284D" w14:textId="77777777" w:rsidR="00FA0075" w:rsidRPr="00CC1734" w:rsidRDefault="00FA0075" w:rsidP="00FA0075">
            <w:pPr>
              <w:spacing w:before="0" w:after="0"/>
              <w:jc w:val="center"/>
              <w:rPr>
                <w:rFonts w:cs="Calibri"/>
                <w:b/>
                <w:bCs/>
                <w:color w:val="000000"/>
                <w:sz w:val="20"/>
                <w:lang w:eastAsia="es-CR"/>
              </w:rPr>
            </w:pPr>
            <w:r w:rsidRPr="00CC1734">
              <w:rPr>
                <w:rFonts w:cs="Calibri"/>
                <w:b/>
                <w:bCs/>
                <w:color w:val="000000"/>
                <w:sz w:val="20"/>
                <w:lang w:eastAsia="es-CR"/>
              </w:rPr>
              <w:t>SUBTOTAL</w:t>
            </w:r>
          </w:p>
        </w:tc>
        <w:tc>
          <w:tcPr>
            <w:tcW w:w="1069" w:type="dxa"/>
            <w:tcBorders>
              <w:top w:val="single" w:sz="4" w:space="0" w:color="auto"/>
              <w:left w:val="nil"/>
              <w:bottom w:val="single" w:sz="4" w:space="0" w:color="auto"/>
              <w:right w:val="nil"/>
            </w:tcBorders>
            <w:shd w:val="clear" w:color="000000" w:fill="D9D9D9"/>
            <w:vAlign w:val="center"/>
            <w:hideMark/>
          </w:tcPr>
          <w:p w14:paraId="3424FAA6" w14:textId="77777777" w:rsidR="00FA0075" w:rsidRPr="00CC1734" w:rsidRDefault="00FA0075" w:rsidP="00FA0075">
            <w:pPr>
              <w:spacing w:before="0" w:after="0"/>
              <w:jc w:val="left"/>
              <w:rPr>
                <w:rFonts w:cs="Calibri"/>
                <w:b/>
                <w:bCs/>
                <w:color w:val="000000"/>
                <w:sz w:val="20"/>
                <w:lang w:eastAsia="es-CR"/>
              </w:rPr>
            </w:pPr>
            <w:r w:rsidRPr="00CC1734">
              <w:rPr>
                <w:rFonts w:cs="Calibri"/>
                <w:b/>
                <w:bCs/>
                <w:color w:val="000000"/>
                <w:sz w:val="20"/>
                <w:lang w:eastAsia="es-CR"/>
              </w:rPr>
              <w:t> </w:t>
            </w:r>
          </w:p>
        </w:tc>
        <w:tc>
          <w:tcPr>
            <w:tcW w:w="1624" w:type="dxa"/>
            <w:tcBorders>
              <w:top w:val="single" w:sz="4" w:space="0" w:color="auto"/>
              <w:left w:val="nil"/>
              <w:bottom w:val="single" w:sz="4" w:space="0" w:color="auto"/>
              <w:right w:val="single" w:sz="4" w:space="0" w:color="auto"/>
            </w:tcBorders>
            <w:shd w:val="clear" w:color="000000" w:fill="D9D9D9"/>
            <w:vAlign w:val="center"/>
            <w:hideMark/>
          </w:tcPr>
          <w:p w14:paraId="09B082A2" w14:textId="77777777" w:rsidR="00FA0075" w:rsidRPr="00CC1734" w:rsidRDefault="00FA0075" w:rsidP="00FA0075">
            <w:pPr>
              <w:spacing w:before="0" w:after="0"/>
              <w:jc w:val="left"/>
              <w:rPr>
                <w:rFonts w:cs="Calibri"/>
                <w:b/>
                <w:bCs/>
                <w:color w:val="000000"/>
                <w:sz w:val="20"/>
                <w:lang w:eastAsia="es-CR"/>
              </w:rPr>
            </w:pPr>
            <w:r w:rsidRPr="00CC1734">
              <w:rPr>
                <w:rFonts w:cs="Calibri"/>
                <w:b/>
                <w:bCs/>
                <w:color w:val="000000"/>
                <w:sz w:val="20"/>
                <w:lang w:eastAsia="es-CR"/>
              </w:rPr>
              <w:t> </w:t>
            </w:r>
          </w:p>
        </w:tc>
        <w:tc>
          <w:tcPr>
            <w:tcW w:w="1699" w:type="dxa"/>
            <w:tcBorders>
              <w:top w:val="nil"/>
              <w:left w:val="nil"/>
              <w:bottom w:val="nil"/>
              <w:right w:val="single" w:sz="4" w:space="0" w:color="auto"/>
            </w:tcBorders>
            <w:shd w:val="clear" w:color="000000" w:fill="D9D9D9"/>
            <w:noWrap/>
            <w:vAlign w:val="bottom"/>
            <w:hideMark/>
          </w:tcPr>
          <w:p w14:paraId="53902989" w14:textId="77777777" w:rsidR="00FA0075" w:rsidRPr="00CC1734" w:rsidRDefault="00FA0075" w:rsidP="00FA0075">
            <w:pPr>
              <w:spacing w:before="0" w:after="0"/>
              <w:jc w:val="left"/>
              <w:rPr>
                <w:rFonts w:cs="Calibri"/>
                <w:b/>
                <w:bCs/>
                <w:sz w:val="20"/>
                <w:lang w:eastAsia="es-CR"/>
              </w:rPr>
            </w:pPr>
            <w:r w:rsidRPr="00CC1734">
              <w:rPr>
                <w:rFonts w:cs="Calibri"/>
                <w:b/>
                <w:bCs/>
                <w:sz w:val="20"/>
                <w:lang w:eastAsia="es-CR"/>
              </w:rPr>
              <w:t xml:space="preserve"> </w:t>
            </w:r>
            <w:r w:rsidRPr="00CC1734">
              <w:rPr>
                <w:rFonts w:ascii="Times New Roman" w:hAnsi="Times New Roman"/>
                <w:b/>
                <w:bCs/>
                <w:sz w:val="20"/>
                <w:lang w:eastAsia="es-CR"/>
              </w:rPr>
              <w:t>₡</w:t>
            </w:r>
            <w:r w:rsidRPr="00CC1734">
              <w:rPr>
                <w:rFonts w:cs="Calibri"/>
                <w:b/>
                <w:bCs/>
                <w:sz w:val="20"/>
                <w:lang w:eastAsia="es-CR"/>
              </w:rPr>
              <w:t xml:space="preserve">      7 403 520 </w:t>
            </w:r>
          </w:p>
        </w:tc>
        <w:tc>
          <w:tcPr>
            <w:tcW w:w="146" w:type="dxa"/>
            <w:vAlign w:val="center"/>
            <w:hideMark/>
          </w:tcPr>
          <w:p w14:paraId="5C965ECF" w14:textId="77777777" w:rsidR="00FA0075" w:rsidRPr="00CC1734" w:rsidRDefault="00FA0075" w:rsidP="00FA0075">
            <w:pPr>
              <w:spacing w:before="0" w:after="0"/>
              <w:jc w:val="left"/>
              <w:rPr>
                <w:sz w:val="20"/>
                <w:lang w:eastAsia="es-CR"/>
              </w:rPr>
            </w:pPr>
          </w:p>
        </w:tc>
      </w:tr>
      <w:tr w:rsidR="00FA0075" w:rsidRPr="00DC5F54" w14:paraId="61B5A1CE" w14:textId="77777777" w:rsidTr="00936068">
        <w:trPr>
          <w:trHeight w:val="480"/>
          <w:jc w:val="center"/>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572EC40B" w14:textId="77777777" w:rsidR="00FA0075" w:rsidRPr="00CC1734" w:rsidRDefault="00FA0075" w:rsidP="00FA0075">
            <w:pPr>
              <w:spacing w:before="0" w:after="0"/>
              <w:jc w:val="center"/>
              <w:rPr>
                <w:rFonts w:cs="Calibri"/>
                <w:color w:val="000000"/>
                <w:sz w:val="20"/>
                <w:lang w:eastAsia="es-CR"/>
              </w:rPr>
            </w:pPr>
            <w:r w:rsidRPr="00CC1734">
              <w:rPr>
                <w:rFonts w:cs="Calibri"/>
                <w:color w:val="000000"/>
                <w:sz w:val="20"/>
                <w:lang w:eastAsia="es-CR"/>
              </w:rPr>
              <w:t>Plazas nuevas de Persona Técnica Judicial 2</w:t>
            </w:r>
          </w:p>
        </w:tc>
        <w:tc>
          <w:tcPr>
            <w:tcW w:w="1265" w:type="dxa"/>
            <w:tcBorders>
              <w:top w:val="nil"/>
              <w:left w:val="nil"/>
              <w:bottom w:val="single" w:sz="4" w:space="0" w:color="auto"/>
              <w:right w:val="single" w:sz="4" w:space="0" w:color="auto"/>
            </w:tcBorders>
            <w:shd w:val="clear" w:color="auto" w:fill="auto"/>
            <w:noWrap/>
            <w:vAlign w:val="bottom"/>
            <w:hideMark/>
          </w:tcPr>
          <w:p w14:paraId="3823AE24" w14:textId="77777777" w:rsidR="00FA0075" w:rsidRPr="00CC1734" w:rsidRDefault="00FA0075" w:rsidP="00FA0075">
            <w:pPr>
              <w:spacing w:before="0" w:after="0"/>
              <w:jc w:val="center"/>
              <w:rPr>
                <w:rFonts w:cs="Arial"/>
                <w:sz w:val="20"/>
                <w:lang w:eastAsia="es-CR"/>
              </w:rPr>
            </w:pPr>
            <w:r w:rsidRPr="00CC1734">
              <w:rPr>
                <w:rFonts w:cs="Arial"/>
                <w:sz w:val="20"/>
                <w:lang w:eastAsia="es-CR"/>
              </w:rPr>
              <w:t>50105</w:t>
            </w:r>
          </w:p>
        </w:tc>
        <w:tc>
          <w:tcPr>
            <w:tcW w:w="874" w:type="dxa"/>
            <w:tcBorders>
              <w:top w:val="nil"/>
              <w:left w:val="nil"/>
              <w:bottom w:val="single" w:sz="4" w:space="0" w:color="auto"/>
              <w:right w:val="single" w:sz="4" w:space="0" w:color="auto"/>
            </w:tcBorders>
            <w:shd w:val="clear" w:color="auto" w:fill="auto"/>
            <w:noWrap/>
            <w:vAlign w:val="bottom"/>
            <w:hideMark/>
          </w:tcPr>
          <w:p w14:paraId="4BDC743E" w14:textId="77777777" w:rsidR="00FA0075" w:rsidRPr="00CC1734" w:rsidRDefault="00FA0075" w:rsidP="00FA0075">
            <w:pPr>
              <w:spacing w:before="0" w:after="0"/>
              <w:jc w:val="center"/>
              <w:rPr>
                <w:rFonts w:cs="Arial"/>
                <w:sz w:val="20"/>
                <w:lang w:eastAsia="es-CR"/>
              </w:rPr>
            </w:pPr>
            <w:r w:rsidRPr="00CC1734">
              <w:rPr>
                <w:rFonts w:cs="Arial"/>
                <w:sz w:val="20"/>
                <w:lang w:eastAsia="es-CR"/>
              </w:rPr>
              <w:t>19604</w:t>
            </w:r>
          </w:p>
        </w:tc>
        <w:tc>
          <w:tcPr>
            <w:tcW w:w="2185" w:type="dxa"/>
            <w:tcBorders>
              <w:top w:val="nil"/>
              <w:left w:val="nil"/>
              <w:bottom w:val="single" w:sz="4" w:space="0" w:color="auto"/>
              <w:right w:val="single" w:sz="4" w:space="0" w:color="auto"/>
            </w:tcBorders>
            <w:shd w:val="clear" w:color="auto" w:fill="auto"/>
            <w:noWrap/>
            <w:vAlign w:val="bottom"/>
            <w:hideMark/>
          </w:tcPr>
          <w:p w14:paraId="63644E34" w14:textId="77777777" w:rsidR="00FA0075" w:rsidRPr="00CC1734" w:rsidRDefault="00FA0075" w:rsidP="00FA0075">
            <w:pPr>
              <w:spacing w:before="0" w:after="0"/>
              <w:jc w:val="left"/>
              <w:rPr>
                <w:rFonts w:cs="Arial"/>
                <w:sz w:val="20"/>
                <w:lang w:eastAsia="es-CR"/>
              </w:rPr>
            </w:pPr>
            <w:r w:rsidRPr="00CC1734">
              <w:rPr>
                <w:rFonts w:cs="Arial"/>
                <w:sz w:val="20"/>
                <w:lang w:eastAsia="es-CR"/>
              </w:rPr>
              <w:t>Computadora</w:t>
            </w:r>
          </w:p>
        </w:tc>
        <w:tc>
          <w:tcPr>
            <w:tcW w:w="1069" w:type="dxa"/>
            <w:tcBorders>
              <w:top w:val="nil"/>
              <w:left w:val="nil"/>
              <w:bottom w:val="single" w:sz="4" w:space="0" w:color="auto"/>
              <w:right w:val="single" w:sz="4" w:space="0" w:color="auto"/>
            </w:tcBorders>
            <w:shd w:val="clear" w:color="auto" w:fill="auto"/>
            <w:noWrap/>
            <w:vAlign w:val="bottom"/>
            <w:hideMark/>
          </w:tcPr>
          <w:p w14:paraId="1A191F5F" w14:textId="77777777" w:rsidR="00FA0075" w:rsidRPr="00CC1734" w:rsidRDefault="00FA0075" w:rsidP="00FA0075">
            <w:pPr>
              <w:spacing w:before="0" w:after="0"/>
              <w:jc w:val="center"/>
              <w:rPr>
                <w:rFonts w:cs="Arial"/>
                <w:sz w:val="20"/>
                <w:lang w:eastAsia="es-CR"/>
              </w:rPr>
            </w:pPr>
            <w:r w:rsidRPr="00CC1734">
              <w:rPr>
                <w:rFonts w:cs="Arial"/>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50D54A5D" w14:textId="77777777" w:rsidR="00FA0075" w:rsidRPr="00CC1734" w:rsidRDefault="00FA0075" w:rsidP="00FA0075">
            <w:pPr>
              <w:spacing w:before="0" w:after="0"/>
              <w:jc w:val="right"/>
              <w:rPr>
                <w:rFonts w:cs="Arial"/>
                <w:sz w:val="20"/>
                <w:lang w:eastAsia="es-CR"/>
              </w:rPr>
            </w:pPr>
            <w:r w:rsidRPr="00CC1734">
              <w:rPr>
                <w:rFonts w:cs="Arial"/>
                <w:sz w:val="20"/>
                <w:lang w:eastAsia="es-CR"/>
              </w:rPr>
              <w:t xml:space="preserve"> </w:t>
            </w:r>
            <w:r w:rsidRPr="00CC1734">
              <w:rPr>
                <w:rFonts w:ascii="Times New Roman" w:hAnsi="Times New Roman"/>
                <w:sz w:val="20"/>
                <w:lang w:eastAsia="es-CR"/>
              </w:rPr>
              <w:t>₡</w:t>
            </w:r>
            <w:r w:rsidRPr="00CC1734">
              <w:rPr>
                <w:rFonts w:cs="Arial"/>
                <w:sz w:val="20"/>
                <w:lang w:eastAsia="es-CR"/>
              </w:rPr>
              <w:t xml:space="preserve">  685 514,50 </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2192BD3C" w14:textId="77777777" w:rsidR="00FA0075" w:rsidRPr="00CC1734" w:rsidRDefault="00FA0075" w:rsidP="00FA0075">
            <w:pPr>
              <w:spacing w:before="0" w:after="0"/>
              <w:jc w:val="right"/>
              <w:rPr>
                <w:rFonts w:cs="Arial"/>
                <w:b/>
                <w:bCs/>
                <w:sz w:val="20"/>
                <w:lang w:eastAsia="es-CR"/>
              </w:rPr>
            </w:pPr>
            <w:r w:rsidRPr="00CC1734">
              <w:rPr>
                <w:rFonts w:cs="Arial"/>
                <w:b/>
                <w:bCs/>
                <w:sz w:val="20"/>
                <w:lang w:eastAsia="es-CR"/>
              </w:rPr>
              <w:t xml:space="preserve"> </w:t>
            </w:r>
            <w:r w:rsidRPr="00CC1734">
              <w:rPr>
                <w:rFonts w:ascii="Times New Roman" w:hAnsi="Times New Roman"/>
                <w:b/>
                <w:bCs/>
                <w:sz w:val="20"/>
                <w:lang w:eastAsia="es-CR"/>
              </w:rPr>
              <w:t>₡</w:t>
            </w:r>
            <w:r w:rsidRPr="00CC1734">
              <w:rPr>
                <w:rFonts w:cs="Arial"/>
                <w:b/>
                <w:bCs/>
                <w:sz w:val="20"/>
                <w:lang w:eastAsia="es-CR"/>
              </w:rPr>
              <w:t xml:space="preserve">2 742 058,00 </w:t>
            </w:r>
          </w:p>
        </w:tc>
        <w:tc>
          <w:tcPr>
            <w:tcW w:w="146" w:type="dxa"/>
            <w:vAlign w:val="center"/>
            <w:hideMark/>
          </w:tcPr>
          <w:p w14:paraId="15726C68" w14:textId="77777777" w:rsidR="00FA0075" w:rsidRPr="00CC1734" w:rsidRDefault="00FA0075" w:rsidP="00FA0075">
            <w:pPr>
              <w:spacing w:before="0" w:after="0"/>
              <w:jc w:val="left"/>
              <w:rPr>
                <w:sz w:val="20"/>
                <w:lang w:eastAsia="es-CR"/>
              </w:rPr>
            </w:pPr>
          </w:p>
        </w:tc>
      </w:tr>
      <w:tr w:rsidR="00FA0075" w:rsidRPr="00DC5F54" w14:paraId="6654E708" w14:textId="77777777" w:rsidTr="00936068">
        <w:trPr>
          <w:trHeight w:val="365"/>
          <w:jc w:val="center"/>
        </w:trPr>
        <w:tc>
          <w:tcPr>
            <w:tcW w:w="1483" w:type="dxa"/>
            <w:vMerge/>
            <w:tcBorders>
              <w:top w:val="nil"/>
              <w:left w:val="single" w:sz="4" w:space="0" w:color="auto"/>
              <w:bottom w:val="single" w:sz="4" w:space="0" w:color="auto"/>
              <w:right w:val="single" w:sz="4" w:space="0" w:color="auto"/>
            </w:tcBorders>
            <w:vAlign w:val="center"/>
            <w:hideMark/>
          </w:tcPr>
          <w:p w14:paraId="100D3561" w14:textId="77777777" w:rsidR="00FA0075" w:rsidRPr="00CC1734"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65C58009" w14:textId="77777777" w:rsidR="00FA0075" w:rsidRPr="00CC1734" w:rsidRDefault="00FA0075" w:rsidP="00FA0075">
            <w:pPr>
              <w:spacing w:before="0" w:after="0"/>
              <w:jc w:val="center"/>
              <w:rPr>
                <w:rFonts w:cs="Arial"/>
                <w:sz w:val="20"/>
                <w:lang w:eastAsia="es-CR"/>
              </w:rPr>
            </w:pPr>
            <w:r w:rsidRPr="00CC1734">
              <w:rPr>
                <w:rFonts w:cs="Arial"/>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64CDC324" w14:textId="77777777" w:rsidR="00FA0075" w:rsidRPr="00CC1734" w:rsidRDefault="00FA0075" w:rsidP="00FA0075">
            <w:pPr>
              <w:spacing w:before="0" w:after="0"/>
              <w:jc w:val="center"/>
              <w:rPr>
                <w:rFonts w:cs="Arial"/>
                <w:sz w:val="20"/>
                <w:lang w:eastAsia="es-CR"/>
              </w:rPr>
            </w:pPr>
            <w:r w:rsidRPr="00CC1734">
              <w:rPr>
                <w:rFonts w:cs="Arial"/>
                <w:sz w:val="20"/>
                <w:lang w:eastAsia="es-CR"/>
              </w:rPr>
              <w:t>21131</w:t>
            </w:r>
          </w:p>
        </w:tc>
        <w:tc>
          <w:tcPr>
            <w:tcW w:w="2185" w:type="dxa"/>
            <w:tcBorders>
              <w:top w:val="nil"/>
              <w:left w:val="nil"/>
              <w:bottom w:val="single" w:sz="4" w:space="0" w:color="auto"/>
              <w:right w:val="single" w:sz="4" w:space="0" w:color="auto"/>
            </w:tcBorders>
            <w:shd w:val="clear" w:color="auto" w:fill="auto"/>
            <w:noWrap/>
            <w:vAlign w:val="bottom"/>
            <w:hideMark/>
          </w:tcPr>
          <w:p w14:paraId="44C42F2B" w14:textId="77777777" w:rsidR="00FA0075" w:rsidRPr="00CC1734" w:rsidRDefault="00FA0075" w:rsidP="00FA0075">
            <w:pPr>
              <w:spacing w:before="0" w:after="0"/>
              <w:jc w:val="left"/>
              <w:rPr>
                <w:rFonts w:cs="Arial"/>
                <w:sz w:val="20"/>
                <w:lang w:eastAsia="es-CR"/>
              </w:rPr>
            </w:pPr>
            <w:r w:rsidRPr="00CC1734">
              <w:rPr>
                <w:rFonts w:cs="Arial"/>
                <w:sz w:val="20"/>
                <w:lang w:eastAsia="es-CR"/>
              </w:rPr>
              <w:t>Estación de servicio con teclado ajustable (Portateclado Esp)</w:t>
            </w:r>
          </w:p>
        </w:tc>
        <w:tc>
          <w:tcPr>
            <w:tcW w:w="1069" w:type="dxa"/>
            <w:tcBorders>
              <w:top w:val="nil"/>
              <w:left w:val="nil"/>
              <w:bottom w:val="single" w:sz="4" w:space="0" w:color="auto"/>
              <w:right w:val="single" w:sz="4" w:space="0" w:color="auto"/>
            </w:tcBorders>
            <w:shd w:val="clear" w:color="auto" w:fill="auto"/>
            <w:noWrap/>
            <w:vAlign w:val="bottom"/>
            <w:hideMark/>
          </w:tcPr>
          <w:p w14:paraId="35525E76" w14:textId="77777777" w:rsidR="00FA0075" w:rsidRPr="00CC1734" w:rsidRDefault="00FA0075" w:rsidP="00FA0075">
            <w:pPr>
              <w:spacing w:before="0" w:after="0"/>
              <w:jc w:val="center"/>
              <w:rPr>
                <w:rFonts w:cs="Arial"/>
                <w:sz w:val="20"/>
                <w:lang w:eastAsia="es-CR"/>
              </w:rPr>
            </w:pPr>
            <w:r w:rsidRPr="00CC1734">
              <w:rPr>
                <w:rFonts w:cs="Arial"/>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33FEA68A" w14:textId="77777777" w:rsidR="00FA0075" w:rsidRPr="00B01C32" w:rsidRDefault="00FA0075" w:rsidP="00FA0075">
            <w:pPr>
              <w:spacing w:before="0" w:after="0"/>
              <w:jc w:val="right"/>
              <w:rPr>
                <w:rFonts w:cs="Arial"/>
                <w:sz w:val="20"/>
                <w:lang w:eastAsia="es-CR"/>
              </w:rPr>
            </w:pPr>
            <w:r w:rsidRPr="00CC1734">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299 933,64 </w:t>
            </w:r>
          </w:p>
        </w:tc>
        <w:tc>
          <w:tcPr>
            <w:tcW w:w="1699" w:type="dxa"/>
            <w:tcBorders>
              <w:top w:val="nil"/>
              <w:left w:val="nil"/>
              <w:bottom w:val="single" w:sz="4" w:space="0" w:color="auto"/>
              <w:right w:val="single" w:sz="4" w:space="0" w:color="auto"/>
            </w:tcBorders>
            <w:shd w:val="clear" w:color="auto" w:fill="auto"/>
            <w:noWrap/>
            <w:vAlign w:val="bottom"/>
            <w:hideMark/>
          </w:tcPr>
          <w:p w14:paraId="4B47D586"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1 199 734,56 </w:t>
            </w:r>
          </w:p>
        </w:tc>
        <w:tc>
          <w:tcPr>
            <w:tcW w:w="146" w:type="dxa"/>
            <w:vAlign w:val="center"/>
            <w:hideMark/>
          </w:tcPr>
          <w:p w14:paraId="1DD743E8" w14:textId="77777777" w:rsidR="00FA0075" w:rsidRPr="00B01C32" w:rsidRDefault="00FA0075" w:rsidP="00FA0075">
            <w:pPr>
              <w:spacing w:before="0" w:after="0"/>
              <w:jc w:val="left"/>
              <w:rPr>
                <w:sz w:val="20"/>
                <w:lang w:eastAsia="es-CR"/>
              </w:rPr>
            </w:pPr>
          </w:p>
        </w:tc>
      </w:tr>
      <w:tr w:rsidR="00FA0075" w:rsidRPr="00DC5F54" w14:paraId="084F4370" w14:textId="77777777" w:rsidTr="00936068">
        <w:trPr>
          <w:trHeight w:val="354"/>
          <w:jc w:val="center"/>
        </w:trPr>
        <w:tc>
          <w:tcPr>
            <w:tcW w:w="1483" w:type="dxa"/>
            <w:vMerge/>
            <w:tcBorders>
              <w:top w:val="nil"/>
              <w:left w:val="single" w:sz="4" w:space="0" w:color="auto"/>
              <w:bottom w:val="single" w:sz="4" w:space="0" w:color="auto"/>
              <w:right w:val="single" w:sz="4" w:space="0" w:color="auto"/>
            </w:tcBorders>
            <w:vAlign w:val="center"/>
            <w:hideMark/>
          </w:tcPr>
          <w:p w14:paraId="6230103F" w14:textId="77777777" w:rsidR="00FA0075" w:rsidRPr="00B01C32"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68EC21C4" w14:textId="77777777" w:rsidR="00FA0075" w:rsidRPr="00B01C32" w:rsidRDefault="00FA0075" w:rsidP="00FA0075">
            <w:pPr>
              <w:spacing w:before="0" w:after="0"/>
              <w:jc w:val="center"/>
              <w:rPr>
                <w:rFonts w:cs="Arial"/>
                <w:sz w:val="20"/>
                <w:lang w:eastAsia="es-CR"/>
              </w:rPr>
            </w:pPr>
            <w:r w:rsidRPr="00B01C32">
              <w:rPr>
                <w:rFonts w:cs="Arial"/>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45D85716" w14:textId="77777777" w:rsidR="00FA0075" w:rsidRPr="00B01C32" w:rsidRDefault="00FA0075" w:rsidP="00FA0075">
            <w:pPr>
              <w:spacing w:before="0" w:after="0"/>
              <w:jc w:val="center"/>
              <w:rPr>
                <w:rFonts w:cs="Arial"/>
                <w:sz w:val="20"/>
                <w:lang w:eastAsia="es-CR"/>
              </w:rPr>
            </w:pPr>
            <w:r w:rsidRPr="00B01C32">
              <w:rPr>
                <w:rFonts w:cs="Arial"/>
                <w:sz w:val="20"/>
                <w:lang w:eastAsia="es-CR"/>
              </w:rPr>
              <w:t>16753</w:t>
            </w:r>
          </w:p>
        </w:tc>
        <w:tc>
          <w:tcPr>
            <w:tcW w:w="2185" w:type="dxa"/>
            <w:tcBorders>
              <w:top w:val="nil"/>
              <w:left w:val="nil"/>
              <w:bottom w:val="single" w:sz="4" w:space="0" w:color="auto"/>
              <w:right w:val="single" w:sz="4" w:space="0" w:color="auto"/>
            </w:tcBorders>
            <w:shd w:val="clear" w:color="auto" w:fill="auto"/>
            <w:noWrap/>
            <w:vAlign w:val="bottom"/>
            <w:hideMark/>
          </w:tcPr>
          <w:p w14:paraId="1791BCA3" w14:textId="77777777" w:rsidR="00FA0075" w:rsidRPr="00B01C32" w:rsidRDefault="00FA0075" w:rsidP="00FA0075">
            <w:pPr>
              <w:spacing w:before="0" w:after="0"/>
              <w:jc w:val="left"/>
              <w:rPr>
                <w:rFonts w:cs="Arial"/>
                <w:sz w:val="20"/>
                <w:lang w:eastAsia="es-CR"/>
              </w:rPr>
            </w:pPr>
            <w:r w:rsidRPr="00B01C32">
              <w:rPr>
                <w:rFonts w:cs="Arial"/>
                <w:sz w:val="20"/>
                <w:lang w:eastAsia="es-CR"/>
              </w:rPr>
              <w:t>Silla giratoria secretarial (ergonómica)</w:t>
            </w:r>
          </w:p>
        </w:tc>
        <w:tc>
          <w:tcPr>
            <w:tcW w:w="1069" w:type="dxa"/>
            <w:tcBorders>
              <w:top w:val="nil"/>
              <w:left w:val="nil"/>
              <w:bottom w:val="single" w:sz="4" w:space="0" w:color="auto"/>
              <w:right w:val="single" w:sz="4" w:space="0" w:color="auto"/>
            </w:tcBorders>
            <w:shd w:val="clear" w:color="auto" w:fill="auto"/>
            <w:noWrap/>
            <w:vAlign w:val="bottom"/>
            <w:hideMark/>
          </w:tcPr>
          <w:p w14:paraId="4CFE844B" w14:textId="77777777" w:rsidR="00FA0075" w:rsidRPr="00B01C32" w:rsidRDefault="00FA0075" w:rsidP="00FA0075">
            <w:pPr>
              <w:spacing w:before="0" w:after="0"/>
              <w:jc w:val="center"/>
              <w:rPr>
                <w:rFonts w:cs="Arial"/>
                <w:sz w:val="20"/>
                <w:lang w:eastAsia="es-CR"/>
              </w:rPr>
            </w:pPr>
            <w:r w:rsidRPr="00B01C32">
              <w:rPr>
                <w:rFonts w:cs="Arial"/>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5B260B3C"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97 478,32 </w:t>
            </w:r>
          </w:p>
        </w:tc>
        <w:tc>
          <w:tcPr>
            <w:tcW w:w="1699" w:type="dxa"/>
            <w:tcBorders>
              <w:top w:val="nil"/>
              <w:left w:val="nil"/>
              <w:bottom w:val="single" w:sz="4" w:space="0" w:color="auto"/>
              <w:right w:val="single" w:sz="4" w:space="0" w:color="auto"/>
            </w:tcBorders>
            <w:shd w:val="clear" w:color="auto" w:fill="auto"/>
            <w:noWrap/>
            <w:vAlign w:val="bottom"/>
            <w:hideMark/>
          </w:tcPr>
          <w:p w14:paraId="5D89DC67"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   389 913,28 </w:t>
            </w:r>
          </w:p>
        </w:tc>
        <w:tc>
          <w:tcPr>
            <w:tcW w:w="146" w:type="dxa"/>
            <w:vAlign w:val="center"/>
            <w:hideMark/>
          </w:tcPr>
          <w:p w14:paraId="0CD952EF" w14:textId="77777777" w:rsidR="00FA0075" w:rsidRPr="00B01C32" w:rsidRDefault="00FA0075" w:rsidP="00FA0075">
            <w:pPr>
              <w:spacing w:before="0" w:after="0"/>
              <w:jc w:val="left"/>
              <w:rPr>
                <w:sz w:val="20"/>
                <w:lang w:eastAsia="es-CR"/>
              </w:rPr>
            </w:pPr>
          </w:p>
        </w:tc>
      </w:tr>
      <w:tr w:rsidR="00FA0075" w:rsidRPr="00DC5F54" w14:paraId="3FE5777D" w14:textId="77777777" w:rsidTr="00936068">
        <w:trPr>
          <w:trHeight w:val="354"/>
          <w:jc w:val="center"/>
        </w:trPr>
        <w:tc>
          <w:tcPr>
            <w:tcW w:w="1483" w:type="dxa"/>
            <w:vMerge/>
            <w:tcBorders>
              <w:top w:val="nil"/>
              <w:left w:val="single" w:sz="4" w:space="0" w:color="auto"/>
              <w:bottom w:val="single" w:sz="4" w:space="0" w:color="auto"/>
              <w:right w:val="single" w:sz="4" w:space="0" w:color="auto"/>
            </w:tcBorders>
            <w:vAlign w:val="center"/>
            <w:hideMark/>
          </w:tcPr>
          <w:p w14:paraId="63DAE465" w14:textId="77777777" w:rsidR="00FA0075" w:rsidRPr="00B01C32" w:rsidRDefault="00FA0075" w:rsidP="00FA0075">
            <w:pPr>
              <w:spacing w:before="0" w:after="0"/>
              <w:jc w:val="left"/>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5F78E62F" w14:textId="77777777" w:rsidR="00FA0075" w:rsidRPr="00B01C32" w:rsidRDefault="00FA0075" w:rsidP="00FA0075">
            <w:pPr>
              <w:spacing w:before="0" w:after="0"/>
              <w:jc w:val="center"/>
              <w:rPr>
                <w:rFonts w:cs="Calibri"/>
                <w:sz w:val="20"/>
                <w:lang w:eastAsia="es-CR"/>
              </w:rPr>
            </w:pPr>
            <w:r w:rsidRPr="00B01C32">
              <w:rPr>
                <w:rFonts w:cs="Calibri"/>
                <w:sz w:val="20"/>
                <w:lang w:eastAsia="es-CR"/>
              </w:rPr>
              <w:t>59903</w:t>
            </w:r>
          </w:p>
        </w:tc>
        <w:tc>
          <w:tcPr>
            <w:tcW w:w="874" w:type="dxa"/>
            <w:tcBorders>
              <w:top w:val="nil"/>
              <w:left w:val="nil"/>
              <w:bottom w:val="single" w:sz="4" w:space="0" w:color="auto"/>
              <w:right w:val="single" w:sz="4" w:space="0" w:color="auto"/>
            </w:tcBorders>
            <w:shd w:val="clear" w:color="auto" w:fill="auto"/>
            <w:noWrap/>
            <w:vAlign w:val="bottom"/>
            <w:hideMark/>
          </w:tcPr>
          <w:p w14:paraId="3C237DB4" w14:textId="77777777" w:rsidR="00FA0075" w:rsidRPr="00B01C32" w:rsidRDefault="00FA0075" w:rsidP="00FA0075">
            <w:pPr>
              <w:spacing w:before="0" w:after="0"/>
              <w:jc w:val="center"/>
              <w:rPr>
                <w:rFonts w:cs="Calibri"/>
                <w:sz w:val="20"/>
                <w:lang w:eastAsia="es-CR"/>
              </w:rPr>
            </w:pPr>
            <w:r w:rsidRPr="00B01C32">
              <w:rPr>
                <w:rFonts w:cs="Calibri"/>
                <w:sz w:val="20"/>
                <w:lang w:eastAsia="es-CR"/>
              </w:rPr>
              <w:t>23409</w:t>
            </w:r>
          </w:p>
        </w:tc>
        <w:tc>
          <w:tcPr>
            <w:tcW w:w="2185" w:type="dxa"/>
            <w:tcBorders>
              <w:top w:val="nil"/>
              <w:left w:val="nil"/>
              <w:bottom w:val="single" w:sz="4" w:space="0" w:color="auto"/>
              <w:right w:val="single" w:sz="4" w:space="0" w:color="auto"/>
            </w:tcBorders>
            <w:shd w:val="clear" w:color="auto" w:fill="auto"/>
            <w:noWrap/>
            <w:vAlign w:val="bottom"/>
            <w:hideMark/>
          </w:tcPr>
          <w:p w14:paraId="389A3A0F" w14:textId="77777777" w:rsidR="00FA0075" w:rsidRPr="00B01C32" w:rsidRDefault="00FA0075" w:rsidP="00FA0075">
            <w:pPr>
              <w:spacing w:before="0" w:after="0"/>
              <w:jc w:val="left"/>
              <w:rPr>
                <w:rFonts w:cs="Calibri"/>
                <w:sz w:val="20"/>
                <w:lang w:eastAsia="es-CR"/>
              </w:rPr>
            </w:pPr>
            <w:r w:rsidRPr="00B01C32">
              <w:rPr>
                <w:rFonts w:cs="Calibri"/>
                <w:sz w:val="20"/>
                <w:lang w:eastAsia="es-CR"/>
              </w:rPr>
              <w:t>Licencias de software o renovación (Licencia E1)</w:t>
            </w:r>
          </w:p>
        </w:tc>
        <w:tc>
          <w:tcPr>
            <w:tcW w:w="1069" w:type="dxa"/>
            <w:tcBorders>
              <w:top w:val="nil"/>
              <w:left w:val="nil"/>
              <w:bottom w:val="single" w:sz="4" w:space="0" w:color="auto"/>
              <w:right w:val="single" w:sz="4" w:space="0" w:color="auto"/>
            </w:tcBorders>
            <w:shd w:val="clear" w:color="auto" w:fill="auto"/>
            <w:noWrap/>
            <w:vAlign w:val="bottom"/>
            <w:hideMark/>
          </w:tcPr>
          <w:p w14:paraId="0FB218DC" w14:textId="77777777" w:rsidR="00FA0075" w:rsidRPr="00B01C32" w:rsidRDefault="00FA0075" w:rsidP="00FA0075">
            <w:pPr>
              <w:spacing w:before="0" w:after="0"/>
              <w:jc w:val="center"/>
              <w:rPr>
                <w:rFonts w:cs="Arial"/>
                <w:sz w:val="20"/>
                <w:lang w:eastAsia="es-CR"/>
              </w:rPr>
            </w:pPr>
            <w:r w:rsidRPr="00B01C32">
              <w:rPr>
                <w:rFonts w:cs="Arial"/>
                <w:sz w:val="20"/>
                <w:lang w:eastAsia="es-CR"/>
              </w:rPr>
              <w:t>4</w:t>
            </w:r>
          </w:p>
        </w:tc>
        <w:tc>
          <w:tcPr>
            <w:tcW w:w="1624" w:type="dxa"/>
            <w:tcBorders>
              <w:top w:val="nil"/>
              <w:left w:val="nil"/>
              <w:bottom w:val="single" w:sz="4" w:space="0" w:color="auto"/>
              <w:right w:val="single" w:sz="4" w:space="0" w:color="auto"/>
            </w:tcBorders>
            <w:shd w:val="clear" w:color="auto" w:fill="auto"/>
            <w:noWrap/>
            <w:vAlign w:val="bottom"/>
            <w:hideMark/>
          </w:tcPr>
          <w:p w14:paraId="3E70675F"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33 740,90 </w:t>
            </w:r>
          </w:p>
        </w:tc>
        <w:tc>
          <w:tcPr>
            <w:tcW w:w="1699" w:type="dxa"/>
            <w:tcBorders>
              <w:top w:val="nil"/>
              <w:left w:val="nil"/>
              <w:bottom w:val="single" w:sz="4" w:space="0" w:color="auto"/>
              <w:right w:val="single" w:sz="4" w:space="0" w:color="auto"/>
            </w:tcBorders>
            <w:shd w:val="clear" w:color="auto" w:fill="auto"/>
            <w:noWrap/>
            <w:vAlign w:val="bottom"/>
            <w:hideMark/>
          </w:tcPr>
          <w:p w14:paraId="793A6ADE"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   134 963,58 </w:t>
            </w:r>
          </w:p>
        </w:tc>
        <w:tc>
          <w:tcPr>
            <w:tcW w:w="146" w:type="dxa"/>
            <w:vAlign w:val="center"/>
            <w:hideMark/>
          </w:tcPr>
          <w:p w14:paraId="5122D22A" w14:textId="77777777" w:rsidR="00FA0075" w:rsidRPr="00B01C32" w:rsidRDefault="00FA0075" w:rsidP="00FA0075">
            <w:pPr>
              <w:spacing w:before="0" w:after="0"/>
              <w:jc w:val="left"/>
              <w:rPr>
                <w:sz w:val="20"/>
                <w:lang w:eastAsia="es-CR"/>
              </w:rPr>
            </w:pPr>
          </w:p>
        </w:tc>
      </w:tr>
      <w:tr w:rsidR="00FA0075" w:rsidRPr="00DC5F54" w14:paraId="7518E120" w14:textId="77777777" w:rsidTr="00936068">
        <w:trPr>
          <w:trHeight w:val="354"/>
          <w:jc w:val="center"/>
        </w:trPr>
        <w:tc>
          <w:tcPr>
            <w:tcW w:w="1483" w:type="dxa"/>
            <w:tcBorders>
              <w:top w:val="nil"/>
              <w:left w:val="single" w:sz="4" w:space="0" w:color="auto"/>
              <w:bottom w:val="single" w:sz="4" w:space="0" w:color="auto"/>
              <w:right w:val="nil"/>
            </w:tcBorders>
            <w:shd w:val="clear" w:color="000000" w:fill="D9D9D9"/>
            <w:vAlign w:val="center"/>
            <w:hideMark/>
          </w:tcPr>
          <w:p w14:paraId="6125D545"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265" w:type="dxa"/>
            <w:tcBorders>
              <w:top w:val="nil"/>
              <w:left w:val="nil"/>
              <w:bottom w:val="single" w:sz="4" w:space="0" w:color="auto"/>
              <w:right w:val="nil"/>
            </w:tcBorders>
            <w:shd w:val="clear" w:color="000000" w:fill="D9D9D9"/>
            <w:vAlign w:val="center"/>
            <w:hideMark/>
          </w:tcPr>
          <w:p w14:paraId="03739043"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874" w:type="dxa"/>
            <w:tcBorders>
              <w:top w:val="nil"/>
              <w:left w:val="nil"/>
              <w:bottom w:val="single" w:sz="4" w:space="0" w:color="auto"/>
              <w:right w:val="nil"/>
            </w:tcBorders>
            <w:shd w:val="clear" w:color="000000" w:fill="D9D9D9"/>
            <w:vAlign w:val="center"/>
            <w:hideMark/>
          </w:tcPr>
          <w:p w14:paraId="037205CD"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2185" w:type="dxa"/>
            <w:tcBorders>
              <w:top w:val="nil"/>
              <w:left w:val="nil"/>
              <w:bottom w:val="single" w:sz="4" w:space="0" w:color="auto"/>
              <w:right w:val="nil"/>
            </w:tcBorders>
            <w:shd w:val="clear" w:color="000000" w:fill="D9D9D9"/>
            <w:vAlign w:val="center"/>
            <w:hideMark/>
          </w:tcPr>
          <w:p w14:paraId="48554A6F" w14:textId="77777777" w:rsidR="00FA0075" w:rsidRPr="00B01C32" w:rsidRDefault="00FA0075" w:rsidP="00FA0075">
            <w:pPr>
              <w:spacing w:before="0" w:after="0"/>
              <w:jc w:val="center"/>
              <w:rPr>
                <w:rFonts w:cs="Calibri"/>
                <w:b/>
                <w:bCs/>
                <w:color w:val="000000"/>
                <w:sz w:val="20"/>
                <w:lang w:eastAsia="es-CR"/>
              </w:rPr>
            </w:pPr>
            <w:r w:rsidRPr="00B01C32">
              <w:rPr>
                <w:rFonts w:cs="Calibri"/>
                <w:b/>
                <w:bCs/>
                <w:color w:val="000000"/>
                <w:sz w:val="20"/>
                <w:lang w:eastAsia="es-CR"/>
              </w:rPr>
              <w:t>SUBTOTAL</w:t>
            </w:r>
          </w:p>
        </w:tc>
        <w:tc>
          <w:tcPr>
            <w:tcW w:w="1069" w:type="dxa"/>
            <w:tcBorders>
              <w:top w:val="nil"/>
              <w:left w:val="nil"/>
              <w:bottom w:val="single" w:sz="4" w:space="0" w:color="auto"/>
              <w:right w:val="nil"/>
            </w:tcBorders>
            <w:shd w:val="clear" w:color="000000" w:fill="D9D9D9"/>
            <w:vAlign w:val="center"/>
            <w:hideMark/>
          </w:tcPr>
          <w:p w14:paraId="0B1570AD"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24" w:type="dxa"/>
            <w:tcBorders>
              <w:top w:val="nil"/>
              <w:left w:val="nil"/>
              <w:bottom w:val="single" w:sz="4" w:space="0" w:color="auto"/>
              <w:right w:val="single" w:sz="4" w:space="0" w:color="auto"/>
            </w:tcBorders>
            <w:shd w:val="clear" w:color="000000" w:fill="D9D9D9"/>
            <w:vAlign w:val="center"/>
            <w:hideMark/>
          </w:tcPr>
          <w:p w14:paraId="509042FC"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99" w:type="dxa"/>
            <w:tcBorders>
              <w:top w:val="nil"/>
              <w:left w:val="nil"/>
              <w:bottom w:val="single" w:sz="4" w:space="0" w:color="auto"/>
              <w:right w:val="single" w:sz="4" w:space="0" w:color="auto"/>
            </w:tcBorders>
            <w:shd w:val="clear" w:color="000000" w:fill="D9D9D9"/>
            <w:noWrap/>
            <w:vAlign w:val="bottom"/>
            <w:hideMark/>
          </w:tcPr>
          <w:p w14:paraId="4966A8D8" w14:textId="77777777" w:rsidR="00FA0075" w:rsidRPr="00B01C32" w:rsidRDefault="00FA0075" w:rsidP="00FA0075">
            <w:pPr>
              <w:spacing w:before="0" w:after="0"/>
              <w:jc w:val="left"/>
              <w:rPr>
                <w:rFonts w:cs="Calibri"/>
                <w:b/>
                <w:bCs/>
                <w:sz w:val="20"/>
                <w:lang w:eastAsia="es-CR"/>
              </w:rPr>
            </w:pPr>
            <w:r w:rsidRPr="00B01C32">
              <w:rPr>
                <w:rFonts w:cs="Calibri"/>
                <w:b/>
                <w:bCs/>
                <w:sz w:val="20"/>
                <w:lang w:eastAsia="es-CR"/>
              </w:rPr>
              <w:t xml:space="preserve"> </w:t>
            </w:r>
            <w:r w:rsidRPr="00B01C32">
              <w:rPr>
                <w:rFonts w:ascii="Times New Roman" w:hAnsi="Times New Roman"/>
                <w:b/>
                <w:bCs/>
                <w:sz w:val="20"/>
                <w:lang w:eastAsia="es-CR"/>
              </w:rPr>
              <w:t>₡</w:t>
            </w:r>
            <w:r w:rsidRPr="00B01C32">
              <w:rPr>
                <w:rFonts w:cs="Calibri"/>
                <w:b/>
                <w:bCs/>
                <w:sz w:val="20"/>
                <w:lang w:eastAsia="es-CR"/>
              </w:rPr>
              <w:t xml:space="preserve">      4 466 669 </w:t>
            </w:r>
          </w:p>
        </w:tc>
        <w:tc>
          <w:tcPr>
            <w:tcW w:w="146" w:type="dxa"/>
            <w:vAlign w:val="center"/>
            <w:hideMark/>
          </w:tcPr>
          <w:p w14:paraId="02684482" w14:textId="77777777" w:rsidR="00FA0075" w:rsidRPr="00B01C32" w:rsidRDefault="00FA0075" w:rsidP="00FA0075">
            <w:pPr>
              <w:spacing w:before="0" w:after="0"/>
              <w:jc w:val="left"/>
              <w:rPr>
                <w:sz w:val="20"/>
                <w:lang w:eastAsia="es-CR"/>
              </w:rPr>
            </w:pPr>
          </w:p>
        </w:tc>
      </w:tr>
      <w:tr w:rsidR="00FA0075" w:rsidRPr="00DC5F54" w14:paraId="7575C965" w14:textId="77777777" w:rsidTr="00936068">
        <w:trPr>
          <w:trHeight w:val="331"/>
          <w:jc w:val="center"/>
        </w:trPr>
        <w:tc>
          <w:tcPr>
            <w:tcW w:w="1483" w:type="dxa"/>
            <w:vMerge w:val="restart"/>
            <w:tcBorders>
              <w:top w:val="nil"/>
              <w:left w:val="single" w:sz="4" w:space="0" w:color="auto"/>
              <w:right w:val="single" w:sz="4" w:space="0" w:color="auto"/>
            </w:tcBorders>
            <w:shd w:val="clear" w:color="auto" w:fill="auto"/>
            <w:vAlign w:val="center"/>
            <w:hideMark/>
          </w:tcPr>
          <w:p w14:paraId="0ACF3A05" w14:textId="77777777" w:rsidR="00FA0075" w:rsidRPr="00B01C32" w:rsidRDefault="00FA0075" w:rsidP="00FA0075">
            <w:pPr>
              <w:spacing w:before="0" w:after="0"/>
              <w:jc w:val="center"/>
              <w:rPr>
                <w:rFonts w:cs="Calibri"/>
                <w:color w:val="000000"/>
                <w:sz w:val="20"/>
                <w:lang w:eastAsia="es-CR"/>
              </w:rPr>
            </w:pPr>
            <w:r w:rsidRPr="00B01C32">
              <w:rPr>
                <w:rFonts w:cs="Calibri"/>
                <w:color w:val="000000"/>
                <w:sz w:val="20"/>
                <w:lang w:eastAsia="es-CR"/>
              </w:rPr>
              <w:t>Recalificación de Plazas  Persona Técnica Judicial 2</w:t>
            </w:r>
          </w:p>
          <w:p w14:paraId="568187C8" w14:textId="4AF183CB" w:rsidR="00FA0075" w:rsidRPr="00B01C32" w:rsidRDefault="00FA0075" w:rsidP="00FA0075">
            <w:pPr>
              <w:spacing w:before="0" w:after="0"/>
              <w:jc w:val="center"/>
              <w:rPr>
                <w:rFonts w:cs="Calibri"/>
                <w:color w:val="000000"/>
                <w:sz w:val="20"/>
                <w:lang w:eastAsia="es-CR"/>
              </w:rPr>
            </w:pPr>
            <w:r w:rsidRPr="00B01C32">
              <w:rPr>
                <w:rFonts w:cs="Calibri"/>
                <w:color w:val="000000"/>
                <w:sz w:val="20"/>
                <w:lang w:eastAsia="es-CR"/>
              </w:rPr>
              <w:t> </w:t>
            </w:r>
          </w:p>
        </w:tc>
        <w:tc>
          <w:tcPr>
            <w:tcW w:w="1265" w:type="dxa"/>
            <w:tcBorders>
              <w:top w:val="nil"/>
              <w:left w:val="nil"/>
              <w:bottom w:val="single" w:sz="4" w:space="0" w:color="auto"/>
              <w:right w:val="single" w:sz="4" w:space="0" w:color="auto"/>
            </w:tcBorders>
            <w:shd w:val="clear" w:color="auto" w:fill="auto"/>
            <w:noWrap/>
            <w:vAlign w:val="bottom"/>
            <w:hideMark/>
          </w:tcPr>
          <w:p w14:paraId="4242D780" w14:textId="77777777" w:rsidR="00FA0075" w:rsidRPr="00B01C32" w:rsidRDefault="00FA0075" w:rsidP="00FA0075">
            <w:pPr>
              <w:spacing w:before="0" w:after="0"/>
              <w:jc w:val="center"/>
              <w:rPr>
                <w:rFonts w:cs="Arial"/>
                <w:sz w:val="20"/>
                <w:lang w:eastAsia="es-CR"/>
              </w:rPr>
            </w:pPr>
            <w:r w:rsidRPr="00B01C32">
              <w:rPr>
                <w:rFonts w:cs="Arial"/>
                <w:sz w:val="20"/>
                <w:lang w:eastAsia="es-CR"/>
              </w:rPr>
              <w:t>50105</w:t>
            </w:r>
          </w:p>
        </w:tc>
        <w:tc>
          <w:tcPr>
            <w:tcW w:w="874" w:type="dxa"/>
            <w:tcBorders>
              <w:top w:val="nil"/>
              <w:left w:val="nil"/>
              <w:bottom w:val="single" w:sz="4" w:space="0" w:color="auto"/>
              <w:right w:val="single" w:sz="4" w:space="0" w:color="auto"/>
            </w:tcBorders>
            <w:shd w:val="clear" w:color="auto" w:fill="auto"/>
            <w:noWrap/>
            <w:vAlign w:val="bottom"/>
            <w:hideMark/>
          </w:tcPr>
          <w:p w14:paraId="19522D28" w14:textId="77777777" w:rsidR="00FA0075" w:rsidRPr="00B01C32" w:rsidRDefault="00FA0075" w:rsidP="00FA0075">
            <w:pPr>
              <w:spacing w:before="0" w:after="0"/>
              <w:jc w:val="center"/>
              <w:rPr>
                <w:rFonts w:cs="Arial"/>
                <w:sz w:val="20"/>
                <w:lang w:eastAsia="es-CR"/>
              </w:rPr>
            </w:pPr>
            <w:r w:rsidRPr="00B01C32">
              <w:rPr>
                <w:rFonts w:cs="Arial"/>
                <w:sz w:val="20"/>
                <w:lang w:eastAsia="es-CR"/>
              </w:rPr>
              <w:t>19604</w:t>
            </w:r>
          </w:p>
        </w:tc>
        <w:tc>
          <w:tcPr>
            <w:tcW w:w="2185" w:type="dxa"/>
            <w:tcBorders>
              <w:top w:val="nil"/>
              <w:left w:val="nil"/>
              <w:bottom w:val="single" w:sz="4" w:space="0" w:color="auto"/>
              <w:right w:val="single" w:sz="4" w:space="0" w:color="auto"/>
            </w:tcBorders>
            <w:shd w:val="clear" w:color="auto" w:fill="auto"/>
            <w:noWrap/>
            <w:vAlign w:val="bottom"/>
            <w:hideMark/>
          </w:tcPr>
          <w:p w14:paraId="009B2157" w14:textId="77777777" w:rsidR="00FA0075" w:rsidRPr="00B01C32" w:rsidRDefault="00FA0075" w:rsidP="00FA0075">
            <w:pPr>
              <w:spacing w:before="0" w:after="0"/>
              <w:jc w:val="left"/>
              <w:rPr>
                <w:rFonts w:cs="Arial"/>
                <w:sz w:val="20"/>
                <w:lang w:eastAsia="es-CR"/>
              </w:rPr>
            </w:pPr>
            <w:r w:rsidRPr="00B01C32">
              <w:rPr>
                <w:rFonts w:cs="Arial"/>
                <w:sz w:val="20"/>
                <w:lang w:eastAsia="es-CR"/>
              </w:rPr>
              <w:t>Computadora</w:t>
            </w:r>
          </w:p>
        </w:tc>
        <w:tc>
          <w:tcPr>
            <w:tcW w:w="1069" w:type="dxa"/>
            <w:tcBorders>
              <w:top w:val="nil"/>
              <w:left w:val="nil"/>
              <w:bottom w:val="single" w:sz="4" w:space="0" w:color="auto"/>
              <w:right w:val="single" w:sz="4" w:space="0" w:color="auto"/>
            </w:tcBorders>
            <w:shd w:val="clear" w:color="auto" w:fill="auto"/>
            <w:noWrap/>
            <w:vAlign w:val="bottom"/>
            <w:hideMark/>
          </w:tcPr>
          <w:p w14:paraId="5A5AB6DC" w14:textId="77777777" w:rsidR="00FA0075" w:rsidRPr="00B01C32" w:rsidRDefault="00FA0075" w:rsidP="00FA0075">
            <w:pPr>
              <w:spacing w:before="0" w:after="0"/>
              <w:jc w:val="center"/>
              <w:rPr>
                <w:rFonts w:cs="Arial"/>
                <w:sz w:val="20"/>
                <w:lang w:eastAsia="es-CR"/>
              </w:rPr>
            </w:pPr>
            <w:r w:rsidRPr="00B01C32">
              <w:rPr>
                <w:rFonts w:cs="Arial"/>
                <w:sz w:val="20"/>
                <w:lang w:eastAsia="es-CR"/>
              </w:rPr>
              <w:t>2</w:t>
            </w:r>
          </w:p>
        </w:tc>
        <w:tc>
          <w:tcPr>
            <w:tcW w:w="1624" w:type="dxa"/>
            <w:tcBorders>
              <w:top w:val="nil"/>
              <w:left w:val="nil"/>
              <w:bottom w:val="single" w:sz="4" w:space="0" w:color="auto"/>
              <w:right w:val="single" w:sz="4" w:space="0" w:color="auto"/>
            </w:tcBorders>
            <w:shd w:val="clear" w:color="auto" w:fill="auto"/>
            <w:noWrap/>
            <w:vAlign w:val="bottom"/>
            <w:hideMark/>
          </w:tcPr>
          <w:p w14:paraId="6525EEDC"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685 514,50 </w:t>
            </w:r>
          </w:p>
        </w:tc>
        <w:tc>
          <w:tcPr>
            <w:tcW w:w="1699" w:type="dxa"/>
            <w:tcBorders>
              <w:top w:val="nil"/>
              <w:left w:val="nil"/>
              <w:bottom w:val="single" w:sz="4" w:space="0" w:color="auto"/>
              <w:right w:val="single" w:sz="4" w:space="0" w:color="auto"/>
            </w:tcBorders>
            <w:shd w:val="clear" w:color="auto" w:fill="auto"/>
            <w:noWrap/>
            <w:vAlign w:val="bottom"/>
            <w:hideMark/>
          </w:tcPr>
          <w:p w14:paraId="7B496A86"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1 371 029,00 </w:t>
            </w:r>
          </w:p>
        </w:tc>
        <w:tc>
          <w:tcPr>
            <w:tcW w:w="146" w:type="dxa"/>
            <w:vAlign w:val="center"/>
            <w:hideMark/>
          </w:tcPr>
          <w:p w14:paraId="4A889981" w14:textId="77777777" w:rsidR="00FA0075" w:rsidRPr="00B01C32" w:rsidRDefault="00FA0075" w:rsidP="00FA0075">
            <w:pPr>
              <w:spacing w:before="0" w:after="0"/>
              <w:jc w:val="left"/>
              <w:rPr>
                <w:sz w:val="20"/>
                <w:lang w:eastAsia="es-CR"/>
              </w:rPr>
            </w:pPr>
          </w:p>
        </w:tc>
      </w:tr>
      <w:tr w:rsidR="00FA0075" w:rsidRPr="00DC5F54" w14:paraId="73EDD18A" w14:textId="77777777" w:rsidTr="00936068">
        <w:trPr>
          <w:trHeight w:val="331"/>
          <w:jc w:val="center"/>
        </w:trPr>
        <w:tc>
          <w:tcPr>
            <w:tcW w:w="1483" w:type="dxa"/>
            <w:vMerge/>
            <w:tcBorders>
              <w:left w:val="single" w:sz="4" w:space="0" w:color="auto"/>
              <w:right w:val="single" w:sz="4" w:space="0" w:color="auto"/>
            </w:tcBorders>
            <w:vAlign w:val="center"/>
            <w:hideMark/>
          </w:tcPr>
          <w:p w14:paraId="42BC183C" w14:textId="7704B636" w:rsidR="00FA0075" w:rsidRPr="00B01C32" w:rsidRDefault="00FA0075" w:rsidP="00FA0075">
            <w:pPr>
              <w:spacing w:before="0" w:after="0"/>
              <w:jc w:val="center"/>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44FA890B" w14:textId="77777777" w:rsidR="00FA0075" w:rsidRPr="00B01C32" w:rsidRDefault="00FA0075" w:rsidP="00FA0075">
            <w:pPr>
              <w:spacing w:before="0" w:after="0"/>
              <w:jc w:val="center"/>
              <w:rPr>
                <w:rFonts w:cs="Arial"/>
                <w:sz w:val="20"/>
                <w:lang w:eastAsia="es-CR"/>
              </w:rPr>
            </w:pPr>
            <w:r w:rsidRPr="00B01C32">
              <w:rPr>
                <w:rFonts w:cs="Arial"/>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5A683D44" w14:textId="77777777" w:rsidR="00FA0075" w:rsidRPr="00B01C32" w:rsidRDefault="00FA0075" w:rsidP="00FA0075">
            <w:pPr>
              <w:spacing w:before="0" w:after="0"/>
              <w:jc w:val="center"/>
              <w:rPr>
                <w:rFonts w:cs="Arial"/>
                <w:sz w:val="20"/>
                <w:lang w:eastAsia="es-CR"/>
              </w:rPr>
            </w:pPr>
            <w:r w:rsidRPr="00B01C32">
              <w:rPr>
                <w:rFonts w:cs="Arial"/>
                <w:sz w:val="20"/>
                <w:lang w:eastAsia="es-CR"/>
              </w:rPr>
              <w:t>21131</w:t>
            </w:r>
          </w:p>
        </w:tc>
        <w:tc>
          <w:tcPr>
            <w:tcW w:w="2185" w:type="dxa"/>
            <w:tcBorders>
              <w:top w:val="nil"/>
              <w:left w:val="nil"/>
              <w:bottom w:val="single" w:sz="4" w:space="0" w:color="auto"/>
              <w:right w:val="single" w:sz="4" w:space="0" w:color="auto"/>
            </w:tcBorders>
            <w:shd w:val="clear" w:color="auto" w:fill="auto"/>
            <w:noWrap/>
            <w:vAlign w:val="bottom"/>
            <w:hideMark/>
          </w:tcPr>
          <w:p w14:paraId="6C034479" w14:textId="77777777" w:rsidR="00FA0075" w:rsidRPr="00B01C32" w:rsidRDefault="00FA0075" w:rsidP="00FA0075">
            <w:pPr>
              <w:spacing w:before="0" w:after="0"/>
              <w:jc w:val="left"/>
              <w:rPr>
                <w:rFonts w:cs="Arial"/>
                <w:sz w:val="20"/>
                <w:lang w:eastAsia="es-CR"/>
              </w:rPr>
            </w:pPr>
            <w:r w:rsidRPr="00B01C32">
              <w:rPr>
                <w:rFonts w:cs="Arial"/>
                <w:sz w:val="20"/>
                <w:lang w:eastAsia="es-CR"/>
              </w:rPr>
              <w:t>Estación de servicio con teclado ajustable (Portateclado Esp)</w:t>
            </w:r>
          </w:p>
        </w:tc>
        <w:tc>
          <w:tcPr>
            <w:tcW w:w="1069" w:type="dxa"/>
            <w:tcBorders>
              <w:top w:val="nil"/>
              <w:left w:val="nil"/>
              <w:bottom w:val="single" w:sz="4" w:space="0" w:color="auto"/>
              <w:right w:val="single" w:sz="4" w:space="0" w:color="auto"/>
            </w:tcBorders>
            <w:shd w:val="clear" w:color="auto" w:fill="auto"/>
            <w:noWrap/>
            <w:vAlign w:val="bottom"/>
            <w:hideMark/>
          </w:tcPr>
          <w:p w14:paraId="5466CFF0" w14:textId="77777777" w:rsidR="00FA0075" w:rsidRPr="00B01C32" w:rsidRDefault="00FA0075" w:rsidP="00FA0075">
            <w:pPr>
              <w:spacing w:before="0" w:after="0"/>
              <w:jc w:val="center"/>
              <w:rPr>
                <w:rFonts w:cs="Arial"/>
                <w:sz w:val="20"/>
                <w:lang w:eastAsia="es-CR"/>
              </w:rPr>
            </w:pPr>
            <w:r w:rsidRPr="00B01C32">
              <w:rPr>
                <w:rFonts w:cs="Arial"/>
                <w:sz w:val="20"/>
                <w:lang w:eastAsia="es-CR"/>
              </w:rPr>
              <w:t>2</w:t>
            </w:r>
          </w:p>
        </w:tc>
        <w:tc>
          <w:tcPr>
            <w:tcW w:w="1624" w:type="dxa"/>
            <w:tcBorders>
              <w:top w:val="nil"/>
              <w:left w:val="nil"/>
              <w:bottom w:val="single" w:sz="4" w:space="0" w:color="auto"/>
              <w:right w:val="single" w:sz="4" w:space="0" w:color="auto"/>
            </w:tcBorders>
            <w:shd w:val="clear" w:color="auto" w:fill="auto"/>
            <w:noWrap/>
            <w:vAlign w:val="bottom"/>
            <w:hideMark/>
          </w:tcPr>
          <w:p w14:paraId="07441F4E"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299 933,64 </w:t>
            </w:r>
          </w:p>
        </w:tc>
        <w:tc>
          <w:tcPr>
            <w:tcW w:w="1699" w:type="dxa"/>
            <w:tcBorders>
              <w:top w:val="nil"/>
              <w:left w:val="nil"/>
              <w:bottom w:val="single" w:sz="4" w:space="0" w:color="auto"/>
              <w:right w:val="single" w:sz="4" w:space="0" w:color="auto"/>
            </w:tcBorders>
            <w:shd w:val="clear" w:color="auto" w:fill="auto"/>
            <w:noWrap/>
            <w:vAlign w:val="bottom"/>
            <w:hideMark/>
          </w:tcPr>
          <w:p w14:paraId="5B71A324"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   599 867,28 </w:t>
            </w:r>
          </w:p>
        </w:tc>
        <w:tc>
          <w:tcPr>
            <w:tcW w:w="146" w:type="dxa"/>
            <w:vAlign w:val="center"/>
            <w:hideMark/>
          </w:tcPr>
          <w:p w14:paraId="318C7193" w14:textId="77777777" w:rsidR="00FA0075" w:rsidRPr="00B01C32" w:rsidRDefault="00FA0075" w:rsidP="00FA0075">
            <w:pPr>
              <w:spacing w:before="0" w:after="0"/>
              <w:jc w:val="left"/>
              <w:rPr>
                <w:sz w:val="20"/>
                <w:lang w:eastAsia="es-CR"/>
              </w:rPr>
            </w:pPr>
          </w:p>
        </w:tc>
      </w:tr>
      <w:tr w:rsidR="00FA0075" w:rsidRPr="00DC5F54" w14:paraId="7DEFC199" w14:textId="77777777" w:rsidTr="00936068">
        <w:trPr>
          <w:trHeight w:val="331"/>
          <w:jc w:val="center"/>
        </w:trPr>
        <w:tc>
          <w:tcPr>
            <w:tcW w:w="1483" w:type="dxa"/>
            <w:vMerge/>
            <w:tcBorders>
              <w:left w:val="single" w:sz="4" w:space="0" w:color="auto"/>
              <w:right w:val="single" w:sz="4" w:space="0" w:color="auto"/>
            </w:tcBorders>
            <w:vAlign w:val="center"/>
            <w:hideMark/>
          </w:tcPr>
          <w:p w14:paraId="058CA3BB" w14:textId="480AA3FB" w:rsidR="00FA0075" w:rsidRPr="00B01C32" w:rsidRDefault="00FA0075" w:rsidP="00FA0075">
            <w:pPr>
              <w:spacing w:before="0" w:after="0"/>
              <w:jc w:val="center"/>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7F71F580" w14:textId="77777777" w:rsidR="00FA0075" w:rsidRPr="00B01C32" w:rsidRDefault="00FA0075" w:rsidP="00FA0075">
            <w:pPr>
              <w:spacing w:before="0" w:after="0"/>
              <w:jc w:val="center"/>
              <w:rPr>
                <w:rFonts w:cs="Arial"/>
                <w:sz w:val="20"/>
                <w:lang w:eastAsia="es-CR"/>
              </w:rPr>
            </w:pPr>
            <w:r w:rsidRPr="00B01C32">
              <w:rPr>
                <w:rFonts w:cs="Arial"/>
                <w:sz w:val="20"/>
                <w:lang w:eastAsia="es-CR"/>
              </w:rPr>
              <w:t>50104</w:t>
            </w:r>
          </w:p>
        </w:tc>
        <w:tc>
          <w:tcPr>
            <w:tcW w:w="874" w:type="dxa"/>
            <w:tcBorders>
              <w:top w:val="nil"/>
              <w:left w:val="nil"/>
              <w:bottom w:val="single" w:sz="4" w:space="0" w:color="auto"/>
              <w:right w:val="single" w:sz="4" w:space="0" w:color="auto"/>
            </w:tcBorders>
            <w:shd w:val="clear" w:color="auto" w:fill="auto"/>
            <w:noWrap/>
            <w:vAlign w:val="bottom"/>
            <w:hideMark/>
          </w:tcPr>
          <w:p w14:paraId="51E43505" w14:textId="77777777" w:rsidR="00FA0075" w:rsidRPr="00B01C32" w:rsidRDefault="00FA0075" w:rsidP="00FA0075">
            <w:pPr>
              <w:spacing w:before="0" w:after="0"/>
              <w:jc w:val="center"/>
              <w:rPr>
                <w:rFonts w:cs="Arial"/>
                <w:sz w:val="20"/>
                <w:lang w:eastAsia="es-CR"/>
              </w:rPr>
            </w:pPr>
            <w:r w:rsidRPr="00B01C32">
              <w:rPr>
                <w:rFonts w:cs="Arial"/>
                <w:sz w:val="20"/>
                <w:lang w:eastAsia="es-CR"/>
              </w:rPr>
              <w:t>16753</w:t>
            </w:r>
          </w:p>
        </w:tc>
        <w:tc>
          <w:tcPr>
            <w:tcW w:w="2185" w:type="dxa"/>
            <w:tcBorders>
              <w:top w:val="nil"/>
              <w:left w:val="nil"/>
              <w:bottom w:val="single" w:sz="4" w:space="0" w:color="auto"/>
              <w:right w:val="single" w:sz="4" w:space="0" w:color="auto"/>
            </w:tcBorders>
            <w:shd w:val="clear" w:color="auto" w:fill="auto"/>
            <w:noWrap/>
            <w:vAlign w:val="bottom"/>
            <w:hideMark/>
          </w:tcPr>
          <w:p w14:paraId="3AD2F508" w14:textId="77777777" w:rsidR="00FA0075" w:rsidRPr="00B01C32" w:rsidRDefault="00FA0075" w:rsidP="00FA0075">
            <w:pPr>
              <w:spacing w:before="0" w:after="0"/>
              <w:jc w:val="left"/>
              <w:rPr>
                <w:rFonts w:cs="Arial"/>
                <w:sz w:val="20"/>
                <w:lang w:eastAsia="es-CR"/>
              </w:rPr>
            </w:pPr>
            <w:r w:rsidRPr="00B01C32">
              <w:rPr>
                <w:rFonts w:cs="Arial"/>
                <w:sz w:val="20"/>
                <w:lang w:eastAsia="es-CR"/>
              </w:rPr>
              <w:t>Silla giratoria secretarial (ergonómica)</w:t>
            </w:r>
          </w:p>
        </w:tc>
        <w:tc>
          <w:tcPr>
            <w:tcW w:w="1069" w:type="dxa"/>
            <w:tcBorders>
              <w:top w:val="nil"/>
              <w:left w:val="nil"/>
              <w:bottom w:val="single" w:sz="4" w:space="0" w:color="auto"/>
              <w:right w:val="single" w:sz="4" w:space="0" w:color="auto"/>
            </w:tcBorders>
            <w:shd w:val="clear" w:color="auto" w:fill="auto"/>
            <w:noWrap/>
            <w:vAlign w:val="bottom"/>
            <w:hideMark/>
          </w:tcPr>
          <w:p w14:paraId="4A0F032E" w14:textId="77777777" w:rsidR="00FA0075" w:rsidRPr="00B01C32" w:rsidRDefault="00FA0075" w:rsidP="00FA0075">
            <w:pPr>
              <w:spacing w:before="0" w:after="0"/>
              <w:jc w:val="center"/>
              <w:rPr>
                <w:rFonts w:cs="Arial"/>
                <w:sz w:val="20"/>
                <w:lang w:eastAsia="es-CR"/>
              </w:rPr>
            </w:pPr>
            <w:r w:rsidRPr="00B01C32">
              <w:rPr>
                <w:rFonts w:cs="Arial"/>
                <w:sz w:val="20"/>
                <w:lang w:eastAsia="es-CR"/>
              </w:rPr>
              <w:t>2</w:t>
            </w:r>
          </w:p>
        </w:tc>
        <w:tc>
          <w:tcPr>
            <w:tcW w:w="1624" w:type="dxa"/>
            <w:tcBorders>
              <w:top w:val="nil"/>
              <w:left w:val="nil"/>
              <w:bottom w:val="single" w:sz="4" w:space="0" w:color="auto"/>
              <w:right w:val="single" w:sz="4" w:space="0" w:color="auto"/>
            </w:tcBorders>
            <w:shd w:val="clear" w:color="auto" w:fill="auto"/>
            <w:noWrap/>
            <w:vAlign w:val="bottom"/>
            <w:hideMark/>
          </w:tcPr>
          <w:p w14:paraId="3CF9DC4B"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97 478,32 </w:t>
            </w:r>
          </w:p>
        </w:tc>
        <w:tc>
          <w:tcPr>
            <w:tcW w:w="1699" w:type="dxa"/>
            <w:tcBorders>
              <w:top w:val="nil"/>
              <w:left w:val="nil"/>
              <w:bottom w:val="single" w:sz="4" w:space="0" w:color="auto"/>
              <w:right w:val="single" w:sz="4" w:space="0" w:color="auto"/>
            </w:tcBorders>
            <w:shd w:val="clear" w:color="auto" w:fill="auto"/>
            <w:noWrap/>
            <w:vAlign w:val="bottom"/>
            <w:hideMark/>
          </w:tcPr>
          <w:p w14:paraId="58850841"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   194 956,64 </w:t>
            </w:r>
          </w:p>
        </w:tc>
        <w:tc>
          <w:tcPr>
            <w:tcW w:w="146" w:type="dxa"/>
            <w:vAlign w:val="center"/>
            <w:hideMark/>
          </w:tcPr>
          <w:p w14:paraId="029A8BBF" w14:textId="77777777" w:rsidR="00FA0075" w:rsidRPr="00B01C32" w:rsidRDefault="00FA0075" w:rsidP="00FA0075">
            <w:pPr>
              <w:spacing w:before="0" w:after="0"/>
              <w:jc w:val="left"/>
              <w:rPr>
                <w:sz w:val="20"/>
                <w:lang w:eastAsia="es-CR"/>
              </w:rPr>
            </w:pPr>
          </w:p>
        </w:tc>
      </w:tr>
      <w:tr w:rsidR="00FA0075" w:rsidRPr="00DC5F54" w14:paraId="4CEF222C" w14:textId="77777777" w:rsidTr="00936068">
        <w:trPr>
          <w:trHeight w:val="331"/>
          <w:jc w:val="center"/>
        </w:trPr>
        <w:tc>
          <w:tcPr>
            <w:tcW w:w="1483" w:type="dxa"/>
            <w:vMerge/>
            <w:tcBorders>
              <w:left w:val="single" w:sz="4" w:space="0" w:color="auto"/>
              <w:bottom w:val="single" w:sz="4" w:space="0" w:color="auto"/>
              <w:right w:val="single" w:sz="4" w:space="0" w:color="auto"/>
            </w:tcBorders>
            <w:shd w:val="clear" w:color="auto" w:fill="auto"/>
            <w:vAlign w:val="center"/>
            <w:hideMark/>
          </w:tcPr>
          <w:p w14:paraId="71E31905" w14:textId="2D8F6AB3" w:rsidR="00FA0075" w:rsidRPr="00B01C32" w:rsidRDefault="00FA0075" w:rsidP="00FA0075">
            <w:pPr>
              <w:spacing w:before="0" w:after="0"/>
              <w:jc w:val="center"/>
              <w:rPr>
                <w:rFonts w:cs="Calibri"/>
                <w:color w:val="000000"/>
                <w:sz w:val="20"/>
                <w:lang w:eastAsia="es-CR"/>
              </w:rPr>
            </w:pPr>
          </w:p>
        </w:tc>
        <w:tc>
          <w:tcPr>
            <w:tcW w:w="1265" w:type="dxa"/>
            <w:tcBorders>
              <w:top w:val="nil"/>
              <w:left w:val="nil"/>
              <w:bottom w:val="single" w:sz="4" w:space="0" w:color="auto"/>
              <w:right w:val="single" w:sz="4" w:space="0" w:color="auto"/>
            </w:tcBorders>
            <w:shd w:val="clear" w:color="auto" w:fill="auto"/>
            <w:noWrap/>
            <w:vAlign w:val="bottom"/>
            <w:hideMark/>
          </w:tcPr>
          <w:p w14:paraId="3043D120" w14:textId="77777777" w:rsidR="00FA0075" w:rsidRPr="00B01C32" w:rsidRDefault="00FA0075" w:rsidP="00FA0075">
            <w:pPr>
              <w:spacing w:before="0" w:after="0"/>
              <w:jc w:val="center"/>
              <w:rPr>
                <w:rFonts w:cs="Calibri"/>
                <w:sz w:val="20"/>
                <w:lang w:eastAsia="es-CR"/>
              </w:rPr>
            </w:pPr>
            <w:r w:rsidRPr="00B01C32">
              <w:rPr>
                <w:rFonts w:cs="Calibri"/>
                <w:sz w:val="20"/>
                <w:lang w:eastAsia="es-CR"/>
              </w:rPr>
              <w:t>59903</w:t>
            </w:r>
          </w:p>
        </w:tc>
        <w:tc>
          <w:tcPr>
            <w:tcW w:w="874" w:type="dxa"/>
            <w:tcBorders>
              <w:top w:val="nil"/>
              <w:left w:val="nil"/>
              <w:bottom w:val="single" w:sz="4" w:space="0" w:color="auto"/>
              <w:right w:val="single" w:sz="4" w:space="0" w:color="auto"/>
            </w:tcBorders>
            <w:shd w:val="clear" w:color="auto" w:fill="auto"/>
            <w:noWrap/>
            <w:vAlign w:val="bottom"/>
            <w:hideMark/>
          </w:tcPr>
          <w:p w14:paraId="34BA794A" w14:textId="77777777" w:rsidR="00FA0075" w:rsidRPr="00B01C32" w:rsidRDefault="00FA0075" w:rsidP="00FA0075">
            <w:pPr>
              <w:spacing w:before="0" w:after="0"/>
              <w:jc w:val="center"/>
              <w:rPr>
                <w:rFonts w:cs="Calibri"/>
                <w:sz w:val="20"/>
                <w:lang w:eastAsia="es-CR"/>
              </w:rPr>
            </w:pPr>
            <w:r w:rsidRPr="00B01C32">
              <w:rPr>
                <w:rFonts w:cs="Calibri"/>
                <w:sz w:val="20"/>
                <w:lang w:eastAsia="es-CR"/>
              </w:rPr>
              <w:t>23409</w:t>
            </w:r>
          </w:p>
        </w:tc>
        <w:tc>
          <w:tcPr>
            <w:tcW w:w="2185" w:type="dxa"/>
            <w:tcBorders>
              <w:top w:val="nil"/>
              <w:left w:val="nil"/>
              <w:bottom w:val="single" w:sz="4" w:space="0" w:color="auto"/>
              <w:right w:val="single" w:sz="4" w:space="0" w:color="auto"/>
            </w:tcBorders>
            <w:shd w:val="clear" w:color="auto" w:fill="auto"/>
            <w:noWrap/>
            <w:vAlign w:val="bottom"/>
            <w:hideMark/>
          </w:tcPr>
          <w:p w14:paraId="70CBDC5A" w14:textId="77777777" w:rsidR="00FA0075" w:rsidRPr="00B01C32" w:rsidRDefault="00FA0075" w:rsidP="00FA0075">
            <w:pPr>
              <w:spacing w:before="0" w:after="0"/>
              <w:jc w:val="left"/>
              <w:rPr>
                <w:rFonts w:cs="Calibri"/>
                <w:sz w:val="20"/>
                <w:lang w:eastAsia="es-CR"/>
              </w:rPr>
            </w:pPr>
            <w:r w:rsidRPr="00B01C32">
              <w:rPr>
                <w:rFonts w:cs="Calibri"/>
                <w:sz w:val="20"/>
                <w:lang w:eastAsia="es-CR"/>
              </w:rPr>
              <w:t>Licencias de software o renovación (Licencia E1)</w:t>
            </w:r>
          </w:p>
        </w:tc>
        <w:tc>
          <w:tcPr>
            <w:tcW w:w="1069" w:type="dxa"/>
            <w:tcBorders>
              <w:top w:val="nil"/>
              <w:left w:val="nil"/>
              <w:bottom w:val="single" w:sz="4" w:space="0" w:color="auto"/>
              <w:right w:val="single" w:sz="4" w:space="0" w:color="auto"/>
            </w:tcBorders>
            <w:shd w:val="clear" w:color="auto" w:fill="auto"/>
            <w:noWrap/>
            <w:vAlign w:val="bottom"/>
            <w:hideMark/>
          </w:tcPr>
          <w:p w14:paraId="57D16C0B" w14:textId="77777777" w:rsidR="00FA0075" w:rsidRPr="00B01C32" w:rsidRDefault="00FA0075" w:rsidP="00FA0075">
            <w:pPr>
              <w:spacing w:before="0" w:after="0"/>
              <w:jc w:val="center"/>
              <w:rPr>
                <w:rFonts w:cs="Arial"/>
                <w:sz w:val="20"/>
                <w:lang w:eastAsia="es-CR"/>
              </w:rPr>
            </w:pPr>
            <w:r w:rsidRPr="00B01C32">
              <w:rPr>
                <w:rFonts w:cs="Arial"/>
                <w:sz w:val="20"/>
                <w:lang w:eastAsia="es-CR"/>
              </w:rPr>
              <w:t>2</w:t>
            </w:r>
          </w:p>
        </w:tc>
        <w:tc>
          <w:tcPr>
            <w:tcW w:w="1624" w:type="dxa"/>
            <w:tcBorders>
              <w:top w:val="nil"/>
              <w:left w:val="nil"/>
              <w:bottom w:val="single" w:sz="4" w:space="0" w:color="auto"/>
              <w:right w:val="single" w:sz="4" w:space="0" w:color="auto"/>
            </w:tcBorders>
            <w:shd w:val="clear" w:color="auto" w:fill="auto"/>
            <w:noWrap/>
            <w:vAlign w:val="bottom"/>
            <w:hideMark/>
          </w:tcPr>
          <w:p w14:paraId="182ACBDF" w14:textId="77777777" w:rsidR="00FA0075" w:rsidRPr="00B01C32" w:rsidRDefault="00FA0075" w:rsidP="00FA0075">
            <w:pPr>
              <w:spacing w:before="0" w:after="0"/>
              <w:jc w:val="right"/>
              <w:rPr>
                <w:rFonts w:cs="Arial"/>
                <w:sz w:val="20"/>
                <w:lang w:eastAsia="es-CR"/>
              </w:rPr>
            </w:pPr>
            <w:r w:rsidRPr="00B01C32">
              <w:rPr>
                <w:rFonts w:cs="Arial"/>
                <w:sz w:val="20"/>
                <w:lang w:eastAsia="es-CR"/>
              </w:rPr>
              <w:t xml:space="preserve"> </w:t>
            </w:r>
            <w:r w:rsidRPr="00B01C32">
              <w:rPr>
                <w:rFonts w:ascii="Times New Roman" w:hAnsi="Times New Roman"/>
                <w:sz w:val="20"/>
                <w:lang w:eastAsia="es-CR"/>
              </w:rPr>
              <w:t>₡</w:t>
            </w:r>
            <w:r w:rsidRPr="00B01C32">
              <w:rPr>
                <w:rFonts w:cs="Arial"/>
                <w:sz w:val="20"/>
                <w:lang w:eastAsia="es-CR"/>
              </w:rPr>
              <w:t xml:space="preserve">    33 740,90 </w:t>
            </w:r>
          </w:p>
        </w:tc>
        <w:tc>
          <w:tcPr>
            <w:tcW w:w="1699" w:type="dxa"/>
            <w:tcBorders>
              <w:top w:val="nil"/>
              <w:left w:val="nil"/>
              <w:bottom w:val="single" w:sz="4" w:space="0" w:color="auto"/>
              <w:right w:val="single" w:sz="4" w:space="0" w:color="auto"/>
            </w:tcBorders>
            <w:shd w:val="clear" w:color="auto" w:fill="auto"/>
            <w:noWrap/>
            <w:vAlign w:val="bottom"/>
            <w:hideMark/>
          </w:tcPr>
          <w:p w14:paraId="3CDBF6BD" w14:textId="77777777" w:rsidR="00FA0075" w:rsidRPr="00B01C32" w:rsidRDefault="00FA0075" w:rsidP="00FA0075">
            <w:pPr>
              <w:spacing w:before="0" w:after="0"/>
              <w:jc w:val="right"/>
              <w:rPr>
                <w:rFonts w:cs="Arial"/>
                <w:b/>
                <w:bCs/>
                <w:sz w:val="20"/>
                <w:lang w:eastAsia="es-CR"/>
              </w:rPr>
            </w:pPr>
            <w:r w:rsidRPr="00B01C32">
              <w:rPr>
                <w:rFonts w:cs="Arial"/>
                <w:b/>
                <w:bCs/>
                <w:sz w:val="20"/>
                <w:lang w:eastAsia="es-CR"/>
              </w:rPr>
              <w:t xml:space="preserve"> </w:t>
            </w:r>
            <w:r w:rsidRPr="00B01C32">
              <w:rPr>
                <w:rFonts w:ascii="Times New Roman" w:hAnsi="Times New Roman"/>
                <w:b/>
                <w:bCs/>
                <w:sz w:val="20"/>
                <w:lang w:eastAsia="es-CR"/>
              </w:rPr>
              <w:t>₡</w:t>
            </w:r>
            <w:r w:rsidRPr="00B01C32">
              <w:rPr>
                <w:rFonts w:cs="Arial"/>
                <w:b/>
                <w:bCs/>
                <w:sz w:val="20"/>
                <w:lang w:eastAsia="es-CR"/>
              </w:rPr>
              <w:t xml:space="preserve">     67 481,79 </w:t>
            </w:r>
          </w:p>
        </w:tc>
        <w:tc>
          <w:tcPr>
            <w:tcW w:w="146" w:type="dxa"/>
            <w:vAlign w:val="center"/>
            <w:hideMark/>
          </w:tcPr>
          <w:p w14:paraId="5D958A7F" w14:textId="77777777" w:rsidR="00FA0075" w:rsidRPr="00B01C32" w:rsidRDefault="00FA0075" w:rsidP="00FA0075">
            <w:pPr>
              <w:spacing w:before="0" w:after="0"/>
              <w:jc w:val="left"/>
              <w:rPr>
                <w:sz w:val="20"/>
                <w:lang w:eastAsia="es-CR"/>
              </w:rPr>
            </w:pPr>
          </w:p>
        </w:tc>
      </w:tr>
      <w:tr w:rsidR="00FA0075" w:rsidRPr="00DC5F54" w14:paraId="70BCE989" w14:textId="77777777" w:rsidTr="00936068">
        <w:trPr>
          <w:trHeight w:val="331"/>
          <w:jc w:val="center"/>
        </w:trPr>
        <w:tc>
          <w:tcPr>
            <w:tcW w:w="1483" w:type="dxa"/>
            <w:tcBorders>
              <w:top w:val="nil"/>
              <w:left w:val="single" w:sz="4" w:space="0" w:color="auto"/>
              <w:bottom w:val="single" w:sz="4" w:space="0" w:color="auto"/>
              <w:right w:val="nil"/>
            </w:tcBorders>
            <w:shd w:val="clear" w:color="000000" w:fill="D9D9D9"/>
            <w:vAlign w:val="center"/>
            <w:hideMark/>
          </w:tcPr>
          <w:p w14:paraId="0CFECB61"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265" w:type="dxa"/>
            <w:tcBorders>
              <w:top w:val="nil"/>
              <w:left w:val="nil"/>
              <w:bottom w:val="single" w:sz="4" w:space="0" w:color="auto"/>
              <w:right w:val="nil"/>
            </w:tcBorders>
            <w:shd w:val="clear" w:color="000000" w:fill="D9D9D9"/>
            <w:vAlign w:val="center"/>
            <w:hideMark/>
          </w:tcPr>
          <w:p w14:paraId="25CCF01A"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874" w:type="dxa"/>
            <w:tcBorders>
              <w:top w:val="nil"/>
              <w:left w:val="nil"/>
              <w:bottom w:val="single" w:sz="4" w:space="0" w:color="auto"/>
              <w:right w:val="nil"/>
            </w:tcBorders>
            <w:shd w:val="clear" w:color="000000" w:fill="D9D9D9"/>
            <w:vAlign w:val="center"/>
            <w:hideMark/>
          </w:tcPr>
          <w:p w14:paraId="4223E133"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2185" w:type="dxa"/>
            <w:tcBorders>
              <w:top w:val="nil"/>
              <w:left w:val="nil"/>
              <w:bottom w:val="single" w:sz="4" w:space="0" w:color="auto"/>
              <w:right w:val="nil"/>
            </w:tcBorders>
            <w:shd w:val="clear" w:color="000000" w:fill="D9D9D9"/>
            <w:vAlign w:val="center"/>
            <w:hideMark/>
          </w:tcPr>
          <w:p w14:paraId="75832D80" w14:textId="77777777" w:rsidR="00FA0075" w:rsidRPr="00B01C32" w:rsidRDefault="00FA0075" w:rsidP="00FA0075">
            <w:pPr>
              <w:spacing w:before="0" w:after="0"/>
              <w:jc w:val="center"/>
              <w:rPr>
                <w:rFonts w:cs="Calibri"/>
                <w:b/>
                <w:bCs/>
                <w:color w:val="000000"/>
                <w:sz w:val="20"/>
                <w:lang w:eastAsia="es-CR"/>
              </w:rPr>
            </w:pPr>
            <w:r w:rsidRPr="00B01C32">
              <w:rPr>
                <w:rFonts w:cs="Calibri"/>
                <w:b/>
                <w:bCs/>
                <w:color w:val="000000"/>
                <w:sz w:val="20"/>
                <w:lang w:eastAsia="es-CR"/>
              </w:rPr>
              <w:t>SUBTOTAL</w:t>
            </w:r>
          </w:p>
        </w:tc>
        <w:tc>
          <w:tcPr>
            <w:tcW w:w="1069" w:type="dxa"/>
            <w:tcBorders>
              <w:top w:val="nil"/>
              <w:left w:val="nil"/>
              <w:bottom w:val="single" w:sz="4" w:space="0" w:color="auto"/>
              <w:right w:val="nil"/>
            </w:tcBorders>
            <w:shd w:val="clear" w:color="000000" w:fill="D9D9D9"/>
            <w:vAlign w:val="center"/>
            <w:hideMark/>
          </w:tcPr>
          <w:p w14:paraId="44758EBF"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24" w:type="dxa"/>
            <w:tcBorders>
              <w:top w:val="nil"/>
              <w:left w:val="nil"/>
              <w:bottom w:val="single" w:sz="4" w:space="0" w:color="auto"/>
              <w:right w:val="single" w:sz="4" w:space="0" w:color="auto"/>
            </w:tcBorders>
            <w:shd w:val="clear" w:color="000000" w:fill="D9D9D9"/>
            <w:vAlign w:val="center"/>
            <w:hideMark/>
          </w:tcPr>
          <w:p w14:paraId="6CF209FA"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99" w:type="dxa"/>
            <w:tcBorders>
              <w:top w:val="nil"/>
              <w:left w:val="nil"/>
              <w:bottom w:val="single" w:sz="4" w:space="0" w:color="auto"/>
              <w:right w:val="single" w:sz="4" w:space="0" w:color="auto"/>
            </w:tcBorders>
            <w:shd w:val="clear" w:color="000000" w:fill="D9D9D9"/>
            <w:noWrap/>
            <w:vAlign w:val="bottom"/>
            <w:hideMark/>
          </w:tcPr>
          <w:p w14:paraId="1C75BECC" w14:textId="77777777" w:rsidR="00FA0075" w:rsidRPr="00B01C32" w:rsidRDefault="00FA0075" w:rsidP="00FA0075">
            <w:pPr>
              <w:spacing w:before="0" w:after="0"/>
              <w:jc w:val="left"/>
              <w:rPr>
                <w:rFonts w:cs="Calibri"/>
                <w:b/>
                <w:bCs/>
                <w:sz w:val="20"/>
                <w:lang w:eastAsia="es-CR"/>
              </w:rPr>
            </w:pPr>
            <w:r w:rsidRPr="00B01C32">
              <w:rPr>
                <w:rFonts w:cs="Calibri"/>
                <w:b/>
                <w:bCs/>
                <w:sz w:val="20"/>
                <w:lang w:eastAsia="es-CR"/>
              </w:rPr>
              <w:t xml:space="preserve"> </w:t>
            </w:r>
            <w:r w:rsidRPr="00B01C32">
              <w:rPr>
                <w:rFonts w:ascii="Times New Roman" w:hAnsi="Times New Roman"/>
                <w:b/>
                <w:bCs/>
                <w:sz w:val="20"/>
                <w:lang w:eastAsia="es-CR"/>
              </w:rPr>
              <w:t>₡</w:t>
            </w:r>
            <w:r w:rsidRPr="00B01C32">
              <w:rPr>
                <w:rFonts w:cs="Calibri"/>
                <w:b/>
                <w:bCs/>
                <w:sz w:val="20"/>
                <w:lang w:eastAsia="es-CR"/>
              </w:rPr>
              <w:t xml:space="preserve">      2 233 335 </w:t>
            </w:r>
          </w:p>
        </w:tc>
        <w:tc>
          <w:tcPr>
            <w:tcW w:w="146" w:type="dxa"/>
            <w:vAlign w:val="center"/>
            <w:hideMark/>
          </w:tcPr>
          <w:p w14:paraId="6C255F10" w14:textId="77777777" w:rsidR="00FA0075" w:rsidRPr="00B01C32" w:rsidRDefault="00FA0075" w:rsidP="00FA0075">
            <w:pPr>
              <w:spacing w:before="0" w:after="0"/>
              <w:jc w:val="left"/>
              <w:rPr>
                <w:sz w:val="20"/>
                <w:lang w:eastAsia="es-CR"/>
              </w:rPr>
            </w:pPr>
          </w:p>
        </w:tc>
      </w:tr>
      <w:tr w:rsidR="00FA0075" w:rsidRPr="00DC5F54" w14:paraId="05AE8B7B" w14:textId="77777777" w:rsidTr="00936068">
        <w:trPr>
          <w:trHeight w:val="331"/>
          <w:jc w:val="center"/>
        </w:trPr>
        <w:tc>
          <w:tcPr>
            <w:tcW w:w="1483" w:type="dxa"/>
            <w:tcBorders>
              <w:top w:val="nil"/>
              <w:left w:val="single" w:sz="4" w:space="0" w:color="auto"/>
              <w:bottom w:val="single" w:sz="4" w:space="0" w:color="auto"/>
              <w:right w:val="nil"/>
            </w:tcBorders>
            <w:shd w:val="clear" w:color="000000" w:fill="2F75B5"/>
            <w:vAlign w:val="center"/>
            <w:hideMark/>
          </w:tcPr>
          <w:p w14:paraId="1A582F5F"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265" w:type="dxa"/>
            <w:tcBorders>
              <w:top w:val="nil"/>
              <w:left w:val="nil"/>
              <w:bottom w:val="single" w:sz="4" w:space="0" w:color="auto"/>
              <w:right w:val="nil"/>
            </w:tcBorders>
            <w:shd w:val="clear" w:color="000000" w:fill="2F75B5"/>
            <w:vAlign w:val="center"/>
            <w:hideMark/>
          </w:tcPr>
          <w:p w14:paraId="441E1A11"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874" w:type="dxa"/>
            <w:tcBorders>
              <w:top w:val="nil"/>
              <w:left w:val="nil"/>
              <w:bottom w:val="single" w:sz="4" w:space="0" w:color="auto"/>
              <w:right w:val="nil"/>
            </w:tcBorders>
            <w:shd w:val="clear" w:color="000000" w:fill="2F75B5"/>
            <w:vAlign w:val="center"/>
            <w:hideMark/>
          </w:tcPr>
          <w:p w14:paraId="51DACDC0"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2185" w:type="dxa"/>
            <w:tcBorders>
              <w:top w:val="nil"/>
              <w:left w:val="nil"/>
              <w:bottom w:val="single" w:sz="4" w:space="0" w:color="auto"/>
              <w:right w:val="nil"/>
            </w:tcBorders>
            <w:shd w:val="clear" w:color="000000" w:fill="2F75B5"/>
            <w:vAlign w:val="center"/>
            <w:hideMark/>
          </w:tcPr>
          <w:p w14:paraId="521414D8" w14:textId="77777777" w:rsidR="00FA0075" w:rsidRPr="00B01C32" w:rsidRDefault="00FA0075" w:rsidP="00FA0075">
            <w:pPr>
              <w:spacing w:before="0" w:after="0"/>
              <w:jc w:val="center"/>
              <w:rPr>
                <w:rFonts w:cs="Calibri"/>
                <w:b/>
                <w:bCs/>
                <w:color w:val="FFFFFF"/>
                <w:sz w:val="20"/>
                <w:lang w:eastAsia="es-CR"/>
              </w:rPr>
            </w:pPr>
            <w:r w:rsidRPr="00B01C32">
              <w:rPr>
                <w:rFonts w:cs="Calibri"/>
                <w:b/>
                <w:bCs/>
                <w:color w:val="FFFFFF"/>
                <w:sz w:val="20"/>
                <w:lang w:eastAsia="es-CR"/>
              </w:rPr>
              <w:t>TOTAL GENERAL</w:t>
            </w:r>
          </w:p>
        </w:tc>
        <w:tc>
          <w:tcPr>
            <w:tcW w:w="1069" w:type="dxa"/>
            <w:tcBorders>
              <w:top w:val="nil"/>
              <w:left w:val="nil"/>
              <w:bottom w:val="single" w:sz="4" w:space="0" w:color="auto"/>
              <w:right w:val="nil"/>
            </w:tcBorders>
            <w:shd w:val="clear" w:color="000000" w:fill="2F75B5"/>
            <w:vAlign w:val="center"/>
            <w:hideMark/>
          </w:tcPr>
          <w:p w14:paraId="677070FE"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24" w:type="dxa"/>
            <w:tcBorders>
              <w:top w:val="nil"/>
              <w:left w:val="nil"/>
              <w:bottom w:val="single" w:sz="4" w:space="0" w:color="auto"/>
              <w:right w:val="single" w:sz="4" w:space="0" w:color="auto"/>
            </w:tcBorders>
            <w:shd w:val="clear" w:color="000000" w:fill="2F75B5"/>
            <w:vAlign w:val="center"/>
            <w:hideMark/>
          </w:tcPr>
          <w:p w14:paraId="5FABA7E6" w14:textId="77777777" w:rsidR="00FA0075" w:rsidRPr="00B01C32" w:rsidRDefault="00FA0075" w:rsidP="00FA0075">
            <w:pPr>
              <w:spacing w:before="0" w:after="0"/>
              <w:jc w:val="left"/>
              <w:rPr>
                <w:rFonts w:cs="Calibri"/>
                <w:b/>
                <w:bCs/>
                <w:color w:val="000000"/>
                <w:sz w:val="20"/>
                <w:lang w:eastAsia="es-CR"/>
              </w:rPr>
            </w:pPr>
            <w:r w:rsidRPr="00B01C32">
              <w:rPr>
                <w:rFonts w:cs="Calibri"/>
                <w:b/>
                <w:bCs/>
                <w:color w:val="000000"/>
                <w:sz w:val="20"/>
                <w:lang w:eastAsia="es-CR"/>
              </w:rPr>
              <w:t> </w:t>
            </w:r>
          </w:p>
        </w:tc>
        <w:tc>
          <w:tcPr>
            <w:tcW w:w="1699" w:type="dxa"/>
            <w:tcBorders>
              <w:top w:val="single" w:sz="4" w:space="0" w:color="auto"/>
              <w:left w:val="nil"/>
              <w:bottom w:val="single" w:sz="4" w:space="0" w:color="auto"/>
              <w:right w:val="single" w:sz="4" w:space="0" w:color="auto"/>
            </w:tcBorders>
            <w:shd w:val="clear" w:color="000000" w:fill="2F75B5"/>
            <w:noWrap/>
            <w:vAlign w:val="bottom"/>
            <w:hideMark/>
          </w:tcPr>
          <w:p w14:paraId="57550469" w14:textId="77777777" w:rsidR="00FA0075" w:rsidRPr="00B01C32" w:rsidRDefault="00FA0075" w:rsidP="00FA0075">
            <w:pPr>
              <w:spacing w:before="0" w:after="0"/>
              <w:jc w:val="left"/>
              <w:rPr>
                <w:rFonts w:cs="Calibri"/>
                <w:b/>
                <w:bCs/>
                <w:color w:val="FFFFFF"/>
                <w:sz w:val="20"/>
                <w:lang w:eastAsia="es-CR"/>
              </w:rPr>
            </w:pPr>
            <w:r w:rsidRPr="00B01C32">
              <w:rPr>
                <w:rFonts w:cs="Calibri"/>
                <w:b/>
                <w:bCs/>
                <w:color w:val="FFFFFF"/>
                <w:sz w:val="20"/>
                <w:lang w:eastAsia="es-CR"/>
              </w:rPr>
              <w:t xml:space="preserve"> </w:t>
            </w:r>
            <w:r w:rsidRPr="00B01C32">
              <w:rPr>
                <w:rFonts w:ascii="Times New Roman" w:hAnsi="Times New Roman"/>
                <w:b/>
                <w:bCs/>
                <w:color w:val="FFFFFF"/>
                <w:sz w:val="20"/>
                <w:lang w:eastAsia="es-CR"/>
              </w:rPr>
              <w:t>₡</w:t>
            </w:r>
            <w:r w:rsidRPr="00B01C32">
              <w:rPr>
                <w:rFonts w:cs="Calibri"/>
                <w:b/>
                <w:bCs/>
                <w:color w:val="FFFFFF"/>
                <w:sz w:val="20"/>
                <w:lang w:eastAsia="es-CR"/>
              </w:rPr>
              <w:t xml:space="preserve">     14 103 524 </w:t>
            </w:r>
          </w:p>
        </w:tc>
        <w:tc>
          <w:tcPr>
            <w:tcW w:w="146" w:type="dxa"/>
            <w:tcBorders>
              <w:left w:val="single" w:sz="4" w:space="0" w:color="auto"/>
            </w:tcBorders>
            <w:vAlign w:val="center"/>
            <w:hideMark/>
          </w:tcPr>
          <w:p w14:paraId="73971286" w14:textId="77777777" w:rsidR="00FA0075" w:rsidRPr="00B01C32" w:rsidRDefault="00FA0075" w:rsidP="00FA0075">
            <w:pPr>
              <w:spacing w:before="0" w:after="0"/>
              <w:jc w:val="left"/>
              <w:rPr>
                <w:sz w:val="20"/>
                <w:lang w:eastAsia="es-CR"/>
              </w:rPr>
            </w:pPr>
          </w:p>
        </w:tc>
      </w:tr>
    </w:tbl>
    <w:p w14:paraId="46D66292" w14:textId="4E727A8C" w:rsidR="008650F9" w:rsidRDefault="1493C481">
      <w:pPr>
        <w:rPr>
          <w:rFonts w:eastAsia="Book Antiqua" w:cs="Book Antiqua"/>
          <w:i/>
          <w:iCs/>
          <w:color w:val="000000" w:themeColor="text1"/>
          <w:sz w:val="18"/>
          <w:szCs w:val="18"/>
        </w:rPr>
      </w:pPr>
      <w:bookmarkStart w:id="865" w:name="_Hlk158801901"/>
      <w:r w:rsidRPr="00B01C32">
        <w:rPr>
          <w:rFonts w:eastAsia="Book Antiqua" w:cs="Book Antiqua"/>
          <w:i/>
          <w:iCs/>
          <w:color w:val="000000" w:themeColor="text1"/>
          <w:sz w:val="18"/>
          <w:szCs w:val="18"/>
        </w:rPr>
        <w:t>Fuente: Subproceso de Modernización Institucional, área No Penal</w:t>
      </w:r>
      <w:r w:rsidR="001358F6" w:rsidRPr="00B01C32">
        <w:rPr>
          <w:rFonts w:eastAsia="Book Antiqua" w:cs="Book Antiqua"/>
          <w:i/>
          <w:iCs/>
          <w:color w:val="000000" w:themeColor="text1"/>
          <w:sz w:val="18"/>
          <w:szCs w:val="18"/>
        </w:rPr>
        <w:t>, con base en la estimación de equipo y mobiliario por plaza 20</w:t>
      </w:r>
      <w:r w:rsidR="00FA0075">
        <w:rPr>
          <w:rFonts w:eastAsia="Book Antiqua" w:cs="Book Antiqua"/>
          <w:i/>
          <w:iCs/>
          <w:color w:val="000000" w:themeColor="text1"/>
          <w:sz w:val="18"/>
          <w:szCs w:val="18"/>
        </w:rPr>
        <w:t>25</w:t>
      </w:r>
      <w:r w:rsidR="001358F6" w:rsidRPr="00B01C32">
        <w:rPr>
          <w:rFonts w:eastAsia="Book Antiqua" w:cs="Book Antiqua"/>
          <w:i/>
          <w:iCs/>
          <w:color w:val="000000" w:themeColor="text1"/>
          <w:sz w:val="18"/>
          <w:szCs w:val="18"/>
        </w:rPr>
        <w:t>.</w:t>
      </w:r>
    </w:p>
    <w:p w14:paraId="41EBC90F" w14:textId="77777777" w:rsidR="003E6C00" w:rsidRPr="001358F6" w:rsidRDefault="003E6C00" w:rsidP="00B01C32">
      <w:pPr>
        <w:rPr>
          <w:rFonts w:eastAsia="Book Antiqua" w:cs="Book Antiqua"/>
          <w:szCs w:val="22"/>
        </w:rPr>
      </w:pPr>
    </w:p>
    <w:p w14:paraId="5F877C32" w14:textId="6E51385C" w:rsidR="00791B79" w:rsidRPr="00033E65" w:rsidRDefault="00EE4723" w:rsidP="00101158">
      <w:pPr>
        <w:pStyle w:val="Ttulo2"/>
      </w:pPr>
      <w:bookmarkStart w:id="866" w:name="_Toc161402520"/>
      <w:bookmarkEnd w:id="865"/>
      <w:r>
        <w:t>4</w:t>
      </w:r>
      <w:r w:rsidR="007258BC">
        <w:t xml:space="preserve">.2. </w:t>
      </w:r>
      <w:r w:rsidR="00791B79" w:rsidRPr="00033E65">
        <w:t xml:space="preserve">Juzgados Mixtos con </w:t>
      </w:r>
      <w:r w:rsidR="00B96738">
        <w:t>c</w:t>
      </w:r>
      <w:r w:rsidR="00791B79" w:rsidRPr="00033E65">
        <w:t xml:space="preserve">ompetencia en </w:t>
      </w:r>
      <w:r w:rsidR="00B96738">
        <w:t>m</w:t>
      </w:r>
      <w:r w:rsidR="00791B79" w:rsidRPr="00033E65">
        <w:t>ateria Agraria</w:t>
      </w:r>
      <w:bookmarkEnd w:id="866"/>
    </w:p>
    <w:p w14:paraId="10C27B46" w14:textId="14FD802E" w:rsidR="00791B79" w:rsidRDefault="00F10AC3" w:rsidP="00791B79">
      <w:r>
        <w:rPr>
          <w:lang w:val="es-ES"/>
        </w:rPr>
        <w:t>A</w:t>
      </w:r>
      <w:r w:rsidR="00791B79" w:rsidRPr="00033E65">
        <w:rPr>
          <w:lang w:val="es-ES"/>
        </w:rPr>
        <w:t>ctualmente existe</w:t>
      </w:r>
      <w:r w:rsidR="00B96738">
        <w:rPr>
          <w:lang w:val="es-ES"/>
        </w:rPr>
        <w:t>n</w:t>
      </w:r>
      <w:r w:rsidR="00791B79" w:rsidRPr="00033E65">
        <w:rPr>
          <w:lang w:val="es-ES"/>
        </w:rPr>
        <w:t xml:space="preserve"> </w:t>
      </w:r>
      <w:r>
        <w:rPr>
          <w:lang w:val="es-ES"/>
        </w:rPr>
        <w:t>tres</w:t>
      </w:r>
      <w:r w:rsidR="00791B79" w:rsidRPr="00033E65">
        <w:rPr>
          <w:lang w:val="es-ES"/>
        </w:rPr>
        <w:t xml:space="preserve"> despachos de naturaleza mixta en el país, que tienen conocimiento </w:t>
      </w:r>
      <w:r w:rsidR="008A4A7E">
        <w:rPr>
          <w:lang w:val="es-ES"/>
        </w:rPr>
        <w:t>en</w:t>
      </w:r>
      <w:r w:rsidR="00791B79" w:rsidRPr="00033E65">
        <w:rPr>
          <w:lang w:val="es-ES"/>
        </w:rPr>
        <w:t xml:space="preserve"> materia Agraria</w:t>
      </w:r>
      <w:r>
        <w:t xml:space="preserve"> y  </w:t>
      </w:r>
      <w:r w:rsidR="00791B79" w:rsidRPr="00033E65">
        <w:t xml:space="preserve">también </w:t>
      </w:r>
      <w:r w:rsidR="008A4A7E">
        <w:t>atienden</w:t>
      </w:r>
      <w:r w:rsidR="00791B79" w:rsidRPr="00033E65">
        <w:t xml:space="preserve"> otras materias</w:t>
      </w:r>
      <w:r>
        <w:t>.</w:t>
      </w:r>
      <w:r w:rsidRPr="00F10AC3">
        <w:t xml:space="preserve"> En la siguiente tabla se presenta de manera detallada la estructura de recurso humano que conforman los Juzgados </w:t>
      </w:r>
      <w:r w:rsidR="008A4A7E">
        <w:t xml:space="preserve">Mixtos </w:t>
      </w:r>
      <w:r w:rsidRPr="00F10AC3">
        <w:t>Agrario</w:t>
      </w:r>
      <w:r w:rsidR="008A4A7E">
        <w:t>s.</w:t>
      </w:r>
    </w:p>
    <w:p w14:paraId="5BF61A44" w14:textId="77777777" w:rsidR="00631263" w:rsidRDefault="00631263">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19C35713" w14:textId="3FD7FC48" w:rsidR="008A4A7E" w:rsidRDefault="008A4A7E" w:rsidP="008A4A7E">
      <w:pPr>
        <w:pStyle w:val="Ttulo"/>
        <w:spacing w:before="0"/>
        <w:jc w:val="center"/>
      </w:pPr>
      <w:r>
        <w:lastRenderedPageBreak/>
        <w:t xml:space="preserve">Tabla </w:t>
      </w:r>
      <w:r>
        <w:fldChar w:fldCharType="begin"/>
      </w:r>
      <w:r>
        <w:instrText xml:space="preserve"> SEQ Tabla \* ARABIC </w:instrText>
      </w:r>
      <w:r>
        <w:fldChar w:fldCharType="separate"/>
      </w:r>
      <w:r w:rsidR="00723322">
        <w:rPr>
          <w:noProof/>
        </w:rPr>
        <w:t>1</w:t>
      </w:r>
      <w:r w:rsidR="00423B57">
        <w:rPr>
          <w:noProof/>
        </w:rPr>
        <w:t>3</w:t>
      </w:r>
      <w:r>
        <w:fldChar w:fldCharType="end"/>
      </w:r>
      <w:r>
        <w:t xml:space="preserve"> </w:t>
      </w:r>
    </w:p>
    <w:p w14:paraId="75F042A6" w14:textId="52A0D204" w:rsidR="008A4A7E" w:rsidRPr="00033E65" w:rsidRDefault="008A4A7E" w:rsidP="008A4A7E">
      <w:pPr>
        <w:pStyle w:val="Ttulo"/>
        <w:spacing w:before="0"/>
        <w:jc w:val="center"/>
        <w:rPr>
          <w:rFonts w:eastAsia="Times New Roman" w:cs="Arial"/>
          <w:spacing w:val="0"/>
          <w:lang w:val="es-CR" w:eastAsia="es-ES"/>
        </w:rPr>
      </w:pPr>
      <w:r w:rsidRPr="00033E65">
        <w:rPr>
          <w:rFonts w:eastAsia="Times New Roman" w:cs="Arial"/>
          <w:spacing w:val="0"/>
          <w:lang w:val="es-CR" w:eastAsia="es-ES"/>
        </w:rPr>
        <w:t xml:space="preserve">Recurso Humano </w:t>
      </w:r>
      <w:r w:rsidRPr="00B01C32">
        <w:rPr>
          <w:rFonts w:eastAsia="Times New Roman" w:cs="Arial"/>
          <w:color w:val="244061"/>
          <w:spacing w:val="0"/>
          <w:lang w:val="es-CR" w:eastAsia="es-ES"/>
        </w:rPr>
        <w:t>de los Juzgados</w:t>
      </w:r>
      <w:r>
        <w:rPr>
          <w:rFonts w:eastAsia="Times New Roman" w:cs="Arial"/>
          <w:spacing w:val="0"/>
          <w:lang w:val="es-CR" w:eastAsia="es-ES"/>
        </w:rPr>
        <w:t xml:space="preserve"> Mixtos</w:t>
      </w:r>
      <w:r w:rsidRPr="00033E65">
        <w:rPr>
          <w:rFonts w:eastAsia="Times New Roman" w:cs="Arial"/>
          <w:spacing w:val="0"/>
          <w:lang w:val="es-CR" w:eastAsia="es-ES"/>
        </w:rPr>
        <w:t xml:space="preserve"> a enero 202</w:t>
      </w:r>
      <w:r>
        <w:rPr>
          <w:rFonts w:eastAsia="Times New Roman" w:cs="Arial"/>
          <w:spacing w:val="0"/>
          <w:lang w:val="es-CR" w:eastAsia="es-ES"/>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3"/>
        <w:gridCol w:w="1021"/>
        <w:gridCol w:w="819"/>
        <w:gridCol w:w="819"/>
        <w:gridCol w:w="819"/>
        <w:gridCol w:w="817"/>
      </w:tblGrid>
      <w:tr w:rsidR="00453244" w:rsidRPr="008A4A7E" w14:paraId="066351A1" w14:textId="77777777" w:rsidTr="00453244">
        <w:trPr>
          <w:trHeight w:val="540"/>
        </w:trPr>
        <w:tc>
          <w:tcPr>
            <w:tcW w:w="2567" w:type="pct"/>
            <w:shd w:val="clear" w:color="auto" w:fill="365F91" w:themeFill="accent1" w:themeFillShade="BF"/>
            <w:vAlign w:val="center"/>
            <w:hideMark/>
          </w:tcPr>
          <w:p w14:paraId="3E1611BD"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Despacho</w:t>
            </w:r>
          </w:p>
        </w:tc>
        <w:tc>
          <w:tcPr>
            <w:tcW w:w="578" w:type="pct"/>
            <w:shd w:val="clear" w:color="auto" w:fill="365F91" w:themeFill="accent1" w:themeFillShade="BF"/>
            <w:vAlign w:val="center"/>
            <w:hideMark/>
          </w:tcPr>
          <w:p w14:paraId="6FB3615D"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Jueza o Juez</w:t>
            </w:r>
          </w:p>
        </w:tc>
        <w:tc>
          <w:tcPr>
            <w:tcW w:w="464" w:type="pct"/>
            <w:shd w:val="clear" w:color="auto" w:fill="365F91" w:themeFill="accent1" w:themeFillShade="BF"/>
            <w:vAlign w:val="center"/>
            <w:hideMark/>
          </w:tcPr>
          <w:p w14:paraId="4FAB2798"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Téc Jud</w:t>
            </w:r>
          </w:p>
        </w:tc>
        <w:tc>
          <w:tcPr>
            <w:tcW w:w="464" w:type="pct"/>
            <w:shd w:val="clear" w:color="auto" w:fill="365F91" w:themeFill="accent1" w:themeFillShade="BF"/>
            <w:vAlign w:val="center"/>
            <w:hideMark/>
          </w:tcPr>
          <w:p w14:paraId="741AC0F7"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Coord Jud</w:t>
            </w:r>
          </w:p>
        </w:tc>
        <w:tc>
          <w:tcPr>
            <w:tcW w:w="464" w:type="pct"/>
            <w:shd w:val="clear" w:color="auto" w:fill="365F91" w:themeFill="accent1" w:themeFillShade="BF"/>
            <w:vAlign w:val="center"/>
            <w:hideMark/>
          </w:tcPr>
          <w:p w14:paraId="4169C043"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Aux Serv Gen</w:t>
            </w:r>
          </w:p>
        </w:tc>
        <w:tc>
          <w:tcPr>
            <w:tcW w:w="463" w:type="pct"/>
            <w:shd w:val="clear" w:color="auto" w:fill="365F91" w:themeFill="accent1" w:themeFillShade="BF"/>
            <w:vAlign w:val="center"/>
            <w:hideMark/>
          </w:tcPr>
          <w:p w14:paraId="11019FFC" w14:textId="77777777" w:rsidR="008A4A7E" w:rsidRPr="008A4A7E" w:rsidRDefault="008A4A7E" w:rsidP="008A4A7E">
            <w:pPr>
              <w:spacing w:before="0" w:after="0"/>
              <w:jc w:val="center"/>
              <w:rPr>
                <w:rFonts w:cs="Calibri"/>
                <w:b/>
                <w:bCs/>
                <w:color w:val="FFFFFF"/>
                <w:sz w:val="20"/>
                <w:lang w:eastAsia="es-CR"/>
              </w:rPr>
            </w:pPr>
            <w:r w:rsidRPr="008A4A7E">
              <w:rPr>
                <w:rFonts w:cs="Calibri"/>
                <w:b/>
                <w:bCs/>
                <w:color w:val="FFFFFF"/>
                <w:sz w:val="20"/>
                <w:lang w:eastAsia="es-CR"/>
              </w:rPr>
              <w:t>Total</w:t>
            </w:r>
          </w:p>
        </w:tc>
      </w:tr>
      <w:tr w:rsidR="008A4A7E" w:rsidRPr="008A4A7E" w14:paraId="544590AD" w14:textId="77777777" w:rsidTr="00B01C32">
        <w:trPr>
          <w:trHeight w:val="600"/>
        </w:trPr>
        <w:tc>
          <w:tcPr>
            <w:tcW w:w="2567" w:type="pct"/>
            <w:shd w:val="clear" w:color="auto" w:fill="auto"/>
            <w:vAlign w:val="center"/>
            <w:hideMark/>
          </w:tcPr>
          <w:p w14:paraId="2B3F411E" w14:textId="77777777" w:rsidR="008A4A7E" w:rsidRPr="008A4A7E" w:rsidRDefault="008A4A7E" w:rsidP="008A4A7E">
            <w:pPr>
              <w:spacing w:before="0" w:after="0"/>
              <w:rPr>
                <w:rFonts w:cs="Calibri"/>
                <w:color w:val="000000"/>
                <w:szCs w:val="22"/>
                <w:lang w:eastAsia="es-CR"/>
              </w:rPr>
            </w:pPr>
            <w:r w:rsidRPr="008A4A7E">
              <w:rPr>
                <w:rFonts w:cs="Calibri"/>
                <w:color w:val="000000"/>
                <w:szCs w:val="22"/>
                <w:lang w:eastAsia="es-CR"/>
              </w:rPr>
              <w:t>Juzgado Civil y Trabajo del Segundo Circuito Judicial de Alajuela (Upala)</w:t>
            </w:r>
          </w:p>
        </w:tc>
        <w:tc>
          <w:tcPr>
            <w:tcW w:w="578" w:type="pct"/>
            <w:shd w:val="clear" w:color="auto" w:fill="auto"/>
            <w:vAlign w:val="center"/>
            <w:hideMark/>
          </w:tcPr>
          <w:p w14:paraId="34B1D525"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4</w:t>
            </w:r>
          </w:p>
        </w:tc>
        <w:tc>
          <w:tcPr>
            <w:tcW w:w="464" w:type="pct"/>
            <w:shd w:val="clear" w:color="auto" w:fill="auto"/>
            <w:vAlign w:val="center"/>
            <w:hideMark/>
          </w:tcPr>
          <w:p w14:paraId="254ABD97"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6</w:t>
            </w:r>
          </w:p>
        </w:tc>
        <w:tc>
          <w:tcPr>
            <w:tcW w:w="464" w:type="pct"/>
            <w:shd w:val="clear" w:color="auto" w:fill="auto"/>
            <w:vAlign w:val="center"/>
            <w:hideMark/>
          </w:tcPr>
          <w:p w14:paraId="3F5818D5"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w:t>
            </w:r>
          </w:p>
        </w:tc>
        <w:tc>
          <w:tcPr>
            <w:tcW w:w="464" w:type="pct"/>
            <w:shd w:val="clear" w:color="auto" w:fill="auto"/>
            <w:vAlign w:val="center"/>
            <w:hideMark/>
          </w:tcPr>
          <w:p w14:paraId="31BD6817"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w:t>
            </w:r>
          </w:p>
        </w:tc>
        <w:tc>
          <w:tcPr>
            <w:tcW w:w="463" w:type="pct"/>
            <w:shd w:val="clear" w:color="auto" w:fill="auto"/>
            <w:vAlign w:val="center"/>
            <w:hideMark/>
          </w:tcPr>
          <w:p w14:paraId="4A4F037C"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12</w:t>
            </w:r>
          </w:p>
        </w:tc>
      </w:tr>
      <w:tr w:rsidR="008A4A7E" w:rsidRPr="008A4A7E" w14:paraId="3D467AF4" w14:textId="77777777" w:rsidTr="00936068">
        <w:trPr>
          <w:trHeight w:val="345"/>
        </w:trPr>
        <w:tc>
          <w:tcPr>
            <w:tcW w:w="2567" w:type="pct"/>
            <w:shd w:val="clear" w:color="auto" w:fill="auto"/>
            <w:vAlign w:val="center"/>
            <w:hideMark/>
          </w:tcPr>
          <w:p w14:paraId="0BCC1484" w14:textId="3807D2AD" w:rsidR="008A4A7E" w:rsidRPr="008A4A7E" w:rsidRDefault="1E2A8378" w:rsidP="008A4A7E">
            <w:pPr>
              <w:spacing w:before="0" w:after="0"/>
              <w:rPr>
                <w:i/>
                <w:lang w:val="es-ES"/>
              </w:rPr>
            </w:pPr>
            <w:r w:rsidRPr="00936068">
              <w:rPr>
                <w:rFonts w:eastAsiaTheme="minorEastAsia" w:cstheme="minorBidi"/>
                <w:color w:val="000000" w:themeColor="text1"/>
                <w:szCs w:val="22"/>
                <w:lang w:val="es-ES" w:eastAsia="es-CR"/>
              </w:rPr>
              <w:t>Juzgado Civil, Laboral, Familia, Violencia Doméstica, Agrario y Penal Juvenil de Buenos Aires</w:t>
            </w:r>
          </w:p>
        </w:tc>
        <w:tc>
          <w:tcPr>
            <w:tcW w:w="578" w:type="pct"/>
            <w:shd w:val="clear" w:color="auto" w:fill="auto"/>
            <w:vAlign w:val="center"/>
            <w:hideMark/>
          </w:tcPr>
          <w:p w14:paraId="2F3BD35C"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2</w:t>
            </w:r>
          </w:p>
        </w:tc>
        <w:tc>
          <w:tcPr>
            <w:tcW w:w="464" w:type="pct"/>
            <w:shd w:val="clear" w:color="auto" w:fill="auto"/>
            <w:vAlign w:val="center"/>
            <w:hideMark/>
          </w:tcPr>
          <w:p w14:paraId="25284E3C"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3</w:t>
            </w:r>
          </w:p>
        </w:tc>
        <w:tc>
          <w:tcPr>
            <w:tcW w:w="464" w:type="pct"/>
            <w:shd w:val="clear" w:color="auto" w:fill="auto"/>
            <w:vAlign w:val="center"/>
            <w:hideMark/>
          </w:tcPr>
          <w:p w14:paraId="164E1729"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w:t>
            </w:r>
          </w:p>
        </w:tc>
        <w:tc>
          <w:tcPr>
            <w:tcW w:w="464" w:type="pct"/>
            <w:shd w:val="clear" w:color="auto" w:fill="auto"/>
            <w:vAlign w:val="center"/>
            <w:hideMark/>
          </w:tcPr>
          <w:p w14:paraId="4CDB3EAF"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0</w:t>
            </w:r>
          </w:p>
        </w:tc>
        <w:tc>
          <w:tcPr>
            <w:tcW w:w="463" w:type="pct"/>
            <w:shd w:val="clear" w:color="auto" w:fill="auto"/>
            <w:vAlign w:val="center"/>
            <w:hideMark/>
          </w:tcPr>
          <w:p w14:paraId="1200A1A9"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6</w:t>
            </w:r>
          </w:p>
        </w:tc>
      </w:tr>
      <w:tr w:rsidR="008A4A7E" w:rsidRPr="008A4A7E" w14:paraId="68EDBE20" w14:textId="77777777" w:rsidTr="00B01C32">
        <w:trPr>
          <w:trHeight w:val="310"/>
        </w:trPr>
        <w:tc>
          <w:tcPr>
            <w:tcW w:w="2567" w:type="pct"/>
            <w:shd w:val="clear" w:color="auto" w:fill="auto"/>
            <w:vAlign w:val="center"/>
            <w:hideMark/>
          </w:tcPr>
          <w:p w14:paraId="53E7C313" w14:textId="77777777" w:rsidR="008A4A7E" w:rsidRPr="008A4A7E" w:rsidRDefault="008A4A7E" w:rsidP="008A4A7E">
            <w:pPr>
              <w:spacing w:before="0" w:after="0"/>
              <w:rPr>
                <w:rFonts w:cs="Calibri"/>
                <w:color w:val="000000"/>
                <w:szCs w:val="22"/>
                <w:lang w:eastAsia="es-CR"/>
              </w:rPr>
            </w:pPr>
            <w:r w:rsidRPr="008A4A7E">
              <w:rPr>
                <w:rFonts w:cs="Calibri"/>
                <w:color w:val="000000"/>
                <w:szCs w:val="22"/>
                <w:lang w:eastAsia="es-CR"/>
              </w:rPr>
              <w:t>Juzgado Civil, Trabajo y Agrario de Turrialba</w:t>
            </w:r>
          </w:p>
        </w:tc>
        <w:tc>
          <w:tcPr>
            <w:tcW w:w="578" w:type="pct"/>
            <w:shd w:val="clear" w:color="auto" w:fill="auto"/>
            <w:vAlign w:val="center"/>
            <w:hideMark/>
          </w:tcPr>
          <w:p w14:paraId="7D3380F9"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3</w:t>
            </w:r>
          </w:p>
        </w:tc>
        <w:tc>
          <w:tcPr>
            <w:tcW w:w="464" w:type="pct"/>
            <w:shd w:val="clear" w:color="auto" w:fill="auto"/>
            <w:vAlign w:val="center"/>
            <w:hideMark/>
          </w:tcPr>
          <w:p w14:paraId="3BE7BED4"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7</w:t>
            </w:r>
          </w:p>
        </w:tc>
        <w:tc>
          <w:tcPr>
            <w:tcW w:w="464" w:type="pct"/>
            <w:shd w:val="clear" w:color="auto" w:fill="auto"/>
            <w:vAlign w:val="center"/>
            <w:hideMark/>
          </w:tcPr>
          <w:p w14:paraId="449093EC"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w:t>
            </w:r>
          </w:p>
        </w:tc>
        <w:tc>
          <w:tcPr>
            <w:tcW w:w="464" w:type="pct"/>
            <w:shd w:val="clear" w:color="auto" w:fill="auto"/>
            <w:vAlign w:val="center"/>
            <w:hideMark/>
          </w:tcPr>
          <w:p w14:paraId="79879474"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0</w:t>
            </w:r>
          </w:p>
        </w:tc>
        <w:tc>
          <w:tcPr>
            <w:tcW w:w="463" w:type="pct"/>
            <w:shd w:val="clear" w:color="auto" w:fill="auto"/>
            <w:vAlign w:val="center"/>
            <w:hideMark/>
          </w:tcPr>
          <w:p w14:paraId="61573088" w14:textId="77777777" w:rsidR="008A4A7E" w:rsidRPr="008A4A7E" w:rsidRDefault="008A4A7E" w:rsidP="008A4A7E">
            <w:pPr>
              <w:spacing w:before="0" w:after="0"/>
              <w:jc w:val="center"/>
              <w:rPr>
                <w:rFonts w:cs="Calibri"/>
                <w:color w:val="000000"/>
                <w:szCs w:val="22"/>
                <w:lang w:eastAsia="es-CR"/>
              </w:rPr>
            </w:pPr>
            <w:r w:rsidRPr="008A4A7E">
              <w:rPr>
                <w:rFonts w:cs="Calibri"/>
                <w:color w:val="000000"/>
                <w:szCs w:val="22"/>
                <w:lang w:eastAsia="es-CR"/>
              </w:rPr>
              <w:t>11</w:t>
            </w:r>
          </w:p>
        </w:tc>
      </w:tr>
      <w:tr w:rsidR="00453244" w:rsidRPr="008A4A7E" w14:paraId="6735E332" w14:textId="77777777" w:rsidTr="00453244">
        <w:trPr>
          <w:trHeight w:val="310"/>
        </w:trPr>
        <w:tc>
          <w:tcPr>
            <w:tcW w:w="2567" w:type="pct"/>
            <w:shd w:val="clear" w:color="auto" w:fill="DBE5F1" w:themeFill="accent1" w:themeFillTint="33"/>
            <w:vAlign w:val="center"/>
            <w:hideMark/>
          </w:tcPr>
          <w:p w14:paraId="03A3C0F9"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Total General</w:t>
            </w:r>
          </w:p>
        </w:tc>
        <w:tc>
          <w:tcPr>
            <w:tcW w:w="578" w:type="pct"/>
            <w:shd w:val="clear" w:color="auto" w:fill="DBE5F1" w:themeFill="accent1" w:themeFillTint="33"/>
            <w:vAlign w:val="center"/>
            <w:hideMark/>
          </w:tcPr>
          <w:p w14:paraId="3C2EC0C9"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9</w:t>
            </w:r>
          </w:p>
        </w:tc>
        <w:tc>
          <w:tcPr>
            <w:tcW w:w="464" w:type="pct"/>
            <w:shd w:val="clear" w:color="auto" w:fill="DBE5F1" w:themeFill="accent1" w:themeFillTint="33"/>
            <w:vAlign w:val="center"/>
            <w:hideMark/>
          </w:tcPr>
          <w:p w14:paraId="68A6BEED"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16</w:t>
            </w:r>
          </w:p>
        </w:tc>
        <w:tc>
          <w:tcPr>
            <w:tcW w:w="464" w:type="pct"/>
            <w:shd w:val="clear" w:color="auto" w:fill="DBE5F1" w:themeFill="accent1" w:themeFillTint="33"/>
            <w:vAlign w:val="center"/>
            <w:hideMark/>
          </w:tcPr>
          <w:p w14:paraId="5FF7771E"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3</w:t>
            </w:r>
          </w:p>
        </w:tc>
        <w:tc>
          <w:tcPr>
            <w:tcW w:w="464" w:type="pct"/>
            <w:shd w:val="clear" w:color="auto" w:fill="DBE5F1" w:themeFill="accent1" w:themeFillTint="33"/>
            <w:vAlign w:val="center"/>
            <w:hideMark/>
          </w:tcPr>
          <w:p w14:paraId="33A19EC1"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1</w:t>
            </w:r>
          </w:p>
        </w:tc>
        <w:tc>
          <w:tcPr>
            <w:tcW w:w="463" w:type="pct"/>
            <w:shd w:val="clear" w:color="auto" w:fill="DBE5F1" w:themeFill="accent1" w:themeFillTint="33"/>
            <w:vAlign w:val="center"/>
            <w:hideMark/>
          </w:tcPr>
          <w:p w14:paraId="5A541852" w14:textId="77777777" w:rsidR="008A4A7E" w:rsidRPr="008A4A7E" w:rsidRDefault="008A4A7E" w:rsidP="008A4A7E">
            <w:pPr>
              <w:spacing w:before="0" w:after="0"/>
              <w:jc w:val="center"/>
              <w:rPr>
                <w:rFonts w:cs="Calibri"/>
                <w:b/>
                <w:bCs/>
                <w:color w:val="000000"/>
                <w:szCs w:val="22"/>
                <w:lang w:eastAsia="es-CR"/>
              </w:rPr>
            </w:pPr>
            <w:r w:rsidRPr="008A4A7E">
              <w:rPr>
                <w:rFonts w:cs="Calibri"/>
                <w:b/>
                <w:bCs/>
                <w:color w:val="000000"/>
                <w:szCs w:val="22"/>
                <w:lang w:eastAsia="es-CR"/>
              </w:rPr>
              <w:t>29</w:t>
            </w:r>
          </w:p>
        </w:tc>
      </w:tr>
    </w:tbl>
    <w:p w14:paraId="4C6FB91F" w14:textId="4D889910" w:rsidR="008A4A7E" w:rsidRPr="00DB164E" w:rsidRDefault="008A4A7E" w:rsidP="008A4A7E">
      <w:r w:rsidRPr="00B01C32">
        <w:rPr>
          <w:bCs/>
          <w:i/>
          <w:sz w:val="18"/>
        </w:rPr>
        <w:t xml:space="preserve">Fuente: Subproceso de Modernización Institucional, área No Penal, de acuerdo con la relación de Puestos SIGA-GH </w:t>
      </w:r>
      <w:r w:rsidR="00FA0DD8" w:rsidRPr="00B01C32">
        <w:rPr>
          <w:bCs/>
          <w:i/>
          <w:sz w:val="18"/>
          <w:szCs w:val="18"/>
        </w:rPr>
        <w:t>16-2-</w:t>
      </w:r>
      <w:r w:rsidR="00FA0DD8" w:rsidRPr="00B01C32">
        <w:rPr>
          <w:bCs/>
          <w:i/>
          <w:iCs/>
          <w:sz w:val="18"/>
          <w:szCs w:val="18"/>
        </w:rPr>
        <w:t>2024.</w:t>
      </w:r>
    </w:p>
    <w:p w14:paraId="636CA446" w14:textId="77777777" w:rsidR="00491BEA" w:rsidRDefault="00491BEA" w:rsidP="00E17157">
      <w:pPr>
        <w:rPr>
          <w:lang w:val="es-MX"/>
        </w:rPr>
      </w:pPr>
    </w:p>
    <w:p w14:paraId="295D66AB" w14:textId="64AD3239" w:rsidR="00E17157" w:rsidRPr="00B01C32" w:rsidRDefault="00E17157" w:rsidP="00E17157">
      <w:pPr>
        <w:rPr>
          <w:lang w:val="es-MX"/>
        </w:rPr>
      </w:pPr>
      <w:r>
        <w:rPr>
          <w:lang w:val="es-MX"/>
        </w:rPr>
        <w:t>En los siguientes apartados se presenta para cada despacho el análisis de la necesidad de recursos.</w:t>
      </w:r>
    </w:p>
    <w:p w14:paraId="71A17891" w14:textId="6C8E7C70" w:rsidR="00E17157" w:rsidRDefault="00E17157" w:rsidP="00CC265D">
      <w:pPr>
        <w:pStyle w:val="Ttulo3"/>
      </w:pPr>
      <w:bookmarkStart w:id="867" w:name="_Toc161402521"/>
      <w:r w:rsidRPr="00E17157">
        <w:t>4.2.1. Juzgado Civil y Trabajo del Segundo Circuito Judicial de Alajuela (Upala)</w:t>
      </w:r>
      <w:bookmarkEnd w:id="867"/>
    </w:p>
    <w:p w14:paraId="4FD0E851" w14:textId="77777777" w:rsidR="00E17157" w:rsidRDefault="00E17157" w:rsidP="00E17157">
      <w:pPr>
        <w:rPr>
          <w:lang w:val="es-MX"/>
        </w:rPr>
      </w:pPr>
    </w:p>
    <w:p w14:paraId="5A9B4D68" w14:textId="77777777" w:rsidR="00E17157" w:rsidRDefault="00E17157" w:rsidP="00E17157">
      <w:pPr>
        <w:spacing w:line="276" w:lineRule="auto"/>
        <w:ind w:right="49"/>
        <w:rPr>
          <w:rFonts w:cs="Arial"/>
          <w:color w:val="000000"/>
          <w:sz w:val="24"/>
          <w:szCs w:val="24"/>
          <w:lang w:eastAsia="es-CR"/>
        </w:rPr>
      </w:pPr>
      <w:r w:rsidRPr="00662AAA">
        <w:rPr>
          <w:rFonts w:cs="Arial"/>
          <w:color w:val="000000"/>
          <w:sz w:val="24"/>
          <w:szCs w:val="24"/>
          <w:lang w:eastAsia="es-CR"/>
        </w:rPr>
        <w:t xml:space="preserve">Desde el 2019 con la emisión del informe 555-PLA-MI-RH-2019, se analizó la posibilidad de especializar </w:t>
      </w:r>
      <w:r>
        <w:rPr>
          <w:rFonts w:cs="Arial"/>
          <w:color w:val="000000"/>
          <w:sz w:val="24"/>
          <w:szCs w:val="24"/>
          <w:lang w:eastAsia="es-CR"/>
        </w:rPr>
        <w:t>el</w:t>
      </w:r>
      <w:r w:rsidRPr="00B75D7F">
        <w:rPr>
          <w:rFonts w:cs="Calibri"/>
          <w:color w:val="000000"/>
          <w:szCs w:val="22"/>
          <w:lang w:eastAsia="es-CR"/>
        </w:rPr>
        <w:t xml:space="preserve"> </w:t>
      </w:r>
      <w:r w:rsidRPr="007E1AC7">
        <w:rPr>
          <w:rFonts w:cs="Calibri"/>
          <w:b/>
          <w:bCs/>
          <w:color w:val="000000"/>
          <w:szCs w:val="22"/>
          <w:lang w:eastAsia="es-CR"/>
        </w:rPr>
        <w:t>Juzgado Civil y Trabajo del Segundo Circuito Judicial de Alajuela (Upala)</w:t>
      </w:r>
      <w:r>
        <w:rPr>
          <w:rFonts w:cs="Calibri"/>
          <w:b/>
          <w:bCs/>
          <w:color w:val="000000"/>
          <w:szCs w:val="22"/>
          <w:lang w:eastAsia="es-CR"/>
        </w:rPr>
        <w:t xml:space="preserve"> </w:t>
      </w:r>
      <w:r w:rsidRPr="007E1AC7">
        <w:rPr>
          <w:rFonts w:cs="Calibri"/>
          <w:color w:val="000000"/>
          <w:szCs w:val="22"/>
          <w:lang w:eastAsia="es-CR"/>
        </w:rPr>
        <w:t>en alguna</w:t>
      </w:r>
      <w:r>
        <w:rPr>
          <w:rFonts w:cs="Calibri"/>
          <w:color w:val="000000"/>
          <w:szCs w:val="22"/>
          <w:lang w:eastAsia="es-CR"/>
        </w:rPr>
        <w:t>s</w:t>
      </w:r>
      <w:r w:rsidRPr="007E1AC7">
        <w:rPr>
          <w:rFonts w:cs="Calibri"/>
          <w:color w:val="000000"/>
          <w:szCs w:val="22"/>
          <w:lang w:eastAsia="es-CR"/>
        </w:rPr>
        <w:t xml:space="preserve"> materia</w:t>
      </w:r>
      <w:r>
        <w:rPr>
          <w:rFonts w:cs="Calibri"/>
          <w:color w:val="000000"/>
          <w:szCs w:val="22"/>
          <w:lang w:eastAsia="es-CR"/>
        </w:rPr>
        <w:t>s</w:t>
      </w:r>
      <w:r>
        <w:rPr>
          <w:rFonts w:cs="Arial"/>
          <w:color w:val="000000"/>
          <w:sz w:val="24"/>
          <w:szCs w:val="24"/>
          <w:lang w:eastAsia="es-CR"/>
        </w:rPr>
        <w:t xml:space="preserve">, </w:t>
      </w:r>
      <w:r w:rsidRPr="00662AAA">
        <w:rPr>
          <w:rFonts w:cs="Arial"/>
          <w:color w:val="000000"/>
          <w:sz w:val="24"/>
          <w:szCs w:val="24"/>
          <w:lang w:eastAsia="es-CR"/>
        </w:rPr>
        <w:t>para distribuir el personal y lograr una mejor atención de las seis materias en las que es competente</w:t>
      </w:r>
      <w:r>
        <w:rPr>
          <w:rFonts w:cs="Arial"/>
          <w:color w:val="000000"/>
          <w:sz w:val="24"/>
          <w:szCs w:val="24"/>
          <w:lang w:eastAsia="es-CR"/>
        </w:rPr>
        <w:t xml:space="preserve">; pero por los costos asociados en su momento, no fue posible dividir el despacho sino solamente reforzarlo con una persona juzgadora. </w:t>
      </w:r>
    </w:p>
    <w:p w14:paraId="12F57D01" w14:textId="77777777" w:rsidR="00E17157" w:rsidRDefault="00E17157" w:rsidP="00E17157">
      <w:pPr>
        <w:spacing w:line="276" w:lineRule="auto"/>
        <w:rPr>
          <w:rFonts w:cs="Arial"/>
          <w:color w:val="000000"/>
          <w:sz w:val="24"/>
          <w:szCs w:val="24"/>
          <w:lang w:eastAsia="es-CR"/>
        </w:rPr>
      </w:pPr>
      <w:r>
        <w:rPr>
          <w:rFonts w:cs="Arial"/>
          <w:color w:val="000000"/>
          <w:sz w:val="24"/>
          <w:szCs w:val="24"/>
          <w:lang w:eastAsia="es-CR"/>
        </w:rPr>
        <w:t xml:space="preserve">Sin embargo, considerando la situación actual de la oficina, la próxima entrada en vigencia del Código Procesal de Familia y Código Procesal Agrario que tendrá impacto directo en este despacho al tramitar las materias de Familia, Violencia Doméstica y Agrario y con fundamento en el artículo 185 del Código Procesal Civil, se está proponiendo la creación de un nuevo Juzgado Civil, Trabajo y Agrario de Upala. </w:t>
      </w:r>
    </w:p>
    <w:p w14:paraId="6EC94A41" w14:textId="77777777" w:rsidR="00E17157" w:rsidRDefault="00E17157" w:rsidP="00B01C32">
      <w:pPr>
        <w:autoSpaceDE w:val="0"/>
        <w:autoSpaceDN w:val="0"/>
        <w:adjustRightInd w:val="0"/>
        <w:spacing w:after="0"/>
        <w:ind w:left="851" w:right="567"/>
        <w:rPr>
          <w:rFonts w:cs="Arial"/>
          <w:i/>
          <w:iCs/>
        </w:rPr>
      </w:pPr>
      <w:r w:rsidRPr="00087EBC">
        <w:rPr>
          <w:rFonts w:cs="Arial"/>
          <w:b/>
          <w:bCs/>
          <w:i/>
          <w:iCs/>
        </w:rPr>
        <w:t xml:space="preserve">ARTÍCULO 185.- </w:t>
      </w:r>
      <w:r w:rsidRPr="00087EBC">
        <w:rPr>
          <w:rFonts w:cs="Arial"/>
          <w:i/>
          <w:iCs/>
        </w:rPr>
        <w:t>Se autoriza a la Corte Suprema de Justicia para que</w:t>
      </w:r>
      <w:r>
        <w:rPr>
          <w:rFonts w:cs="Arial"/>
          <w:i/>
          <w:iCs/>
        </w:rPr>
        <w:t xml:space="preserve"> </w:t>
      </w:r>
      <w:r w:rsidRPr="00087EBC">
        <w:rPr>
          <w:rFonts w:cs="Arial"/>
          <w:i/>
          <w:iCs/>
        </w:rPr>
        <w:t>reorganice y especialice tribunales colegiados y unipersonales de primera y</w:t>
      </w:r>
      <w:r>
        <w:rPr>
          <w:rFonts w:cs="Arial"/>
          <w:i/>
          <w:iCs/>
        </w:rPr>
        <w:t xml:space="preserve"> </w:t>
      </w:r>
      <w:r w:rsidRPr="00087EBC">
        <w:rPr>
          <w:rFonts w:cs="Arial"/>
          <w:i/>
          <w:iCs/>
        </w:rPr>
        <w:t>segunda instancia, para el conocimiento de procesos, pretensiones y materias que</w:t>
      </w:r>
      <w:r>
        <w:rPr>
          <w:rFonts w:cs="Arial"/>
          <w:i/>
          <w:iCs/>
        </w:rPr>
        <w:t xml:space="preserve"> </w:t>
      </w:r>
      <w:r w:rsidRPr="00087EBC">
        <w:rPr>
          <w:rFonts w:cs="Arial"/>
          <w:i/>
          <w:iCs/>
        </w:rPr>
        <w:t>lo requieran; además, para organizar y establecer el funcionamiento de los</w:t>
      </w:r>
      <w:r>
        <w:rPr>
          <w:rFonts w:cs="Arial"/>
          <w:i/>
          <w:iCs/>
        </w:rPr>
        <w:t xml:space="preserve"> </w:t>
      </w:r>
      <w:r w:rsidRPr="00087EBC">
        <w:rPr>
          <w:rFonts w:cs="Arial"/>
          <w:i/>
          <w:iCs/>
        </w:rPr>
        <w:t>tribunales, según lo amerite el servicio público.</w:t>
      </w:r>
    </w:p>
    <w:p w14:paraId="3B3296FA" w14:textId="1D5C32C3" w:rsidR="00E17157" w:rsidRPr="000364FC" w:rsidRDefault="00E17157" w:rsidP="00E17157">
      <w:pPr>
        <w:spacing w:line="276" w:lineRule="auto"/>
        <w:rPr>
          <w:rFonts w:cs="Arial"/>
          <w:color w:val="000000"/>
          <w:sz w:val="24"/>
          <w:szCs w:val="24"/>
          <w:lang w:eastAsia="es-CR"/>
        </w:rPr>
      </w:pPr>
      <w:r w:rsidRPr="00B01C32">
        <w:rPr>
          <w:rFonts w:eastAsia="Arial Unicode MS"/>
          <w:color w:val="000000"/>
          <w:sz w:val="24"/>
          <w:szCs w:val="24"/>
          <w:u w:color="000000"/>
          <w:lang w:val="es-ES"/>
        </w:rPr>
        <w:lastRenderedPageBreak/>
        <w:t xml:space="preserve">Dicha propuesta es abordada en </w:t>
      </w:r>
      <w:r w:rsidR="00844072">
        <w:rPr>
          <w:rFonts w:eastAsia="Arial Unicode MS"/>
          <w:color w:val="000000"/>
          <w:sz w:val="24"/>
          <w:szCs w:val="24"/>
          <w:u w:color="000000"/>
          <w:lang w:val="es-ES"/>
        </w:rPr>
        <w:t xml:space="preserve">los </w:t>
      </w:r>
      <w:r w:rsidRPr="00B01C32">
        <w:rPr>
          <w:rFonts w:eastAsia="Arial Unicode MS"/>
          <w:color w:val="000000"/>
          <w:sz w:val="24"/>
          <w:szCs w:val="24"/>
          <w:u w:color="000000"/>
          <w:lang w:val="es-ES"/>
        </w:rPr>
        <w:t>informe</w:t>
      </w:r>
      <w:r w:rsidR="00844072">
        <w:rPr>
          <w:rFonts w:eastAsia="Arial Unicode MS"/>
          <w:color w:val="000000"/>
          <w:sz w:val="24"/>
          <w:szCs w:val="24"/>
          <w:u w:color="000000"/>
          <w:lang w:val="es-ES"/>
        </w:rPr>
        <w:t>s en consulta</w:t>
      </w:r>
      <w:r w:rsidRPr="00B01C32">
        <w:rPr>
          <w:rFonts w:eastAsia="Arial Unicode MS"/>
          <w:color w:val="000000"/>
          <w:sz w:val="24"/>
          <w:szCs w:val="24"/>
          <w:u w:color="000000"/>
          <w:lang w:val="es-ES"/>
        </w:rPr>
        <w:t xml:space="preserve"> de la Dirección de Planificación </w:t>
      </w:r>
      <w:r w:rsidR="00844072" w:rsidRPr="00B01C32">
        <w:rPr>
          <w:rStyle w:val="ui-provider"/>
          <w:sz w:val="24"/>
          <w:szCs w:val="24"/>
        </w:rPr>
        <w:t>46</w:t>
      </w:r>
      <w:r w:rsidR="00844072">
        <w:rPr>
          <w:rStyle w:val="ui-provider"/>
          <w:sz w:val="24"/>
          <w:szCs w:val="24"/>
        </w:rPr>
        <w:t>4</w:t>
      </w:r>
      <w:r w:rsidR="00844072" w:rsidRPr="00B01C32">
        <w:rPr>
          <w:rStyle w:val="ui-provider"/>
          <w:sz w:val="24"/>
          <w:szCs w:val="24"/>
        </w:rPr>
        <w:t>-PLA-MI(NPL)-2023</w:t>
      </w:r>
      <w:r w:rsidR="00844072">
        <w:rPr>
          <w:rStyle w:val="ui-provider"/>
          <w:sz w:val="24"/>
          <w:szCs w:val="24"/>
        </w:rPr>
        <w:t xml:space="preserve"> y </w:t>
      </w:r>
      <w:r w:rsidRPr="00B01C32">
        <w:rPr>
          <w:rStyle w:val="ui-provider"/>
          <w:sz w:val="24"/>
          <w:szCs w:val="24"/>
        </w:rPr>
        <w:t>469-PLA-MI(NPL)-2023,</w:t>
      </w:r>
      <w:r w:rsidR="0071214F">
        <w:rPr>
          <w:rStyle w:val="ui-provider"/>
          <w:sz w:val="24"/>
          <w:szCs w:val="24"/>
        </w:rPr>
        <w:t xml:space="preserve"> </w:t>
      </w:r>
      <w:r w:rsidRPr="00B01C32">
        <w:rPr>
          <w:rStyle w:val="ui-provider"/>
          <w:sz w:val="24"/>
          <w:szCs w:val="24"/>
        </w:rPr>
        <w:t xml:space="preserve">el cual se encuentra en </w:t>
      </w:r>
      <w:r w:rsidR="00B0223C">
        <w:rPr>
          <w:rStyle w:val="ui-provider"/>
          <w:sz w:val="24"/>
          <w:szCs w:val="24"/>
        </w:rPr>
        <w:t>elaboración la versión definitiva</w:t>
      </w:r>
      <w:r w:rsidR="0071214F">
        <w:rPr>
          <w:rStyle w:val="ui-provider"/>
          <w:sz w:val="24"/>
          <w:szCs w:val="24"/>
        </w:rPr>
        <w:t>, que propone una reestructuración de la jurisdicción civil a nivel nacional.</w:t>
      </w:r>
      <w:r w:rsidRPr="00B01C32">
        <w:rPr>
          <w:rStyle w:val="ui-provider"/>
          <w:sz w:val="24"/>
          <w:szCs w:val="24"/>
        </w:rPr>
        <w:t xml:space="preserve">  En este informe se </w:t>
      </w:r>
      <w:r w:rsidR="0071214F" w:rsidRPr="00B01C32">
        <w:rPr>
          <w:rStyle w:val="ui-provider"/>
          <w:sz w:val="24"/>
          <w:szCs w:val="24"/>
        </w:rPr>
        <w:t>recom</w:t>
      </w:r>
      <w:r w:rsidR="0071214F">
        <w:rPr>
          <w:rStyle w:val="ui-provider"/>
          <w:sz w:val="24"/>
          <w:szCs w:val="24"/>
        </w:rPr>
        <w:t>endó</w:t>
      </w:r>
      <w:r w:rsidR="0071214F" w:rsidRPr="00B01C32">
        <w:rPr>
          <w:rStyle w:val="ui-provider"/>
          <w:sz w:val="24"/>
          <w:szCs w:val="24"/>
        </w:rPr>
        <w:t xml:space="preserve"> </w:t>
      </w:r>
      <w:r w:rsidRPr="00B01C32">
        <w:rPr>
          <w:rStyle w:val="ui-provider"/>
          <w:sz w:val="24"/>
          <w:szCs w:val="24"/>
        </w:rPr>
        <w:t xml:space="preserve">la división y reestructuración del </w:t>
      </w:r>
      <w:r w:rsidRPr="000364FC">
        <w:rPr>
          <w:rFonts w:cs="Arial"/>
          <w:color w:val="000000"/>
          <w:sz w:val="24"/>
          <w:szCs w:val="24"/>
          <w:lang w:eastAsia="es-CR"/>
        </w:rPr>
        <w:t>Juzgado Civil, Trabajo</w:t>
      </w:r>
      <w:r w:rsidR="00952C8E">
        <w:rPr>
          <w:rFonts w:cs="Arial"/>
          <w:color w:val="000000"/>
          <w:sz w:val="24"/>
          <w:szCs w:val="24"/>
          <w:lang w:eastAsia="es-CR"/>
        </w:rPr>
        <w:t>,</w:t>
      </w:r>
      <w:r w:rsidRPr="000364FC">
        <w:rPr>
          <w:rFonts w:cs="Arial"/>
          <w:color w:val="000000"/>
          <w:sz w:val="24"/>
          <w:szCs w:val="24"/>
          <w:lang w:eastAsia="es-CR"/>
        </w:rPr>
        <w:t xml:space="preserve"> Agrario</w:t>
      </w:r>
      <w:r w:rsidR="00952C8E">
        <w:rPr>
          <w:rFonts w:cs="Arial"/>
          <w:color w:val="000000"/>
          <w:sz w:val="24"/>
          <w:szCs w:val="24"/>
          <w:lang w:eastAsia="es-CR"/>
        </w:rPr>
        <w:t>, Familia, Penal Juvenil y Contra la Violencia Doméstica</w:t>
      </w:r>
      <w:r w:rsidRPr="000364FC">
        <w:rPr>
          <w:rFonts w:cs="Arial"/>
          <w:color w:val="000000"/>
          <w:sz w:val="24"/>
          <w:szCs w:val="24"/>
          <w:lang w:eastAsia="es-CR"/>
        </w:rPr>
        <w:t xml:space="preserve"> de Upala de la siguiente manera:</w:t>
      </w:r>
    </w:p>
    <w:p w14:paraId="1ED6B5EF" w14:textId="538E0F66" w:rsidR="00E17157" w:rsidRPr="00B01C32" w:rsidRDefault="00E17157" w:rsidP="00E17157">
      <w:pPr>
        <w:pStyle w:val="Descripcin"/>
        <w:keepNext/>
        <w:jc w:val="center"/>
        <w:rPr>
          <w:rFonts w:ascii="Book Antiqua" w:hAnsi="Book Antiqua"/>
          <w:color w:val="244061" w:themeColor="accent1" w:themeShade="80"/>
          <w:szCs w:val="22"/>
        </w:rPr>
      </w:pPr>
      <w:r w:rsidRPr="00B01C32">
        <w:rPr>
          <w:rFonts w:ascii="Book Antiqua" w:hAnsi="Book Antiqua"/>
          <w:color w:val="244061" w:themeColor="accent1" w:themeShade="80"/>
          <w:szCs w:val="22"/>
        </w:rPr>
        <w:t xml:space="preserve">Tabla </w:t>
      </w:r>
      <w:r w:rsidRPr="00B01C32">
        <w:rPr>
          <w:rFonts w:ascii="Book Antiqua" w:hAnsi="Book Antiqua"/>
          <w:color w:val="244061" w:themeColor="accent1" w:themeShade="80"/>
          <w:szCs w:val="22"/>
        </w:rPr>
        <w:fldChar w:fldCharType="begin"/>
      </w:r>
      <w:r w:rsidRPr="00B01C32">
        <w:rPr>
          <w:rFonts w:ascii="Book Antiqua" w:hAnsi="Book Antiqua"/>
          <w:color w:val="244061" w:themeColor="accent1" w:themeShade="80"/>
          <w:szCs w:val="22"/>
        </w:rPr>
        <w:instrText xml:space="preserve"> SEQ Tabla \* ARABIC </w:instrText>
      </w:r>
      <w:r w:rsidRPr="00B01C32">
        <w:rPr>
          <w:rFonts w:ascii="Book Antiqua" w:hAnsi="Book Antiqua"/>
          <w:color w:val="244061" w:themeColor="accent1" w:themeShade="80"/>
          <w:szCs w:val="22"/>
        </w:rPr>
        <w:fldChar w:fldCharType="separate"/>
      </w:r>
      <w:r w:rsidRPr="00B01C32">
        <w:rPr>
          <w:rFonts w:ascii="Book Antiqua" w:hAnsi="Book Antiqua"/>
          <w:noProof/>
          <w:color w:val="244061" w:themeColor="accent1" w:themeShade="80"/>
          <w:szCs w:val="22"/>
        </w:rPr>
        <w:t>1</w:t>
      </w:r>
      <w:r w:rsidR="00423B57">
        <w:rPr>
          <w:rFonts w:ascii="Book Antiqua" w:hAnsi="Book Antiqua"/>
          <w:noProof/>
          <w:color w:val="244061" w:themeColor="accent1" w:themeShade="80"/>
          <w:szCs w:val="22"/>
        </w:rPr>
        <w:t>4</w:t>
      </w:r>
      <w:r w:rsidRPr="00B01C32">
        <w:rPr>
          <w:rFonts w:ascii="Book Antiqua" w:hAnsi="Book Antiqua"/>
          <w:color w:val="244061" w:themeColor="accent1" w:themeShade="80"/>
          <w:szCs w:val="22"/>
        </w:rPr>
        <w:fldChar w:fldCharType="end"/>
      </w:r>
    </w:p>
    <w:p w14:paraId="2E0E65BF" w14:textId="77777777" w:rsidR="00E17157" w:rsidRPr="00B01C32" w:rsidRDefault="00E17157" w:rsidP="00E17157">
      <w:pPr>
        <w:pStyle w:val="Descripcin"/>
        <w:keepNext/>
        <w:jc w:val="center"/>
        <w:rPr>
          <w:rFonts w:ascii="Book Antiqua" w:hAnsi="Book Antiqua"/>
          <w:color w:val="244061" w:themeColor="accent1" w:themeShade="80"/>
          <w:szCs w:val="22"/>
        </w:rPr>
      </w:pPr>
      <w:r w:rsidRPr="00B01C32">
        <w:rPr>
          <w:rFonts w:ascii="Book Antiqua" w:hAnsi="Book Antiqua"/>
          <w:color w:val="244061" w:themeColor="accent1" w:themeShade="80"/>
          <w:szCs w:val="22"/>
        </w:rPr>
        <w:t>División y reestructuración del Juzgado Civil y Trabajo del Segundo Circuito Judicial de Alajuela (Upala)</w:t>
      </w:r>
    </w:p>
    <w:tbl>
      <w:tblPr>
        <w:tblStyle w:val="Tablaconcuadrcula"/>
        <w:tblW w:w="0" w:type="auto"/>
        <w:tblLook w:val="04A0" w:firstRow="1" w:lastRow="0" w:firstColumn="1" w:lastColumn="0" w:noHBand="0" w:noVBand="1"/>
      </w:tblPr>
      <w:tblGrid>
        <w:gridCol w:w="4414"/>
        <w:gridCol w:w="4414"/>
      </w:tblGrid>
      <w:tr w:rsidR="00E17157" w:rsidRPr="000364FC" w14:paraId="3123660E" w14:textId="77777777" w:rsidTr="00F61D8C">
        <w:tc>
          <w:tcPr>
            <w:tcW w:w="4460" w:type="dxa"/>
            <w:shd w:val="clear" w:color="auto" w:fill="365F91" w:themeFill="accent1" w:themeFillShade="BF"/>
          </w:tcPr>
          <w:p w14:paraId="796214A5" w14:textId="77777777" w:rsidR="00E17157" w:rsidRPr="00B01C32" w:rsidRDefault="00E17157" w:rsidP="00F61D8C">
            <w:pPr>
              <w:autoSpaceDE w:val="0"/>
              <w:autoSpaceDN w:val="0"/>
              <w:adjustRightInd w:val="0"/>
              <w:spacing w:after="0"/>
              <w:ind w:right="567"/>
              <w:jc w:val="center"/>
              <w:rPr>
                <w:rStyle w:val="ui-provider"/>
                <w:color w:val="FFFFFF" w:themeColor="background1"/>
                <w:szCs w:val="22"/>
              </w:rPr>
            </w:pPr>
            <w:r w:rsidRPr="00B01C32">
              <w:rPr>
                <w:rFonts w:cs="Arial"/>
                <w:b/>
                <w:bCs/>
                <w:color w:val="FFFFFF" w:themeColor="background1"/>
                <w:szCs w:val="22"/>
                <w:lang w:eastAsia="es-CR"/>
              </w:rPr>
              <w:t>Nuevo Juzgado Civil, Trabajo y Agrario del II CJ Alajuela-sede Upala</w:t>
            </w:r>
          </w:p>
        </w:tc>
        <w:tc>
          <w:tcPr>
            <w:tcW w:w="4461" w:type="dxa"/>
            <w:shd w:val="clear" w:color="auto" w:fill="365F91" w:themeFill="accent1" w:themeFillShade="BF"/>
          </w:tcPr>
          <w:p w14:paraId="42BEE9FD" w14:textId="77777777" w:rsidR="00E17157" w:rsidRPr="00B01C32" w:rsidRDefault="00E17157" w:rsidP="00F61D8C">
            <w:pPr>
              <w:autoSpaceDE w:val="0"/>
              <w:autoSpaceDN w:val="0"/>
              <w:adjustRightInd w:val="0"/>
              <w:spacing w:after="0"/>
              <w:ind w:right="567"/>
              <w:jc w:val="center"/>
              <w:rPr>
                <w:rStyle w:val="ui-provider"/>
                <w:color w:val="FFFFFF" w:themeColor="background1"/>
                <w:szCs w:val="22"/>
              </w:rPr>
            </w:pPr>
            <w:r w:rsidRPr="00B01C32">
              <w:rPr>
                <w:rFonts w:cs="Arial"/>
                <w:b/>
                <w:bCs/>
                <w:color w:val="FFFFFF" w:themeColor="background1"/>
                <w:szCs w:val="22"/>
                <w:lang w:eastAsia="es-CR"/>
              </w:rPr>
              <w:t>Juzgado de Familia, Penal Juvenil y contra la Violencia Doméstica del II CJ Alajuela-sede Upala</w:t>
            </w:r>
          </w:p>
        </w:tc>
      </w:tr>
      <w:tr w:rsidR="00E17157" w:rsidRPr="000364FC" w14:paraId="73615473" w14:textId="77777777" w:rsidTr="00F61D8C">
        <w:tc>
          <w:tcPr>
            <w:tcW w:w="4460" w:type="dxa"/>
          </w:tcPr>
          <w:p w14:paraId="360EE414"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3 plazas de persona juzgadora 3</w:t>
            </w:r>
          </w:p>
          <w:p w14:paraId="7450A78F"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3 plazas de persona técnica judicial 2</w:t>
            </w:r>
          </w:p>
          <w:p w14:paraId="5539000D"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1 plaza de persona técnica judicial 2 para manifestación</w:t>
            </w:r>
          </w:p>
          <w:p w14:paraId="06C3CA2B"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1 plaza de persona coordinadora judicial</w:t>
            </w:r>
          </w:p>
        </w:tc>
        <w:tc>
          <w:tcPr>
            <w:tcW w:w="4461" w:type="dxa"/>
          </w:tcPr>
          <w:p w14:paraId="202F8620"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2 plazas de persona juzgadora 3</w:t>
            </w:r>
          </w:p>
          <w:p w14:paraId="5A393D6F"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4 plazas de persona técnica judicial 2</w:t>
            </w:r>
          </w:p>
          <w:p w14:paraId="60F6B3EC" w14:textId="77777777" w:rsidR="00E17157" w:rsidRPr="00B01C32" w:rsidRDefault="00E17157" w:rsidP="00F61D8C">
            <w:pPr>
              <w:pStyle w:val="Prrafodelista"/>
              <w:numPr>
                <w:ilvl w:val="0"/>
                <w:numId w:val="97"/>
              </w:numPr>
              <w:autoSpaceDE w:val="0"/>
              <w:autoSpaceDN w:val="0"/>
              <w:adjustRightInd w:val="0"/>
              <w:spacing w:after="0"/>
              <w:ind w:right="567"/>
              <w:jc w:val="left"/>
              <w:rPr>
                <w:rStyle w:val="ui-provider"/>
                <w:szCs w:val="22"/>
              </w:rPr>
            </w:pPr>
            <w:r w:rsidRPr="00B01C32">
              <w:rPr>
                <w:rStyle w:val="ui-provider"/>
                <w:szCs w:val="22"/>
              </w:rPr>
              <w:t>1 plaza de persona coordinadora judicial</w:t>
            </w:r>
          </w:p>
        </w:tc>
      </w:tr>
    </w:tbl>
    <w:p w14:paraId="77F1B94F" w14:textId="77777777" w:rsidR="00E17157" w:rsidRDefault="00E17157" w:rsidP="00E17157">
      <w:pPr>
        <w:rPr>
          <w:b/>
          <w:i/>
          <w:sz w:val="18"/>
        </w:rPr>
      </w:pPr>
      <w:r w:rsidRPr="00033E65">
        <w:rPr>
          <w:b/>
          <w:i/>
          <w:sz w:val="18"/>
        </w:rPr>
        <w:t>Fuente: Subproceso de Modernización Institucional, área No Penal</w:t>
      </w:r>
    </w:p>
    <w:p w14:paraId="0F5EFD85" w14:textId="77777777" w:rsidR="00E17157" w:rsidRDefault="00E17157" w:rsidP="00E17157">
      <w:pPr>
        <w:autoSpaceDE w:val="0"/>
        <w:autoSpaceDN w:val="0"/>
        <w:adjustRightInd w:val="0"/>
        <w:spacing w:after="0"/>
        <w:ind w:right="567"/>
        <w:rPr>
          <w:rFonts w:eastAsia="Arial Unicode MS"/>
          <w:color w:val="000000"/>
          <w:u w:color="000000"/>
          <w:lang w:val="es-ES"/>
        </w:rPr>
      </w:pPr>
    </w:p>
    <w:p w14:paraId="4A30877F" w14:textId="5A92E33B" w:rsidR="00E17157" w:rsidRPr="007E1AC7" w:rsidRDefault="00E17157" w:rsidP="00936068">
      <w:pPr>
        <w:autoSpaceDE w:val="0"/>
        <w:autoSpaceDN w:val="0"/>
        <w:adjustRightInd w:val="0"/>
        <w:spacing w:after="0"/>
        <w:ind w:right="49"/>
        <w:rPr>
          <w:rFonts w:eastAsia="Arial Unicode MS"/>
          <w:color w:val="000000"/>
          <w:u w:color="000000"/>
          <w:lang w:val="es-ES"/>
        </w:rPr>
      </w:pPr>
      <w:r>
        <w:rPr>
          <w:rFonts w:eastAsia="Arial Unicode MS"/>
          <w:color w:val="000000"/>
          <w:u w:color="000000"/>
          <w:lang w:val="es-ES"/>
        </w:rPr>
        <w:t xml:space="preserve">En este contexto, es importante señalar que el presente informe no contemplará la asignación de recurso humano para el </w:t>
      </w:r>
      <w:r w:rsidRPr="0041389F">
        <w:rPr>
          <w:rFonts w:eastAsia="Arial Unicode MS"/>
          <w:color w:val="000000"/>
          <w:u w:color="000000"/>
          <w:lang w:val="es-ES"/>
        </w:rPr>
        <w:t>Juzgado Civil y Trabajo del Segundo Circuito Judicial de Alajuela (Upala)</w:t>
      </w:r>
      <w:r>
        <w:rPr>
          <w:rFonts w:eastAsia="Arial Unicode MS"/>
          <w:color w:val="000000"/>
          <w:u w:color="000000"/>
          <w:lang w:val="es-ES"/>
        </w:rPr>
        <w:t xml:space="preserve">, ya que </w:t>
      </w:r>
      <w:r w:rsidR="00E816D0">
        <w:rPr>
          <w:rFonts w:eastAsia="Arial Unicode MS"/>
          <w:color w:val="000000"/>
          <w:u w:color="000000"/>
          <w:lang w:val="es-ES"/>
        </w:rPr>
        <w:t xml:space="preserve">con la </w:t>
      </w:r>
      <w:r w:rsidR="00A63627">
        <w:rPr>
          <w:rFonts w:eastAsia="Arial Unicode MS"/>
          <w:color w:val="000000"/>
          <w:u w:color="000000"/>
          <w:lang w:val="es-ES"/>
        </w:rPr>
        <w:t>especialización</w:t>
      </w:r>
      <w:r w:rsidR="00E816D0">
        <w:rPr>
          <w:rFonts w:eastAsia="Arial Unicode MS"/>
          <w:color w:val="000000"/>
          <w:u w:color="000000"/>
          <w:lang w:val="es-ES"/>
        </w:rPr>
        <w:t xml:space="preserve"> del Juzgado Civil, Trabajo y Agrario de Upala y a partir de la redistribución de plazas civiles, se atiende la necesidad de este despacho sin necesidad de crear plazas nuevas. </w:t>
      </w:r>
    </w:p>
    <w:p w14:paraId="2BB87C20" w14:textId="2EAF4EB5" w:rsidR="00E17157" w:rsidRDefault="00E17157" w:rsidP="00E17157"/>
    <w:p w14:paraId="25912DBB" w14:textId="51865E12" w:rsidR="00F8585E" w:rsidRPr="00E17157" w:rsidRDefault="00F8585E" w:rsidP="00CC265D">
      <w:pPr>
        <w:pStyle w:val="Ttulo3"/>
      </w:pPr>
      <w:bookmarkStart w:id="868" w:name="_Toc161402522"/>
      <w:r>
        <w:t>4.2.</w:t>
      </w:r>
      <w:r w:rsidR="00240B91">
        <w:t>2</w:t>
      </w:r>
      <w:r>
        <w:t xml:space="preserve">. </w:t>
      </w:r>
      <w:r w:rsidRPr="00E17157">
        <w:t xml:space="preserve">Juzgado Civil, Trabajo y </w:t>
      </w:r>
      <w:r>
        <w:t>Agrario de Turrialba.</w:t>
      </w:r>
      <w:bookmarkEnd w:id="868"/>
    </w:p>
    <w:p w14:paraId="4D942105" w14:textId="77777777" w:rsidR="00F8585E" w:rsidRDefault="00F8585E" w:rsidP="00F8585E">
      <w:r>
        <w:t xml:space="preserve">En la siguiente tabla se presenta el análisis de la carga de trabajo del Juzgado Civil, Trabajo y Agrario de Turrialba. La entrada total contempla la cantidad de asuntos entrados, reentrados y reactivados de los años 2022 y 2023. La salida total contempla la cantidad de casos terminados e inactivos de los años 2022 y 2023. Por último, el circulante final corresponde año al 2023. </w:t>
      </w:r>
    </w:p>
    <w:p w14:paraId="2A0C8ACC" w14:textId="77777777" w:rsidR="00631263" w:rsidRDefault="00631263">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46C39E99" w14:textId="0B5A80D1" w:rsidR="00F8585E" w:rsidRPr="00F618B4" w:rsidRDefault="00F8585E" w:rsidP="00F8585E">
      <w:pPr>
        <w:pStyle w:val="Ttulo"/>
        <w:spacing w:before="0"/>
        <w:jc w:val="center"/>
      </w:pPr>
      <w:r w:rsidRPr="00F618B4">
        <w:lastRenderedPageBreak/>
        <w:t xml:space="preserve">Tabla </w:t>
      </w:r>
      <w:r w:rsidRPr="00575D70">
        <w:fldChar w:fldCharType="begin"/>
      </w:r>
      <w:r w:rsidRPr="00F618B4">
        <w:instrText xml:space="preserve"> SEQ Tabla \* ARABIC </w:instrText>
      </w:r>
      <w:r w:rsidRPr="00575D70">
        <w:fldChar w:fldCharType="separate"/>
      </w:r>
      <w:r w:rsidRPr="00F618B4">
        <w:rPr>
          <w:noProof/>
        </w:rPr>
        <w:t>1</w:t>
      </w:r>
      <w:r w:rsidR="00423B57">
        <w:rPr>
          <w:noProof/>
        </w:rPr>
        <w:t>5</w:t>
      </w:r>
      <w:r w:rsidRPr="00575D70">
        <w:fldChar w:fldCharType="end"/>
      </w:r>
      <w:r w:rsidRPr="00F618B4">
        <w:t xml:space="preserve"> </w:t>
      </w:r>
    </w:p>
    <w:p w14:paraId="59A82EFE" w14:textId="77777777" w:rsidR="00F8585E" w:rsidRDefault="00F8585E" w:rsidP="00F8585E">
      <w:pPr>
        <w:pStyle w:val="Ttulo"/>
        <w:spacing w:before="0"/>
        <w:jc w:val="center"/>
      </w:pPr>
      <w:r w:rsidRPr="005F7847">
        <w:rPr>
          <w:rFonts w:cs="Arial"/>
          <w:bCs/>
        </w:rPr>
        <w:t xml:space="preserve">Entrada, salida y circulante de los Juzgados </w:t>
      </w:r>
      <w:r>
        <w:rPr>
          <w:rFonts w:cs="Arial"/>
          <w:bCs/>
        </w:rPr>
        <w:t>Civil, Trabajo y Agrario de Turrialba con base</w:t>
      </w:r>
      <w:r w:rsidRPr="005F7847">
        <w:rPr>
          <w:rFonts w:cs="Arial"/>
          <w:bCs/>
        </w:rPr>
        <w:t xml:space="preserve"> en los años 2022 y 2023</w:t>
      </w:r>
      <w:r w:rsidRPr="00F618B4">
        <w:rPr>
          <w:rFonts w:cs="Arial"/>
          <w:b w:val="0"/>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1073"/>
        <w:gridCol w:w="1148"/>
        <w:gridCol w:w="1251"/>
        <w:gridCol w:w="1276"/>
        <w:gridCol w:w="1134"/>
        <w:gridCol w:w="1418"/>
      </w:tblGrid>
      <w:tr w:rsidR="00F8585E" w:rsidRPr="00905E31" w14:paraId="1BEE2679" w14:textId="77777777" w:rsidTr="00B01C32">
        <w:trPr>
          <w:trHeight w:val="624"/>
          <w:jc w:val="center"/>
        </w:trPr>
        <w:tc>
          <w:tcPr>
            <w:tcW w:w="2193" w:type="dxa"/>
            <w:vMerge w:val="restart"/>
            <w:shd w:val="clear" w:color="auto" w:fill="365F91" w:themeFill="accent1" w:themeFillShade="BF"/>
            <w:vAlign w:val="center"/>
            <w:hideMark/>
          </w:tcPr>
          <w:p w14:paraId="241FB731" w14:textId="77777777" w:rsidR="00F8585E" w:rsidRPr="00905E31" w:rsidRDefault="00F8585E" w:rsidP="00B01C32">
            <w:pPr>
              <w:spacing w:before="0" w:after="0"/>
              <w:jc w:val="center"/>
              <w:rPr>
                <w:rFonts w:cs="Calibri"/>
                <w:b/>
                <w:bCs/>
                <w:color w:val="FFFFFF"/>
                <w:szCs w:val="22"/>
                <w:lang w:eastAsia="es-CR"/>
              </w:rPr>
            </w:pPr>
            <w:r>
              <w:rPr>
                <w:rFonts w:cs="Calibri"/>
                <w:b/>
                <w:bCs/>
                <w:color w:val="FFFFFF"/>
                <w:szCs w:val="22"/>
                <w:lang w:eastAsia="es-CR"/>
              </w:rPr>
              <w:t>Despacho</w:t>
            </w:r>
          </w:p>
        </w:tc>
        <w:tc>
          <w:tcPr>
            <w:tcW w:w="1073" w:type="dxa"/>
            <w:vMerge w:val="restart"/>
            <w:shd w:val="clear" w:color="auto" w:fill="365F91" w:themeFill="accent1" w:themeFillShade="BF"/>
            <w:vAlign w:val="center"/>
            <w:hideMark/>
          </w:tcPr>
          <w:p w14:paraId="6FC3A25F"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Materias</w:t>
            </w:r>
          </w:p>
        </w:tc>
        <w:tc>
          <w:tcPr>
            <w:tcW w:w="1148" w:type="dxa"/>
            <w:vMerge w:val="restart"/>
            <w:shd w:val="clear" w:color="auto" w:fill="365F91" w:themeFill="accent1" w:themeFillShade="BF"/>
            <w:vAlign w:val="center"/>
            <w:hideMark/>
          </w:tcPr>
          <w:p w14:paraId="3F3912F8"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Entrada Total  2022-2023</w:t>
            </w:r>
          </w:p>
        </w:tc>
        <w:tc>
          <w:tcPr>
            <w:tcW w:w="1251" w:type="dxa"/>
            <w:vMerge w:val="restart"/>
            <w:shd w:val="clear" w:color="auto" w:fill="365F91" w:themeFill="accent1" w:themeFillShade="BF"/>
            <w:vAlign w:val="center"/>
            <w:hideMark/>
          </w:tcPr>
          <w:p w14:paraId="0B9982B2"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Salida Total  2022-2023</w:t>
            </w:r>
          </w:p>
        </w:tc>
        <w:tc>
          <w:tcPr>
            <w:tcW w:w="1276" w:type="dxa"/>
            <w:vMerge w:val="restart"/>
            <w:shd w:val="clear" w:color="auto" w:fill="365F91" w:themeFill="accent1" w:themeFillShade="BF"/>
            <w:vAlign w:val="center"/>
            <w:hideMark/>
          </w:tcPr>
          <w:p w14:paraId="1B37AEE6"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 xml:space="preserve">Entrada Promedio mensual </w:t>
            </w:r>
          </w:p>
        </w:tc>
        <w:tc>
          <w:tcPr>
            <w:tcW w:w="1134" w:type="dxa"/>
            <w:vMerge w:val="restart"/>
            <w:shd w:val="clear" w:color="auto" w:fill="365F91" w:themeFill="accent1" w:themeFillShade="BF"/>
            <w:vAlign w:val="center"/>
            <w:hideMark/>
          </w:tcPr>
          <w:p w14:paraId="423D64ED"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Salida Promedio mensual</w:t>
            </w:r>
          </w:p>
        </w:tc>
        <w:tc>
          <w:tcPr>
            <w:tcW w:w="1418" w:type="dxa"/>
            <w:vMerge w:val="restart"/>
            <w:shd w:val="clear" w:color="auto" w:fill="365F91" w:themeFill="accent1" w:themeFillShade="BF"/>
            <w:vAlign w:val="center"/>
            <w:hideMark/>
          </w:tcPr>
          <w:p w14:paraId="4855BADA" w14:textId="77777777" w:rsidR="00F8585E" w:rsidRPr="00905E31" w:rsidRDefault="00F8585E" w:rsidP="00F61D8C">
            <w:pPr>
              <w:spacing w:before="0" w:after="0"/>
              <w:jc w:val="center"/>
              <w:rPr>
                <w:rFonts w:cs="Calibri"/>
                <w:b/>
                <w:bCs/>
                <w:color w:val="FFFFFF"/>
                <w:szCs w:val="22"/>
                <w:lang w:eastAsia="es-CR"/>
              </w:rPr>
            </w:pPr>
            <w:r w:rsidRPr="00905E31">
              <w:rPr>
                <w:rFonts w:cs="Calibri"/>
                <w:b/>
                <w:bCs/>
                <w:color w:val="FFFFFF"/>
                <w:szCs w:val="22"/>
                <w:lang w:eastAsia="es-CR"/>
              </w:rPr>
              <w:t>Circulante Final 2023</w:t>
            </w:r>
          </w:p>
        </w:tc>
      </w:tr>
      <w:tr w:rsidR="00F8585E" w:rsidRPr="00905E31" w14:paraId="196513A5" w14:textId="77777777" w:rsidTr="00B01C32">
        <w:trPr>
          <w:trHeight w:val="455"/>
          <w:jc w:val="center"/>
        </w:trPr>
        <w:tc>
          <w:tcPr>
            <w:tcW w:w="2193" w:type="dxa"/>
            <w:vMerge/>
            <w:shd w:val="clear" w:color="auto" w:fill="365F91" w:themeFill="accent1" w:themeFillShade="BF"/>
            <w:vAlign w:val="center"/>
            <w:hideMark/>
          </w:tcPr>
          <w:p w14:paraId="1A46AB4E" w14:textId="77777777" w:rsidR="00F8585E" w:rsidRPr="00905E31" w:rsidRDefault="00F8585E" w:rsidP="00F61D8C">
            <w:pPr>
              <w:spacing w:before="0" w:after="0"/>
              <w:jc w:val="left"/>
              <w:rPr>
                <w:rFonts w:cs="Calibri"/>
                <w:b/>
                <w:bCs/>
                <w:color w:val="FFFFFF"/>
                <w:szCs w:val="22"/>
                <w:lang w:eastAsia="es-CR"/>
              </w:rPr>
            </w:pPr>
          </w:p>
        </w:tc>
        <w:tc>
          <w:tcPr>
            <w:tcW w:w="1073" w:type="dxa"/>
            <w:vMerge/>
            <w:shd w:val="clear" w:color="auto" w:fill="365F91" w:themeFill="accent1" w:themeFillShade="BF"/>
            <w:vAlign w:val="center"/>
            <w:hideMark/>
          </w:tcPr>
          <w:p w14:paraId="24267D6B" w14:textId="77777777" w:rsidR="00F8585E" w:rsidRPr="00905E31" w:rsidRDefault="00F8585E" w:rsidP="00F61D8C">
            <w:pPr>
              <w:spacing w:before="0" w:after="0"/>
              <w:jc w:val="left"/>
              <w:rPr>
                <w:rFonts w:cs="Calibri"/>
                <w:b/>
                <w:bCs/>
                <w:color w:val="FFFFFF"/>
                <w:szCs w:val="22"/>
                <w:lang w:eastAsia="es-CR"/>
              </w:rPr>
            </w:pPr>
          </w:p>
        </w:tc>
        <w:tc>
          <w:tcPr>
            <w:tcW w:w="1148" w:type="dxa"/>
            <w:vMerge/>
            <w:shd w:val="clear" w:color="auto" w:fill="365F91" w:themeFill="accent1" w:themeFillShade="BF"/>
            <w:vAlign w:val="center"/>
            <w:hideMark/>
          </w:tcPr>
          <w:p w14:paraId="73A6408B" w14:textId="77777777" w:rsidR="00F8585E" w:rsidRPr="00905E31" w:rsidRDefault="00F8585E" w:rsidP="00F61D8C">
            <w:pPr>
              <w:spacing w:before="0" w:after="0"/>
              <w:jc w:val="left"/>
              <w:rPr>
                <w:rFonts w:cs="Calibri"/>
                <w:b/>
                <w:bCs/>
                <w:color w:val="FFFFFF"/>
                <w:szCs w:val="22"/>
                <w:lang w:eastAsia="es-CR"/>
              </w:rPr>
            </w:pPr>
          </w:p>
        </w:tc>
        <w:tc>
          <w:tcPr>
            <w:tcW w:w="1251" w:type="dxa"/>
            <w:vMerge/>
            <w:shd w:val="clear" w:color="auto" w:fill="365F91" w:themeFill="accent1" w:themeFillShade="BF"/>
            <w:vAlign w:val="center"/>
            <w:hideMark/>
          </w:tcPr>
          <w:p w14:paraId="4C070A0F" w14:textId="77777777" w:rsidR="00F8585E" w:rsidRPr="00905E31" w:rsidRDefault="00F8585E" w:rsidP="00F61D8C">
            <w:pPr>
              <w:spacing w:before="0" w:after="0"/>
              <w:jc w:val="left"/>
              <w:rPr>
                <w:rFonts w:cs="Calibri"/>
                <w:b/>
                <w:bCs/>
                <w:color w:val="FFFFFF"/>
                <w:szCs w:val="22"/>
                <w:lang w:eastAsia="es-CR"/>
              </w:rPr>
            </w:pPr>
          </w:p>
        </w:tc>
        <w:tc>
          <w:tcPr>
            <w:tcW w:w="1276" w:type="dxa"/>
            <w:vMerge/>
            <w:shd w:val="clear" w:color="auto" w:fill="365F91" w:themeFill="accent1" w:themeFillShade="BF"/>
            <w:vAlign w:val="center"/>
            <w:hideMark/>
          </w:tcPr>
          <w:p w14:paraId="4519BB23" w14:textId="77777777" w:rsidR="00F8585E" w:rsidRPr="00905E31" w:rsidRDefault="00F8585E" w:rsidP="00F61D8C">
            <w:pPr>
              <w:spacing w:before="0" w:after="0"/>
              <w:jc w:val="left"/>
              <w:rPr>
                <w:rFonts w:cs="Calibri"/>
                <w:b/>
                <w:bCs/>
                <w:color w:val="FFFFFF"/>
                <w:szCs w:val="22"/>
                <w:lang w:eastAsia="es-CR"/>
              </w:rPr>
            </w:pPr>
          </w:p>
        </w:tc>
        <w:tc>
          <w:tcPr>
            <w:tcW w:w="1134" w:type="dxa"/>
            <w:vMerge/>
            <w:shd w:val="clear" w:color="auto" w:fill="365F91" w:themeFill="accent1" w:themeFillShade="BF"/>
            <w:vAlign w:val="center"/>
            <w:hideMark/>
          </w:tcPr>
          <w:p w14:paraId="072D17D1" w14:textId="77777777" w:rsidR="00F8585E" w:rsidRPr="00905E31" w:rsidRDefault="00F8585E" w:rsidP="00F61D8C">
            <w:pPr>
              <w:spacing w:before="0" w:after="0"/>
              <w:jc w:val="left"/>
              <w:rPr>
                <w:rFonts w:cs="Calibri"/>
                <w:b/>
                <w:bCs/>
                <w:color w:val="FFFFFF"/>
                <w:szCs w:val="22"/>
                <w:lang w:eastAsia="es-CR"/>
              </w:rPr>
            </w:pPr>
          </w:p>
        </w:tc>
        <w:tc>
          <w:tcPr>
            <w:tcW w:w="1418" w:type="dxa"/>
            <w:vMerge/>
            <w:shd w:val="clear" w:color="auto" w:fill="365F91" w:themeFill="accent1" w:themeFillShade="BF"/>
            <w:vAlign w:val="center"/>
            <w:hideMark/>
          </w:tcPr>
          <w:p w14:paraId="67F76831" w14:textId="77777777" w:rsidR="00F8585E" w:rsidRPr="00905E31" w:rsidRDefault="00F8585E" w:rsidP="00F61D8C">
            <w:pPr>
              <w:spacing w:before="0" w:after="0"/>
              <w:jc w:val="left"/>
              <w:rPr>
                <w:rFonts w:cs="Calibri"/>
                <w:b/>
                <w:bCs/>
                <w:color w:val="FFFFFF"/>
                <w:szCs w:val="22"/>
                <w:lang w:eastAsia="es-CR"/>
              </w:rPr>
            </w:pPr>
          </w:p>
        </w:tc>
      </w:tr>
      <w:tr w:rsidR="00F8585E" w:rsidRPr="00905E31" w14:paraId="451DA069" w14:textId="77777777" w:rsidTr="00F61D8C">
        <w:trPr>
          <w:trHeight w:val="542"/>
          <w:jc w:val="center"/>
        </w:trPr>
        <w:tc>
          <w:tcPr>
            <w:tcW w:w="2193" w:type="dxa"/>
            <w:vMerge w:val="restart"/>
            <w:shd w:val="clear" w:color="auto" w:fill="auto"/>
            <w:vAlign w:val="center"/>
            <w:hideMark/>
          </w:tcPr>
          <w:p w14:paraId="55AF4D5F" w14:textId="77777777" w:rsidR="00F8585E" w:rsidRPr="00905E31" w:rsidRDefault="00F8585E" w:rsidP="00F61D8C">
            <w:pPr>
              <w:spacing w:before="0" w:after="0"/>
              <w:jc w:val="left"/>
              <w:rPr>
                <w:rFonts w:cs="Calibri"/>
                <w:color w:val="000000"/>
                <w:szCs w:val="22"/>
                <w:lang w:eastAsia="es-CR"/>
              </w:rPr>
            </w:pPr>
            <w:r w:rsidRPr="00905E31">
              <w:rPr>
                <w:rFonts w:cs="Calibri"/>
                <w:color w:val="000000"/>
                <w:szCs w:val="22"/>
                <w:lang w:eastAsia="es-CR"/>
              </w:rPr>
              <w:t>Juzgado Civil, Trabajo y Agrario de Turrialba</w:t>
            </w:r>
          </w:p>
        </w:tc>
        <w:tc>
          <w:tcPr>
            <w:tcW w:w="1073" w:type="dxa"/>
            <w:shd w:val="clear" w:color="auto" w:fill="auto"/>
            <w:vAlign w:val="center"/>
            <w:hideMark/>
          </w:tcPr>
          <w:p w14:paraId="41382AB3" w14:textId="77777777" w:rsidR="00F8585E" w:rsidRPr="00905E31" w:rsidRDefault="00F8585E" w:rsidP="00F61D8C">
            <w:pPr>
              <w:spacing w:before="0" w:after="0"/>
              <w:jc w:val="center"/>
              <w:rPr>
                <w:rFonts w:cs="Calibri"/>
                <w:i/>
                <w:iCs/>
                <w:color w:val="000000"/>
                <w:szCs w:val="22"/>
                <w:lang w:eastAsia="es-CR"/>
              </w:rPr>
            </w:pPr>
            <w:r w:rsidRPr="00905E31">
              <w:rPr>
                <w:rFonts w:cs="Calibri"/>
                <w:i/>
                <w:iCs/>
                <w:color w:val="000000"/>
                <w:szCs w:val="22"/>
                <w:lang w:eastAsia="es-CR"/>
              </w:rPr>
              <w:t>Agrario</w:t>
            </w:r>
          </w:p>
        </w:tc>
        <w:tc>
          <w:tcPr>
            <w:tcW w:w="1148" w:type="dxa"/>
            <w:shd w:val="clear" w:color="auto" w:fill="auto"/>
            <w:noWrap/>
            <w:vAlign w:val="center"/>
            <w:hideMark/>
          </w:tcPr>
          <w:p w14:paraId="22CAF22A"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275</w:t>
            </w:r>
          </w:p>
        </w:tc>
        <w:tc>
          <w:tcPr>
            <w:tcW w:w="1251" w:type="dxa"/>
            <w:shd w:val="clear" w:color="auto" w:fill="auto"/>
            <w:noWrap/>
            <w:vAlign w:val="center"/>
            <w:hideMark/>
          </w:tcPr>
          <w:p w14:paraId="5EB906A1"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286</w:t>
            </w:r>
          </w:p>
        </w:tc>
        <w:tc>
          <w:tcPr>
            <w:tcW w:w="1276" w:type="dxa"/>
            <w:shd w:val="clear" w:color="auto" w:fill="auto"/>
            <w:noWrap/>
            <w:vAlign w:val="center"/>
            <w:hideMark/>
          </w:tcPr>
          <w:p w14:paraId="7B40325D"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12</w:t>
            </w:r>
          </w:p>
        </w:tc>
        <w:tc>
          <w:tcPr>
            <w:tcW w:w="1134" w:type="dxa"/>
            <w:shd w:val="clear" w:color="auto" w:fill="auto"/>
            <w:noWrap/>
            <w:vAlign w:val="center"/>
            <w:hideMark/>
          </w:tcPr>
          <w:p w14:paraId="68D91EDB"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13</w:t>
            </w:r>
          </w:p>
        </w:tc>
        <w:tc>
          <w:tcPr>
            <w:tcW w:w="1418" w:type="dxa"/>
            <w:shd w:val="clear" w:color="auto" w:fill="auto"/>
            <w:noWrap/>
            <w:vAlign w:val="center"/>
            <w:hideMark/>
          </w:tcPr>
          <w:p w14:paraId="6C81A82C"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183</w:t>
            </w:r>
          </w:p>
        </w:tc>
      </w:tr>
      <w:tr w:rsidR="00F8585E" w:rsidRPr="00905E31" w14:paraId="032C0A4A" w14:textId="77777777" w:rsidTr="00F61D8C">
        <w:trPr>
          <w:trHeight w:val="542"/>
          <w:jc w:val="center"/>
        </w:trPr>
        <w:tc>
          <w:tcPr>
            <w:tcW w:w="2193" w:type="dxa"/>
            <w:vMerge/>
            <w:vAlign w:val="center"/>
            <w:hideMark/>
          </w:tcPr>
          <w:p w14:paraId="1C9FC2E0" w14:textId="77777777" w:rsidR="00F8585E" w:rsidRPr="00905E31" w:rsidRDefault="00F8585E" w:rsidP="00F61D8C">
            <w:pPr>
              <w:spacing w:before="0" w:after="0"/>
              <w:jc w:val="left"/>
              <w:rPr>
                <w:rFonts w:cs="Calibri"/>
                <w:color w:val="000000"/>
                <w:szCs w:val="22"/>
                <w:lang w:eastAsia="es-CR"/>
              </w:rPr>
            </w:pPr>
          </w:p>
        </w:tc>
        <w:tc>
          <w:tcPr>
            <w:tcW w:w="1073" w:type="dxa"/>
            <w:shd w:val="clear" w:color="auto" w:fill="auto"/>
            <w:vAlign w:val="center"/>
            <w:hideMark/>
          </w:tcPr>
          <w:p w14:paraId="3803BFFA" w14:textId="77777777" w:rsidR="00F8585E" w:rsidRPr="00905E31" w:rsidRDefault="00F8585E" w:rsidP="00F61D8C">
            <w:pPr>
              <w:spacing w:before="0" w:after="0"/>
              <w:jc w:val="center"/>
              <w:rPr>
                <w:rFonts w:cs="Calibri"/>
                <w:i/>
                <w:iCs/>
                <w:color w:val="000000"/>
                <w:szCs w:val="22"/>
                <w:lang w:eastAsia="es-CR"/>
              </w:rPr>
            </w:pPr>
            <w:r w:rsidRPr="00905E31">
              <w:rPr>
                <w:rFonts w:cs="Calibri"/>
                <w:i/>
                <w:iCs/>
                <w:color w:val="000000"/>
                <w:szCs w:val="22"/>
                <w:lang w:eastAsia="es-CR"/>
              </w:rPr>
              <w:t>Laboral</w:t>
            </w:r>
          </w:p>
        </w:tc>
        <w:tc>
          <w:tcPr>
            <w:tcW w:w="1148" w:type="dxa"/>
            <w:shd w:val="clear" w:color="auto" w:fill="auto"/>
            <w:noWrap/>
            <w:vAlign w:val="center"/>
            <w:hideMark/>
          </w:tcPr>
          <w:p w14:paraId="02E8A0EE"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1186</w:t>
            </w:r>
          </w:p>
        </w:tc>
        <w:tc>
          <w:tcPr>
            <w:tcW w:w="1251" w:type="dxa"/>
            <w:shd w:val="clear" w:color="auto" w:fill="auto"/>
            <w:noWrap/>
            <w:vAlign w:val="center"/>
            <w:hideMark/>
          </w:tcPr>
          <w:p w14:paraId="31728C66"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1187</w:t>
            </w:r>
          </w:p>
        </w:tc>
        <w:tc>
          <w:tcPr>
            <w:tcW w:w="1276" w:type="dxa"/>
            <w:shd w:val="clear" w:color="auto" w:fill="auto"/>
            <w:noWrap/>
            <w:vAlign w:val="center"/>
            <w:hideMark/>
          </w:tcPr>
          <w:p w14:paraId="1280F8E8"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53</w:t>
            </w:r>
          </w:p>
        </w:tc>
        <w:tc>
          <w:tcPr>
            <w:tcW w:w="1134" w:type="dxa"/>
            <w:shd w:val="clear" w:color="auto" w:fill="auto"/>
            <w:noWrap/>
            <w:vAlign w:val="center"/>
            <w:hideMark/>
          </w:tcPr>
          <w:p w14:paraId="78D98A36"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53</w:t>
            </w:r>
          </w:p>
        </w:tc>
        <w:tc>
          <w:tcPr>
            <w:tcW w:w="1418" w:type="dxa"/>
            <w:shd w:val="clear" w:color="auto" w:fill="auto"/>
            <w:noWrap/>
            <w:vAlign w:val="center"/>
            <w:hideMark/>
          </w:tcPr>
          <w:p w14:paraId="4C9820B8"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357</w:t>
            </w:r>
          </w:p>
        </w:tc>
      </w:tr>
      <w:tr w:rsidR="00F8585E" w:rsidRPr="00905E31" w14:paraId="5B7C9461" w14:textId="77777777" w:rsidTr="00F61D8C">
        <w:trPr>
          <w:trHeight w:val="542"/>
          <w:jc w:val="center"/>
        </w:trPr>
        <w:tc>
          <w:tcPr>
            <w:tcW w:w="2193" w:type="dxa"/>
            <w:vMerge/>
            <w:vAlign w:val="center"/>
            <w:hideMark/>
          </w:tcPr>
          <w:p w14:paraId="4B936B62" w14:textId="77777777" w:rsidR="00F8585E" w:rsidRPr="00905E31" w:rsidRDefault="00F8585E" w:rsidP="00F61D8C">
            <w:pPr>
              <w:spacing w:before="0" w:after="0"/>
              <w:jc w:val="left"/>
              <w:rPr>
                <w:rFonts w:cs="Calibri"/>
                <w:color w:val="000000"/>
                <w:szCs w:val="22"/>
                <w:lang w:eastAsia="es-CR"/>
              </w:rPr>
            </w:pPr>
          </w:p>
        </w:tc>
        <w:tc>
          <w:tcPr>
            <w:tcW w:w="1073" w:type="dxa"/>
            <w:shd w:val="clear" w:color="auto" w:fill="auto"/>
            <w:noWrap/>
            <w:vAlign w:val="bottom"/>
            <w:hideMark/>
          </w:tcPr>
          <w:p w14:paraId="718B78C6" w14:textId="77777777" w:rsidR="00F8585E" w:rsidRPr="00905E31" w:rsidRDefault="00F8585E" w:rsidP="00F61D8C">
            <w:pPr>
              <w:spacing w:before="0" w:after="0"/>
              <w:jc w:val="center"/>
              <w:rPr>
                <w:rFonts w:cs="Calibri"/>
                <w:i/>
                <w:iCs/>
                <w:color w:val="000000"/>
                <w:szCs w:val="22"/>
                <w:lang w:eastAsia="es-CR"/>
              </w:rPr>
            </w:pPr>
            <w:r w:rsidRPr="00905E31">
              <w:rPr>
                <w:rFonts w:cs="Calibri"/>
                <w:i/>
                <w:iCs/>
                <w:color w:val="000000"/>
                <w:szCs w:val="22"/>
                <w:lang w:eastAsia="es-CR"/>
              </w:rPr>
              <w:t>Civil</w:t>
            </w:r>
          </w:p>
        </w:tc>
        <w:tc>
          <w:tcPr>
            <w:tcW w:w="1148" w:type="dxa"/>
            <w:shd w:val="clear" w:color="auto" w:fill="auto"/>
            <w:noWrap/>
            <w:vAlign w:val="center"/>
            <w:hideMark/>
          </w:tcPr>
          <w:p w14:paraId="0EA54389"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785</w:t>
            </w:r>
          </w:p>
        </w:tc>
        <w:tc>
          <w:tcPr>
            <w:tcW w:w="1251" w:type="dxa"/>
            <w:shd w:val="clear" w:color="auto" w:fill="auto"/>
            <w:noWrap/>
            <w:vAlign w:val="center"/>
            <w:hideMark/>
          </w:tcPr>
          <w:p w14:paraId="751C9F21" w14:textId="77777777" w:rsidR="00F8585E" w:rsidRPr="00905E31" w:rsidRDefault="00F8585E" w:rsidP="00F61D8C">
            <w:pPr>
              <w:spacing w:before="0" w:after="0"/>
              <w:jc w:val="center"/>
              <w:rPr>
                <w:rFonts w:cs="Calibri"/>
                <w:color w:val="000000"/>
                <w:szCs w:val="22"/>
                <w:lang w:eastAsia="es-CR"/>
              </w:rPr>
            </w:pPr>
            <w:r w:rsidRPr="00905E31">
              <w:rPr>
                <w:rFonts w:cs="Calibri"/>
                <w:color w:val="000000"/>
                <w:szCs w:val="22"/>
                <w:lang w:eastAsia="es-CR"/>
              </w:rPr>
              <w:t>910</w:t>
            </w:r>
          </w:p>
        </w:tc>
        <w:tc>
          <w:tcPr>
            <w:tcW w:w="1276" w:type="dxa"/>
            <w:shd w:val="clear" w:color="auto" w:fill="auto"/>
            <w:noWrap/>
            <w:vAlign w:val="center"/>
            <w:hideMark/>
          </w:tcPr>
          <w:p w14:paraId="6611B650"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35</w:t>
            </w:r>
          </w:p>
        </w:tc>
        <w:tc>
          <w:tcPr>
            <w:tcW w:w="1134" w:type="dxa"/>
            <w:shd w:val="clear" w:color="auto" w:fill="auto"/>
            <w:noWrap/>
            <w:vAlign w:val="center"/>
            <w:hideMark/>
          </w:tcPr>
          <w:p w14:paraId="508C08AF"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40</w:t>
            </w:r>
          </w:p>
        </w:tc>
        <w:tc>
          <w:tcPr>
            <w:tcW w:w="1418" w:type="dxa"/>
            <w:shd w:val="clear" w:color="auto" w:fill="auto"/>
            <w:noWrap/>
            <w:vAlign w:val="center"/>
            <w:hideMark/>
          </w:tcPr>
          <w:p w14:paraId="2735F173" w14:textId="77777777" w:rsidR="00F8585E" w:rsidRPr="00905E31" w:rsidRDefault="00F8585E" w:rsidP="00F61D8C">
            <w:pPr>
              <w:spacing w:before="0" w:after="0"/>
              <w:jc w:val="center"/>
              <w:rPr>
                <w:rFonts w:ascii="Calibri" w:hAnsi="Calibri" w:cs="Calibri"/>
                <w:color w:val="000000"/>
                <w:szCs w:val="22"/>
                <w:lang w:eastAsia="es-CR"/>
              </w:rPr>
            </w:pPr>
            <w:r w:rsidRPr="00905E31">
              <w:rPr>
                <w:rFonts w:ascii="Calibri" w:hAnsi="Calibri" w:cs="Calibri"/>
                <w:color w:val="000000"/>
                <w:szCs w:val="22"/>
                <w:lang w:eastAsia="es-CR"/>
              </w:rPr>
              <w:t>275</w:t>
            </w:r>
          </w:p>
        </w:tc>
      </w:tr>
      <w:tr w:rsidR="00F8585E" w:rsidRPr="00905E31" w14:paraId="26FF38BE" w14:textId="77777777" w:rsidTr="00F61D8C">
        <w:trPr>
          <w:trHeight w:val="542"/>
          <w:jc w:val="center"/>
        </w:trPr>
        <w:tc>
          <w:tcPr>
            <w:tcW w:w="3266" w:type="dxa"/>
            <w:gridSpan w:val="2"/>
            <w:vAlign w:val="center"/>
          </w:tcPr>
          <w:p w14:paraId="555531A4" w14:textId="77777777" w:rsidR="00F8585E" w:rsidRPr="00905E31" w:rsidRDefault="00F8585E" w:rsidP="00F61D8C">
            <w:pPr>
              <w:spacing w:before="0" w:after="0"/>
              <w:jc w:val="center"/>
              <w:rPr>
                <w:rFonts w:cs="Calibri"/>
                <w:i/>
                <w:iCs/>
                <w:color w:val="000000"/>
                <w:szCs w:val="22"/>
                <w:lang w:eastAsia="es-CR"/>
              </w:rPr>
            </w:pPr>
            <w:r>
              <w:rPr>
                <w:rFonts w:cs="Calibri"/>
                <w:i/>
                <w:iCs/>
                <w:color w:val="000000"/>
                <w:szCs w:val="22"/>
                <w:lang w:eastAsia="es-CR"/>
              </w:rPr>
              <w:t>Total</w:t>
            </w:r>
          </w:p>
        </w:tc>
        <w:tc>
          <w:tcPr>
            <w:tcW w:w="1148" w:type="dxa"/>
            <w:shd w:val="clear" w:color="auto" w:fill="auto"/>
            <w:noWrap/>
            <w:vAlign w:val="center"/>
          </w:tcPr>
          <w:p w14:paraId="405E49B4" w14:textId="77777777" w:rsidR="00F8585E" w:rsidRPr="00905E31" w:rsidRDefault="00F8585E" w:rsidP="00F61D8C">
            <w:pPr>
              <w:spacing w:before="0" w:after="0"/>
              <w:jc w:val="center"/>
              <w:rPr>
                <w:rFonts w:cs="Calibri"/>
                <w:color w:val="000000"/>
                <w:szCs w:val="22"/>
                <w:lang w:eastAsia="es-CR"/>
              </w:rPr>
            </w:pPr>
            <w:r>
              <w:rPr>
                <w:rFonts w:cs="Calibri"/>
                <w:color w:val="000000"/>
                <w:szCs w:val="22"/>
                <w:lang w:eastAsia="es-CR"/>
              </w:rPr>
              <w:t>2246</w:t>
            </w:r>
          </w:p>
        </w:tc>
        <w:tc>
          <w:tcPr>
            <w:tcW w:w="1251" w:type="dxa"/>
            <w:shd w:val="clear" w:color="auto" w:fill="auto"/>
            <w:noWrap/>
            <w:vAlign w:val="center"/>
          </w:tcPr>
          <w:p w14:paraId="7C3E5228" w14:textId="77777777" w:rsidR="00F8585E" w:rsidRPr="00905E31" w:rsidRDefault="00F8585E" w:rsidP="00F61D8C">
            <w:pPr>
              <w:spacing w:before="0" w:after="0"/>
              <w:jc w:val="center"/>
              <w:rPr>
                <w:rFonts w:cs="Calibri"/>
                <w:color w:val="000000"/>
                <w:szCs w:val="22"/>
                <w:lang w:eastAsia="es-CR"/>
              </w:rPr>
            </w:pPr>
            <w:r>
              <w:rPr>
                <w:rFonts w:cs="Calibri"/>
                <w:color w:val="000000"/>
                <w:szCs w:val="22"/>
                <w:lang w:eastAsia="es-CR"/>
              </w:rPr>
              <w:t>2383</w:t>
            </w:r>
          </w:p>
        </w:tc>
        <w:tc>
          <w:tcPr>
            <w:tcW w:w="1276" w:type="dxa"/>
            <w:shd w:val="clear" w:color="auto" w:fill="auto"/>
            <w:noWrap/>
            <w:vAlign w:val="center"/>
          </w:tcPr>
          <w:p w14:paraId="7DE2CB94" w14:textId="77777777" w:rsidR="00F8585E" w:rsidRPr="00905E31" w:rsidRDefault="00F8585E" w:rsidP="00F61D8C">
            <w:pPr>
              <w:spacing w:before="0" w:after="0"/>
              <w:jc w:val="center"/>
              <w:rPr>
                <w:rFonts w:ascii="Calibri" w:hAnsi="Calibri" w:cs="Calibri"/>
                <w:color w:val="000000"/>
                <w:szCs w:val="22"/>
                <w:lang w:eastAsia="es-CR"/>
              </w:rPr>
            </w:pPr>
            <w:r>
              <w:rPr>
                <w:rFonts w:ascii="Calibri" w:hAnsi="Calibri" w:cs="Calibri"/>
                <w:color w:val="000000"/>
                <w:szCs w:val="22"/>
                <w:lang w:eastAsia="es-CR"/>
              </w:rPr>
              <w:t>100</w:t>
            </w:r>
          </w:p>
        </w:tc>
        <w:tc>
          <w:tcPr>
            <w:tcW w:w="1134" w:type="dxa"/>
            <w:shd w:val="clear" w:color="auto" w:fill="auto"/>
            <w:noWrap/>
            <w:vAlign w:val="center"/>
          </w:tcPr>
          <w:p w14:paraId="00A8E122" w14:textId="77777777" w:rsidR="00F8585E" w:rsidRPr="00905E31" w:rsidRDefault="00F8585E" w:rsidP="00F61D8C">
            <w:pPr>
              <w:spacing w:before="0" w:after="0"/>
              <w:jc w:val="center"/>
              <w:rPr>
                <w:rFonts w:ascii="Calibri" w:hAnsi="Calibri" w:cs="Calibri"/>
                <w:color w:val="000000"/>
                <w:szCs w:val="22"/>
                <w:lang w:eastAsia="es-CR"/>
              </w:rPr>
            </w:pPr>
            <w:r>
              <w:rPr>
                <w:rFonts w:ascii="Calibri" w:hAnsi="Calibri" w:cs="Calibri"/>
                <w:color w:val="000000"/>
                <w:szCs w:val="22"/>
                <w:lang w:eastAsia="es-CR"/>
              </w:rPr>
              <w:t>106</w:t>
            </w:r>
          </w:p>
        </w:tc>
        <w:tc>
          <w:tcPr>
            <w:tcW w:w="1418" w:type="dxa"/>
            <w:shd w:val="clear" w:color="auto" w:fill="auto"/>
            <w:noWrap/>
            <w:vAlign w:val="center"/>
          </w:tcPr>
          <w:p w14:paraId="69D18C46" w14:textId="77777777" w:rsidR="00F8585E" w:rsidRPr="00905E31" w:rsidRDefault="00F8585E" w:rsidP="00F61D8C">
            <w:pPr>
              <w:spacing w:before="0" w:after="0"/>
              <w:jc w:val="center"/>
              <w:rPr>
                <w:rFonts w:ascii="Calibri" w:hAnsi="Calibri" w:cs="Calibri"/>
                <w:color w:val="000000"/>
                <w:szCs w:val="22"/>
                <w:lang w:eastAsia="es-CR"/>
              </w:rPr>
            </w:pPr>
            <w:r>
              <w:rPr>
                <w:rFonts w:ascii="Calibri" w:hAnsi="Calibri" w:cs="Calibri"/>
                <w:color w:val="000000"/>
                <w:szCs w:val="22"/>
                <w:lang w:eastAsia="es-CR"/>
              </w:rPr>
              <w:t>815</w:t>
            </w:r>
          </w:p>
        </w:tc>
      </w:tr>
    </w:tbl>
    <w:p w14:paraId="283091C3" w14:textId="77777777" w:rsidR="00F8585E" w:rsidRPr="00033E65" w:rsidRDefault="00F8585E" w:rsidP="00F8585E">
      <w:pPr>
        <w:rPr>
          <w:b/>
          <w:bCs/>
          <w:i/>
          <w:iCs/>
          <w:sz w:val="18"/>
          <w:szCs w:val="18"/>
        </w:rPr>
      </w:pPr>
      <w:r w:rsidRPr="0B294191">
        <w:rPr>
          <w:b/>
          <w:bCs/>
          <w:i/>
          <w:iCs/>
          <w:sz w:val="18"/>
          <w:szCs w:val="18"/>
        </w:rPr>
        <w:t>Fuente: Subproceso de Modernización Institucional, área No Penal, de acuerdo con la información de SIGMA.</w:t>
      </w:r>
    </w:p>
    <w:p w14:paraId="6A54BD47" w14:textId="77777777" w:rsidR="00F8585E" w:rsidRPr="00B937C4" w:rsidRDefault="00F8585E" w:rsidP="00631263">
      <w:pPr>
        <w:pStyle w:val="Ttulo"/>
        <w:spacing w:before="0" w:after="0"/>
        <w:jc w:val="both"/>
        <w:rPr>
          <w:rFonts w:eastAsia="Times New Roman" w:cs="Arial"/>
          <w:spacing w:val="0"/>
          <w:szCs w:val="28"/>
          <w:lang w:val="es-CR" w:eastAsia="es-ES"/>
        </w:rPr>
      </w:pPr>
      <w:r w:rsidRPr="00B937C4">
        <w:rPr>
          <w:rFonts w:eastAsia="Times New Roman" w:cs="Arial"/>
          <w:b w:val="0"/>
          <w:color w:val="auto"/>
          <w:spacing w:val="0"/>
          <w:sz w:val="22"/>
          <w:szCs w:val="28"/>
          <w:lang w:val="es-CR" w:eastAsia="es-ES"/>
        </w:rPr>
        <w:t>Según se observa en el cuadro anterior, la entrada promedio mensual del despacho es de 100 asuntos, la entrada promedio mensual de la materia agraria es de 12 asuntos. El Circulante Final del año 2023 del despacho fue de 815 asuntos.</w:t>
      </w:r>
    </w:p>
    <w:p w14:paraId="5A74E382" w14:textId="16B0F107" w:rsidR="00F8585E" w:rsidRDefault="00F8585E" w:rsidP="00F8585E">
      <w:pPr>
        <w:rPr>
          <w:rFonts w:cs="Calibri"/>
          <w:color w:val="000000" w:themeColor="text1"/>
          <w:lang w:eastAsia="es-CR"/>
        </w:rPr>
      </w:pPr>
      <w:r>
        <w:t xml:space="preserve">En la siguiente tabla se encuentra la información de las cargas de trabajo. </w:t>
      </w:r>
      <w:r w:rsidRPr="00B937C4">
        <w:t xml:space="preserve">En el </w:t>
      </w:r>
      <w:r w:rsidRPr="00543380">
        <w:rPr>
          <w:rFonts w:cs="Calibri"/>
          <w:color w:val="000000"/>
          <w:szCs w:val="22"/>
          <w:lang w:eastAsia="es-CR"/>
        </w:rPr>
        <w:t>Juzgado Civil, Trabajo y Agrario de Turrialba</w:t>
      </w:r>
      <w:r w:rsidRPr="00B937C4">
        <w:t xml:space="preserve">, una persona juzgadora tiene a cargo las materias </w:t>
      </w:r>
      <w:r>
        <w:t>A</w:t>
      </w:r>
      <w:r w:rsidRPr="00B937C4">
        <w:t xml:space="preserve">graria </w:t>
      </w:r>
      <w:r w:rsidRPr="00543380">
        <w:t>y Civil</w:t>
      </w:r>
      <w:r w:rsidRPr="00B937C4">
        <w:t xml:space="preserve">. </w:t>
      </w:r>
      <w:r w:rsidRPr="00B937C4">
        <w:rPr>
          <w:rFonts w:cs="Calibri"/>
          <w:color w:val="000000" w:themeColor="text1"/>
          <w:lang w:eastAsia="es-CR"/>
        </w:rPr>
        <w:t>La materia agraria la atiende en un 100%</w:t>
      </w:r>
      <w:r>
        <w:rPr>
          <w:rFonts w:cs="Calibri"/>
          <w:color w:val="000000" w:themeColor="text1"/>
          <w:lang w:eastAsia="es-CR"/>
        </w:rPr>
        <w:t xml:space="preserve"> y</w:t>
      </w:r>
      <w:r w:rsidRPr="00B937C4">
        <w:rPr>
          <w:rFonts w:cs="Calibri"/>
          <w:color w:val="000000" w:themeColor="text1"/>
          <w:lang w:eastAsia="es-CR"/>
        </w:rPr>
        <w:t xml:space="preserve"> la materia civil la atiende en un 23% debido a que posee una cuota de 3 asuntos, mientras que otra persona juzgadora atiende 10 asuntos civiles. La materia laboral la atiende otra persona juzgadora en un 100%. Y por último, una </w:t>
      </w:r>
      <w:r w:rsidRPr="006B5649">
        <w:rPr>
          <w:rFonts w:cs="Calibri"/>
          <w:color w:val="000000" w:themeColor="text1"/>
          <w:lang w:eastAsia="es-CR"/>
        </w:rPr>
        <w:t>tercera persona juzgadora atiende la materia civil en un 77 %, ya que tiene una cuota de 10 asuntos.</w:t>
      </w:r>
      <w:r w:rsidRPr="00936068">
        <w:rPr>
          <w:rFonts w:cs="Calibri"/>
          <w:color w:val="000000" w:themeColor="text1"/>
          <w:lang w:eastAsia="es-CR"/>
        </w:rPr>
        <w:t xml:space="preserve"> </w:t>
      </w:r>
      <w:r w:rsidRPr="006B5649">
        <w:rPr>
          <w:rFonts w:cs="Calibri"/>
          <w:color w:val="000000" w:themeColor="text1"/>
          <w:lang w:eastAsia="es-CR"/>
        </w:rPr>
        <w:t>La entrada</w:t>
      </w:r>
      <w:r w:rsidRPr="00DC5834">
        <w:rPr>
          <w:rFonts w:cs="Calibri"/>
          <w:color w:val="000000" w:themeColor="text1"/>
          <w:lang w:eastAsia="es-CR"/>
        </w:rPr>
        <w:t xml:space="preserve"> total para la persona juzgadora que atiende materia agraria es de 20 asuntos mensuales, contemplando la materia agraria y la materia civil.</w:t>
      </w:r>
      <w:r w:rsidR="00670ADC">
        <w:rPr>
          <w:rFonts w:cs="Calibri"/>
          <w:color w:val="000000" w:themeColor="text1"/>
          <w:lang w:eastAsia="es-CR"/>
        </w:rPr>
        <w:t xml:space="preserve"> </w:t>
      </w:r>
      <w:r>
        <w:rPr>
          <w:rFonts w:cs="Calibri"/>
          <w:color w:val="000000" w:themeColor="text1"/>
          <w:lang w:eastAsia="es-CR"/>
        </w:rPr>
        <w:t>La entrada total por persona técnica judicial es de 19 asuntos al mes.</w:t>
      </w:r>
    </w:p>
    <w:p w14:paraId="5148E1F2" w14:textId="77777777" w:rsidR="00F8585E" w:rsidRDefault="00F8585E" w:rsidP="00F8585E">
      <w:pPr>
        <w:rPr>
          <w:b/>
        </w:rPr>
      </w:pPr>
    </w:p>
    <w:p w14:paraId="79F20ED7" w14:textId="77777777" w:rsidR="0012492A" w:rsidRDefault="0012492A">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7410D415" w14:textId="175D8633" w:rsidR="00F8585E" w:rsidRPr="00F618B4" w:rsidRDefault="00F8585E" w:rsidP="00F8585E">
      <w:pPr>
        <w:pStyle w:val="Ttulo"/>
        <w:spacing w:before="0"/>
        <w:jc w:val="center"/>
      </w:pPr>
      <w:r w:rsidRPr="00F618B4">
        <w:lastRenderedPageBreak/>
        <w:t xml:space="preserve">Tabla </w:t>
      </w:r>
      <w:r w:rsidRPr="00575D70">
        <w:fldChar w:fldCharType="begin"/>
      </w:r>
      <w:r w:rsidRPr="00F618B4">
        <w:instrText xml:space="preserve"> SEQ Tabla \* ARABIC </w:instrText>
      </w:r>
      <w:r w:rsidRPr="00575D70">
        <w:fldChar w:fldCharType="separate"/>
      </w:r>
      <w:r w:rsidR="00295757">
        <w:rPr>
          <w:noProof/>
        </w:rPr>
        <w:t>1</w:t>
      </w:r>
      <w:r w:rsidR="00423B57">
        <w:rPr>
          <w:noProof/>
        </w:rPr>
        <w:t>6</w:t>
      </w:r>
      <w:r w:rsidRPr="00575D70">
        <w:fldChar w:fldCharType="end"/>
      </w:r>
      <w:r w:rsidRPr="00F618B4">
        <w:t xml:space="preserve"> </w:t>
      </w:r>
    </w:p>
    <w:p w14:paraId="44A51B4C" w14:textId="77777777" w:rsidR="00F8585E" w:rsidRPr="00B937C4" w:rsidRDefault="00F8585E" w:rsidP="00F8585E">
      <w:pPr>
        <w:spacing w:line="276" w:lineRule="auto"/>
        <w:jc w:val="center"/>
        <w:rPr>
          <w:rFonts w:eastAsiaTheme="majorEastAsia" w:cstheme="majorBidi"/>
          <w:b/>
          <w:color w:val="244061" w:themeColor="accent1" w:themeShade="80"/>
          <w:spacing w:val="10"/>
          <w:sz w:val="24"/>
          <w:szCs w:val="52"/>
          <w:lang w:val="es-ES" w:eastAsia="ja-JP"/>
        </w:rPr>
      </w:pPr>
      <w:r w:rsidRPr="006C0315">
        <w:rPr>
          <w:rFonts w:eastAsiaTheme="majorEastAsia" w:cstheme="majorBidi"/>
          <w:b/>
          <w:color w:val="244061" w:themeColor="accent1" w:themeShade="80"/>
          <w:spacing w:val="10"/>
          <w:sz w:val="24"/>
          <w:szCs w:val="52"/>
          <w:lang w:val="es-ES" w:eastAsia="ja-JP"/>
        </w:rPr>
        <w:t xml:space="preserve">Entrada promedio mensual por persona Juzgadora y por persona Técnica Judicial del Juzgado Civil, Trabajo y </w:t>
      </w:r>
      <w:r>
        <w:rPr>
          <w:rFonts w:eastAsiaTheme="majorEastAsia" w:cstheme="majorBidi"/>
          <w:b/>
          <w:color w:val="244061" w:themeColor="accent1" w:themeShade="80"/>
          <w:spacing w:val="10"/>
          <w:sz w:val="24"/>
          <w:szCs w:val="52"/>
          <w:lang w:val="es-ES" w:eastAsia="ja-JP"/>
        </w:rPr>
        <w:t>Agrario</w:t>
      </w:r>
      <w:r w:rsidRPr="006C0315">
        <w:rPr>
          <w:rFonts w:eastAsiaTheme="majorEastAsia" w:cstheme="majorBidi"/>
          <w:b/>
          <w:color w:val="244061" w:themeColor="accent1" w:themeShade="80"/>
          <w:spacing w:val="10"/>
          <w:sz w:val="24"/>
          <w:szCs w:val="52"/>
          <w:lang w:val="es-ES" w:eastAsia="ja-JP"/>
        </w:rPr>
        <w:t xml:space="preserve"> de </w:t>
      </w:r>
      <w:r>
        <w:rPr>
          <w:rFonts w:eastAsiaTheme="majorEastAsia" w:cstheme="majorBidi"/>
          <w:b/>
          <w:color w:val="244061" w:themeColor="accent1" w:themeShade="80"/>
          <w:spacing w:val="10"/>
          <w:sz w:val="24"/>
          <w:szCs w:val="52"/>
          <w:lang w:val="es-ES" w:eastAsia="ja-JP"/>
        </w:rPr>
        <w:t>Turrialba.</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1051"/>
        <w:gridCol w:w="1051"/>
        <w:gridCol w:w="1226"/>
        <w:gridCol w:w="900"/>
        <w:gridCol w:w="992"/>
        <w:gridCol w:w="1150"/>
        <w:gridCol w:w="992"/>
      </w:tblGrid>
      <w:tr w:rsidR="00B53CDD" w:rsidRPr="00543380" w14:paraId="10B36E28" w14:textId="77777777" w:rsidTr="00B53CDD">
        <w:trPr>
          <w:trHeight w:val="1200"/>
          <w:jc w:val="center"/>
        </w:trPr>
        <w:tc>
          <w:tcPr>
            <w:tcW w:w="950" w:type="dxa"/>
            <w:shd w:val="clear" w:color="000000" w:fill="006699"/>
            <w:vAlign w:val="center"/>
            <w:hideMark/>
          </w:tcPr>
          <w:p w14:paraId="0D14FB38"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Despacho</w:t>
            </w:r>
          </w:p>
        </w:tc>
        <w:tc>
          <w:tcPr>
            <w:tcW w:w="1051" w:type="dxa"/>
            <w:shd w:val="clear" w:color="000000" w:fill="006699"/>
            <w:vAlign w:val="center"/>
            <w:hideMark/>
          </w:tcPr>
          <w:p w14:paraId="78F64731"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Materia</w:t>
            </w:r>
          </w:p>
        </w:tc>
        <w:tc>
          <w:tcPr>
            <w:tcW w:w="1051" w:type="dxa"/>
            <w:shd w:val="clear" w:color="000000" w:fill="006699"/>
            <w:vAlign w:val="center"/>
            <w:hideMark/>
          </w:tcPr>
          <w:p w14:paraId="1B161751"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Cantidad de personas Juzgadoras Actuales</w:t>
            </w:r>
          </w:p>
        </w:tc>
        <w:tc>
          <w:tcPr>
            <w:tcW w:w="1226" w:type="dxa"/>
            <w:shd w:val="clear" w:color="000000" w:fill="006699"/>
            <w:vAlign w:val="center"/>
            <w:hideMark/>
          </w:tcPr>
          <w:p w14:paraId="39894349" w14:textId="3B0D6E7F" w:rsidR="00B53CDD" w:rsidRPr="00B937C4" w:rsidRDefault="00B53CDD" w:rsidP="00B53CDD">
            <w:pPr>
              <w:spacing w:before="0" w:after="0"/>
              <w:jc w:val="center"/>
              <w:rPr>
                <w:rFonts w:cs="Calibri"/>
                <w:b/>
                <w:bCs/>
                <w:color w:val="FFFFFF"/>
                <w:sz w:val="18"/>
                <w:szCs w:val="18"/>
                <w:lang w:eastAsia="es-CR"/>
              </w:rPr>
            </w:pPr>
            <w:r w:rsidRPr="00B01C32">
              <w:rPr>
                <w:rFonts w:cs="Calibri"/>
                <w:b/>
                <w:bCs/>
                <w:color w:val="FFFFFF"/>
                <w:sz w:val="18"/>
                <w:szCs w:val="18"/>
                <w:lang w:eastAsia="es-CR"/>
              </w:rPr>
              <w:t xml:space="preserve">Porcentaje de la </w:t>
            </w:r>
            <w:r>
              <w:rPr>
                <w:rFonts w:cs="Calibri"/>
                <w:b/>
                <w:bCs/>
                <w:color w:val="FFFFFF"/>
                <w:sz w:val="18"/>
                <w:szCs w:val="18"/>
                <w:lang w:eastAsia="es-CR"/>
              </w:rPr>
              <w:t xml:space="preserve">materia que atiende la </w:t>
            </w:r>
            <w:r w:rsidRPr="00B01C32">
              <w:rPr>
                <w:rFonts w:cs="Calibri"/>
                <w:b/>
                <w:bCs/>
                <w:color w:val="FFFFFF"/>
                <w:sz w:val="18"/>
                <w:szCs w:val="18"/>
                <w:lang w:eastAsia="es-CR"/>
              </w:rPr>
              <w:t>persona Juzgadora</w:t>
            </w:r>
          </w:p>
        </w:tc>
        <w:tc>
          <w:tcPr>
            <w:tcW w:w="900" w:type="dxa"/>
            <w:shd w:val="clear" w:color="000000" w:fill="006699"/>
            <w:vAlign w:val="center"/>
            <w:hideMark/>
          </w:tcPr>
          <w:p w14:paraId="61E71E96"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Cantidad de personas Téc Judic. Actuales</w:t>
            </w:r>
          </w:p>
        </w:tc>
        <w:tc>
          <w:tcPr>
            <w:tcW w:w="992" w:type="dxa"/>
            <w:shd w:val="clear" w:color="000000" w:fill="006699"/>
            <w:vAlign w:val="center"/>
            <w:hideMark/>
          </w:tcPr>
          <w:p w14:paraId="7A8D3CE0"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Entrada promedio mensual</w:t>
            </w:r>
          </w:p>
        </w:tc>
        <w:tc>
          <w:tcPr>
            <w:tcW w:w="1150" w:type="dxa"/>
            <w:shd w:val="clear" w:color="000000" w:fill="006699"/>
            <w:vAlign w:val="center"/>
            <w:hideMark/>
          </w:tcPr>
          <w:p w14:paraId="17655C28" w14:textId="22A420F0" w:rsidR="00B53CDD" w:rsidRPr="00B937C4" w:rsidRDefault="00B53CDD" w:rsidP="00B53CDD">
            <w:pPr>
              <w:spacing w:before="0" w:after="0"/>
              <w:jc w:val="left"/>
              <w:rPr>
                <w:rFonts w:cs="Calibri"/>
                <w:b/>
                <w:bCs/>
                <w:color w:val="FFFFFF"/>
                <w:sz w:val="18"/>
                <w:szCs w:val="18"/>
                <w:lang w:eastAsia="es-CR"/>
              </w:rPr>
            </w:pPr>
            <w:r w:rsidRPr="00B937C4">
              <w:rPr>
                <w:rFonts w:cs="Calibri"/>
                <w:b/>
                <w:bCs/>
                <w:color w:val="FFFFFF"/>
                <w:sz w:val="18"/>
                <w:szCs w:val="18"/>
                <w:lang w:eastAsia="es-CR"/>
              </w:rPr>
              <w:t>Entrada por Juez o jueza</w:t>
            </w:r>
            <w:r>
              <w:rPr>
                <w:rFonts w:cs="Calibri"/>
                <w:b/>
                <w:bCs/>
                <w:color w:val="FFFFFF"/>
                <w:sz w:val="18"/>
                <w:szCs w:val="18"/>
                <w:lang w:eastAsia="es-CR"/>
              </w:rPr>
              <w:t xml:space="preserve"> según distribución interna por materia</w:t>
            </w:r>
          </w:p>
        </w:tc>
        <w:tc>
          <w:tcPr>
            <w:tcW w:w="992" w:type="dxa"/>
            <w:shd w:val="clear" w:color="000000" w:fill="006699"/>
            <w:vAlign w:val="center"/>
            <w:hideMark/>
          </w:tcPr>
          <w:p w14:paraId="268D2AE6" w14:textId="77777777" w:rsidR="00B53CDD" w:rsidRPr="00B937C4" w:rsidRDefault="00B53CDD" w:rsidP="00B53CDD">
            <w:pPr>
              <w:spacing w:before="0" w:after="0"/>
              <w:jc w:val="center"/>
              <w:rPr>
                <w:rFonts w:cs="Calibri"/>
                <w:b/>
                <w:bCs/>
                <w:color w:val="FFFFFF"/>
                <w:sz w:val="18"/>
                <w:szCs w:val="18"/>
                <w:lang w:eastAsia="es-CR"/>
              </w:rPr>
            </w:pPr>
            <w:r w:rsidRPr="00B937C4">
              <w:rPr>
                <w:rFonts w:cs="Calibri"/>
                <w:b/>
                <w:bCs/>
                <w:color w:val="FFFFFF"/>
                <w:sz w:val="18"/>
                <w:szCs w:val="18"/>
                <w:lang w:eastAsia="es-CR"/>
              </w:rPr>
              <w:t>Entrada por Persona Técnica</w:t>
            </w:r>
          </w:p>
        </w:tc>
      </w:tr>
      <w:tr w:rsidR="00B53CDD" w:rsidRPr="00543380" w14:paraId="35B04CB7" w14:textId="77777777" w:rsidTr="00B53CDD">
        <w:trPr>
          <w:trHeight w:val="290"/>
          <w:jc w:val="center"/>
        </w:trPr>
        <w:tc>
          <w:tcPr>
            <w:tcW w:w="950" w:type="dxa"/>
            <w:vMerge w:val="restart"/>
            <w:shd w:val="clear" w:color="auto" w:fill="auto"/>
            <w:vAlign w:val="center"/>
            <w:hideMark/>
          </w:tcPr>
          <w:p w14:paraId="4E95BBA3" w14:textId="77777777" w:rsidR="00B53CDD" w:rsidRPr="00B937C4" w:rsidRDefault="00B53CDD" w:rsidP="00B53CDD">
            <w:pPr>
              <w:spacing w:before="0" w:after="0"/>
              <w:jc w:val="left"/>
              <w:rPr>
                <w:rFonts w:cs="Calibri"/>
                <w:color w:val="000000"/>
                <w:sz w:val="18"/>
                <w:szCs w:val="18"/>
                <w:lang w:eastAsia="es-CR"/>
              </w:rPr>
            </w:pPr>
            <w:r w:rsidRPr="00B937C4">
              <w:rPr>
                <w:rFonts w:cs="Calibri"/>
                <w:color w:val="000000"/>
                <w:sz w:val="18"/>
                <w:szCs w:val="18"/>
                <w:lang w:eastAsia="es-CR"/>
              </w:rPr>
              <w:t>Juzgado Civil, Trabajo y Agrario de Turrialba</w:t>
            </w:r>
          </w:p>
        </w:tc>
        <w:tc>
          <w:tcPr>
            <w:tcW w:w="1051" w:type="dxa"/>
            <w:shd w:val="clear" w:color="auto" w:fill="auto"/>
            <w:vAlign w:val="center"/>
            <w:hideMark/>
          </w:tcPr>
          <w:p w14:paraId="614C4483" w14:textId="77777777" w:rsidR="00B53CDD" w:rsidRPr="00B937C4" w:rsidRDefault="00B53CDD" w:rsidP="00B53CDD">
            <w:pPr>
              <w:spacing w:before="0" w:after="0"/>
              <w:jc w:val="center"/>
              <w:rPr>
                <w:rFonts w:cs="Calibri"/>
                <w:i/>
                <w:iCs/>
                <w:color w:val="000000"/>
                <w:sz w:val="18"/>
                <w:szCs w:val="18"/>
                <w:lang w:eastAsia="es-CR"/>
              </w:rPr>
            </w:pPr>
            <w:r w:rsidRPr="00B937C4">
              <w:rPr>
                <w:rFonts w:cs="Calibri"/>
                <w:i/>
                <w:iCs/>
                <w:color w:val="000000"/>
                <w:sz w:val="18"/>
                <w:szCs w:val="18"/>
                <w:lang w:eastAsia="es-CR"/>
              </w:rPr>
              <w:t>Agrario</w:t>
            </w:r>
          </w:p>
        </w:tc>
        <w:tc>
          <w:tcPr>
            <w:tcW w:w="1051" w:type="dxa"/>
            <w:vMerge w:val="restart"/>
            <w:shd w:val="clear" w:color="auto" w:fill="auto"/>
            <w:noWrap/>
            <w:vAlign w:val="center"/>
            <w:hideMark/>
          </w:tcPr>
          <w:p w14:paraId="45ED4FCC"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w:t>
            </w:r>
          </w:p>
        </w:tc>
        <w:tc>
          <w:tcPr>
            <w:tcW w:w="1226" w:type="dxa"/>
            <w:shd w:val="clear" w:color="auto" w:fill="auto"/>
            <w:noWrap/>
            <w:vAlign w:val="center"/>
            <w:hideMark/>
          </w:tcPr>
          <w:p w14:paraId="3C1B28C4"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100%</w:t>
            </w:r>
          </w:p>
        </w:tc>
        <w:tc>
          <w:tcPr>
            <w:tcW w:w="900" w:type="dxa"/>
            <w:vMerge w:val="restart"/>
            <w:shd w:val="clear" w:color="auto" w:fill="auto"/>
            <w:noWrap/>
            <w:vAlign w:val="center"/>
            <w:hideMark/>
          </w:tcPr>
          <w:p w14:paraId="78F7B101"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7</w:t>
            </w:r>
          </w:p>
        </w:tc>
        <w:tc>
          <w:tcPr>
            <w:tcW w:w="992" w:type="dxa"/>
            <w:shd w:val="clear" w:color="auto" w:fill="auto"/>
            <w:noWrap/>
            <w:vAlign w:val="bottom"/>
            <w:hideMark/>
          </w:tcPr>
          <w:p w14:paraId="514E7058"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12</w:t>
            </w:r>
          </w:p>
        </w:tc>
        <w:tc>
          <w:tcPr>
            <w:tcW w:w="1150" w:type="dxa"/>
            <w:shd w:val="clear" w:color="auto" w:fill="auto"/>
            <w:noWrap/>
            <w:vAlign w:val="center"/>
            <w:hideMark/>
          </w:tcPr>
          <w:p w14:paraId="4938B8E9"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12</w:t>
            </w:r>
          </w:p>
        </w:tc>
        <w:tc>
          <w:tcPr>
            <w:tcW w:w="992" w:type="dxa"/>
            <w:vMerge w:val="restart"/>
            <w:shd w:val="clear" w:color="auto" w:fill="auto"/>
            <w:noWrap/>
            <w:vAlign w:val="center"/>
            <w:hideMark/>
          </w:tcPr>
          <w:p w14:paraId="201A8D6D"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19</w:t>
            </w:r>
          </w:p>
        </w:tc>
      </w:tr>
      <w:tr w:rsidR="00B53CDD" w:rsidRPr="00543380" w14:paraId="2132D147" w14:textId="77777777" w:rsidTr="00B53CDD">
        <w:trPr>
          <w:trHeight w:val="290"/>
          <w:jc w:val="center"/>
        </w:trPr>
        <w:tc>
          <w:tcPr>
            <w:tcW w:w="950" w:type="dxa"/>
            <w:vMerge/>
            <w:vAlign w:val="center"/>
            <w:hideMark/>
          </w:tcPr>
          <w:p w14:paraId="477BD236" w14:textId="77777777" w:rsidR="00B53CDD" w:rsidRPr="00B937C4" w:rsidRDefault="00B53CDD" w:rsidP="00B53CDD">
            <w:pPr>
              <w:spacing w:before="0" w:after="0"/>
              <w:jc w:val="left"/>
              <w:rPr>
                <w:rFonts w:cs="Calibri"/>
                <w:color w:val="000000"/>
                <w:sz w:val="18"/>
                <w:szCs w:val="18"/>
                <w:lang w:eastAsia="es-CR"/>
              </w:rPr>
            </w:pPr>
          </w:p>
        </w:tc>
        <w:tc>
          <w:tcPr>
            <w:tcW w:w="1051" w:type="dxa"/>
            <w:shd w:val="clear" w:color="auto" w:fill="auto"/>
            <w:noWrap/>
            <w:vAlign w:val="bottom"/>
            <w:hideMark/>
          </w:tcPr>
          <w:p w14:paraId="743C3143" w14:textId="77777777" w:rsidR="00B53CDD" w:rsidRPr="00B937C4" w:rsidRDefault="00B53CDD" w:rsidP="00B53CDD">
            <w:pPr>
              <w:spacing w:before="0" w:after="0"/>
              <w:jc w:val="center"/>
              <w:rPr>
                <w:rFonts w:cs="Calibri"/>
                <w:i/>
                <w:iCs/>
                <w:color w:val="000000"/>
                <w:sz w:val="18"/>
                <w:szCs w:val="18"/>
                <w:lang w:eastAsia="es-CR"/>
              </w:rPr>
            </w:pPr>
            <w:r w:rsidRPr="00B937C4">
              <w:rPr>
                <w:rFonts w:cs="Calibri"/>
                <w:i/>
                <w:iCs/>
                <w:color w:val="000000"/>
                <w:sz w:val="18"/>
                <w:szCs w:val="18"/>
                <w:lang w:eastAsia="es-CR"/>
              </w:rPr>
              <w:t>Civil</w:t>
            </w:r>
          </w:p>
        </w:tc>
        <w:tc>
          <w:tcPr>
            <w:tcW w:w="1051" w:type="dxa"/>
            <w:vMerge/>
            <w:vAlign w:val="center"/>
            <w:hideMark/>
          </w:tcPr>
          <w:p w14:paraId="443ADAC4" w14:textId="77777777" w:rsidR="00B53CDD" w:rsidRPr="00B937C4" w:rsidRDefault="00B53CDD" w:rsidP="00B53CDD">
            <w:pPr>
              <w:spacing w:before="0" w:after="0"/>
              <w:jc w:val="left"/>
              <w:rPr>
                <w:rFonts w:ascii="Calibri" w:hAnsi="Calibri" w:cs="Calibri"/>
                <w:color w:val="000000"/>
                <w:sz w:val="18"/>
                <w:szCs w:val="18"/>
                <w:lang w:eastAsia="es-CR"/>
              </w:rPr>
            </w:pPr>
          </w:p>
        </w:tc>
        <w:tc>
          <w:tcPr>
            <w:tcW w:w="1226" w:type="dxa"/>
            <w:shd w:val="clear" w:color="auto" w:fill="auto"/>
            <w:noWrap/>
            <w:vAlign w:val="center"/>
            <w:hideMark/>
          </w:tcPr>
          <w:p w14:paraId="20E75BC2"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23%</w:t>
            </w:r>
          </w:p>
        </w:tc>
        <w:tc>
          <w:tcPr>
            <w:tcW w:w="900" w:type="dxa"/>
            <w:vMerge/>
            <w:vAlign w:val="center"/>
            <w:hideMark/>
          </w:tcPr>
          <w:p w14:paraId="66B7F10C" w14:textId="77777777" w:rsidR="00B53CDD" w:rsidRPr="00B937C4" w:rsidRDefault="00B53CDD" w:rsidP="00B53CDD">
            <w:pPr>
              <w:spacing w:before="0" w:after="0"/>
              <w:jc w:val="left"/>
              <w:rPr>
                <w:rFonts w:ascii="Calibri" w:hAnsi="Calibri" w:cs="Calibri"/>
                <w:color w:val="000000"/>
                <w:sz w:val="18"/>
                <w:szCs w:val="18"/>
                <w:lang w:eastAsia="es-CR"/>
              </w:rPr>
            </w:pPr>
          </w:p>
        </w:tc>
        <w:tc>
          <w:tcPr>
            <w:tcW w:w="992" w:type="dxa"/>
            <w:shd w:val="clear" w:color="auto" w:fill="auto"/>
            <w:noWrap/>
            <w:vAlign w:val="bottom"/>
            <w:hideMark/>
          </w:tcPr>
          <w:p w14:paraId="39A755D1"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35</w:t>
            </w:r>
          </w:p>
        </w:tc>
        <w:tc>
          <w:tcPr>
            <w:tcW w:w="1150" w:type="dxa"/>
            <w:shd w:val="clear" w:color="auto" w:fill="auto"/>
            <w:noWrap/>
            <w:vAlign w:val="center"/>
            <w:hideMark/>
          </w:tcPr>
          <w:p w14:paraId="63940173"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8</w:t>
            </w:r>
          </w:p>
        </w:tc>
        <w:tc>
          <w:tcPr>
            <w:tcW w:w="992" w:type="dxa"/>
            <w:vMerge/>
            <w:vAlign w:val="center"/>
            <w:hideMark/>
          </w:tcPr>
          <w:p w14:paraId="40088067" w14:textId="77777777" w:rsidR="00B53CDD" w:rsidRPr="00B937C4" w:rsidRDefault="00B53CDD" w:rsidP="00B53CDD">
            <w:pPr>
              <w:spacing w:before="0" w:after="0"/>
              <w:jc w:val="left"/>
              <w:rPr>
                <w:rFonts w:ascii="Calibri" w:hAnsi="Calibri" w:cs="Calibri"/>
                <w:color w:val="000000"/>
                <w:sz w:val="18"/>
                <w:szCs w:val="18"/>
                <w:lang w:eastAsia="es-CR"/>
              </w:rPr>
            </w:pPr>
          </w:p>
        </w:tc>
      </w:tr>
      <w:tr w:rsidR="00B53CDD" w:rsidRPr="00543380" w14:paraId="1A0483AE" w14:textId="77777777" w:rsidTr="00B53CDD">
        <w:trPr>
          <w:trHeight w:val="290"/>
          <w:jc w:val="center"/>
        </w:trPr>
        <w:tc>
          <w:tcPr>
            <w:tcW w:w="950" w:type="dxa"/>
            <w:vMerge/>
            <w:vAlign w:val="center"/>
            <w:hideMark/>
          </w:tcPr>
          <w:p w14:paraId="35934CD0" w14:textId="77777777" w:rsidR="00B53CDD" w:rsidRPr="00B937C4" w:rsidRDefault="00B53CDD" w:rsidP="00B53CDD">
            <w:pPr>
              <w:spacing w:before="0" w:after="0"/>
              <w:jc w:val="left"/>
              <w:rPr>
                <w:rFonts w:cs="Calibri"/>
                <w:color w:val="000000"/>
                <w:sz w:val="18"/>
                <w:szCs w:val="18"/>
                <w:lang w:eastAsia="es-CR"/>
              </w:rPr>
            </w:pPr>
          </w:p>
        </w:tc>
        <w:tc>
          <w:tcPr>
            <w:tcW w:w="1051" w:type="dxa"/>
            <w:shd w:val="clear" w:color="auto" w:fill="auto"/>
            <w:vAlign w:val="center"/>
            <w:hideMark/>
          </w:tcPr>
          <w:p w14:paraId="6EF68DFE" w14:textId="77777777" w:rsidR="00B53CDD" w:rsidRPr="00B937C4" w:rsidRDefault="00B53CDD" w:rsidP="00B53CDD">
            <w:pPr>
              <w:spacing w:before="0" w:after="0"/>
              <w:jc w:val="center"/>
              <w:rPr>
                <w:rFonts w:cs="Calibri"/>
                <w:i/>
                <w:iCs/>
                <w:color w:val="000000"/>
                <w:sz w:val="18"/>
                <w:szCs w:val="18"/>
                <w:lang w:eastAsia="es-CR"/>
              </w:rPr>
            </w:pPr>
            <w:r w:rsidRPr="00B937C4">
              <w:rPr>
                <w:rFonts w:cs="Calibri"/>
                <w:i/>
                <w:iCs/>
                <w:color w:val="000000"/>
                <w:sz w:val="18"/>
                <w:szCs w:val="18"/>
                <w:lang w:eastAsia="es-CR"/>
              </w:rPr>
              <w:t>Laboral</w:t>
            </w:r>
          </w:p>
        </w:tc>
        <w:tc>
          <w:tcPr>
            <w:tcW w:w="1051" w:type="dxa"/>
            <w:shd w:val="clear" w:color="auto" w:fill="auto"/>
            <w:noWrap/>
            <w:vAlign w:val="bottom"/>
            <w:hideMark/>
          </w:tcPr>
          <w:p w14:paraId="03B23F97"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w:t>
            </w:r>
          </w:p>
        </w:tc>
        <w:tc>
          <w:tcPr>
            <w:tcW w:w="1226" w:type="dxa"/>
            <w:shd w:val="clear" w:color="auto" w:fill="auto"/>
            <w:noWrap/>
            <w:vAlign w:val="center"/>
            <w:hideMark/>
          </w:tcPr>
          <w:p w14:paraId="683E3023"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100%</w:t>
            </w:r>
          </w:p>
        </w:tc>
        <w:tc>
          <w:tcPr>
            <w:tcW w:w="900" w:type="dxa"/>
            <w:vMerge/>
            <w:vAlign w:val="center"/>
            <w:hideMark/>
          </w:tcPr>
          <w:p w14:paraId="34C995F8" w14:textId="77777777" w:rsidR="00B53CDD" w:rsidRPr="00B937C4" w:rsidRDefault="00B53CDD" w:rsidP="00B53CDD">
            <w:pPr>
              <w:spacing w:before="0" w:after="0"/>
              <w:jc w:val="left"/>
              <w:rPr>
                <w:rFonts w:ascii="Calibri" w:hAnsi="Calibri" w:cs="Calibri"/>
                <w:color w:val="000000"/>
                <w:sz w:val="18"/>
                <w:szCs w:val="18"/>
                <w:lang w:eastAsia="es-CR"/>
              </w:rPr>
            </w:pPr>
          </w:p>
        </w:tc>
        <w:tc>
          <w:tcPr>
            <w:tcW w:w="992" w:type="dxa"/>
            <w:shd w:val="clear" w:color="auto" w:fill="auto"/>
            <w:noWrap/>
            <w:vAlign w:val="bottom"/>
            <w:hideMark/>
          </w:tcPr>
          <w:p w14:paraId="348B0A1C"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53</w:t>
            </w:r>
          </w:p>
        </w:tc>
        <w:tc>
          <w:tcPr>
            <w:tcW w:w="1150" w:type="dxa"/>
            <w:shd w:val="clear" w:color="auto" w:fill="auto"/>
            <w:noWrap/>
            <w:vAlign w:val="center"/>
            <w:hideMark/>
          </w:tcPr>
          <w:p w14:paraId="550FA4CB"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53</w:t>
            </w:r>
          </w:p>
        </w:tc>
        <w:tc>
          <w:tcPr>
            <w:tcW w:w="992" w:type="dxa"/>
            <w:vMerge/>
            <w:vAlign w:val="center"/>
            <w:hideMark/>
          </w:tcPr>
          <w:p w14:paraId="5431EAAB" w14:textId="77777777" w:rsidR="00B53CDD" w:rsidRPr="00B937C4" w:rsidRDefault="00B53CDD" w:rsidP="00B53CDD">
            <w:pPr>
              <w:spacing w:before="0" w:after="0"/>
              <w:jc w:val="left"/>
              <w:rPr>
                <w:rFonts w:ascii="Calibri" w:hAnsi="Calibri" w:cs="Calibri"/>
                <w:color w:val="000000"/>
                <w:sz w:val="18"/>
                <w:szCs w:val="18"/>
                <w:lang w:eastAsia="es-CR"/>
              </w:rPr>
            </w:pPr>
          </w:p>
        </w:tc>
      </w:tr>
      <w:tr w:rsidR="00B53CDD" w:rsidRPr="00543380" w14:paraId="0B6A30EA" w14:textId="77777777" w:rsidTr="00B53CDD">
        <w:trPr>
          <w:trHeight w:val="300"/>
          <w:jc w:val="center"/>
        </w:trPr>
        <w:tc>
          <w:tcPr>
            <w:tcW w:w="950" w:type="dxa"/>
            <w:vMerge/>
            <w:vAlign w:val="center"/>
            <w:hideMark/>
          </w:tcPr>
          <w:p w14:paraId="3A3C70B8" w14:textId="77777777" w:rsidR="00B53CDD" w:rsidRPr="00B937C4" w:rsidRDefault="00B53CDD" w:rsidP="00B53CDD">
            <w:pPr>
              <w:spacing w:before="0" w:after="0"/>
              <w:jc w:val="left"/>
              <w:rPr>
                <w:rFonts w:cs="Calibri"/>
                <w:color w:val="000000"/>
                <w:sz w:val="18"/>
                <w:szCs w:val="18"/>
                <w:lang w:eastAsia="es-CR"/>
              </w:rPr>
            </w:pPr>
          </w:p>
        </w:tc>
        <w:tc>
          <w:tcPr>
            <w:tcW w:w="1051" w:type="dxa"/>
            <w:shd w:val="clear" w:color="auto" w:fill="auto"/>
            <w:noWrap/>
            <w:vAlign w:val="bottom"/>
            <w:hideMark/>
          </w:tcPr>
          <w:p w14:paraId="3BBD19C3" w14:textId="77777777" w:rsidR="00B53CDD" w:rsidRPr="00B937C4" w:rsidRDefault="00B53CDD" w:rsidP="00B53CDD">
            <w:pPr>
              <w:spacing w:before="0" w:after="0"/>
              <w:jc w:val="center"/>
              <w:rPr>
                <w:rFonts w:cs="Calibri"/>
                <w:i/>
                <w:iCs/>
                <w:color w:val="000000"/>
                <w:sz w:val="18"/>
                <w:szCs w:val="18"/>
                <w:lang w:eastAsia="es-CR"/>
              </w:rPr>
            </w:pPr>
            <w:r w:rsidRPr="00B937C4">
              <w:rPr>
                <w:rFonts w:cs="Calibri"/>
                <w:i/>
                <w:iCs/>
                <w:color w:val="000000"/>
                <w:sz w:val="18"/>
                <w:szCs w:val="18"/>
                <w:lang w:eastAsia="es-CR"/>
              </w:rPr>
              <w:t>Civil</w:t>
            </w:r>
          </w:p>
        </w:tc>
        <w:tc>
          <w:tcPr>
            <w:tcW w:w="1051" w:type="dxa"/>
            <w:shd w:val="clear" w:color="auto" w:fill="auto"/>
            <w:noWrap/>
            <w:vAlign w:val="bottom"/>
            <w:hideMark/>
          </w:tcPr>
          <w:p w14:paraId="60921C4A"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1</w:t>
            </w:r>
          </w:p>
        </w:tc>
        <w:tc>
          <w:tcPr>
            <w:tcW w:w="1226" w:type="dxa"/>
            <w:shd w:val="clear" w:color="auto" w:fill="auto"/>
            <w:noWrap/>
            <w:vAlign w:val="center"/>
            <w:hideMark/>
          </w:tcPr>
          <w:p w14:paraId="6054238A"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77%</w:t>
            </w:r>
          </w:p>
        </w:tc>
        <w:tc>
          <w:tcPr>
            <w:tcW w:w="900" w:type="dxa"/>
            <w:vMerge/>
            <w:vAlign w:val="center"/>
            <w:hideMark/>
          </w:tcPr>
          <w:p w14:paraId="16E44B1D" w14:textId="77777777" w:rsidR="00B53CDD" w:rsidRPr="00B937C4" w:rsidRDefault="00B53CDD" w:rsidP="00B53CDD">
            <w:pPr>
              <w:spacing w:before="0" w:after="0"/>
              <w:jc w:val="left"/>
              <w:rPr>
                <w:rFonts w:ascii="Calibri" w:hAnsi="Calibri" w:cs="Calibri"/>
                <w:color w:val="000000"/>
                <w:sz w:val="18"/>
                <w:szCs w:val="18"/>
                <w:lang w:eastAsia="es-CR"/>
              </w:rPr>
            </w:pPr>
          </w:p>
        </w:tc>
        <w:tc>
          <w:tcPr>
            <w:tcW w:w="992" w:type="dxa"/>
            <w:shd w:val="clear" w:color="auto" w:fill="auto"/>
            <w:noWrap/>
            <w:vAlign w:val="bottom"/>
            <w:hideMark/>
          </w:tcPr>
          <w:p w14:paraId="4F22532D"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35</w:t>
            </w:r>
          </w:p>
        </w:tc>
        <w:tc>
          <w:tcPr>
            <w:tcW w:w="1150" w:type="dxa"/>
            <w:shd w:val="clear" w:color="auto" w:fill="auto"/>
            <w:noWrap/>
            <w:vAlign w:val="center"/>
            <w:hideMark/>
          </w:tcPr>
          <w:p w14:paraId="72DDD5AA" w14:textId="77777777" w:rsidR="00B53CDD" w:rsidRPr="00B937C4" w:rsidRDefault="00B53CDD" w:rsidP="00B53CDD">
            <w:pPr>
              <w:spacing w:before="0" w:after="0"/>
              <w:jc w:val="center"/>
              <w:rPr>
                <w:rFonts w:ascii="Calibri" w:hAnsi="Calibri" w:cs="Calibri"/>
                <w:color w:val="000000"/>
                <w:sz w:val="18"/>
                <w:szCs w:val="18"/>
                <w:lang w:eastAsia="es-CR"/>
              </w:rPr>
            </w:pPr>
            <w:r w:rsidRPr="00B937C4">
              <w:rPr>
                <w:rFonts w:ascii="Calibri" w:hAnsi="Calibri" w:cs="Calibri"/>
                <w:color w:val="000000"/>
                <w:sz w:val="18"/>
                <w:szCs w:val="18"/>
                <w:lang w:eastAsia="es-CR"/>
              </w:rPr>
              <w:t>27</w:t>
            </w:r>
          </w:p>
        </w:tc>
        <w:tc>
          <w:tcPr>
            <w:tcW w:w="992" w:type="dxa"/>
            <w:vMerge/>
            <w:vAlign w:val="center"/>
            <w:hideMark/>
          </w:tcPr>
          <w:p w14:paraId="435ABF50" w14:textId="77777777" w:rsidR="00B53CDD" w:rsidRPr="00B937C4" w:rsidRDefault="00B53CDD" w:rsidP="00B53CDD">
            <w:pPr>
              <w:spacing w:before="0" w:after="0"/>
              <w:jc w:val="left"/>
              <w:rPr>
                <w:rFonts w:ascii="Calibri" w:hAnsi="Calibri" w:cs="Calibri"/>
                <w:color w:val="000000"/>
                <w:sz w:val="18"/>
                <w:szCs w:val="18"/>
                <w:lang w:eastAsia="es-CR"/>
              </w:rPr>
            </w:pPr>
          </w:p>
        </w:tc>
      </w:tr>
    </w:tbl>
    <w:p w14:paraId="03E3341D" w14:textId="77777777" w:rsidR="00F8585E" w:rsidRDefault="00F8585E" w:rsidP="00F8585E">
      <w:pPr>
        <w:rPr>
          <w:b/>
          <w:bCs/>
          <w:i/>
          <w:iCs/>
          <w:sz w:val="18"/>
          <w:szCs w:val="18"/>
        </w:rPr>
      </w:pPr>
      <w:r w:rsidRPr="0B294191">
        <w:rPr>
          <w:b/>
          <w:bCs/>
          <w:i/>
          <w:iCs/>
          <w:sz w:val="18"/>
          <w:szCs w:val="18"/>
        </w:rPr>
        <w:t>Fuente: Subproceso de Modernización Institucional, área No Penal</w:t>
      </w:r>
      <w:r>
        <w:rPr>
          <w:b/>
          <w:bCs/>
          <w:i/>
          <w:iCs/>
          <w:sz w:val="18"/>
          <w:szCs w:val="18"/>
        </w:rPr>
        <w:t>.</w:t>
      </w:r>
    </w:p>
    <w:p w14:paraId="3E52EB5E" w14:textId="77777777" w:rsidR="00F8585E" w:rsidRDefault="00F8585E" w:rsidP="00F8585E">
      <w:pPr>
        <w:rPr>
          <w:b/>
          <w:bCs/>
          <w:i/>
          <w:iCs/>
          <w:sz w:val="18"/>
          <w:szCs w:val="18"/>
        </w:rPr>
      </w:pPr>
    </w:p>
    <w:p w14:paraId="5A4FBD5E" w14:textId="0CC2EE6A" w:rsidR="006A03DE" w:rsidRDefault="00F8585E" w:rsidP="00F8585E">
      <w:pPr>
        <w:spacing w:before="0" w:after="0"/>
      </w:pPr>
      <w:r>
        <w:t xml:space="preserve">La cantidad de asuntos entrados de la persona Juzgadora que atiende materia Agraria </w:t>
      </w:r>
      <w:r w:rsidR="00A008D2">
        <w:t xml:space="preserve">son </w:t>
      </w:r>
      <w:r>
        <w:t>20 asuntos</w:t>
      </w:r>
      <w:r w:rsidR="00FF7700">
        <w:t xml:space="preserve"> por mes</w:t>
      </w:r>
      <w:r w:rsidR="00A008D2">
        <w:t xml:space="preserve"> (12 agrarios y 8 civiles)</w:t>
      </w:r>
      <w:r w:rsidR="00AB21A6">
        <w:t xml:space="preserve">, considerando que una plaza especializada agraria </w:t>
      </w:r>
      <w:r w:rsidR="00654F5B">
        <w:t>tiene capacidad para atender 15 asuntos nuevos por mes en promedio</w:t>
      </w:r>
      <w:r w:rsidR="006A03DE">
        <w:t xml:space="preserve">, no se justifica la asignación de un recurso adicional </w:t>
      </w:r>
      <w:r w:rsidR="006A03DE" w:rsidRPr="00936068">
        <w:rPr>
          <w:b/>
          <w:bCs/>
        </w:rPr>
        <w:t xml:space="preserve">para la atención de la materia </w:t>
      </w:r>
      <w:r w:rsidR="00CC265D" w:rsidRPr="00936068">
        <w:rPr>
          <w:b/>
          <w:bCs/>
        </w:rPr>
        <w:t>Agraria.</w:t>
      </w:r>
    </w:p>
    <w:p w14:paraId="64631DBF" w14:textId="45B1D9B2" w:rsidR="00E17157" w:rsidRPr="00E17157" w:rsidRDefault="00E17157" w:rsidP="00CC265D">
      <w:pPr>
        <w:pStyle w:val="Ttulo3"/>
      </w:pPr>
      <w:bookmarkStart w:id="869" w:name="_Toc161402523"/>
      <w:r>
        <w:t>4.2.</w:t>
      </w:r>
      <w:r w:rsidR="00240B91">
        <w:t>3</w:t>
      </w:r>
      <w:r>
        <w:t xml:space="preserve">. </w:t>
      </w:r>
      <w:r w:rsidR="1818F418">
        <w:t>Juzgado Civil, Laboral, Familia, Violencia Doméstica, Agrario y Penal Juvenil de Buenos Aires</w:t>
      </w:r>
      <w:bookmarkEnd w:id="869"/>
    </w:p>
    <w:p w14:paraId="73D742DB" w14:textId="52F96B63" w:rsidR="00421A40" w:rsidRDefault="00994977" w:rsidP="008A4A7E">
      <w:r>
        <w:t xml:space="preserve">Mediante el </w:t>
      </w:r>
      <w:r w:rsidR="0089349B">
        <w:t>oficio</w:t>
      </w:r>
      <w:r>
        <w:t xml:space="preserve"> </w:t>
      </w:r>
      <w:r w:rsidRPr="00994977">
        <w:t>N° 11023-2023</w:t>
      </w:r>
      <w:r>
        <w:t xml:space="preserve">, se transcribe el acuerdo tomado por </w:t>
      </w:r>
      <w:r w:rsidR="00A34A8F">
        <w:t>e</w:t>
      </w:r>
      <w:r>
        <w:t>l Consejo Superior en sesión No. 99-2023, del 28 de noviembre del 2023, artículo XLVIII, en donde señala lo siguiente:</w:t>
      </w:r>
    </w:p>
    <w:p w14:paraId="7F7FB294" w14:textId="563056C6" w:rsidR="00994977" w:rsidRPr="00B01C32" w:rsidRDefault="00994977" w:rsidP="6858C70E">
      <w:pPr>
        <w:ind w:left="567" w:right="616"/>
        <w:rPr>
          <w:i/>
          <w:iCs/>
          <w:lang w:val="es-ES"/>
        </w:rPr>
      </w:pPr>
      <w:r w:rsidRPr="6858C70E">
        <w:rPr>
          <w:i/>
          <w:iCs/>
          <w:lang w:val="es-ES"/>
        </w:rPr>
        <w:t xml:space="preserve">“Posteriormente, en sesión N° 81-2023 celebrada el 28 de setiembre de 2023, artículo XLIII, </w:t>
      </w:r>
      <w:r w:rsidRPr="6858C70E">
        <w:rPr>
          <w:i/>
          <w:iCs/>
          <w:color w:val="000000"/>
          <w:shd w:val="clear" w:color="auto" w:fill="FFFFFF"/>
          <w:lang w:val="es-ES"/>
        </w:rPr>
        <w:t xml:space="preserve">se tuvo por conocido el oficio </w:t>
      </w:r>
      <w:r w:rsidRPr="6858C70E">
        <w:rPr>
          <w:i/>
          <w:iCs/>
          <w:color w:val="000000" w:themeColor="text1"/>
          <w:shd w:val="clear" w:color="auto" w:fill="FFFFFF"/>
          <w:lang w:val="es-ES"/>
        </w:rPr>
        <w:t xml:space="preserve">N° 1974-DTI-2023 del 19 de setiembre de 2023, suscrito por la </w:t>
      </w:r>
      <w:r w:rsidRPr="6858C70E">
        <w:rPr>
          <w:i/>
          <w:iCs/>
          <w:color w:val="000000"/>
          <w:shd w:val="clear" w:color="auto" w:fill="FFFFFF"/>
          <w:lang w:val="es-ES"/>
        </w:rPr>
        <w:t xml:space="preserve">máster Kattia Morales Navarro, Directora de Tecnología de Información y Comunicaciones, en que informó sobre el cumplimiento de lo dispuesto por este Consejo en sesión </w:t>
      </w:r>
      <w:r w:rsidRPr="6858C70E">
        <w:rPr>
          <w:i/>
          <w:iCs/>
          <w:lang w:val="es-ES"/>
        </w:rPr>
        <w:t>N° 73-2023 celebrada el 05 de setiembre del 2023, artículo VI, referente a la creación del nuevo reparto de clase y procedimiento en el contexto Laboral del Juzgado Civil, Laboral, Familia, Violencia Doméstica, Agrario y Penal Juvenil de Buenos Aires. Asimismo, se le reiteró a la Dirección de Planificación la remisión del informe solicitado en sesión N°73-2023 celebrada el 05 de setiembre del 2023, artículo VI, dentro del cual debía de valorar la división del citado despacho por materias e informar a este Consejo lo correspondiente.”</w:t>
      </w:r>
      <w:r w:rsidR="0012492A">
        <w:rPr>
          <w:i/>
          <w:iCs/>
          <w:lang w:val="es-ES"/>
        </w:rPr>
        <w:t>.</w:t>
      </w:r>
    </w:p>
    <w:p w14:paraId="051E8923" w14:textId="77777777" w:rsidR="00994977" w:rsidRDefault="00994977" w:rsidP="008A4A7E"/>
    <w:p w14:paraId="5FE2EF59" w14:textId="34C5CFAC" w:rsidR="008A4A7E" w:rsidRDefault="00994977" w:rsidP="008A4A7E">
      <w:r>
        <w:t>En atención a lo anterior</w:t>
      </w:r>
      <w:r w:rsidR="33619ACD">
        <w:t>,</w:t>
      </w:r>
      <w:r w:rsidR="629156B3">
        <w:t xml:space="preserve"> se presenta el </w:t>
      </w:r>
      <w:r w:rsidR="008E674B">
        <w:t xml:space="preserve">análisis de la carga de </w:t>
      </w:r>
      <w:r w:rsidR="003A7926">
        <w:t>t</w:t>
      </w:r>
      <w:r w:rsidR="008E674B">
        <w:t>rabajo</w:t>
      </w:r>
      <w:r w:rsidR="71701ABE">
        <w:t xml:space="preserve"> </w:t>
      </w:r>
      <w:r w:rsidR="00905E31">
        <w:t xml:space="preserve">del </w:t>
      </w:r>
      <w:r w:rsidR="00905E31" w:rsidRPr="00936068">
        <w:rPr>
          <w:lang w:val="es-ES"/>
        </w:rPr>
        <w:t xml:space="preserve">Juzgado Civil, </w:t>
      </w:r>
      <w:r w:rsidR="003B469A" w:rsidRPr="00936068">
        <w:rPr>
          <w:lang w:val="es-ES"/>
        </w:rPr>
        <w:t>Laboral, Familia, Violencia Doméstica, Agrario y Penal Juvenil de Buenos Aires.</w:t>
      </w:r>
      <w:r w:rsidR="00E67A9F" w:rsidRPr="00936068">
        <w:rPr>
          <w:lang w:val="es-ES"/>
        </w:rPr>
        <w:t xml:space="preserve"> </w:t>
      </w:r>
      <w:r w:rsidR="2B4602B2">
        <w:t xml:space="preserve">La </w:t>
      </w:r>
      <w:r w:rsidR="008A4A7E">
        <w:t>entrada total contempla la cantidad de asuntos entrados, reentrados y reactivados</w:t>
      </w:r>
      <w:r w:rsidR="1B6210BD">
        <w:t xml:space="preserve"> de los años 2022 </w:t>
      </w:r>
      <w:r w:rsidR="1B6210BD">
        <w:lastRenderedPageBreak/>
        <w:t>y 2023</w:t>
      </w:r>
      <w:r w:rsidR="008A4A7E">
        <w:t>. La salida total contempla la cantidad de casos terminados e inactivos</w:t>
      </w:r>
      <w:r w:rsidR="475764E4">
        <w:t xml:space="preserve"> de los años 2022 y 2023</w:t>
      </w:r>
      <w:r w:rsidR="008A4A7E">
        <w:t>. Por último, el circulante final</w:t>
      </w:r>
      <w:r w:rsidR="1201CEFB">
        <w:t xml:space="preserve"> corresponde </w:t>
      </w:r>
      <w:r w:rsidR="004625D6">
        <w:t xml:space="preserve">al </w:t>
      </w:r>
      <w:r w:rsidR="1201CEFB">
        <w:t>a</w:t>
      </w:r>
      <w:r w:rsidR="1C4FCFF6">
        <w:t>ño</w:t>
      </w:r>
      <w:r w:rsidR="008A4A7E">
        <w:t xml:space="preserve"> 2023. Esta información se resume en l</w:t>
      </w:r>
      <w:r w:rsidR="003A7926">
        <w:t>a</w:t>
      </w:r>
      <w:r w:rsidR="008A4A7E">
        <w:t xml:space="preserve"> siguiente </w:t>
      </w:r>
      <w:r w:rsidR="003A7926">
        <w:t>tabla</w:t>
      </w:r>
      <w:r w:rsidR="008A4A7E">
        <w:t>:</w:t>
      </w:r>
    </w:p>
    <w:p w14:paraId="7D3870DF" w14:textId="7EB4B731" w:rsidR="008A4A7E" w:rsidRPr="00F618B4" w:rsidRDefault="008A4A7E" w:rsidP="008A4A7E">
      <w:pPr>
        <w:pStyle w:val="Ttulo"/>
        <w:spacing w:before="0"/>
        <w:jc w:val="center"/>
      </w:pPr>
      <w:r w:rsidRPr="00F618B4">
        <w:t xml:space="preserve">Tabla </w:t>
      </w:r>
      <w:r w:rsidRPr="00575D70">
        <w:fldChar w:fldCharType="begin"/>
      </w:r>
      <w:r w:rsidRPr="00F618B4">
        <w:instrText xml:space="preserve"> SEQ Tabla \* ARABIC </w:instrText>
      </w:r>
      <w:r w:rsidRPr="00575D70">
        <w:fldChar w:fldCharType="separate"/>
      </w:r>
      <w:r w:rsidR="00723322" w:rsidRPr="00F618B4">
        <w:rPr>
          <w:noProof/>
        </w:rPr>
        <w:t>1</w:t>
      </w:r>
      <w:r w:rsidR="00423B57">
        <w:rPr>
          <w:noProof/>
        </w:rPr>
        <w:t>7</w:t>
      </w:r>
      <w:r w:rsidRPr="00575D70">
        <w:fldChar w:fldCharType="end"/>
      </w:r>
      <w:r w:rsidRPr="00F618B4">
        <w:t xml:space="preserve"> </w:t>
      </w:r>
    </w:p>
    <w:p w14:paraId="47F9FCB9" w14:textId="0F6C2FCA" w:rsidR="008A4A7E" w:rsidRDefault="008A4A7E" w:rsidP="00DB164E">
      <w:pPr>
        <w:pStyle w:val="Ttulo"/>
        <w:spacing w:before="0"/>
        <w:jc w:val="center"/>
      </w:pPr>
      <w:r w:rsidRPr="005F7847">
        <w:rPr>
          <w:rFonts w:cs="Arial"/>
          <w:bCs/>
        </w:rPr>
        <w:t xml:space="preserve">Entrada, </w:t>
      </w:r>
      <w:r w:rsidR="008E674B" w:rsidRPr="005F7847">
        <w:rPr>
          <w:rFonts w:cs="Arial"/>
          <w:bCs/>
        </w:rPr>
        <w:t>s</w:t>
      </w:r>
      <w:r w:rsidRPr="005F7847">
        <w:rPr>
          <w:rFonts w:cs="Arial"/>
          <w:bCs/>
        </w:rPr>
        <w:t>alida y circulante de</w:t>
      </w:r>
      <w:r w:rsidR="00AE5262">
        <w:rPr>
          <w:rFonts w:cs="Arial"/>
          <w:bCs/>
        </w:rPr>
        <w:t xml:space="preserve">l </w:t>
      </w:r>
      <w:r w:rsidR="00AE5262" w:rsidRPr="003E040E">
        <w:t>Juzgado Civil, Laboral, Familia, Violencia Doméstica, Agrario y Penal Juvenil de Buenos Aires</w:t>
      </w:r>
      <w:r w:rsidR="00905E31">
        <w:rPr>
          <w:rFonts w:cs="Arial"/>
          <w:bCs/>
        </w:rPr>
        <w:t xml:space="preserve"> base</w:t>
      </w:r>
      <w:r w:rsidRPr="005F7847">
        <w:rPr>
          <w:rFonts w:cs="Arial"/>
          <w:bCs/>
        </w:rPr>
        <w:t xml:space="preserve"> en los años 2022 y 2023</w:t>
      </w:r>
      <w:r w:rsidRPr="00F618B4">
        <w:rPr>
          <w:rFonts w:cs="Arial"/>
          <w:b w:val="0"/>
        </w:rPr>
        <w:t>.</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1073"/>
        <w:gridCol w:w="1148"/>
        <w:gridCol w:w="1251"/>
        <w:gridCol w:w="1276"/>
        <w:gridCol w:w="1134"/>
        <w:gridCol w:w="1190"/>
      </w:tblGrid>
      <w:tr w:rsidR="00905E31" w:rsidRPr="00905E31" w14:paraId="5A6DF662" w14:textId="77777777" w:rsidTr="00B01C32">
        <w:trPr>
          <w:trHeight w:val="455"/>
          <w:jc w:val="center"/>
        </w:trPr>
        <w:tc>
          <w:tcPr>
            <w:tcW w:w="2193" w:type="dxa"/>
            <w:vMerge w:val="restart"/>
            <w:shd w:val="clear" w:color="auto" w:fill="365F91" w:themeFill="accent1" w:themeFillShade="BF"/>
            <w:vAlign w:val="center"/>
            <w:hideMark/>
          </w:tcPr>
          <w:p w14:paraId="3CB211B5" w14:textId="3F05CD87" w:rsidR="00905E31" w:rsidRPr="00B01C32" w:rsidRDefault="00905E31" w:rsidP="00B01C32">
            <w:pPr>
              <w:spacing w:before="0" w:after="0"/>
              <w:jc w:val="center"/>
              <w:rPr>
                <w:rFonts w:cs="Calibri"/>
                <w:b/>
                <w:bCs/>
                <w:color w:val="FFFFFF"/>
                <w:sz w:val="20"/>
                <w:lang w:eastAsia="es-CR"/>
              </w:rPr>
            </w:pPr>
            <w:r w:rsidRPr="00B01C32">
              <w:rPr>
                <w:rFonts w:cs="Calibri"/>
                <w:b/>
                <w:bCs/>
                <w:color w:val="FFFFFF"/>
                <w:sz w:val="20"/>
                <w:lang w:eastAsia="es-CR"/>
              </w:rPr>
              <w:t>Despacho</w:t>
            </w:r>
          </w:p>
        </w:tc>
        <w:tc>
          <w:tcPr>
            <w:tcW w:w="1073" w:type="dxa"/>
            <w:vMerge w:val="restart"/>
            <w:shd w:val="clear" w:color="auto" w:fill="365F91" w:themeFill="accent1" w:themeFillShade="BF"/>
            <w:vAlign w:val="center"/>
            <w:hideMark/>
          </w:tcPr>
          <w:p w14:paraId="165E1B95"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Materias</w:t>
            </w:r>
          </w:p>
        </w:tc>
        <w:tc>
          <w:tcPr>
            <w:tcW w:w="1148" w:type="dxa"/>
            <w:vMerge w:val="restart"/>
            <w:shd w:val="clear" w:color="auto" w:fill="365F91" w:themeFill="accent1" w:themeFillShade="BF"/>
            <w:vAlign w:val="center"/>
            <w:hideMark/>
          </w:tcPr>
          <w:p w14:paraId="3354D9E7"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Entrada Total  2022-2023</w:t>
            </w:r>
          </w:p>
        </w:tc>
        <w:tc>
          <w:tcPr>
            <w:tcW w:w="1251" w:type="dxa"/>
            <w:vMerge w:val="restart"/>
            <w:shd w:val="clear" w:color="auto" w:fill="365F91" w:themeFill="accent1" w:themeFillShade="BF"/>
            <w:vAlign w:val="center"/>
            <w:hideMark/>
          </w:tcPr>
          <w:p w14:paraId="5938444A"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Salida Total  2022-2023</w:t>
            </w:r>
          </w:p>
        </w:tc>
        <w:tc>
          <w:tcPr>
            <w:tcW w:w="1276" w:type="dxa"/>
            <w:vMerge w:val="restart"/>
            <w:shd w:val="clear" w:color="auto" w:fill="365F91" w:themeFill="accent1" w:themeFillShade="BF"/>
            <w:vAlign w:val="center"/>
            <w:hideMark/>
          </w:tcPr>
          <w:p w14:paraId="5EA0AEC3"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 xml:space="preserve">Entrada Promedio mensual </w:t>
            </w:r>
          </w:p>
        </w:tc>
        <w:tc>
          <w:tcPr>
            <w:tcW w:w="1134" w:type="dxa"/>
            <w:vMerge w:val="restart"/>
            <w:shd w:val="clear" w:color="auto" w:fill="365F91" w:themeFill="accent1" w:themeFillShade="BF"/>
            <w:vAlign w:val="center"/>
            <w:hideMark/>
          </w:tcPr>
          <w:p w14:paraId="555D4D8C"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Salida Promedio mensual</w:t>
            </w:r>
          </w:p>
        </w:tc>
        <w:tc>
          <w:tcPr>
            <w:tcW w:w="1190" w:type="dxa"/>
            <w:vMerge w:val="restart"/>
            <w:shd w:val="clear" w:color="auto" w:fill="365F91" w:themeFill="accent1" w:themeFillShade="BF"/>
            <w:vAlign w:val="center"/>
            <w:hideMark/>
          </w:tcPr>
          <w:p w14:paraId="7774E479" w14:textId="77777777" w:rsidR="00905E31" w:rsidRPr="00B01C32" w:rsidRDefault="00905E31" w:rsidP="00905E31">
            <w:pPr>
              <w:spacing w:before="0" w:after="0"/>
              <w:jc w:val="center"/>
              <w:rPr>
                <w:rFonts w:cs="Calibri"/>
                <w:b/>
                <w:bCs/>
                <w:color w:val="FFFFFF"/>
                <w:sz w:val="20"/>
                <w:lang w:eastAsia="es-CR"/>
              </w:rPr>
            </w:pPr>
            <w:r w:rsidRPr="00B01C32">
              <w:rPr>
                <w:rFonts w:cs="Calibri"/>
                <w:b/>
                <w:bCs/>
                <w:color w:val="FFFFFF"/>
                <w:sz w:val="20"/>
                <w:lang w:eastAsia="es-CR"/>
              </w:rPr>
              <w:t>Circulante Final 2023</w:t>
            </w:r>
          </w:p>
        </w:tc>
      </w:tr>
      <w:tr w:rsidR="00905E31" w:rsidRPr="00905E31" w14:paraId="015AC9D1" w14:textId="77777777" w:rsidTr="00B01C32">
        <w:trPr>
          <w:trHeight w:val="455"/>
          <w:jc w:val="center"/>
        </w:trPr>
        <w:tc>
          <w:tcPr>
            <w:tcW w:w="2193" w:type="dxa"/>
            <w:vMerge/>
            <w:shd w:val="clear" w:color="auto" w:fill="365F91" w:themeFill="accent1" w:themeFillShade="BF"/>
            <w:vAlign w:val="center"/>
            <w:hideMark/>
          </w:tcPr>
          <w:p w14:paraId="4791F454" w14:textId="77777777" w:rsidR="00905E31" w:rsidRPr="00B01C32" w:rsidRDefault="00905E31" w:rsidP="00905E31">
            <w:pPr>
              <w:spacing w:before="0" w:after="0"/>
              <w:jc w:val="left"/>
              <w:rPr>
                <w:rFonts w:cs="Calibri"/>
                <w:b/>
                <w:bCs/>
                <w:color w:val="FFFFFF"/>
                <w:sz w:val="20"/>
                <w:lang w:eastAsia="es-CR"/>
              </w:rPr>
            </w:pPr>
          </w:p>
        </w:tc>
        <w:tc>
          <w:tcPr>
            <w:tcW w:w="1073" w:type="dxa"/>
            <w:vMerge/>
            <w:shd w:val="clear" w:color="auto" w:fill="365F91" w:themeFill="accent1" w:themeFillShade="BF"/>
            <w:vAlign w:val="center"/>
            <w:hideMark/>
          </w:tcPr>
          <w:p w14:paraId="4557157B" w14:textId="77777777" w:rsidR="00905E31" w:rsidRPr="00B01C32" w:rsidRDefault="00905E31" w:rsidP="00905E31">
            <w:pPr>
              <w:spacing w:before="0" w:after="0"/>
              <w:jc w:val="left"/>
              <w:rPr>
                <w:rFonts w:cs="Calibri"/>
                <w:b/>
                <w:bCs/>
                <w:color w:val="FFFFFF"/>
                <w:sz w:val="20"/>
                <w:lang w:eastAsia="es-CR"/>
              </w:rPr>
            </w:pPr>
          </w:p>
        </w:tc>
        <w:tc>
          <w:tcPr>
            <w:tcW w:w="1148" w:type="dxa"/>
            <w:vMerge/>
            <w:shd w:val="clear" w:color="auto" w:fill="365F91" w:themeFill="accent1" w:themeFillShade="BF"/>
            <w:vAlign w:val="center"/>
            <w:hideMark/>
          </w:tcPr>
          <w:p w14:paraId="38DFD6CB" w14:textId="77777777" w:rsidR="00905E31" w:rsidRPr="00B01C32" w:rsidRDefault="00905E31" w:rsidP="00905E31">
            <w:pPr>
              <w:spacing w:before="0" w:after="0"/>
              <w:jc w:val="left"/>
              <w:rPr>
                <w:rFonts w:cs="Calibri"/>
                <w:b/>
                <w:bCs/>
                <w:color w:val="FFFFFF"/>
                <w:sz w:val="20"/>
                <w:lang w:eastAsia="es-CR"/>
              </w:rPr>
            </w:pPr>
          </w:p>
        </w:tc>
        <w:tc>
          <w:tcPr>
            <w:tcW w:w="1251" w:type="dxa"/>
            <w:vMerge/>
            <w:shd w:val="clear" w:color="auto" w:fill="365F91" w:themeFill="accent1" w:themeFillShade="BF"/>
            <w:vAlign w:val="center"/>
            <w:hideMark/>
          </w:tcPr>
          <w:p w14:paraId="7E3FEBAE" w14:textId="77777777" w:rsidR="00905E31" w:rsidRPr="00B01C32" w:rsidRDefault="00905E31" w:rsidP="00905E31">
            <w:pPr>
              <w:spacing w:before="0" w:after="0"/>
              <w:jc w:val="left"/>
              <w:rPr>
                <w:rFonts w:cs="Calibri"/>
                <w:b/>
                <w:bCs/>
                <w:color w:val="FFFFFF"/>
                <w:sz w:val="20"/>
                <w:lang w:eastAsia="es-CR"/>
              </w:rPr>
            </w:pPr>
          </w:p>
        </w:tc>
        <w:tc>
          <w:tcPr>
            <w:tcW w:w="1276" w:type="dxa"/>
            <w:vMerge/>
            <w:shd w:val="clear" w:color="auto" w:fill="365F91" w:themeFill="accent1" w:themeFillShade="BF"/>
            <w:vAlign w:val="center"/>
            <w:hideMark/>
          </w:tcPr>
          <w:p w14:paraId="75416C6B" w14:textId="77777777" w:rsidR="00905E31" w:rsidRPr="00B01C32" w:rsidRDefault="00905E31" w:rsidP="00905E31">
            <w:pPr>
              <w:spacing w:before="0" w:after="0"/>
              <w:jc w:val="left"/>
              <w:rPr>
                <w:rFonts w:cs="Calibri"/>
                <w:b/>
                <w:bCs/>
                <w:color w:val="FFFFFF"/>
                <w:sz w:val="20"/>
                <w:lang w:eastAsia="es-CR"/>
              </w:rPr>
            </w:pPr>
          </w:p>
        </w:tc>
        <w:tc>
          <w:tcPr>
            <w:tcW w:w="1134" w:type="dxa"/>
            <w:vMerge/>
            <w:shd w:val="clear" w:color="auto" w:fill="365F91" w:themeFill="accent1" w:themeFillShade="BF"/>
            <w:vAlign w:val="center"/>
            <w:hideMark/>
          </w:tcPr>
          <w:p w14:paraId="69E92899" w14:textId="77777777" w:rsidR="00905E31" w:rsidRPr="00B01C32" w:rsidRDefault="00905E31" w:rsidP="00905E31">
            <w:pPr>
              <w:spacing w:before="0" w:after="0"/>
              <w:jc w:val="left"/>
              <w:rPr>
                <w:rFonts w:cs="Calibri"/>
                <w:b/>
                <w:bCs/>
                <w:color w:val="FFFFFF"/>
                <w:sz w:val="20"/>
                <w:lang w:eastAsia="es-CR"/>
              </w:rPr>
            </w:pPr>
          </w:p>
        </w:tc>
        <w:tc>
          <w:tcPr>
            <w:tcW w:w="1190" w:type="dxa"/>
            <w:vMerge/>
            <w:shd w:val="clear" w:color="auto" w:fill="365F91" w:themeFill="accent1" w:themeFillShade="BF"/>
            <w:vAlign w:val="center"/>
            <w:hideMark/>
          </w:tcPr>
          <w:p w14:paraId="30C76CCB" w14:textId="77777777" w:rsidR="00905E31" w:rsidRPr="00B01C32" w:rsidRDefault="00905E31" w:rsidP="00905E31">
            <w:pPr>
              <w:spacing w:before="0" w:after="0"/>
              <w:jc w:val="left"/>
              <w:rPr>
                <w:rFonts w:cs="Calibri"/>
                <w:b/>
                <w:bCs/>
                <w:color w:val="FFFFFF"/>
                <w:sz w:val="20"/>
                <w:lang w:eastAsia="es-CR"/>
              </w:rPr>
            </w:pPr>
          </w:p>
        </w:tc>
      </w:tr>
      <w:tr w:rsidR="00905E31" w:rsidRPr="00905E31" w14:paraId="687DFE4D" w14:textId="77777777" w:rsidTr="00B01C32">
        <w:trPr>
          <w:trHeight w:val="542"/>
          <w:jc w:val="center"/>
        </w:trPr>
        <w:tc>
          <w:tcPr>
            <w:tcW w:w="2193" w:type="dxa"/>
            <w:vMerge w:val="restart"/>
            <w:shd w:val="clear" w:color="auto" w:fill="auto"/>
            <w:vAlign w:val="center"/>
            <w:hideMark/>
          </w:tcPr>
          <w:p w14:paraId="2E72D63B" w14:textId="44721706" w:rsidR="00905E31" w:rsidRPr="00B01C32" w:rsidRDefault="00A31427" w:rsidP="00905E31">
            <w:pPr>
              <w:spacing w:before="0" w:after="0"/>
              <w:jc w:val="left"/>
              <w:rPr>
                <w:rFonts w:cs="Calibri"/>
                <w:color w:val="000000"/>
                <w:sz w:val="20"/>
                <w:lang w:eastAsia="es-CR"/>
              </w:rPr>
            </w:pPr>
            <w:r w:rsidRPr="00A31427">
              <w:rPr>
                <w:rFonts w:cs="Calibri"/>
                <w:color w:val="000000"/>
                <w:sz w:val="20"/>
                <w:lang w:eastAsia="es-CR"/>
              </w:rPr>
              <w:t>Juzgado Civil, Laboral, Familia, Violencia Doméstica, Agrario y Penal Juvenil de Buenos Aires</w:t>
            </w:r>
          </w:p>
        </w:tc>
        <w:tc>
          <w:tcPr>
            <w:tcW w:w="1073" w:type="dxa"/>
            <w:shd w:val="clear" w:color="auto" w:fill="auto"/>
            <w:vAlign w:val="center"/>
            <w:hideMark/>
          </w:tcPr>
          <w:p w14:paraId="06916D2E" w14:textId="77777777" w:rsidR="00905E31" w:rsidRPr="00B01C32" w:rsidRDefault="00905E31" w:rsidP="00905E31">
            <w:pPr>
              <w:spacing w:before="0" w:after="0"/>
              <w:jc w:val="center"/>
              <w:rPr>
                <w:rFonts w:cs="Calibri"/>
                <w:i/>
                <w:iCs/>
                <w:color w:val="000000"/>
                <w:sz w:val="20"/>
                <w:lang w:eastAsia="es-CR"/>
              </w:rPr>
            </w:pPr>
            <w:r w:rsidRPr="00B01C32">
              <w:rPr>
                <w:rFonts w:cs="Calibri"/>
                <w:i/>
                <w:iCs/>
                <w:color w:val="000000"/>
                <w:sz w:val="20"/>
                <w:lang w:eastAsia="es-CR"/>
              </w:rPr>
              <w:t>Civil</w:t>
            </w:r>
          </w:p>
        </w:tc>
        <w:tc>
          <w:tcPr>
            <w:tcW w:w="1148" w:type="dxa"/>
            <w:shd w:val="clear" w:color="auto" w:fill="auto"/>
            <w:noWrap/>
            <w:vAlign w:val="center"/>
            <w:hideMark/>
          </w:tcPr>
          <w:p w14:paraId="141625BA"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162</w:t>
            </w:r>
          </w:p>
        </w:tc>
        <w:tc>
          <w:tcPr>
            <w:tcW w:w="1251" w:type="dxa"/>
            <w:shd w:val="clear" w:color="auto" w:fill="auto"/>
            <w:noWrap/>
            <w:vAlign w:val="center"/>
            <w:hideMark/>
          </w:tcPr>
          <w:p w14:paraId="30B203E6"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178</w:t>
            </w:r>
          </w:p>
        </w:tc>
        <w:tc>
          <w:tcPr>
            <w:tcW w:w="1276" w:type="dxa"/>
            <w:shd w:val="clear" w:color="auto" w:fill="auto"/>
            <w:noWrap/>
            <w:vAlign w:val="center"/>
            <w:hideMark/>
          </w:tcPr>
          <w:p w14:paraId="384C524A"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7</w:t>
            </w:r>
          </w:p>
        </w:tc>
        <w:tc>
          <w:tcPr>
            <w:tcW w:w="1134" w:type="dxa"/>
            <w:shd w:val="clear" w:color="auto" w:fill="auto"/>
            <w:noWrap/>
            <w:vAlign w:val="center"/>
            <w:hideMark/>
          </w:tcPr>
          <w:p w14:paraId="62FDC283"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8</w:t>
            </w:r>
          </w:p>
        </w:tc>
        <w:tc>
          <w:tcPr>
            <w:tcW w:w="1190" w:type="dxa"/>
            <w:shd w:val="clear" w:color="auto" w:fill="auto"/>
            <w:noWrap/>
            <w:vAlign w:val="center"/>
            <w:hideMark/>
          </w:tcPr>
          <w:p w14:paraId="3C1C0F6E"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357</w:t>
            </w:r>
          </w:p>
        </w:tc>
      </w:tr>
      <w:tr w:rsidR="00905E31" w:rsidRPr="00905E31" w14:paraId="3AC542FE" w14:textId="77777777" w:rsidTr="00B01C32">
        <w:trPr>
          <w:trHeight w:val="542"/>
          <w:jc w:val="center"/>
        </w:trPr>
        <w:tc>
          <w:tcPr>
            <w:tcW w:w="2193" w:type="dxa"/>
            <w:vMerge/>
            <w:vAlign w:val="center"/>
            <w:hideMark/>
          </w:tcPr>
          <w:p w14:paraId="4491AD1C" w14:textId="77777777" w:rsidR="00905E31" w:rsidRPr="00B01C32" w:rsidRDefault="00905E31" w:rsidP="00905E31">
            <w:pPr>
              <w:spacing w:before="0" w:after="0"/>
              <w:jc w:val="left"/>
              <w:rPr>
                <w:rFonts w:cs="Calibri"/>
                <w:color w:val="000000"/>
                <w:sz w:val="20"/>
                <w:lang w:eastAsia="es-CR"/>
              </w:rPr>
            </w:pPr>
          </w:p>
        </w:tc>
        <w:tc>
          <w:tcPr>
            <w:tcW w:w="1073" w:type="dxa"/>
            <w:shd w:val="clear" w:color="auto" w:fill="auto"/>
            <w:noWrap/>
            <w:vAlign w:val="bottom"/>
            <w:hideMark/>
          </w:tcPr>
          <w:p w14:paraId="23AADC8C" w14:textId="77777777" w:rsidR="00905E31" w:rsidRPr="00B01C32" w:rsidRDefault="00905E31" w:rsidP="00905E31">
            <w:pPr>
              <w:spacing w:before="0" w:after="0"/>
              <w:jc w:val="center"/>
              <w:rPr>
                <w:rFonts w:cs="Calibri"/>
                <w:i/>
                <w:iCs/>
                <w:color w:val="000000"/>
                <w:sz w:val="20"/>
                <w:lang w:eastAsia="es-CR"/>
              </w:rPr>
            </w:pPr>
            <w:r w:rsidRPr="00B01C32">
              <w:rPr>
                <w:rFonts w:cs="Calibri"/>
                <w:i/>
                <w:iCs/>
                <w:color w:val="000000"/>
                <w:sz w:val="20"/>
                <w:lang w:eastAsia="es-CR"/>
              </w:rPr>
              <w:t>Laboral</w:t>
            </w:r>
          </w:p>
        </w:tc>
        <w:tc>
          <w:tcPr>
            <w:tcW w:w="1148" w:type="dxa"/>
            <w:shd w:val="clear" w:color="auto" w:fill="auto"/>
            <w:noWrap/>
            <w:vAlign w:val="center"/>
            <w:hideMark/>
          </w:tcPr>
          <w:p w14:paraId="6CDBA460"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244</w:t>
            </w:r>
          </w:p>
        </w:tc>
        <w:tc>
          <w:tcPr>
            <w:tcW w:w="1251" w:type="dxa"/>
            <w:shd w:val="clear" w:color="auto" w:fill="auto"/>
            <w:noWrap/>
            <w:vAlign w:val="center"/>
            <w:hideMark/>
          </w:tcPr>
          <w:p w14:paraId="413DD596"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178</w:t>
            </w:r>
          </w:p>
        </w:tc>
        <w:tc>
          <w:tcPr>
            <w:tcW w:w="1276" w:type="dxa"/>
            <w:shd w:val="clear" w:color="auto" w:fill="auto"/>
            <w:noWrap/>
            <w:vAlign w:val="center"/>
            <w:hideMark/>
          </w:tcPr>
          <w:p w14:paraId="7C37A5BE"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11</w:t>
            </w:r>
          </w:p>
        </w:tc>
        <w:tc>
          <w:tcPr>
            <w:tcW w:w="1134" w:type="dxa"/>
            <w:shd w:val="clear" w:color="auto" w:fill="auto"/>
            <w:noWrap/>
            <w:vAlign w:val="center"/>
            <w:hideMark/>
          </w:tcPr>
          <w:p w14:paraId="7DDE6A72"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8</w:t>
            </w:r>
          </w:p>
        </w:tc>
        <w:tc>
          <w:tcPr>
            <w:tcW w:w="1190" w:type="dxa"/>
            <w:shd w:val="clear" w:color="auto" w:fill="auto"/>
            <w:noWrap/>
            <w:vAlign w:val="center"/>
            <w:hideMark/>
          </w:tcPr>
          <w:p w14:paraId="58A6A481"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366</w:t>
            </w:r>
          </w:p>
        </w:tc>
      </w:tr>
      <w:tr w:rsidR="00905E31" w:rsidRPr="00905E31" w14:paraId="2F4292EA" w14:textId="77777777" w:rsidTr="00B01C32">
        <w:trPr>
          <w:trHeight w:val="542"/>
          <w:jc w:val="center"/>
        </w:trPr>
        <w:tc>
          <w:tcPr>
            <w:tcW w:w="2193" w:type="dxa"/>
            <w:vMerge/>
            <w:vAlign w:val="center"/>
            <w:hideMark/>
          </w:tcPr>
          <w:p w14:paraId="3CA7EE74" w14:textId="77777777" w:rsidR="00905E31" w:rsidRPr="00B01C32" w:rsidRDefault="00905E31" w:rsidP="00905E31">
            <w:pPr>
              <w:spacing w:before="0" w:after="0"/>
              <w:jc w:val="left"/>
              <w:rPr>
                <w:rFonts w:cs="Calibri"/>
                <w:color w:val="000000"/>
                <w:sz w:val="20"/>
                <w:lang w:eastAsia="es-CR"/>
              </w:rPr>
            </w:pPr>
          </w:p>
        </w:tc>
        <w:tc>
          <w:tcPr>
            <w:tcW w:w="1073" w:type="dxa"/>
            <w:shd w:val="clear" w:color="auto" w:fill="auto"/>
            <w:noWrap/>
            <w:vAlign w:val="bottom"/>
            <w:hideMark/>
          </w:tcPr>
          <w:p w14:paraId="1173AC5D" w14:textId="77777777" w:rsidR="00905E31" w:rsidRPr="00B01C32" w:rsidRDefault="00905E31" w:rsidP="00905E31">
            <w:pPr>
              <w:spacing w:before="0" w:after="0"/>
              <w:jc w:val="center"/>
              <w:rPr>
                <w:rFonts w:cs="Calibri"/>
                <w:i/>
                <w:iCs/>
                <w:color w:val="000000"/>
                <w:sz w:val="20"/>
                <w:lang w:eastAsia="es-CR"/>
              </w:rPr>
            </w:pPr>
            <w:r w:rsidRPr="00B01C32">
              <w:rPr>
                <w:rFonts w:cs="Calibri"/>
                <w:i/>
                <w:iCs/>
                <w:color w:val="000000"/>
                <w:sz w:val="20"/>
                <w:lang w:eastAsia="es-CR"/>
              </w:rPr>
              <w:t>Familia</w:t>
            </w:r>
          </w:p>
        </w:tc>
        <w:tc>
          <w:tcPr>
            <w:tcW w:w="1148" w:type="dxa"/>
            <w:shd w:val="clear" w:color="auto" w:fill="auto"/>
            <w:noWrap/>
            <w:vAlign w:val="center"/>
            <w:hideMark/>
          </w:tcPr>
          <w:p w14:paraId="1DA8258F"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536</w:t>
            </w:r>
          </w:p>
        </w:tc>
        <w:tc>
          <w:tcPr>
            <w:tcW w:w="1251" w:type="dxa"/>
            <w:shd w:val="clear" w:color="auto" w:fill="auto"/>
            <w:noWrap/>
            <w:vAlign w:val="center"/>
            <w:hideMark/>
          </w:tcPr>
          <w:p w14:paraId="56B59426"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462</w:t>
            </w:r>
          </w:p>
        </w:tc>
        <w:tc>
          <w:tcPr>
            <w:tcW w:w="1276" w:type="dxa"/>
            <w:shd w:val="clear" w:color="auto" w:fill="auto"/>
            <w:noWrap/>
            <w:vAlign w:val="center"/>
            <w:hideMark/>
          </w:tcPr>
          <w:p w14:paraId="0F014E4C"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24</w:t>
            </w:r>
          </w:p>
        </w:tc>
        <w:tc>
          <w:tcPr>
            <w:tcW w:w="1134" w:type="dxa"/>
            <w:shd w:val="clear" w:color="auto" w:fill="auto"/>
            <w:noWrap/>
            <w:vAlign w:val="center"/>
            <w:hideMark/>
          </w:tcPr>
          <w:p w14:paraId="402580F1"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21</w:t>
            </w:r>
          </w:p>
        </w:tc>
        <w:tc>
          <w:tcPr>
            <w:tcW w:w="1190" w:type="dxa"/>
            <w:shd w:val="clear" w:color="auto" w:fill="auto"/>
            <w:noWrap/>
            <w:vAlign w:val="center"/>
            <w:hideMark/>
          </w:tcPr>
          <w:p w14:paraId="79D07464"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455</w:t>
            </w:r>
          </w:p>
        </w:tc>
      </w:tr>
      <w:tr w:rsidR="00905E31" w:rsidRPr="00905E31" w14:paraId="36904CA3" w14:textId="77777777" w:rsidTr="00B01C32">
        <w:trPr>
          <w:trHeight w:val="542"/>
          <w:jc w:val="center"/>
        </w:trPr>
        <w:tc>
          <w:tcPr>
            <w:tcW w:w="2193" w:type="dxa"/>
            <w:vMerge/>
            <w:vAlign w:val="center"/>
            <w:hideMark/>
          </w:tcPr>
          <w:p w14:paraId="280AE830" w14:textId="77777777" w:rsidR="00905E31" w:rsidRPr="00B01C32" w:rsidRDefault="00905E31" w:rsidP="00905E31">
            <w:pPr>
              <w:spacing w:before="0" w:after="0"/>
              <w:jc w:val="left"/>
              <w:rPr>
                <w:rFonts w:cs="Calibri"/>
                <w:color w:val="000000"/>
                <w:sz w:val="20"/>
                <w:lang w:eastAsia="es-CR"/>
              </w:rPr>
            </w:pPr>
          </w:p>
        </w:tc>
        <w:tc>
          <w:tcPr>
            <w:tcW w:w="1073" w:type="dxa"/>
            <w:shd w:val="clear" w:color="auto" w:fill="auto"/>
            <w:noWrap/>
            <w:vAlign w:val="bottom"/>
            <w:hideMark/>
          </w:tcPr>
          <w:p w14:paraId="457A305C" w14:textId="77777777" w:rsidR="00905E31" w:rsidRPr="00B01C32" w:rsidRDefault="00905E31" w:rsidP="00905E31">
            <w:pPr>
              <w:spacing w:before="0" w:after="0"/>
              <w:jc w:val="center"/>
              <w:rPr>
                <w:rFonts w:cs="Calibri"/>
                <w:i/>
                <w:iCs/>
                <w:color w:val="000000"/>
                <w:sz w:val="20"/>
                <w:lang w:eastAsia="es-CR"/>
              </w:rPr>
            </w:pPr>
            <w:r w:rsidRPr="00B01C32">
              <w:rPr>
                <w:rFonts w:cs="Calibri"/>
                <w:i/>
                <w:iCs/>
                <w:color w:val="000000"/>
                <w:sz w:val="20"/>
                <w:lang w:eastAsia="es-CR"/>
              </w:rPr>
              <w:t>Penal Juvenil</w:t>
            </w:r>
          </w:p>
        </w:tc>
        <w:tc>
          <w:tcPr>
            <w:tcW w:w="1148" w:type="dxa"/>
            <w:shd w:val="clear" w:color="auto" w:fill="auto"/>
            <w:noWrap/>
            <w:vAlign w:val="center"/>
            <w:hideMark/>
          </w:tcPr>
          <w:p w14:paraId="7B9E18BA"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136</w:t>
            </w:r>
          </w:p>
        </w:tc>
        <w:tc>
          <w:tcPr>
            <w:tcW w:w="1251" w:type="dxa"/>
            <w:shd w:val="clear" w:color="auto" w:fill="auto"/>
            <w:noWrap/>
            <w:vAlign w:val="center"/>
            <w:hideMark/>
          </w:tcPr>
          <w:p w14:paraId="7B279991"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123</w:t>
            </w:r>
          </w:p>
        </w:tc>
        <w:tc>
          <w:tcPr>
            <w:tcW w:w="1276" w:type="dxa"/>
            <w:shd w:val="clear" w:color="auto" w:fill="auto"/>
            <w:noWrap/>
            <w:vAlign w:val="center"/>
            <w:hideMark/>
          </w:tcPr>
          <w:p w14:paraId="393B5593"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6</w:t>
            </w:r>
          </w:p>
        </w:tc>
        <w:tc>
          <w:tcPr>
            <w:tcW w:w="1134" w:type="dxa"/>
            <w:shd w:val="clear" w:color="auto" w:fill="auto"/>
            <w:noWrap/>
            <w:vAlign w:val="center"/>
            <w:hideMark/>
          </w:tcPr>
          <w:p w14:paraId="344EB2A8"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5</w:t>
            </w:r>
          </w:p>
        </w:tc>
        <w:tc>
          <w:tcPr>
            <w:tcW w:w="1190" w:type="dxa"/>
            <w:shd w:val="clear" w:color="auto" w:fill="auto"/>
            <w:noWrap/>
            <w:vAlign w:val="center"/>
            <w:hideMark/>
          </w:tcPr>
          <w:p w14:paraId="4A28B118"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96</w:t>
            </w:r>
          </w:p>
        </w:tc>
      </w:tr>
      <w:tr w:rsidR="00905E31" w:rsidRPr="00905E31" w14:paraId="4DBE3FAD" w14:textId="77777777" w:rsidTr="00B01C32">
        <w:trPr>
          <w:trHeight w:val="542"/>
          <w:jc w:val="center"/>
        </w:trPr>
        <w:tc>
          <w:tcPr>
            <w:tcW w:w="2193" w:type="dxa"/>
            <w:vMerge/>
            <w:vAlign w:val="center"/>
            <w:hideMark/>
          </w:tcPr>
          <w:p w14:paraId="58D8D890" w14:textId="77777777" w:rsidR="00905E31" w:rsidRPr="00B01C32" w:rsidRDefault="00905E31" w:rsidP="00905E31">
            <w:pPr>
              <w:spacing w:before="0" w:after="0"/>
              <w:jc w:val="left"/>
              <w:rPr>
                <w:rFonts w:cs="Calibri"/>
                <w:color w:val="000000"/>
                <w:sz w:val="20"/>
                <w:lang w:eastAsia="es-CR"/>
              </w:rPr>
            </w:pPr>
          </w:p>
        </w:tc>
        <w:tc>
          <w:tcPr>
            <w:tcW w:w="1073" w:type="dxa"/>
            <w:shd w:val="clear" w:color="auto" w:fill="auto"/>
            <w:noWrap/>
            <w:vAlign w:val="bottom"/>
            <w:hideMark/>
          </w:tcPr>
          <w:p w14:paraId="11F8F3DE" w14:textId="77777777" w:rsidR="00905E31" w:rsidRPr="00B01C32" w:rsidRDefault="00905E31" w:rsidP="00905E31">
            <w:pPr>
              <w:spacing w:before="0" w:after="0"/>
              <w:jc w:val="center"/>
              <w:rPr>
                <w:rFonts w:cs="Calibri"/>
                <w:i/>
                <w:iCs/>
                <w:color w:val="000000"/>
                <w:sz w:val="20"/>
                <w:lang w:eastAsia="es-CR"/>
              </w:rPr>
            </w:pPr>
            <w:r w:rsidRPr="00B01C32">
              <w:rPr>
                <w:rFonts w:cs="Calibri"/>
                <w:i/>
                <w:iCs/>
                <w:color w:val="000000"/>
                <w:sz w:val="20"/>
                <w:lang w:eastAsia="es-CR"/>
              </w:rPr>
              <w:t>Violencia Doméstica</w:t>
            </w:r>
          </w:p>
        </w:tc>
        <w:tc>
          <w:tcPr>
            <w:tcW w:w="1148" w:type="dxa"/>
            <w:shd w:val="clear" w:color="auto" w:fill="auto"/>
            <w:noWrap/>
            <w:vAlign w:val="center"/>
            <w:hideMark/>
          </w:tcPr>
          <w:p w14:paraId="16B0402D"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866</w:t>
            </w:r>
          </w:p>
        </w:tc>
        <w:tc>
          <w:tcPr>
            <w:tcW w:w="1251" w:type="dxa"/>
            <w:shd w:val="clear" w:color="auto" w:fill="auto"/>
            <w:noWrap/>
            <w:vAlign w:val="center"/>
            <w:hideMark/>
          </w:tcPr>
          <w:p w14:paraId="029ABE7E"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1043</w:t>
            </w:r>
          </w:p>
        </w:tc>
        <w:tc>
          <w:tcPr>
            <w:tcW w:w="1276" w:type="dxa"/>
            <w:shd w:val="clear" w:color="auto" w:fill="auto"/>
            <w:noWrap/>
            <w:vAlign w:val="center"/>
            <w:hideMark/>
          </w:tcPr>
          <w:p w14:paraId="058A8779"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38</w:t>
            </w:r>
          </w:p>
        </w:tc>
        <w:tc>
          <w:tcPr>
            <w:tcW w:w="1134" w:type="dxa"/>
            <w:shd w:val="clear" w:color="auto" w:fill="auto"/>
            <w:noWrap/>
            <w:vAlign w:val="center"/>
            <w:hideMark/>
          </w:tcPr>
          <w:p w14:paraId="2E7BDA11"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46</w:t>
            </w:r>
          </w:p>
        </w:tc>
        <w:tc>
          <w:tcPr>
            <w:tcW w:w="1190" w:type="dxa"/>
            <w:shd w:val="clear" w:color="auto" w:fill="auto"/>
            <w:noWrap/>
            <w:vAlign w:val="center"/>
            <w:hideMark/>
          </w:tcPr>
          <w:p w14:paraId="606995FB"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576</w:t>
            </w:r>
          </w:p>
        </w:tc>
      </w:tr>
      <w:tr w:rsidR="00905E31" w:rsidRPr="00905E31" w14:paraId="624C5716" w14:textId="77777777" w:rsidTr="00B01C32">
        <w:trPr>
          <w:trHeight w:val="542"/>
          <w:jc w:val="center"/>
        </w:trPr>
        <w:tc>
          <w:tcPr>
            <w:tcW w:w="2193" w:type="dxa"/>
            <w:vMerge/>
            <w:vAlign w:val="center"/>
            <w:hideMark/>
          </w:tcPr>
          <w:p w14:paraId="169DB17B" w14:textId="77777777" w:rsidR="00905E31" w:rsidRPr="00B01C32" w:rsidRDefault="00905E31" w:rsidP="00905E31">
            <w:pPr>
              <w:spacing w:before="0" w:after="0"/>
              <w:jc w:val="left"/>
              <w:rPr>
                <w:rFonts w:cs="Calibri"/>
                <w:color w:val="000000"/>
                <w:sz w:val="20"/>
                <w:lang w:eastAsia="es-CR"/>
              </w:rPr>
            </w:pPr>
          </w:p>
        </w:tc>
        <w:tc>
          <w:tcPr>
            <w:tcW w:w="1073" w:type="dxa"/>
            <w:shd w:val="clear" w:color="auto" w:fill="auto"/>
            <w:noWrap/>
            <w:vAlign w:val="center"/>
            <w:hideMark/>
          </w:tcPr>
          <w:p w14:paraId="3AAE8929" w14:textId="77777777" w:rsidR="00905E31" w:rsidRPr="00B01C32" w:rsidRDefault="00905E31" w:rsidP="00512639">
            <w:pPr>
              <w:spacing w:before="0" w:after="0"/>
              <w:jc w:val="center"/>
              <w:rPr>
                <w:rFonts w:cs="Calibri"/>
                <w:i/>
                <w:iCs/>
                <w:color w:val="000000"/>
                <w:sz w:val="20"/>
                <w:lang w:eastAsia="es-CR"/>
              </w:rPr>
            </w:pPr>
            <w:r w:rsidRPr="00B01C32">
              <w:rPr>
                <w:rFonts w:cs="Calibri"/>
                <w:i/>
                <w:iCs/>
                <w:color w:val="000000"/>
                <w:sz w:val="20"/>
                <w:lang w:eastAsia="es-CR"/>
              </w:rPr>
              <w:t>Agrario</w:t>
            </w:r>
          </w:p>
        </w:tc>
        <w:tc>
          <w:tcPr>
            <w:tcW w:w="1148" w:type="dxa"/>
            <w:shd w:val="clear" w:color="auto" w:fill="auto"/>
            <w:noWrap/>
            <w:vAlign w:val="center"/>
            <w:hideMark/>
          </w:tcPr>
          <w:p w14:paraId="54D0BCB0"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198</w:t>
            </w:r>
          </w:p>
        </w:tc>
        <w:tc>
          <w:tcPr>
            <w:tcW w:w="1251" w:type="dxa"/>
            <w:shd w:val="clear" w:color="auto" w:fill="auto"/>
            <w:noWrap/>
            <w:vAlign w:val="center"/>
            <w:hideMark/>
          </w:tcPr>
          <w:p w14:paraId="66E3A120"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155</w:t>
            </w:r>
          </w:p>
        </w:tc>
        <w:tc>
          <w:tcPr>
            <w:tcW w:w="1276" w:type="dxa"/>
            <w:shd w:val="clear" w:color="auto" w:fill="auto"/>
            <w:noWrap/>
            <w:vAlign w:val="center"/>
            <w:hideMark/>
          </w:tcPr>
          <w:p w14:paraId="45A925C3"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9</w:t>
            </w:r>
          </w:p>
        </w:tc>
        <w:tc>
          <w:tcPr>
            <w:tcW w:w="1134" w:type="dxa"/>
            <w:shd w:val="clear" w:color="auto" w:fill="auto"/>
            <w:noWrap/>
            <w:vAlign w:val="center"/>
            <w:hideMark/>
          </w:tcPr>
          <w:p w14:paraId="051A7B37"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7</w:t>
            </w:r>
          </w:p>
        </w:tc>
        <w:tc>
          <w:tcPr>
            <w:tcW w:w="1190" w:type="dxa"/>
            <w:shd w:val="clear" w:color="auto" w:fill="auto"/>
            <w:noWrap/>
            <w:vAlign w:val="center"/>
            <w:hideMark/>
          </w:tcPr>
          <w:p w14:paraId="63F5AA7F" w14:textId="77777777" w:rsidR="00905E31" w:rsidRPr="00B01C32" w:rsidRDefault="00905E31" w:rsidP="00905E31">
            <w:pPr>
              <w:spacing w:before="0" w:after="0"/>
              <w:jc w:val="center"/>
              <w:rPr>
                <w:rFonts w:cs="Calibri"/>
                <w:color w:val="000000"/>
                <w:sz w:val="20"/>
                <w:lang w:eastAsia="es-CR"/>
              </w:rPr>
            </w:pPr>
            <w:r w:rsidRPr="00B01C32">
              <w:rPr>
                <w:rFonts w:cs="Calibri"/>
                <w:color w:val="000000"/>
                <w:sz w:val="20"/>
                <w:lang w:eastAsia="es-CR"/>
              </w:rPr>
              <w:t>392</w:t>
            </w:r>
          </w:p>
        </w:tc>
      </w:tr>
      <w:tr w:rsidR="00512639" w:rsidRPr="00905E31" w14:paraId="4FF84FF9" w14:textId="77777777" w:rsidTr="00DB164E">
        <w:trPr>
          <w:trHeight w:val="316"/>
          <w:jc w:val="center"/>
        </w:trPr>
        <w:tc>
          <w:tcPr>
            <w:tcW w:w="3266" w:type="dxa"/>
            <w:gridSpan w:val="2"/>
            <w:shd w:val="clear" w:color="auto" w:fill="365F91" w:themeFill="accent1" w:themeFillShade="BF"/>
            <w:vAlign w:val="center"/>
          </w:tcPr>
          <w:p w14:paraId="0AD9F83A" w14:textId="1770A63C" w:rsidR="00512639" w:rsidRPr="00B01C32" w:rsidRDefault="00512639" w:rsidP="00905E31">
            <w:pPr>
              <w:spacing w:before="0" w:after="0"/>
              <w:jc w:val="center"/>
              <w:rPr>
                <w:rFonts w:cs="Calibri"/>
                <w:b/>
                <w:bCs/>
                <w:i/>
                <w:iCs/>
                <w:color w:val="FFFFFF" w:themeColor="background1"/>
                <w:sz w:val="20"/>
                <w:lang w:eastAsia="es-CR"/>
              </w:rPr>
            </w:pPr>
            <w:r w:rsidRPr="00B01C32">
              <w:rPr>
                <w:rFonts w:cs="Calibri"/>
                <w:b/>
                <w:bCs/>
                <w:i/>
                <w:iCs/>
                <w:color w:val="FFFFFF" w:themeColor="background1"/>
                <w:sz w:val="20"/>
                <w:lang w:eastAsia="es-CR"/>
              </w:rPr>
              <w:t>Total</w:t>
            </w:r>
          </w:p>
        </w:tc>
        <w:tc>
          <w:tcPr>
            <w:tcW w:w="1148" w:type="dxa"/>
            <w:shd w:val="clear" w:color="auto" w:fill="365F91" w:themeFill="accent1" w:themeFillShade="BF"/>
            <w:noWrap/>
            <w:vAlign w:val="center"/>
          </w:tcPr>
          <w:p w14:paraId="6714792C" w14:textId="223D18D7" w:rsidR="00512639" w:rsidRPr="00B01C32" w:rsidRDefault="00512639" w:rsidP="00905E31">
            <w:pPr>
              <w:spacing w:before="0" w:after="0"/>
              <w:jc w:val="center"/>
              <w:rPr>
                <w:rFonts w:cs="Calibri"/>
                <w:b/>
                <w:bCs/>
                <w:color w:val="FFFFFF" w:themeColor="background1"/>
                <w:sz w:val="20"/>
                <w:lang w:eastAsia="es-CR"/>
              </w:rPr>
            </w:pPr>
            <w:r w:rsidRPr="00B01C32">
              <w:rPr>
                <w:rFonts w:cs="Calibri"/>
                <w:b/>
                <w:bCs/>
                <w:color w:val="FFFFFF" w:themeColor="background1"/>
                <w:sz w:val="20"/>
                <w:lang w:eastAsia="es-CR"/>
              </w:rPr>
              <w:t>2142</w:t>
            </w:r>
          </w:p>
        </w:tc>
        <w:tc>
          <w:tcPr>
            <w:tcW w:w="1251" w:type="dxa"/>
            <w:shd w:val="clear" w:color="auto" w:fill="365F91" w:themeFill="accent1" w:themeFillShade="BF"/>
            <w:noWrap/>
            <w:vAlign w:val="center"/>
          </w:tcPr>
          <w:p w14:paraId="17797E5B" w14:textId="17D8810C" w:rsidR="00512639" w:rsidRPr="00B01C32" w:rsidRDefault="00512639" w:rsidP="00905E31">
            <w:pPr>
              <w:spacing w:before="0" w:after="0"/>
              <w:jc w:val="center"/>
              <w:rPr>
                <w:rFonts w:cs="Calibri"/>
                <w:b/>
                <w:bCs/>
                <w:color w:val="FFFFFF" w:themeColor="background1"/>
                <w:sz w:val="20"/>
                <w:lang w:eastAsia="es-CR"/>
              </w:rPr>
            </w:pPr>
            <w:r w:rsidRPr="00B01C32">
              <w:rPr>
                <w:rFonts w:cs="Calibri"/>
                <w:b/>
                <w:bCs/>
                <w:color w:val="FFFFFF" w:themeColor="background1"/>
                <w:sz w:val="20"/>
                <w:lang w:eastAsia="es-CR"/>
              </w:rPr>
              <w:t>2139</w:t>
            </w:r>
          </w:p>
        </w:tc>
        <w:tc>
          <w:tcPr>
            <w:tcW w:w="1276" w:type="dxa"/>
            <w:shd w:val="clear" w:color="auto" w:fill="365F91" w:themeFill="accent1" w:themeFillShade="BF"/>
            <w:noWrap/>
            <w:vAlign w:val="center"/>
          </w:tcPr>
          <w:p w14:paraId="2AF115B8" w14:textId="089749C7" w:rsidR="00512639" w:rsidRPr="00B01C32" w:rsidRDefault="00512639" w:rsidP="00905E31">
            <w:pPr>
              <w:spacing w:before="0" w:after="0"/>
              <w:jc w:val="center"/>
              <w:rPr>
                <w:rFonts w:cs="Calibri"/>
                <w:b/>
                <w:bCs/>
                <w:color w:val="FFFFFF" w:themeColor="background1"/>
                <w:sz w:val="20"/>
                <w:lang w:eastAsia="es-CR"/>
              </w:rPr>
            </w:pPr>
            <w:r w:rsidRPr="00B01C32">
              <w:rPr>
                <w:rFonts w:cs="Calibri"/>
                <w:b/>
                <w:bCs/>
                <w:color w:val="FFFFFF" w:themeColor="background1"/>
                <w:sz w:val="20"/>
                <w:lang w:eastAsia="es-CR"/>
              </w:rPr>
              <w:t>95</w:t>
            </w:r>
          </w:p>
        </w:tc>
        <w:tc>
          <w:tcPr>
            <w:tcW w:w="1134" w:type="dxa"/>
            <w:shd w:val="clear" w:color="auto" w:fill="365F91" w:themeFill="accent1" w:themeFillShade="BF"/>
            <w:noWrap/>
            <w:vAlign w:val="center"/>
          </w:tcPr>
          <w:p w14:paraId="7DDAF135" w14:textId="320AD874" w:rsidR="00512639" w:rsidRPr="00B01C32" w:rsidRDefault="00512639" w:rsidP="00905E31">
            <w:pPr>
              <w:spacing w:before="0" w:after="0"/>
              <w:jc w:val="center"/>
              <w:rPr>
                <w:rFonts w:cs="Calibri"/>
                <w:b/>
                <w:bCs/>
                <w:color w:val="FFFFFF" w:themeColor="background1"/>
                <w:sz w:val="20"/>
                <w:lang w:eastAsia="es-CR"/>
              </w:rPr>
            </w:pPr>
            <w:r w:rsidRPr="00B01C32">
              <w:rPr>
                <w:rFonts w:cs="Calibri"/>
                <w:b/>
                <w:bCs/>
                <w:color w:val="FFFFFF" w:themeColor="background1"/>
                <w:sz w:val="20"/>
                <w:lang w:eastAsia="es-CR"/>
              </w:rPr>
              <w:t>95</w:t>
            </w:r>
          </w:p>
        </w:tc>
        <w:tc>
          <w:tcPr>
            <w:tcW w:w="1190" w:type="dxa"/>
            <w:shd w:val="clear" w:color="auto" w:fill="365F91" w:themeFill="accent1" w:themeFillShade="BF"/>
            <w:noWrap/>
            <w:vAlign w:val="center"/>
          </w:tcPr>
          <w:p w14:paraId="53647564" w14:textId="49323EA7" w:rsidR="00512639" w:rsidRPr="00B01C32" w:rsidRDefault="00512639" w:rsidP="00905E31">
            <w:pPr>
              <w:spacing w:before="0" w:after="0"/>
              <w:jc w:val="center"/>
              <w:rPr>
                <w:rFonts w:cs="Calibri"/>
                <w:b/>
                <w:bCs/>
                <w:color w:val="FFFFFF" w:themeColor="background1"/>
                <w:sz w:val="20"/>
                <w:lang w:eastAsia="es-CR"/>
              </w:rPr>
            </w:pPr>
            <w:r w:rsidRPr="00B01C32">
              <w:rPr>
                <w:rFonts w:cs="Calibri"/>
                <w:b/>
                <w:bCs/>
                <w:color w:val="FFFFFF" w:themeColor="background1"/>
                <w:sz w:val="20"/>
                <w:lang w:eastAsia="es-CR"/>
              </w:rPr>
              <w:t>2242</w:t>
            </w:r>
          </w:p>
        </w:tc>
      </w:tr>
    </w:tbl>
    <w:p w14:paraId="2992F526" w14:textId="4208BF80" w:rsidR="00E80D26" w:rsidRPr="00033E65" w:rsidRDefault="00E80D26">
      <w:pPr>
        <w:rPr>
          <w:b/>
          <w:bCs/>
          <w:i/>
          <w:iCs/>
          <w:sz w:val="18"/>
          <w:szCs w:val="18"/>
        </w:rPr>
      </w:pPr>
      <w:r w:rsidRPr="0B294191">
        <w:rPr>
          <w:b/>
          <w:bCs/>
          <w:i/>
          <w:iCs/>
          <w:sz w:val="18"/>
          <w:szCs w:val="18"/>
        </w:rPr>
        <w:t xml:space="preserve">Fuente: Subproceso de Modernización Institucional, área No Penal, de acuerdo </w:t>
      </w:r>
      <w:r w:rsidR="71158680" w:rsidRPr="0B294191">
        <w:rPr>
          <w:b/>
          <w:bCs/>
          <w:i/>
          <w:iCs/>
          <w:sz w:val="18"/>
          <w:szCs w:val="18"/>
        </w:rPr>
        <w:t>con</w:t>
      </w:r>
      <w:r w:rsidRPr="0B294191">
        <w:rPr>
          <w:b/>
          <w:bCs/>
          <w:i/>
          <w:iCs/>
          <w:sz w:val="18"/>
          <w:szCs w:val="18"/>
        </w:rPr>
        <w:t xml:space="preserve"> la información de SIGMA.</w:t>
      </w:r>
    </w:p>
    <w:p w14:paraId="71CC04CB" w14:textId="77777777" w:rsidR="00512639" w:rsidRDefault="00512639" w:rsidP="00791B79">
      <w:pPr>
        <w:pStyle w:val="Ttulo"/>
        <w:spacing w:before="0" w:after="0"/>
        <w:jc w:val="center"/>
        <w:rPr>
          <w:rFonts w:eastAsia="Times New Roman" w:cs="Arial"/>
          <w:b w:val="0"/>
          <w:color w:val="auto"/>
          <w:spacing w:val="0"/>
          <w:sz w:val="22"/>
          <w:szCs w:val="28"/>
          <w:lang w:val="es-CR" w:eastAsia="es-ES"/>
        </w:rPr>
      </w:pPr>
    </w:p>
    <w:p w14:paraId="558BD22C" w14:textId="250AE7C8" w:rsidR="00512639" w:rsidRPr="00033E65" w:rsidRDefault="00266C8A" w:rsidP="00936068">
      <w:pPr>
        <w:pStyle w:val="Ttulo"/>
        <w:spacing w:before="0" w:after="0"/>
        <w:jc w:val="both"/>
        <w:rPr>
          <w:rFonts w:eastAsia="Times New Roman" w:cs="Arial"/>
          <w:spacing w:val="0"/>
          <w:szCs w:val="28"/>
          <w:lang w:val="es-CR" w:eastAsia="es-ES"/>
        </w:rPr>
      </w:pPr>
      <w:r>
        <w:rPr>
          <w:rFonts w:eastAsia="Times New Roman" w:cs="Arial"/>
          <w:b w:val="0"/>
          <w:color w:val="auto"/>
          <w:spacing w:val="0"/>
          <w:sz w:val="22"/>
          <w:szCs w:val="28"/>
          <w:lang w:val="es-CR" w:eastAsia="es-ES"/>
        </w:rPr>
        <w:t xml:space="preserve">Según se observa en el cuadro anterior, la entrada promedio mensual del despacho es de 95 asuntos, la entrada promedio mensual de la materia agraria es de </w:t>
      </w:r>
      <w:r w:rsidR="00566080">
        <w:rPr>
          <w:rFonts w:eastAsia="Times New Roman" w:cs="Arial"/>
          <w:b w:val="0"/>
          <w:color w:val="auto"/>
          <w:spacing w:val="0"/>
          <w:sz w:val="22"/>
          <w:szCs w:val="28"/>
          <w:lang w:val="es-CR" w:eastAsia="es-ES"/>
        </w:rPr>
        <w:t xml:space="preserve">9 </w:t>
      </w:r>
      <w:r>
        <w:rPr>
          <w:rFonts w:eastAsia="Times New Roman" w:cs="Arial"/>
          <w:b w:val="0"/>
          <w:color w:val="auto"/>
          <w:spacing w:val="0"/>
          <w:sz w:val="22"/>
          <w:szCs w:val="28"/>
          <w:lang w:val="es-CR" w:eastAsia="es-ES"/>
        </w:rPr>
        <w:t>asuntos. El Circulante Final del año 2023 del despacho fue de 2242 asuntos.</w:t>
      </w:r>
    </w:p>
    <w:p w14:paraId="2288EFAA" w14:textId="20F8C7BF" w:rsidR="009162DF" w:rsidRDefault="008E674B" w:rsidP="32229040">
      <w:pPr>
        <w:spacing w:line="276" w:lineRule="auto"/>
      </w:pPr>
      <w:r w:rsidRPr="00D01393">
        <w:rPr>
          <w:szCs w:val="22"/>
        </w:rPr>
        <w:t>En el</w:t>
      </w:r>
      <w:r w:rsidR="002D6842" w:rsidRPr="002D6842">
        <w:rPr>
          <w:lang w:val="es-ES"/>
        </w:rPr>
        <w:t xml:space="preserve"> </w:t>
      </w:r>
      <w:r w:rsidR="002D6842" w:rsidRPr="003E040E">
        <w:rPr>
          <w:lang w:val="es-ES"/>
        </w:rPr>
        <w:t>Juzgado Civil, Laboral, Familia, Violencia Doméstica, Agrario y Penal Juvenil de Buenos Aires</w:t>
      </w:r>
      <w:r w:rsidRPr="00D01393">
        <w:rPr>
          <w:szCs w:val="22"/>
        </w:rPr>
        <w:t>,</w:t>
      </w:r>
      <w:r>
        <w:t xml:space="preserve"> </w:t>
      </w:r>
      <w:r w:rsidR="00266C8A">
        <w:t>una</w:t>
      </w:r>
      <w:r>
        <w:t xml:space="preserve"> persona juzgadora</w:t>
      </w:r>
      <w:r w:rsidR="003A7926">
        <w:t xml:space="preserve"> </w:t>
      </w:r>
      <w:r>
        <w:t>tiene a cargo la</w:t>
      </w:r>
      <w:r w:rsidR="00AF7BF8">
        <w:t xml:space="preserve"> atención del 100% de la</w:t>
      </w:r>
      <w:r>
        <w:t xml:space="preserve"> materia agraria</w:t>
      </w:r>
      <w:r w:rsidR="00AF7BF8">
        <w:t xml:space="preserve">, </w:t>
      </w:r>
      <w:r w:rsidR="007753FE">
        <w:t xml:space="preserve"> el 60% de la entrada en materia</w:t>
      </w:r>
      <w:r>
        <w:t xml:space="preserve"> civil y </w:t>
      </w:r>
      <w:r w:rsidR="00DE16E6">
        <w:t xml:space="preserve"> el 80% de la entrada de materia </w:t>
      </w:r>
      <w:r w:rsidR="004F0774">
        <w:t>laboral.</w:t>
      </w:r>
      <w:r w:rsidR="005524DB">
        <w:t xml:space="preserve"> Lo cual representa entre las tres materias un promedio de </w:t>
      </w:r>
      <w:r w:rsidR="0031517A">
        <w:t xml:space="preserve">22 casos nuevos </w:t>
      </w:r>
      <w:r w:rsidR="009162DF">
        <w:t>por mes.</w:t>
      </w:r>
    </w:p>
    <w:p w14:paraId="30C73A7B" w14:textId="448B55F9" w:rsidR="32229040" w:rsidRDefault="004F0774" w:rsidP="32229040">
      <w:pPr>
        <w:spacing w:line="276" w:lineRule="auto"/>
        <w:rPr>
          <w:rFonts w:cs="Calibri"/>
          <w:color w:val="000000" w:themeColor="text1"/>
          <w:lang w:eastAsia="es-CR"/>
        </w:rPr>
      </w:pPr>
      <w:r>
        <w:t xml:space="preserve"> </w:t>
      </w:r>
      <w:r w:rsidR="00A80C3A">
        <w:rPr>
          <w:rFonts w:cs="Calibri"/>
          <w:color w:val="000000" w:themeColor="text1"/>
          <w:lang w:eastAsia="es-CR"/>
        </w:rPr>
        <w:t xml:space="preserve">La otra persona juzgadora atiende el 100% de </w:t>
      </w:r>
      <w:r w:rsidR="00000648">
        <w:rPr>
          <w:rFonts w:cs="Calibri"/>
          <w:color w:val="000000" w:themeColor="text1"/>
          <w:lang w:eastAsia="es-CR"/>
        </w:rPr>
        <w:t xml:space="preserve">las </w:t>
      </w:r>
      <w:r w:rsidR="00A80C3A">
        <w:rPr>
          <w:rFonts w:cs="Calibri"/>
          <w:color w:val="000000" w:themeColor="text1"/>
          <w:lang w:eastAsia="es-CR"/>
        </w:rPr>
        <w:t>materia</w:t>
      </w:r>
      <w:r w:rsidR="00000648">
        <w:rPr>
          <w:rFonts w:cs="Calibri"/>
          <w:color w:val="000000" w:themeColor="text1"/>
          <w:lang w:eastAsia="es-CR"/>
        </w:rPr>
        <w:t>s</w:t>
      </w:r>
      <w:r w:rsidR="00A80C3A">
        <w:rPr>
          <w:rFonts w:cs="Calibri"/>
          <w:color w:val="000000" w:themeColor="text1"/>
          <w:lang w:eastAsia="es-CR"/>
        </w:rPr>
        <w:t xml:space="preserve"> de Familia, Penal Juvenil</w:t>
      </w:r>
      <w:r w:rsidR="00000648">
        <w:rPr>
          <w:rFonts w:cs="Calibri"/>
          <w:color w:val="000000" w:themeColor="text1"/>
          <w:lang w:eastAsia="es-CR"/>
        </w:rPr>
        <w:t xml:space="preserve"> y Violencia Doméstica, además del restante 40% de materia Civil y 20% de materia Laboral</w:t>
      </w:r>
      <w:r w:rsidR="009162DF">
        <w:rPr>
          <w:rFonts w:cs="Calibri"/>
          <w:color w:val="000000" w:themeColor="text1"/>
          <w:lang w:eastAsia="es-CR"/>
        </w:rPr>
        <w:t xml:space="preserve">, lo que representan </w:t>
      </w:r>
      <w:r w:rsidR="0046679D">
        <w:rPr>
          <w:rFonts w:cs="Calibri"/>
          <w:color w:val="000000" w:themeColor="text1"/>
          <w:lang w:eastAsia="es-CR"/>
        </w:rPr>
        <w:t xml:space="preserve">entre las cinco materias un promedio de </w:t>
      </w:r>
      <w:r w:rsidR="007317E4">
        <w:rPr>
          <w:rFonts w:cs="Calibri"/>
          <w:color w:val="000000" w:themeColor="text1"/>
          <w:lang w:eastAsia="es-CR"/>
        </w:rPr>
        <w:t>73</w:t>
      </w:r>
      <w:r w:rsidR="0046679D">
        <w:rPr>
          <w:rFonts w:cs="Calibri"/>
          <w:color w:val="000000" w:themeColor="text1"/>
          <w:lang w:eastAsia="es-CR"/>
        </w:rPr>
        <w:t xml:space="preserve"> casos nuevos al mes.</w:t>
      </w:r>
    </w:p>
    <w:p w14:paraId="12C0B726" w14:textId="3F2C1F0F" w:rsidR="004E630E" w:rsidRDefault="004E630E" w:rsidP="32229040">
      <w:pPr>
        <w:spacing w:line="276" w:lineRule="auto"/>
        <w:rPr>
          <w:rFonts w:cs="Calibri"/>
          <w:color w:val="000000" w:themeColor="text1"/>
          <w:lang w:eastAsia="es-CR"/>
        </w:rPr>
      </w:pPr>
      <w:r>
        <w:rPr>
          <w:rFonts w:cs="Calibri"/>
          <w:color w:val="000000" w:themeColor="text1"/>
          <w:lang w:eastAsia="es-CR"/>
        </w:rPr>
        <w:t>El detalle de la información anterior se muestra en la siguiente tabla.</w:t>
      </w:r>
    </w:p>
    <w:p w14:paraId="5098198C" w14:textId="77777777" w:rsidR="0012492A" w:rsidRDefault="0012492A">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1908EE14" w14:textId="177DCFC3" w:rsidR="00EB21A7" w:rsidRPr="00F618B4" w:rsidRDefault="00EB21A7" w:rsidP="00EB21A7">
      <w:pPr>
        <w:pStyle w:val="Ttulo"/>
        <w:spacing w:before="0"/>
        <w:jc w:val="center"/>
      </w:pPr>
      <w:r w:rsidRPr="00F618B4">
        <w:lastRenderedPageBreak/>
        <w:t xml:space="preserve">Tabla </w:t>
      </w:r>
      <w:r w:rsidRPr="00575D70">
        <w:fldChar w:fldCharType="begin"/>
      </w:r>
      <w:r w:rsidRPr="00F618B4">
        <w:instrText xml:space="preserve"> SEQ Tabla \* ARABIC </w:instrText>
      </w:r>
      <w:r w:rsidRPr="00575D70">
        <w:fldChar w:fldCharType="separate"/>
      </w:r>
      <w:r w:rsidRPr="00F618B4">
        <w:rPr>
          <w:noProof/>
        </w:rPr>
        <w:t>1</w:t>
      </w:r>
      <w:r w:rsidR="00423B57">
        <w:rPr>
          <w:noProof/>
        </w:rPr>
        <w:t>8</w:t>
      </w:r>
      <w:r w:rsidRPr="00575D70">
        <w:fldChar w:fldCharType="end"/>
      </w:r>
      <w:r w:rsidRPr="00F618B4">
        <w:t xml:space="preserve"> </w:t>
      </w:r>
    </w:p>
    <w:p w14:paraId="00EDAC5D" w14:textId="33A516E4" w:rsidR="00EB21A7" w:rsidRPr="00B01C32" w:rsidRDefault="00EB21A7" w:rsidP="00B01C32">
      <w:pPr>
        <w:spacing w:line="276" w:lineRule="auto"/>
        <w:jc w:val="center"/>
        <w:rPr>
          <w:rFonts w:eastAsiaTheme="majorEastAsia" w:cstheme="majorBidi"/>
          <w:b/>
          <w:color w:val="244061" w:themeColor="accent1" w:themeShade="80"/>
          <w:spacing w:val="10"/>
          <w:sz w:val="24"/>
          <w:szCs w:val="52"/>
          <w:lang w:val="es-ES" w:eastAsia="ja-JP"/>
        </w:rPr>
      </w:pPr>
      <w:r w:rsidRPr="00B01C32">
        <w:rPr>
          <w:rFonts w:eastAsiaTheme="majorEastAsia" w:cstheme="majorBidi"/>
          <w:b/>
          <w:color w:val="244061" w:themeColor="accent1" w:themeShade="80"/>
          <w:spacing w:val="10"/>
          <w:sz w:val="24"/>
          <w:szCs w:val="52"/>
          <w:lang w:val="es-ES" w:eastAsia="ja-JP"/>
        </w:rPr>
        <w:t xml:space="preserve">Entrada promedio mensual por persona Juzgadora y por persona Técnica Judicial del Juzgado Civil, </w:t>
      </w:r>
      <w:r w:rsidR="00D541EB" w:rsidRPr="00D541EB">
        <w:rPr>
          <w:rFonts w:eastAsiaTheme="majorEastAsia" w:cstheme="majorBidi"/>
          <w:b/>
          <w:color w:val="244061" w:themeColor="accent1" w:themeShade="80"/>
          <w:spacing w:val="10"/>
          <w:sz w:val="24"/>
          <w:szCs w:val="52"/>
          <w:lang w:val="es-ES" w:eastAsia="ja-JP"/>
        </w:rPr>
        <w:t>Laboral, Familia, Violencia Doméstica, Agrario y Penal Juvenil de Buenos Aires</w:t>
      </w:r>
    </w:p>
    <w:tbl>
      <w:tblPr>
        <w:tblW w:w="4917" w:type="pct"/>
        <w:tblInd w:w="146" w:type="dxa"/>
        <w:tblCellMar>
          <w:left w:w="70" w:type="dxa"/>
          <w:right w:w="70" w:type="dxa"/>
        </w:tblCellMar>
        <w:tblLook w:val="04A0" w:firstRow="1" w:lastRow="0" w:firstColumn="1" w:lastColumn="0" w:noHBand="0" w:noVBand="1"/>
      </w:tblPr>
      <w:tblGrid>
        <w:gridCol w:w="1578"/>
        <w:gridCol w:w="1632"/>
        <w:gridCol w:w="1051"/>
        <w:gridCol w:w="1000"/>
        <w:gridCol w:w="900"/>
        <w:gridCol w:w="941"/>
        <w:gridCol w:w="780"/>
        <w:gridCol w:w="790"/>
      </w:tblGrid>
      <w:tr w:rsidR="00EB21A7" w:rsidRPr="00EB21A7" w14:paraId="4EF2743F" w14:textId="77777777" w:rsidTr="00EB21A7">
        <w:trPr>
          <w:trHeight w:val="1170"/>
        </w:trPr>
        <w:tc>
          <w:tcPr>
            <w:tcW w:w="919" w:type="pct"/>
            <w:tcBorders>
              <w:top w:val="single" w:sz="8" w:space="0" w:color="auto"/>
              <w:left w:val="single" w:sz="8" w:space="0" w:color="auto"/>
              <w:bottom w:val="single" w:sz="4" w:space="0" w:color="auto"/>
              <w:right w:val="single" w:sz="4" w:space="0" w:color="auto"/>
            </w:tcBorders>
            <w:shd w:val="clear" w:color="000000" w:fill="006699"/>
            <w:vAlign w:val="center"/>
            <w:hideMark/>
          </w:tcPr>
          <w:p w14:paraId="11DBB0F8" w14:textId="77777777"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Despacho</w:t>
            </w:r>
          </w:p>
        </w:tc>
        <w:tc>
          <w:tcPr>
            <w:tcW w:w="939" w:type="pct"/>
            <w:tcBorders>
              <w:top w:val="single" w:sz="8" w:space="0" w:color="auto"/>
              <w:left w:val="nil"/>
              <w:bottom w:val="nil"/>
              <w:right w:val="single" w:sz="4" w:space="0" w:color="auto"/>
            </w:tcBorders>
            <w:shd w:val="clear" w:color="000000" w:fill="006699"/>
            <w:vAlign w:val="center"/>
            <w:hideMark/>
          </w:tcPr>
          <w:p w14:paraId="3420DE0E" w14:textId="77777777"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Materia</w:t>
            </w:r>
          </w:p>
        </w:tc>
        <w:tc>
          <w:tcPr>
            <w:tcW w:w="605" w:type="pct"/>
            <w:tcBorders>
              <w:top w:val="single" w:sz="8" w:space="0" w:color="auto"/>
              <w:left w:val="nil"/>
              <w:bottom w:val="nil"/>
              <w:right w:val="single" w:sz="4" w:space="0" w:color="auto"/>
            </w:tcBorders>
            <w:shd w:val="clear" w:color="000000" w:fill="006699"/>
            <w:vAlign w:val="center"/>
            <w:hideMark/>
          </w:tcPr>
          <w:p w14:paraId="6BF38F42" w14:textId="1C89A85B"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Cantida</w:t>
            </w:r>
            <w:r>
              <w:rPr>
                <w:rFonts w:cs="Calibri"/>
                <w:b/>
                <w:bCs/>
                <w:color w:val="FFFFFF"/>
                <w:sz w:val="18"/>
                <w:szCs w:val="18"/>
                <w:lang w:eastAsia="es-CR"/>
              </w:rPr>
              <w:t>d</w:t>
            </w:r>
            <w:r w:rsidRPr="00B01C32">
              <w:rPr>
                <w:rFonts w:cs="Calibri"/>
                <w:b/>
                <w:bCs/>
                <w:color w:val="FFFFFF"/>
                <w:sz w:val="18"/>
                <w:szCs w:val="18"/>
                <w:lang w:eastAsia="es-CR"/>
              </w:rPr>
              <w:t xml:space="preserve"> de personas Juzgadoras Actuales</w:t>
            </w:r>
          </w:p>
        </w:tc>
        <w:tc>
          <w:tcPr>
            <w:tcW w:w="575" w:type="pct"/>
            <w:tcBorders>
              <w:top w:val="single" w:sz="8" w:space="0" w:color="auto"/>
              <w:left w:val="nil"/>
              <w:bottom w:val="nil"/>
              <w:right w:val="single" w:sz="4" w:space="0" w:color="auto"/>
            </w:tcBorders>
            <w:shd w:val="clear" w:color="000000" w:fill="006699"/>
            <w:vAlign w:val="center"/>
            <w:hideMark/>
          </w:tcPr>
          <w:p w14:paraId="79CBBE73" w14:textId="6CDA181A"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 xml:space="preserve">Porcentaje de la </w:t>
            </w:r>
            <w:r w:rsidR="00EF0919">
              <w:rPr>
                <w:rFonts w:cs="Calibri"/>
                <w:b/>
                <w:bCs/>
                <w:color w:val="FFFFFF"/>
                <w:sz w:val="18"/>
                <w:szCs w:val="18"/>
                <w:lang w:eastAsia="es-CR"/>
              </w:rPr>
              <w:t xml:space="preserve">materia que atiende </w:t>
            </w:r>
            <w:r w:rsidR="0062092D">
              <w:rPr>
                <w:rFonts w:cs="Calibri"/>
                <w:b/>
                <w:bCs/>
                <w:color w:val="FFFFFF"/>
                <w:sz w:val="18"/>
                <w:szCs w:val="18"/>
                <w:lang w:eastAsia="es-CR"/>
              </w:rPr>
              <w:t xml:space="preserve">la </w:t>
            </w:r>
            <w:r w:rsidRPr="00B01C32">
              <w:rPr>
                <w:rFonts w:cs="Calibri"/>
                <w:b/>
                <w:bCs/>
                <w:color w:val="FFFFFF"/>
                <w:sz w:val="18"/>
                <w:szCs w:val="18"/>
                <w:lang w:eastAsia="es-CR"/>
              </w:rPr>
              <w:t>persona Juzgadora</w:t>
            </w:r>
          </w:p>
        </w:tc>
        <w:tc>
          <w:tcPr>
            <w:tcW w:w="518" w:type="pct"/>
            <w:tcBorders>
              <w:top w:val="single" w:sz="8" w:space="0" w:color="auto"/>
              <w:left w:val="nil"/>
              <w:bottom w:val="single" w:sz="4" w:space="0" w:color="auto"/>
              <w:right w:val="single" w:sz="4" w:space="0" w:color="auto"/>
            </w:tcBorders>
            <w:shd w:val="clear" w:color="000000" w:fill="006699"/>
            <w:vAlign w:val="center"/>
            <w:hideMark/>
          </w:tcPr>
          <w:p w14:paraId="18563C23" w14:textId="51670B82" w:rsidR="00266C8A" w:rsidRPr="00B01C32" w:rsidRDefault="00266C8A" w:rsidP="00266C8A">
            <w:pPr>
              <w:spacing w:before="0" w:after="0"/>
              <w:jc w:val="center"/>
              <w:rPr>
                <w:rFonts w:cs="Calibri"/>
                <w:b/>
                <w:bCs/>
                <w:color w:val="FFFFFF"/>
                <w:sz w:val="18"/>
                <w:szCs w:val="18"/>
                <w:lang w:eastAsia="es-CR"/>
              </w:rPr>
            </w:pPr>
            <w:r>
              <w:rPr>
                <w:rFonts w:cs="Calibri"/>
                <w:b/>
                <w:bCs/>
                <w:color w:val="FFFFFF"/>
                <w:sz w:val="18"/>
                <w:szCs w:val="18"/>
                <w:lang w:eastAsia="es-CR"/>
              </w:rPr>
              <w:t>Cantidad de Personas Téc. Judic. Actuales.</w:t>
            </w:r>
          </w:p>
        </w:tc>
        <w:tc>
          <w:tcPr>
            <w:tcW w:w="541" w:type="pct"/>
            <w:tcBorders>
              <w:top w:val="single" w:sz="8" w:space="0" w:color="auto"/>
              <w:left w:val="nil"/>
              <w:bottom w:val="nil"/>
              <w:right w:val="single" w:sz="4" w:space="0" w:color="auto"/>
            </w:tcBorders>
            <w:shd w:val="clear" w:color="000000" w:fill="006699"/>
            <w:vAlign w:val="center"/>
            <w:hideMark/>
          </w:tcPr>
          <w:p w14:paraId="3F4DD605" w14:textId="77777777"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Entrada promedio mensual</w:t>
            </w:r>
          </w:p>
        </w:tc>
        <w:tc>
          <w:tcPr>
            <w:tcW w:w="449" w:type="pct"/>
            <w:tcBorders>
              <w:top w:val="single" w:sz="8" w:space="0" w:color="auto"/>
              <w:left w:val="nil"/>
              <w:bottom w:val="nil"/>
              <w:right w:val="single" w:sz="4" w:space="0" w:color="auto"/>
            </w:tcBorders>
            <w:shd w:val="clear" w:color="000000" w:fill="006699"/>
            <w:vAlign w:val="center"/>
            <w:hideMark/>
          </w:tcPr>
          <w:p w14:paraId="28184659" w14:textId="77777777" w:rsidR="00266C8A" w:rsidRPr="00B01C32" w:rsidRDefault="00266C8A" w:rsidP="00266C8A">
            <w:pPr>
              <w:spacing w:before="0" w:after="0"/>
              <w:jc w:val="left"/>
              <w:rPr>
                <w:rFonts w:cs="Calibri"/>
                <w:b/>
                <w:bCs/>
                <w:color w:val="FFFFFF"/>
                <w:sz w:val="18"/>
                <w:szCs w:val="18"/>
                <w:lang w:eastAsia="es-CR"/>
              </w:rPr>
            </w:pPr>
            <w:r w:rsidRPr="00B01C32">
              <w:rPr>
                <w:rFonts w:cs="Calibri"/>
                <w:b/>
                <w:bCs/>
                <w:color w:val="FFFFFF"/>
                <w:sz w:val="18"/>
                <w:szCs w:val="18"/>
                <w:lang w:eastAsia="es-CR"/>
              </w:rPr>
              <w:t>Entrada por Juez o jueza</w:t>
            </w:r>
          </w:p>
        </w:tc>
        <w:tc>
          <w:tcPr>
            <w:tcW w:w="454" w:type="pct"/>
            <w:tcBorders>
              <w:top w:val="single" w:sz="8" w:space="0" w:color="auto"/>
              <w:left w:val="nil"/>
              <w:bottom w:val="single" w:sz="4" w:space="0" w:color="auto"/>
              <w:right w:val="single" w:sz="8" w:space="0" w:color="auto"/>
            </w:tcBorders>
            <w:shd w:val="clear" w:color="000000" w:fill="006699"/>
            <w:vAlign w:val="center"/>
            <w:hideMark/>
          </w:tcPr>
          <w:p w14:paraId="464F9794" w14:textId="77777777" w:rsidR="00266C8A" w:rsidRPr="00B01C32" w:rsidRDefault="00266C8A" w:rsidP="00266C8A">
            <w:pPr>
              <w:spacing w:before="0" w:after="0"/>
              <w:jc w:val="center"/>
              <w:rPr>
                <w:rFonts w:cs="Calibri"/>
                <w:b/>
                <w:bCs/>
                <w:color w:val="FFFFFF"/>
                <w:sz w:val="18"/>
                <w:szCs w:val="18"/>
                <w:lang w:eastAsia="es-CR"/>
              </w:rPr>
            </w:pPr>
            <w:r w:rsidRPr="00B01C32">
              <w:rPr>
                <w:rFonts w:cs="Calibri"/>
                <w:b/>
                <w:bCs/>
                <w:color w:val="FFFFFF"/>
                <w:sz w:val="18"/>
                <w:szCs w:val="18"/>
                <w:lang w:eastAsia="es-CR"/>
              </w:rPr>
              <w:t>Entrada por Persona Técnica</w:t>
            </w:r>
          </w:p>
        </w:tc>
      </w:tr>
      <w:tr w:rsidR="00266C8A" w:rsidRPr="00266C8A" w14:paraId="75F80343" w14:textId="77777777" w:rsidTr="00EB21A7">
        <w:trPr>
          <w:trHeight w:val="290"/>
        </w:trPr>
        <w:tc>
          <w:tcPr>
            <w:tcW w:w="919" w:type="pct"/>
            <w:vMerge w:val="restart"/>
            <w:tcBorders>
              <w:top w:val="nil"/>
              <w:left w:val="single" w:sz="8" w:space="0" w:color="auto"/>
              <w:bottom w:val="single" w:sz="8" w:space="0" w:color="000000"/>
              <w:right w:val="nil"/>
            </w:tcBorders>
            <w:shd w:val="clear" w:color="auto" w:fill="auto"/>
            <w:vAlign w:val="center"/>
            <w:hideMark/>
          </w:tcPr>
          <w:p w14:paraId="48BDD30B" w14:textId="05DB908A" w:rsidR="00266C8A" w:rsidRPr="00B01C32" w:rsidRDefault="001C0BBC" w:rsidP="00266C8A">
            <w:pPr>
              <w:spacing w:before="0" w:after="0"/>
              <w:jc w:val="center"/>
              <w:rPr>
                <w:rFonts w:cs="Calibri"/>
                <w:color w:val="000000"/>
                <w:sz w:val="18"/>
                <w:szCs w:val="18"/>
                <w:lang w:eastAsia="es-CR"/>
              </w:rPr>
            </w:pPr>
            <w:r w:rsidRPr="00936068">
              <w:rPr>
                <w:sz w:val="18"/>
                <w:szCs w:val="16"/>
                <w:lang w:val="es-ES"/>
              </w:rPr>
              <w:t>Juzgado Civil, Laboral, Familia, Violencia Doméstica, Agrario y Penal Juvenil de Buenos Aires</w:t>
            </w:r>
          </w:p>
        </w:tc>
        <w:tc>
          <w:tcPr>
            <w:tcW w:w="93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55620B1"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Civil</w:t>
            </w:r>
          </w:p>
        </w:tc>
        <w:tc>
          <w:tcPr>
            <w:tcW w:w="60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430FC05"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w:t>
            </w:r>
          </w:p>
        </w:tc>
        <w:tc>
          <w:tcPr>
            <w:tcW w:w="575" w:type="pct"/>
            <w:tcBorders>
              <w:top w:val="single" w:sz="8" w:space="0" w:color="auto"/>
              <w:left w:val="nil"/>
              <w:bottom w:val="single" w:sz="4" w:space="0" w:color="auto"/>
              <w:right w:val="single" w:sz="8" w:space="0" w:color="auto"/>
            </w:tcBorders>
            <w:shd w:val="clear" w:color="auto" w:fill="auto"/>
            <w:noWrap/>
            <w:vAlign w:val="center"/>
            <w:hideMark/>
          </w:tcPr>
          <w:p w14:paraId="26411DDD"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60%</w:t>
            </w:r>
          </w:p>
        </w:tc>
        <w:tc>
          <w:tcPr>
            <w:tcW w:w="518" w:type="pct"/>
            <w:vMerge w:val="restart"/>
            <w:tcBorders>
              <w:top w:val="nil"/>
              <w:left w:val="nil"/>
              <w:bottom w:val="single" w:sz="8" w:space="0" w:color="000000"/>
              <w:right w:val="nil"/>
            </w:tcBorders>
            <w:shd w:val="clear" w:color="auto" w:fill="auto"/>
            <w:noWrap/>
            <w:vAlign w:val="center"/>
            <w:hideMark/>
          </w:tcPr>
          <w:p w14:paraId="2B237D28" w14:textId="6F2849E2" w:rsidR="00266C8A" w:rsidRPr="00B01C32" w:rsidRDefault="00F414CE" w:rsidP="00266C8A">
            <w:pPr>
              <w:spacing w:before="0" w:after="0"/>
              <w:jc w:val="center"/>
              <w:rPr>
                <w:rFonts w:cs="Calibri"/>
                <w:color w:val="000000"/>
                <w:sz w:val="18"/>
                <w:szCs w:val="18"/>
                <w:lang w:eastAsia="es-CR"/>
              </w:rPr>
            </w:pPr>
            <w:r>
              <w:rPr>
                <w:rFonts w:cs="Calibri"/>
                <w:color w:val="000000"/>
                <w:sz w:val="18"/>
                <w:szCs w:val="18"/>
                <w:lang w:eastAsia="es-CR"/>
              </w:rPr>
              <w:t>3</w:t>
            </w:r>
          </w:p>
        </w:tc>
        <w:tc>
          <w:tcPr>
            <w:tcW w:w="54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852128"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7</w:t>
            </w:r>
          </w:p>
        </w:tc>
        <w:tc>
          <w:tcPr>
            <w:tcW w:w="449" w:type="pct"/>
            <w:tcBorders>
              <w:top w:val="single" w:sz="8" w:space="0" w:color="auto"/>
              <w:left w:val="nil"/>
              <w:bottom w:val="single" w:sz="4" w:space="0" w:color="auto"/>
              <w:right w:val="single" w:sz="8" w:space="0" w:color="auto"/>
            </w:tcBorders>
            <w:shd w:val="clear" w:color="auto" w:fill="auto"/>
            <w:noWrap/>
            <w:vAlign w:val="center"/>
            <w:hideMark/>
          </w:tcPr>
          <w:p w14:paraId="0D55A2CC" w14:textId="41BD39CE"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4</w:t>
            </w:r>
          </w:p>
        </w:tc>
        <w:tc>
          <w:tcPr>
            <w:tcW w:w="454" w:type="pct"/>
            <w:vMerge w:val="restart"/>
            <w:tcBorders>
              <w:top w:val="nil"/>
              <w:left w:val="nil"/>
              <w:bottom w:val="single" w:sz="8" w:space="0" w:color="000000"/>
              <w:right w:val="single" w:sz="8" w:space="0" w:color="auto"/>
            </w:tcBorders>
            <w:shd w:val="clear" w:color="auto" w:fill="auto"/>
            <w:noWrap/>
            <w:vAlign w:val="center"/>
            <w:hideMark/>
          </w:tcPr>
          <w:p w14:paraId="2953267B" w14:textId="135F61B1" w:rsidR="00266C8A" w:rsidRPr="00B01C32" w:rsidRDefault="00F414CE" w:rsidP="00266C8A">
            <w:pPr>
              <w:spacing w:before="0" w:after="0"/>
              <w:jc w:val="center"/>
              <w:rPr>
                <w:rFonts w:cs="Calibri"/>
                <w:color w:val="000000"/>
                <w:sz w:val="18"/>
                <w:szCs w:val="18"/>
                <w:lang w:eastAsia="es-CR"/>
              </w:rPr>
            </w:pPr>
            <w:r w:rsidRPr="00B01C32">
              <w:rPr>
                <w:rFonts w:cs="Calibri"/>
                <w:color w:val="000000"/>
                <w:sz w:val="18"/>
                <w:szCs w:val="18"/>
                <w:lang w:eastAsia="es-CR"/>
              </w:rPr>
              <w:t>38</w:t>
            </w:r>
          </w:p>
        </w:tc>
      </w:tr>
      <w:tr w:rsidR="00266C8A" w:rsidRPr="00266C8A" w14:paraId="7677F5FF" w14:textId="77777777" w:rsidTr="00EB21A7">
        <w:trPr>
          <w:trHeight w:val="290"/>
        </w:trPr>
        <w:tc>
          <w:tcPr>
            <w:tcW w:w="919" w:type="pct"/>
            <w:vMerge/>
            <w:tcBorders>
              <w:top w:val="nil"/>
              <w:left w:val="single" w:sz="8" w:space="0" w:color="auto"/>
              <w:bottom w:val="single" w:sz="8" w:space="0" w:color="000000"/>
              <w:right w:val="nil"/>
            </w:tcBorders>
            <w:vAlign w:val="center"/>
            <w:hideMark/>
          </w:tcPr>
          <w:p w14:paraId="46A22597"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4" w:space="0" w:color="auto"/>
              <w:right w:val="single" w:sz="4" w:space="0" w:color="auto"/>
            </w:tcBorders>
            <w:shd w:val="clear" w:color="auto" w:fill="auto"/>
            <w:noWrap/>
            <w:vAlign w:val="bottom"/>
            <w:hideMark/>
          </w:tcPr>
          <w:p w14:paraId="5588DC42"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Laboral</w:t>
            </w:r>
          </w:p>
        </w:tc>
        <w:tc>
          <w:tcPr>
            <w:tcW w:w="605" w:type="pct"/>
            <w:vMerge/>
            <w:tcBorders>
              <w:top w:val="single" w:sz="8" w:space="0" w:color="auto"/>
              <w:left w:val="single" w:sz="4" w:space="0" w:color="auto"/>
              <w:bottom w:val="single" w:sz="8" w:space="0" w:color="000000"/>
              <w:right w:val="single" w:sz="4" w:space="0" w:color="auto"/>
            </w:tcBorders>
            <w:vAlign w:val="center"/>
            <w:hideMark/>
          </w:tcPr>
          <w:p w14:paraId="7E76B7F9"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4" w:space="0" w:color="auto"/>
              <w:right w:val="single" w:sz="8" w:space="0" w:color="auto"/>
            </w:tcBorders>
            <w:shd w:val="clear" w:color="auto" w:fill="auto"/>
            <w:noWrap/>
            <w:vAlign w:val="center"/>
            <w:hideMark/>
          </w:tcPr>
          <w:p w14:paraId="2B7CD028" w14:textId="18CB90C2" w:rsidR="00266C8A" w:rsidRPr="00B01C32" w:rsidRDefault="001C3F2D" w:rsidP="00266C8A">
            <w:pPr>
              <w:spacing w:before="0" w:after="0"/>
              <w:jc w:val="center"/>
              <w:rPr>
                <w:rFonts w:cs="Calibri"/>
                <w:color w:val="000000"/>
                <w:sz w:val="18"/>
                <w:szCs w:val="18"/>
                <w:lang w:eastAsia="es-CR"/>
              </w:rPr>
            </w:pPr>
            <w:r>
              <w:rPr>
                <w:rFonts w:cs="Calibri"/>
                <w:color w:val="000000"/>
                <w:sz w:val="18"/>
                <w:szCs w:val="18"/>
                <w:lang w:eastAsia="es-CR"/>
              </w:rPr>
              <w:t>80</w:t>
            </w:r>
            <w:r w:rsidR="00266C8A" w:rsidRPr="00B01C32">
              <w:rPr>
                <w:rFonts w:cs="Calibri"/>
                <w:color w:val="000000"/>
                <w:sz w:val="18"/>
                <w:szCs w:val="18"/>
                <w:lang w:eastAsia="es-CR"/>
              </w:rPr>
              <w:t>%</w:t>
            </w:r>
          </w:p>
        </w:tc>
        <w:tc>
          <w:tcPr>
            <w:tcW w:w="518" w:type="pct"/>
            <w:vMerge/>
            <w:tcBorders>
              <w:top w:val="nil"/>
              <w:left w:val="nil"/>
              <w:bottom w:val="single" w:sz="8" w:space="0" w:color="000000"/>
              <w:right w:val="nil"/>
            </w:tcBorders>
            <w:vAlign w:val="center"/>
            <w:hideMark/>
          </w:tcPr>
          <w:p w14:paraId="6E4A5C61"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14:paraId="35C6EAE0"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11</w:t>
            </w:r>
          </w:p>
        </w:tc>
        <w:tc>
          <w:tcPr>
            <w:tcW w:w="449" w:type="pct"/>
            <w:tcBorders>
              <w:top w:val="nil"/>
              <w:left w:val="nil"/>
              <w:bottom w:val="single" w:sz="4" w:space="0" w:color="auto"/>
              <w:right w:val="single" w:sz="8" w:space="0" w:color="auto"/>
            </w:tcBorders>
            <w:shd w:val="clear" w:color="auto" w:fill="auto"/>
            <w:noWrap/>
            <w:vAlign w:val="center"/>
            <w:hideMark/>
          </w:tcPr>
          <w:p w14:paraId="2B2D741C" w14:textId="09AC20EE" w:rsidR="00266C8A" w:rsidRPr="00B01C32" w:rsidRDefault="00455956" w:rsidP="00266C8A">
            <w:pPr>
              <w:spacing w:before="0" w:after="0"/>
              <w:jc w:val="center"/>
              <w:rPr>
                <w:rFonts w:cs="Calibri"/>
                <w:color w:val="000000"/>
                <w:sz w:val="18"/>
                <w:szCs w:val="18"/>
                <w:lang w:eastAsia="es-CR"/>
              </w:rPr>
            </w:pPr>
            <w:r>
              <w:rPr>
                <w:rFonts w:cs="Calibri"/>
                <w:color w:val="000000"/>
                <w:sz w:val="18"/>
                <w:szCs w:val="18"/>
                <w:lang w:eastAsia="es-CR"/>
              </w:rPr>
              <w:t>9</w:t>
            </w:r>
          </w:p>
        </w:tc>
        <w:tc>
          <w:tcPr>
            <w:tcW w:w="454" w:type="pct"/>
            <w:vMerge/>
            <w:tcBorders>
              <w:top w:val="nil"/>
              <w:left w:val="nil"/>
              <w:bottom w:val="single" w:sz="8" w:space="0" w:color="000000"/>
              <w:right w:val="single" w:sz="8" w:space="0" w:color="auto"/>
            </w:tcBorders>
            <w:vAlign w:val="center"/>
            <w:hideMark/>
          </w:tcPr>
          <w:p w14:paraId="09CC1CC2"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42AC7D8D" w14:textId="77777777" w:rsidTr="00EB21A7">
        <w:trPr>
          <w:trHeight w:val="300"/>
        </w:trPr>
        <w:tc>
          <w:tcPr>
            <w:tcW w:w="919" w:type="pct"/>
            <w:vMerge/>
            <w:tcBorders>
              <w:top w:val="nil"/>
              <w:left w:val="single" w:sz="8" w:space="0" w:color="auto"/>
              <w:bottom w:val="single" w:sz="8" w:space="0" w:color="000000"/>
              <w:right w:val="nil"/>
            </w:tcBorders>
            <w:vAlign w:val="center"/>
            <w:hideMark/>
          </w:tcPr>
          <w:p w14:paraId="73252853"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8" w:space="0" w:color="auto"/>
              <w:right w:val="single" w:sz="4" w:space="0" w:color="auto"/>
            </w:tcBorders>
            <w:shd w:val="clear" w:color="auto" w:fill="auto"/>
            <w:noWrap/>
            <w:vAlign w:val="bottom"/>
            <w:hideMark/>
          </w:tcPr>
          <w:p w14:paraId="7388FF8C"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Agrario</w:t>
            </w:r>
          </w:p>
        </w:tc>
        <w:tc>
          <w:tcPr>
            <w:tcW w:w="605" w:type="pct"/>
            <w:vMerge/>
            <w:tcBorders>
              <w:top w:val="single" w:sz="8" w:space="0" w:color="auto"/>
              <w:left w:val="single" w:sz="4" w:space="0" w:color="auto"/>
              <w:bottom w:val="single" w:sz="8" w:space="0" w:color="000000"/>
              <w:right w:val="single" w:sz="4" w:space="0" w:color="auto"/>
            </w:tcBorders>
            <w:vAlign w:val="center"/>
            <w:hideMark/>
          </w:tcPr>
          <w:p w14:paraId="69C08063"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8" w:space="0" w:color="auto"/>
              <w:right w:val="single" w:sz="8" w:space="0" w:color="auto"/>
            </w:tcBorders>
            <w:shd w:val="clear" w:color="auto" w:fill="auto"/>
            <w:noWrap/>
            <w:vAlign w:val="center"/>
            <w:hideMark/>
          </w:tcPr>
          <w:p w14:paraId="190A50C6"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100%</w:t>
            </w:r>
          </w:p>
        </w:tc>
        <w:tc>
          <w:tcPr>
            <w:tcW w:w="518" w:type="pct"/>
            <w:vMerge/>
            <w:tcBorders>
              <w:top w:val="nil"/>
              <w:left w:val="nil"/>
              <w:bottom w:val="single" w:sz="8" w:space="0" w:color="000000"/>
              <w:right w:val="nil"/>
            </w:tcBorders>
            <w:vAlign w:val="center"/>
            <w:hideMark/>
          </w:tcPr>
          <w:p w14:paraId="3BC98A9B"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8" w:space="0" w:color="auto"/>
              <w:right w:val="single" w:sz="4" w:space="0" w:color="auto"/>
            </w:tcBorders>
            <w:shd w:val="clear" w:color="auto" w:fill="auto"/>
            <w:noWrap/>
            <w:vAlign w:val="bottom"/>
            <w:hideMark/>
          </w:tcPr>
          <w:p w14:paraId="3DD72B82"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9</w:t>
            </w:r>
          </w:p>
        </w:tc>
        <w:tc>
          <w:tcPr>
            <w:tcW w:w="449" w:type="pct"/>
            <w:tcBorders>
              <w:top w:val="nil"/>
              <w:left w:val="nil"/>
              <w:bottom w:val="single" w:sz="8" w:space="0" w:color="auto"/>
              <w:right w:val="single" w:sz="8" w:space="0" w:color="auto"/>
            </w:tcBorders>
            <w:shd w:val="clear" w:color="auto" w:fill="auto"/>
            <w:noWrap/>
            <w:vAlign w:val="center"/>
            <w:hideMark/>
          </w:tcPr>
          <w:p w14:paraId="02ACF3D8"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9</w:t>
            </w:r>
          </w:p>
        </w:tc>
        <w:tc>
          <w:tcPr>
            <w:tcW w:w="454" w:type="pct"/>
            <w:vMerge/>
            <w:tcBorders>
              <w:top w:val="nil"/>
              <w:left w:val="nil"/>
              <w:bottom w:val="single" w:sz="8" w:space="0" w:color="000000"/>
              <w:right w:val="single" w:sz="8" w:space="0" w:color="auto"/>
            </w:tcBorders>
            <w:vAlign w:val="center"/>
            <w:hideMark/>
          </w:tcPr>
          <w:p w14:paraId="4013623C"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4E15E717" w14:textId="77777777" w:rsidTr="00EB21A7">
        <w:trPr>
          <w:trHeight w:val="290"/>
        </w:trPr>
        <w:tc>
          <w:tcPr>
            <w:tcW w:w="919" w:type="pct"/>
            <w:vMerge/>
            <w:tcBorders>
              <w:top w:val="nil"/>
              <w:left w:val="single" w:sz="8" w:space="0" w:color="auto"/>
              <w:bottom w:val="single" w:sz="8" w:space="0" w:color="000000"/>
              <w:right w:val="nil"/>
            </w:tcBorders>
            <w:vAlign w:val="center"/>
            <w:hideMark/>
          </w:tcPr>
          <w:p w14:paraId="6E596E53"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4" w:space="0" w:color="auto"/>
              <w:right w:val="single" w:sz="4" w:space="0" w:color="auto"/>
            </w:tcBorders>
            <w:shd w:val="clear" w:color="auto" w:fill="auto"/>
            <w:noWrap/>
            <w:vAlign w:val="bottom"/>
            <w:hideMark/>
          </w:tcPr>
          <w:p w14:paraId="77EA59C3"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Familia</w:t>
            </w:r>
          </w:p>
        </w:tc>
        <w:tc>
          <w:tcPr>
            <w:tcW w:w="60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4829887"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w:t>
            </w:r>
          </w:p>
        </w:tc>
        <w:tc>
          <w:tcPr>
            <w:tcW w:w="575" w:type="pct"/>
            <w:tcBorders>
              <w:top w:val="nil"/>
              <w:left w:val="nil"/>
              <w:bottom w:val="single" w:sz="4" w:space="0" w:color="auto"/>
              <w:right w:val="single" w:sz="8" w:space="0" w:color="auto"/>
            </w:tcBorders>
            <w:shd w:val="clear" w:color="auto" w:fill="auto"/>
            <w:noWrap/>
            <w:vAlign w:val="center"/>
            <w:hideMark/>
          </w:tcPr>
          <w:p w14:paraId="51227BA3"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100%</w:t>
            </w:r>
          </w:p>
        </w:tc>
        <w:tc>
          <w:tcPr>
            <w:tcW w:w="518" w:type="pct"/>
            <w:vMerge/>
            <w:tcBorders>
              <w:top w:val="nil"/>
              <w:left w:val="nil"/>
              <w:bottom w:val="single" w:sz="8" w:space="0" w:color="000000"/>
              <w:right w:val="nil"/>
            </w:tcBorders>
            <w:vAlign w:val="center"/>
            <w:hideMark/>
          </w:tcPr>
          <w:p w14:paraId="32EDFB26"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14:paraId="6EC8BFF6"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24</w:t>
            </w:r>
          </w:p>
        </w:tc>
        <w:tc>
          <w:tcPr>
            <w:tcW w:w="449" w:type="pct"/>
            <w:tcBorders>
              <w:top w:val="nil"/>
              <w:left w:val="nil"/>
              <w:bottom w:val="single" w:sz="4" w:space="0" w:color="auto"/>
              <w:right w:val="single" w:sz="8" w:space="0" w:color="auto"/>
            </w:tcBorders>
            <w:shd w:val="clear" w:color="auto" w:fill="auto"/>
            <w:noWrap/>
            <w:vAlign w:val="center"/>
            <w:hideMark/>
          </w:tcPr>
          <w:p w14:paraId="2679346F"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24</w:t>
            </w:r>
          </w:p>
        </w:tc>
        <w:tc>
          <w:tcPr>
            <w:tcW w:w="454" w:type="pct"/>
            <w:vMerge/>
            <w:tcBorders>
              <w:top w:val="nil"/>
              <w:left w:val="nil"/>
              <w:bottom w:val="single" w:sz="8" w:space="0" w:color="000000"/>
              <w:right w:val="single" w:sz="8" w:space="0" w:color="auto"/>
            </w:tcBorders>
            <w:vAlign w:val="center"/>
            <w:hideMark/>
          </w:tcPr>
          <w:p w14:paraId="12DD47BD"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6F4721EE" w14:textId="77777777" w:rsidTr="00EB21A7">
        <w:trPr>
          <w:trHeight w:val="290"/>
        </w:trPr>
        <w:tc>
          <w:tcPr>
            <w:tcW w:w="919" w:type="pct"/>
            <w:vMerge/>
            <w:tcBorders>
              <w:top w:val="nil"/>
              <w:left w:val="single" w:sz="8" w:space="0" w:color="auto"/>
              <w:bottom w:val="single" w:sz="8" w:space="0" w:color="000000"/>
              <w:right w:val="nil"/>
            </w:tcBorders>
            <w:vAlign w:val="center"/>
            <w:hideMark/>
          </w:tcPr>
          <w:p w14:paraId="394F377F"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4" w:space="0" w:color="auto"/>
              <w:right w:val="single" w:sz="4" w:space="0" w:color="auto"/>
            </w:tcBorders>
            <w:shd w:val="clear" w:color="auto" w:fill="auto"/>
            <w:noWrap/>
            <w:vAlign w:val="bottom"/>
            <w:hideMark/>
          </w:tcPr>
          <w:p w14:paraId="2F10CA52"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Penal Juvenil</w:t>
            </w:r>
          </w:p>
        </w:tc>
        <w:tc>
          <w:tcPr>
            <w:tcW w:w="605" w:type="pct"/>
            <w:vMerge/>
            <w:tcBorders>
              <w:top w:val="nil"/>
              <w:left w:val="single" w:sz="4" w:space="0" w:color="auto"/>
              <w:bottom w:val="single" w:sz="8" w:space="0" w:color="000000"/>
              <w:right w:val="single" w:sz="4" w:space="0" w:color="auto"/>
            </w:tcBorders>
            <w:vAlign w:val="center"/>
            <w:hideMark/>
          </w:tcPr>
          <w:p w14:paraId="322E74B2"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4" w:space="0" w:color="auto"/>
              <w:right w:val="single" w:sz="8" w:space="0" w:color="auto"/>
            </w:tcBorders>
            <w:shd w:val="clear" w:color="auto" w:fill="auto"/>
            <w:noWrap/>
            <w:vAlign w:val="center"/>
            <w:hideMark/>
          </w:tcPr>
          <w:p w14:paraId="3B3FA063"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100%</w:t>
            </w:r>
          </w:p>
        </w:tc>
        <w:tc>
          <w:tcPr>
            <w:tcW w:w="518" w:type="pct"/>
            <w:vMerge/>
            <w:tcBorders>
              <w:top w:val="nil"/>
              <w:left w:val="nil"/>
              <w:bottom w:val="single" w:sz="8" w:space="0" w:color="000000"/>
              <w:right w:val="nil"/>
            </w:tcBorders>
            <w:vAlign w:val="center"/>
            <w:hideMark/>
          </w:tcPr>
          <w:p w14:paraId="12F8D9FF"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14:paraId="6FCFD1EB"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6</w:t>
            </w:r>
          </w:p>
        </w:tc>
        <w:tc>
          <w:tcPr>
            <w:tcW w:w="449" w:type="pct"/>
            <w:tcBorders>
              <w:top w:val="nil"/>
              <w:left w:val="nil"/>
              <w:bottom w:val="single" w:sz="4" w:space="0" w:color="auto"/>
              <w:right w:val="single" w:sz="8" w:space="0" w:color="auto"/>
            </w:tcBorders>
            <w:shd w:val="clear" w:color="auto" w:fill="auto"/>
            <w:noWrap/>
            <w:vAlign w:val="center"/>
            <w:hideMark/>
          </w:tcPr>
          <w:p w14:paraId="12B50CC0"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6</w:t>
            </w:r>
          </w:p>
        </w:tc>
        <w:tc>
          <w:tcPr>
            <w:tcW w:w="454" w:type="pct"/>
            <w:vMerge/>
            <w:tcBorders>
              <w:top w:val="nil"/>
              <w:left w:val="nil"/>
              <w:bottom w:val="single" w:sz="8" w:space="0" w:color="000000"/>
              <w:right w:val="single" w:sz="8" w:space="0" w:color="auto"/>
            </w:tcBorders>
            <w:vAlign w:val="center"/>
            <w:hideMark/>
          </w:tcPr>
          <w:p w14:paraId="46B6D646"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70F63000" w14:textId="77777777" w:rsidTr="00EB21A7">
        <w:trPr>
          <w:trHeight w:val="290"/>
        </w:trPr>
        <w:tc>
          <w:tcPr>
            <w:tcW w:w="919" w:type="pct"/>
            <w:vMerge/>
            <w:tcBorders>
              <w:top w:val="nil"/>
              <w:left w:val="single" w:sz="8" w:space="0" w:color="auto"/>
              <w:bottom w:val="single" w:sz="8" w:space="0" w:color="000000"/>
              <w:right w:val="nil"/>
            </w:tcBorders>
            <w:vAlign w:val="center"/>
            <w:hideMark/>
          </w:tcPr>
          <w:p w14:paraId="16ED93E3"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4" w:space="0" w:color="auto"/>
              <w:right w:val="single" w:sz="4" w:space="0" w:color="auto"/>
            </w:tcBorders>
            <w:shd w:val="clear" w:color="auto" w:fill="auto"/>
            <w:noWrap/>
            <w:vAlign w:val="bottom"/>
            <w:hideMark/>
          </w:tcPr>
          <w:p w14:paraId="334F18A6"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Violencia Doméstica</w:t>
            </w:r>
          </w:p>
        </w:tc>
        <w:tc>
          <w:tcPr>
            <w:tcW w:w="605" w:type="pct"/>
            <w:vMerge/>
            <w:tcBorders>
              <w:top w:val="nil"/>
              <w:left w:val="single" w:sz="4" w:space="0" w:color="auto"/>
              <w:bottom w:val="single" w:sz="8" w:space="0" w:color="000000"/>
              <w:right w:val="single" w:sz="4" w:space="0" w:color="auto"/>
            </w:tcBorders>
            <w:vAlign w:val="center"/>
            <w:hideMark/>
          </w:tcPr>
          <w:p w14:paraId="7C716015"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4" w:space="0" w:color="auto"/>
              <w:right w:val="single" w:sz="8" w:space="0" w:color="auto"/>
            </w:tcBorders>
            <w:shd w:val="clear" w:color="auto" w:fill="auto"/>
            <w:noWrap/>
            <w:vAlign w:val="center"/>
            <w:hideMark/>
          </w:tcPr>
          <w:p w14:paraId="24800648"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100%</w:t>
            </w:r>
          </w:p>
        </w:tc>
        <w:tc>
          <w:tcPr>
            <w:tcW w:w="518" w:type="pct"/>
            <w:vMerge/>
            <w:tcBorders>
              <w:top w:val="nil"/>
              <w:left w:val="nil"/>
              <w:bottom w:val="single" w:sz="8" w:space="0" w:color="000000"/>
              <w:right w:val="nil"/>
            </w:tcBorders>
            <w:vAlign w:val="center"/>
            <w:hideMark/>
          </w:tcPr>
          <w:p w14:paraId="5E7DCD59"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14:paraId="1B3BBD54"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38</w:t>
            </w:r>
          </w:p>
        </w:tc>
        <w:tc>
          <w:tcPr>
            <w:tcW w:w="449" w:type="pct"/>
            <w:tcBorders>
              <w:top w:val="nil"/>
              <w:left w:val="nil"/>
              <w:bottom w:val="single" w:sz="4" w:space="0" w:color="auto"/>
              <w:right w:val="single" w:sz="8" w:space="0" w:color="auto"/>
            </w:tcBorders>
            <w:shd w:val="clear" w:color="auto" w:fill="auto"/>
            <w:noWrap/>
            <w:vAlign w:val="center"/>
            <w:hideMark/>
          </w:tcPr>
          <w:p w14:paraId="5DDB0BDE"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38</w:t>
            </w:r>
          </w:p>
        </w:tc>
        <w:tc>
          <w:tcPr>
            <w:tcW w:w="454" w:type="pct"/>
            <w:vMerge/>
            <w:tcBorders>
              <w:top w:val="nil"/>
              <w:left w:val="nil"/>
              <w:bottom w:val="single" w:sz="8" w:space="0" w:color="000000"/>
              <w:right w:val="single" w:sz="8" w:space="0" w:color="auto"/>
            </w:tcBorders>
            <w:vAlign w:val="center"/>
            <w:hideMark/>
          </w:tcPr>
          <w:p w14:paraId="37632103"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5825DFA6" w14:textId="77777777" w:rsidTr="00EB21A7">
        <w:trPr>
          <w:trHeight w:val="290"/>
        </w:trPr>
        <w:tc>
          <w:tcPr>
            <w:tcW w:w="919" w:type="pct"/>
            <w:vMerge/>
            <w:tcBorders>
              <w:top w:val="nil"/>
              <w:left w:val="single" w:sz="8" w:space="0" w:color="auto"/>
              <w:bottom w:val="single" w:sz="8" w:space="0" w:color="000000"/>
              <w:right w:val="nil"/>
            </w:tcBorders>
            <w:vAlign w:val="center"/>
            <w:hideMark/>
          </w:tcPr>
          <w:p w14:paraId="2F9C6DE1"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4" w:space="0" w:color="auto"/>
              <w:right w:val="single" w:sz="4" w:space="0" w:color="auto"/>
            </w:tcBorders>
            <w:shd w:val="clear" w:color="auto" w:fill="auto"/>
            <w:vAlign w:val="center"/>
            <w:hideMark/>
          </w:tcPr>
          <w:p w14:paraId="1F303093"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Civil</w:t>
            </w:r>
          </w:p>
        </w:tc>
        <w:tc>
          <w:tcPr>
            <w:tcW w:w="605" w:type="pct"/>
            <w:vMerge/>
            <w:tcBorders>
              <w:top w:val="nil"/>
              <w:left w:val="single" w:sz="4" w:space="0" w:color="auto"/>
              <w:bottom w:val="single" w:sz="8" w:space="0" w:color="000000"/>
              <w:right w:val="single" w:sz="4" w:space="0" w:color="auto"/>
            </w:tcBorders>
            <w:vAlign w:val="center"/>
            <w:hideMark/>
          </w:tcPr>
          <w:p w14:paraId="16C43718"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4" w:space="0" w:color="auto"/>
              <w:right w:val="single" w:sz="8" w:space="0" w:color="auto"/>
            </w:tcBorders>
            <w:shd w:val="clear" w:color="auto" w:fill="auto"/>
            <w:noWrap/>
            <w:vAlign w:val="center"/>
            <w:hideMark/>
          </w:tcPr>
          <w:p w14:paraId="00825656"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40%</w:t>
            </w:r>
          </w:p>
        </w:tc>
        <w:tc>
          <w:tcPr>
            <w:tcW w:w="518" w:type="pct"/>
            <w:vMerge/>
            <w:tcBorders>
              <w:top w:val="nil"/>
              <w:left w:val="nil"/>
              <w:bottom w:val="single" w:sz="8" w:space="0" w:color="000000"/>
              <w:right w:val="nil"/>
            </w:tcBorders>
            <w:vAlign w:val="center"/>
            <w:hideMark/>
          </w:tcPr>
          <w:p w14:paraId="2336C0B7"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4" w:space="0" w:color="auto"/>
              <w:right w:val="single" w:sz="4" w:space="0" w:color="auto"/>
            </w:tcBorders>
            <w:shd w:val="clear" w:color="auto" w:fill="auto"/>
            <w:noWrap/>
            <w:vAlign w:val="bottom"/>
            <w:hideMark/>
          </w:tcPr>
          <w:p w14:paraId="068BEB0D"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7</w:t>
            </w:r>
          </w:p>
        </w:tc>
        <w:tc>
          <w:tcPr>
            <w:tcW w:w="449" w:type="pct"/>
            <w:tcBorders>
              <w:top w:val="nil"/>
              <w:left w:val="nil"/>
              <w:bottom w:val="single" w:sz="4" w:space="0" w:color="auto"/>
              <w:right w:val="single" w:sz="8" w:space="0" w:color="auto"/>
            </w:tcBorders>
            <w:shd w:val="clear" w:color="auto" w:fill="auto"/>
            <w:noWrap/>
            <w:vAlign w:val="center"/>
            <w:hideMark/>
          </w:tcPr>
          <w:p w14:paraId="40C5040A" w14:textId="2B780641" w:rsidR="00266C8A" w:rsidRPr="00B01C32" w:rsidRDefault="00455956" w:rsidP="00266C8A">
            <w:pPr>
              <w:spacing w:before="0" w:after="0"/>
              <w:jc w:val="center"/>
              <w:rPr>
                <w:rFonts w:cs="Calibri"/>
                <w:color w:val="000000"/>
                <w:sz w:val="18"/>
                <w:szCs w:val="18"/>
                <w:lang w:eastAsia="es-CR"/>
              </w:rPr>
            </w:pPr>
            <w:r>
              <w:rPr>
                <w:rFonts w:cs="Calibri"/>
                <w:color w:val="000000"/>
                <w:sz w:val="18"/>
                <w:szCs w:val="18"/>
                <w:lang w:eastAsia="es-CR"/>
              </w:rPr>
              <w:t>3</w:t>
            </w:r>
          </w:p>
        </w:tc>
        <w:tc>
          <w:tcPr>
            <w:tcW w:w="454" w:type="pct"/>
            <w:vMerge/>
            <w:tcBorders>
              <w:top w:val="nil"/>
              <w:left w:val="nil"/>
              <w:bottom w:val="single" w:sz="8" w:space="0" w:color="000000"/>
              <w:right w:val="single" w:sz="8" w:space="0" w:color="auto"/>
            </w:tcBorders>
            <w:vAlign w:val="center"/>
            <w:hideMark/>
          </w:tcPr>
          <w:p w14:paraId="6138B934" w14:textId="77777777" w:rsidR="00266C8A" w:rsidRPr="00B01C32" w:rsidRDefault="00266C8A" w:rsidP="00266C8A">
            <w:pPr>
              <w:spacing w:before="0" w:after="0"/>
              <w:jc w:val="left"/>
              <w:rPr>
                <w:rFonts w:cs="Calibri"/>
                <w:color w:val="000000"/>
                <w:sz w:val="18"/>
                <w:szCs w:val="18"/>
                <w:lang w:eastAsia="es-CR"/>
              </w:rPr>
            </w:pPr>
          </w:p>
        </w:tc>
      </w:tr>
      <w:tr w:rsidR="00266C8A" w:rsidRPr="00266C8A" w14:paraId="104A16BF" w14:textId="77777777" w:rsidTr="00EB21A7">
        <w:trPr>
          <w:trHeight w:val="300"/>
        </w:trPr>
        <w:tc>
          <w:tcPr>
            <w:tcW w:w="919" w:type="pct"/>
            <w:vMerge/>
            <w:tcBorders>
              <w:top w:val="nil"/>
              <w:left w:val="single" w:sz="8" w:space="0" w:color="auto"/>
              <w:bottom w:val="single" w:sz="8" w:space="0" w:color="000000"/>
              <w:right w:val="nil"/>
            </w:tcBorders>
            <w:vAlign w:val="center"/>
            <w:hideMark/>
          </w:tcPr>
          <w:p w14:paraId="4001C264" w14:textId="77777777" w:rsidR="00266C8A" w:rsidRPr="00B01C32" w:rsidRDefault="00266C8A" w:rsidP="00266C8A">
            <w:pPr>
              <w:spacing w:before="0" w:after="0"/>
              <w:jc w:val="left"/>
              <w:rPr>
                <w:rFonts w:cs="Calibri"/>
                <w:color w:val="000000"/>
                <w:sz w:val="18"/>
                <w:szCs w:val="18"/>
                <w:lang w:eastAsia="es-CR"/>
              </w:rPr>
            </w:pPr>
          </w:p>
        </w:tc>
        <w:tc>
          <w:tcPr>
            <w:tcW w:w="939" w:type="pct"/>
            <w:tcBorders>
              <w:top w:val="nil"/>
              <w:left w:val="single" w:sz="8" w:space="0" w:color="auto"/>
              <w:bottom w:val="single" w:sz="8" w:space="0" w:color="auto"/>
              <w:right w:val="single" w:sz="4" w:space="0" w:color="auto"/>
            </w:tcBorders>
            <w:shd w:val="clear" w:color="auto" w:fill="auto"/>
            <w:noWrap/>
            <w:vAlign w:val="bottom"/>
            <w:hideMark/>
          </w:tcPr>
          <w:p w14:paraId="1E8B3D10" w14:textId="77777777" w:rsidR="00266C8A" w:rsidRPr="00B01C32" w:rsidRDefault="00266C8A" w:rsidP="00266C8A">
            <w:pPr>
              <w:spacing w:before="0" w:after="0"/>
              <w:jc w:val="center"/>
              <w:rPr>
                <w:rFonts w:cs="Calibri"/>
                <w:i/>
                <w:iCs/>
                <w:color w:val="000000"/>
                <w:sz w:val="18"/>
                <w:szCs w:val="18"/>
                <w:lang w:eastAsia="es-CR"/>
              </w:rPr>
            </w:pPr>
            <w:r w:rsidRPr="00B01C32">
              <w:rPr>
                <w:rFonts w:cs="Calibri"/>
                <w:i/>
                <w:iCs/>
                <w:color w:val="000000"/>
                <w:sz w:val="18"/>
                <w:szCs w:val="18"/>
                <w:lang w:eastAsia="es-CR"/>
              </w:rPr>
              <w:t>Laboral</w:t>
            </w:r>
          </w:p>
        </w:tc>
        <w:tc>
          <w:tcPr>
            <w:tcW w:w="605" w:type="pct"/>
            <w:vMerge/>
            <w:tcBorders>
              <w:top w:val="nil"/>
              <w:left w:val="single" w:sz="4" w:space="0" w:color="auto"/>
              <w:bottom w:val="single" w:sz="8" w:space="0" w:color="000000"/>
              <w:right w:val="single" w:sz="4" w:space="0" w:color="auto"/>
            </w:tcBorders>
            <w:vAlign w:val="center"/>
            <w:hideMark/>
          </w:tcPr>
          <w:p w14:paraId="5EB25445" w14:textId="77777777" w:rsidR="00266C8A" w:rsidRPr="00B01C32" w:rsidRDefault="00266C8A" w:rsidP="00266C8A">
            <w:pPr>
              <w:spacing w:before="0" w:after="0"/>
              <w:jc w:val="left"/>
              <w:rPr>
                <w:rFonts w:cs="Calibri"/>
                <w:color w:val="000000"/>
                <w:sz w:val="18"/>
                <w:szCs w:val="18"/>
                <w:lang w:eastAsia="es-CR"/>
              </w:rPr>
            </w:pPr>
          </w:p>
        </w:tc>
        <w:tc>
          <w:tcPr>
            <w:tcW w:w="575" w:type="pct"/>
            <w:tcBorders>
              <w:top w:val="nil"/>
              <w:left w:val="nil"/>
              <w:bottom w:val="single" w:sz="8" w:space="0" w:color="auto"/>
              <w:right w:val="single" w:sz="8" w:space="0" w:color="auto"/>
            </w:tcBorders>
            <w:shd w:val="clear" w:color="auto" w:fill="auto"/>
            <w:noWrap/>
            <w:vAlign w:val="center"/>
            <w:hideMark/>
          </w:tcPr>
          <w:p w14:paraId="7A57C383" w14:textId="47EA693B"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2</w:t>
            </w:r>
            <w:r w:rsidR="001C3F2D">
              <w:rPr>
                <w:rFonts w:cs="Calibri"/>
                <w:color w:val="000000"/>
                <w:sz w:val="18"/>
                <w:szCs w:val="18"/>
                <w:lang w:eastAsia="es-CR"/>
              </w:rPr>
              <w:t>0</w:t>
            </w:r>
            <w:r w:rsidRPr="00B01C32">
              <w:rPr>
                <w:rFonts w:cs="Calibri"/>
                <w:color w:val="000000"/>
                <w:sz w:val="18"/>
                <w:szCs w:val="18"/>
                <w:lang w:eastAsia="es-CR"/>
              </w:rPr>
              <w:t>%</w:t>
            </w:r>
          </w:p>
        </w:tc>
        <w:tc>
          <w:tcPr>
            <w:tcW w:w="518" w:type="pct"/>
            <w:vMerge/>
            <w:tcBorders>
              <w:top w:val="nil"/>
              <w:left w:val="nil"/>
              <w:bottom w:val="single" w:sz="8" w:space="0" w:color="000000"/>
              <w:right w:val="nil"/>
            </w:tcBorders>
            <w:vAlign w:val="center"/>
            <w:hideMark/>
          </w:tcPr>
          <w:p w14:paraId="13F480BD" w14:textId="77777777" w:rsidR="00266C8A" w:rsidRPr="00B01C32" w:rsidRDefault="00266C8A" w:rsidP="00266C8A">
            <w:pPr>
              <w:spacing w:before="0" w:after="0"/>
              <w:jc w:val="left"/>
              <w:rPr>
                <w:rFonts w:cs="Calibri"/>
                <w:color w:val="000000"/>
                <w:sz w:val="18"/>
                <w:szCs w:val="18"/>
                <w:lang w:eastAsia="es-CR"/>
              </w:rPr>
            </w:pPr>
          </w:p>
        </w:tc>
        <w:tc>
          <w:tcPr>
            <w:tcW w:w="541" w:type="pct"/>
            <w:tcBorders>
              <w:top w:val="nil"/>
              <w:left w:val="single" w:sz="8" w:space="0" w:color="auto"/>
              <w:bottom w:val="single" w:sz="8" w:space="0" w:color="auto"/>
              <w:right w:val="single" w:sz="4" w:space="0" w:color="auto"/>
            </w:tcBorders>
            <w:shd w:val="clear" w:color="auto" w:fill="auto"/>
            <w:noWrap/>
            <w:vAlign w:val="bottom"/>
            <w:hideMark/>
          </w:tcPr>
          <w:p w14:paraId="25FB87C9" w14:textId="77777777"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11</w:t>
            </w:r>
          </w:p>
        </w:tc>
        <w:tc>
          <w:tcPr>
            <w:tcW w:w="449" w:type="pct"/>
            <w:tcBorders>
              <w:top w:val="nil"/>
              <w:left w:val="nil"/>
              <w:bottom w:val="single" w:sz="8" w:space="0" w:color="auto"/>
              <w:right w:val="single" w:sz="8" w:space="0" w:color="auto"/>
            </w:tcBorders>
            <w:shd w:val="clear" w:color="auto" w:fill="auto"/>
            <w:noWrap/>
            <w:vAlign w:val="center"/>
            <w:hideMark/>
          </w:tcPr>
          <w:p w14:paraId="3D94FB8B" w14:textId="041D082E" w:rsidR="00266C8A" w:rsidRPr="00B01C32" w:rsidRDefault="00266C8A" w:rsidP="00266C8A">
            <w:pPr>
              <w:spacing w:before="0" w:after="0"/>
              <w:jc w:val="center"/>
              <w:rPr>
                <w:rFonts w:cs="Calibri"/>
                <w:color w:val="000000"/>
                <w:sz w:val="18"/>
                <w:szCs w:val="18"/>
                <w:lang w:eastAsia="es-CR"/>
              </w:rPr>
            </w:pPr>
            <w:r w:rsidRPr="00B01C32">
              <w:rPr>
                <w:rFonts w:cs="Calibri"/>
                <w:color w:val="000000"/>
                <w:sz w:val="18"/>
                <w:szCs w:val="18"/>
                <w:lang w:eastAsia="es-CR"/>
              </w:rPr>
              <w:t>2</w:t>
            </w:r>
          </w:p>
        </w:tc>
        <w:tc>
          <w:tcPr>
            <w:tcW w:w="454" w:type="pct"/>
            <w:vMerge/>
            <w:tcBorders>
              <w:top w:val="nil"/>
              <w:left w:val="nil"/>
              <w:bottom w:val="single" w:sz="8" w:space="0" w:color="000000"/>
              <w:right w:val="single" w:sz="8" w:space="0" w:color="auto"/>
            </w:tcBorders>
            <w:vAlign w:val="center"/>
            <w:hideMark/>
          </w:tcPr>
          <w:p w14:paraId="1782CEF4" w14:textId="77777777" w:rsidR="00266C8A" w:rsidRPr="00B01C32" w:rsidRDefault="00266C8A" w:rsidP="00266C8A">
            <w:pPr>
              <w:spacing w:before="0" w:after="0"/>
              <w:jc w:val="left"/>
              <w:rPr>
                <w:rFonts w:cs="Calibri"/>
                <w:color w:val="000000"/>
                <w:sz w:val="18"/>
                <w:szCs w:val="18"/>
                <w:lang w:eastAsia="es-CR"/>
              </w:rPr>
            </w:pPr>
          </w:p>
        </w:tc>
      </w:tr>
    </w:tbl>
    <w:p w14:paraId="0388377D" w14:textId="77777777" w:rsidR="00EB21A7" w:rsidRPr="00033E65" w:rsidRDefault="00EB21A7" w:rsidP="00EB21A7">
      <w:pPr>
        <w:rPr>
          <w:b/>
          <w:bCs/>
          <w:i/>
          <w:iCs/>
          <w:sz w:val="18"/>
          <w:szCs w:val="18"/>
        </w:rPr>
      </w:pPr>
      <w:r w:rsidRPr="0B294191">
        <w:rPr>
          <w:b/>
          <w:bCs/>
          <w:i/>
          <w:iCs/>
          <w:sz w:val="18"/>
          <w:szCs w:val="18"/>
        </w:rPr>
        <w:t>Fuente: Subproceso de Modernización Institucional, área No Penal, de acuerdo con la información de SIGMA.</w:t>
      </w:r>
    </w:p>
    <w:p w14:paraId="728E20E1" w14:textId="77777777" w:rsidR="00021BEF" w:rsidRPr="00DB164E" w:rsidRDefault="00021BEF" w:rsidP="0B294191">
      <w:pPr>
        <w:rPr>
          <w:i/>
          <w:iCs/>
          <w:szCs w:val="22"/>
        </w:rPr>
      </w:pPr>
    </w:p>
    <w:p w14:paraId="28303AAE" w14:textId="310737D2" w:rsidR="0074069A" w:rsidRPr="00B01C32" w:rsidRDefault="0074069A" w:rsidP="0B294191">
      <w:pPr>
        <w:rPr>
          <w:szCs w:val="22"/>
        </w:rPr>
      </w:pPr>
      <w:r w:rsidRPr="00DB164E">
        <w:rPr>
          <w:szCs w:val="22"/>
        </w:rPr>
        <w:t xml:space="preserve">En vista de la </w:t>
      </w:r>
      <w:r w:rsidR="002E5277">
        <w:rPr>
          <w:szCs w:val="22"/>
        </w:rPr>
        <w:t xml:space="preserve">carga de trabajo actual se </w:t>
      </w:r>
      <w:r w:rsidRPr="00B01C32">
        <w:rPr>
          <w:szCs w:val="22"/>
        </w:rPr>
        <w:t>plantea la necesidad de reestructurar la organización del</w:t>
      </w:r>
      <w:r w:rsidRPr="001C0BBC">
        <w:rPr>
          <w:lang w:val="es-ES"/>
        </w:rPr>
        <w:t xml:space="preserve"> </w:t>
      </w:r>
      <w:bookmarkStart w:id="870" w:name="_Hlk161400858"/>
      <w:r w:rsidRPr="003E040E">
        <w:rPr>
          <w:lang w:val="es-ES"/>
        </w:rPr>
        <w:t xml:space="preserve">Juzgado Civil, </w:t>
      </w:r>
      <w:r w:rsidR="001C0BBC" w:rsidRPr="003E040E">
        <w:rPr>
          <w:lang w:val="es-ES"/>
        </w:rPr>
        <w:t>Laboral, Familia, Violencia Doméstica, Agrario y Penal Juvenil de Buenos Aires</w:t>
      </w:r>
      <w:bookmarkEnd w:id="870"/>
      <w:r w:rsidRPr="00B01C32">
        <w:rPr>
          <w:szCs w:val="22"/>
        </w:rPr>
        <w:t xml:space="preserve">. </w:t>
      </w:r>
      <w:bookmarkStart w:id="871" w:name="_Hlk159336041"/>
      <w:r w:rsidRPr="00B01C32">
        <w:rPr>
          <w:szCs w:val="22"/>
        </w:rPr>
        <w:t>Esta iniciativa busca optimizar la gestión, considerando la alta afluencia de</w:t>
      </w:r>
      <w:r w:rsidR="00921BAE">
        <w:rPr>
          <w:szCs w:val="22"/>
        </w:rPr>
        <w:t xml:space="preserve"> personas</w:t>
      </w:r>
      <w:r w:rsidRPr="00B01C32">
        <w:rPr>
          <w:szCs w:val="22"/>
        </w:rPr>
        <w:t xml:space="preserve"> usuari</w:t>
      </w:r>
      <w:r w:rsidR="00921BAE">
        <w:rPr>
          <w:szCs w:val="22"/>
        </w:rPr>
        <w:t>a</w:t>
      </w:r>
      <w:r w:rsidRPr="00B01C32">
        <w:rPr>
          <w:szCs w:val="22"/>
        </w:rPr>
        <w:t xml:space="preserve">s indígenas, debido a la ubicación del despacho en una de las principales zonas habitadas por esta población. </w:t>
      </w:r>
      <w:bookmarkEnd w:id="871"/>
      <w:r w:rsidRPr="00B01C32">
        <w:rPr>
          <w:szCs w:val="22"/>
        </w:rPr>
        <w:t xml:space="preserve">La propuesta consiste en </w:t>
      </w:r>
      <w:bookmarkStart w:id="872" w:name="_Hlk159336019"/>
      <w:r w:rsidRPr="00B01C32">
        <w:rPr>
          <w:szCs w:val="22"/>
        </w:rPr>
        <w:t xml:space="preserve">separar las áreas de competencia, concentrando </w:t>
      </w:r>
      <w:r>
        <w:rPr>
          <w:szCs w:val="22"/>
        </w:rPr>
        <w:t>las materias</w:t>
      </w:r>
      <w:r w:rsidRPr="00B01C32">
        <w:rPr>
          <w:szCs w:val="22"/>
        </w:rPr>
        <w:t xml:space="preserve"> </w:t>
      </w:r>
      <w:r>
        <w:rPr>
          <w:szCs w:val="22"/>
        </w:rPr>
        <w:t>C</w:t>
      </w:r>
      <w:r w:rsidRPr="00B01C32">
        <w:rPr>
          <w:szCs w:val="22"/>
        </w:rPr>
        <w:t>ivil</w:t>
      </w:r>
      <w:r w:rsidR="00FC681A">
        <w:rPr>
          <w:szCs w:val="22"/>
        </w:rPr>
        <w:t>, Agraria y Laboral</w:t>
      </w:r>
      <w:r w:rsidRPr="00B01C32">
        <w:rPr>
          <w:szCs w:val="22"/>
        </w:rPr>
        <w:t xml:space="preserve"> en un despacho, mientras que </w:t>
      </w:r>
      <w:r>
        <w:rPr>
          <w:szCs w:val="22"/>
        </w:rPr>
        <w:t>las materias</w:t>
      </w:r>
      <w:r w:rsidRPr="00B01C32">
        <w:rPr>
          <w:szCs w:val="22"/>
        </w:rPr>
        <w:t xml:space="preserve"> de </w:t>
      </w:r>
      <w:r>
        <w:rPr>
          <w:szCs w:val="22"/>
        </w:rPr>
        <w:t>F</w:t>
      </w:r>
      <w:r w:rsidRPr="00B01C32">
        <w:rPr>
          <w:szCs w:val="22"/>
        </w:rPr>
        <w:t xml:space="preserve">amilia, </w:t>
      </w:r>
      <w:r>
        <w:rPr>
          <w:szCs w:val="22"/>
        </w:rPr>
        <w:t>P</w:t>
      </w:r>
      <w:r w:rsidRPr="00B01C32">
        <w:rPr>
          <w:szCs w:val="22"/>
        </w:rPr>
        <w:t xml:space="preserve">enal </w:t>
      </w:r>
      <w:r>
        <w:rPr>
          <w:szCs w:val="22"/>
        </w:rPr>
        <w:t>J</w:t>
      </w:r>
      <w:r w:rsidRPr="00B01C32">
        <w:rPr>
          <w:szCs w:val="22"/>
        </w:rPr>
        <w:t>uvenil</w:t>
      </w:r>
      <w:r w:rsidR="00FC681A">
        <w:rPr>
          <w:szCs w:val="22"/>
        </w:rPr>
        <w:t xml:space="preserve"> y </w:t>
      </w:r>
      <w:r>
        <w:rPr>
          <w:szCs w:val="22"/>
        </w:rPr>
        <w:t>V</w:t>
      </w:r>
      <w:r w:rsidRPr="00B01C32">
        <w:rPr>
          <w:szCs w:val="22"/>
        </w:rPr>
        <w:t xml:space="preserve">iolencia </w:t>
      </w:r>
      <w:r>
        <w:rPr>
          <w:szCs w:val="22"/>
        </w:rPr>
        <w:t>D</w:t>
      </w:r>
      <w:r w:rsidRPr="00B01C32">
        <w:rPr>
          <w:szCs w:val="22"/>
        </w:rPr>
        <w:t>oméstica ser</w:t>
      </w:r>
      <w:r>
        <w:rPr>
          <w:szCs w:val="22"/>
        </w:rPr>
        <w:t>á</w:t>
      </w:r>
      <w:r w:rsidRPr="00B01C32">
        <w:rPr>
          <w:szCs w:val="22"/>
        </w:rPr>
        <w:t>n atendid</w:t>
      </w:r>
      <w:r>
        <w:rPr>
          <w:szCs w:val="22"/>
        </w:rPr>
        <w:t>a</w:t>
      </w:r>
      <w:r w:rsidRPr="00B01C32">
        <w:rPr>
          <w:szCs w:val="22"/>
        </w:rPr>
        <w:t>s en otro despacho.</w:t>
      </w:r>
    </w:p>
    <w:bookmarkEnd w:id="872"/>
    <w:p w14:paraId="041B11AB" w14:textId="55DB81B7" w:rsidR="0074069A" w:rsidRDefault="0074069A" w:rsidP="0B294191">
      <w:pPr>
        <w:rPr>
          <w:szCs w:val="22"/>
        </w:rPr>
      </w:pPr>
      <w:r>
        <w:rPr>
          <w:szCs w:val="22"/>
        </w:rPr>
        <w:t xml:space="preserve">La organización propuesta para </w:t>
      </w:r>
      <w:r w:rsidR="002F0359">
        <w:rPr>
          <w:szCs w:val="22"/>
        </w:rPr>
        <w:t>estos dos nuevos despachos se presenta en la siguiente tabla:</w:t>
      </w:r>
    </w:p>
    <w:p w14:paraId="4D5EAF6A" w14:textId="77777777" w:rsidR="0012492A" w:rsidRDefault="0012492A">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4C6C1B0E" w14:textId="5F6C0091" w:rsidR="002F0359" w:rsidRPr="00F618B4" w:rsidRDefault="002F0359" w:rsidP="002F0359">
      <w:pPr>
        <w:pStyle w:val="Ttulo"/>
        <w:spacing w:before="0"/>
        <w:jc w:val="center"/>
      </w:pPr>
      <w:r w:rsidRPr="00F618B4">
        <w:lastRenderedPageBreak/>
        <w:t xml:space="preserve">Tabla </w:t>
      </w:r>
      <w:r w:rsidRPr="00575D70">
        <w:fldChar w:fldCharType="begin"/>
      </w:r>
      <w:r w:rsidRPr="00F618B4">
        <w:instrText xml:space="preserve"> SEQ Tabla \* ARABIC </w:instrText>
      </w:r>
      <w:r w:rsidRPr="00575D70">
        <w:fldChar w:fldCharType="separate"/>
      </w:r>
      <w:r w:rsidRPr="00F618B4">
        <w:rPr>
          <w:noProof/>
        </w:rPr>
        <w:t>1</w:t>
      </w:r>
      <w:r w:rsidR="00423B57">
        <w:rPr>
          <w:noProof/>
        </w:rPr>
        <w:t>9</w:t>
      </w:r>
      <w:r w:rsidRPr="00575D70">
        <w:fldChar w:fldCharType="end"/>
      </w:r>
      <w:r w:rsidRPr="00F618B4">
        <w:t xml:space="preserve"> </w:t>
      </w:r>
    </w:p>
    <w:p w14:paraId="2CBC3C90" w14:textId="6A7A12B3" w:rsidR="002F0359" w:rsidRPr="00B01C32" w:rsidRDefault="002F0359" w:rsidP="00B01C32">
      <w:pPr>
        <w:spacing w:line="276" w:lineRule="auto"/>
        <w:jc w:val="center"/>
        <w:rPr>
          <w:szCs w:val="22"/>
        </w:rPr>
      </w:pPr>
      <w:r>
        <w:rPr>
          <w:rFonts w:eastAsiaTheme="majorEastAsia" w:cstheme="majorBidi"/>
          <w:b/>
          <w:color w:val="244061" w:themeColor="accent1" w:themeShade="80"/>
          <w:spacing w:val="10"/>
          <w:sz w:val="24"/>
          <w:szCs w:val="52"/>
          <w:lang w:val="es-ES" w:eastAsia="ja-JP"/>
        </w:rPr>
        <w:t xml:space="preserve">Restructuración y división del Juzgado Civil, </w:t>
      </w:r>
      <w:r w:rsidR="00A32EB8" w:rsidRPr="00A32EB8">
        <w:rPr>
          <w:rFonts w:eastAsiaTheme="majorEastAsia" w:cstheme="majorBidi"/>
          <w:b/>
          <w:color w:val="244061" w:themeColor="accent1" w:themeShade="80"/>
          <w:spacing w:val="10"/>
          <w:sz w:val="24"/>
          <w:szCs w:val="52"/>
          <w:lang w:val="es-ES" w:eastAsia="ja-JP"/>
        </w:rPr>
        <w:t>Laboral, Familia, Violencia Doméstica, Agrario y Penal Juvenil de Buenos Aires</w:t>
      </w:r>
      <w:r w:rsidR="00A32EB8" w:rsidRPr="00A32EB8" w:rsidDel="00A32EB8">
        <w:rPr>
          <w:rFonts w:eastAsiaTheme="majorEastAsia" w:cstheme="majorBidi"/>
          <w:b/>
          <w:color w:val="244061" w:themeColor="accent1" w:themeShade="80"/>
          <w:spacing w:val="10"/>
          <w:sz w:val="24"/>
          <w:szCs w:val="52"/>
          <w:lang w:val="es-ES" w:eastAsia="ja-JP"/>
        </w:rPr>
        <w:t xml:space="preserve"> </w:t>
      </w:r>
    </w:p>
    <w:tbl>
      <w:tblPr>
        <w:tblW w:w="11379" w:type="dxa"/>
        <w:jc w:val="center"/>
        <w:tblLayout w:type="fixed"/>
        <w:tblCellMar>
          <w:left w:w="70" w:type="dxa"/>
          <w:right w:w="70" w:type="dxa"/>
        </w:tblCellMar>
        <w:tblLook w:val="04A0" w:firstRow="1" w:lastRow="0" w:firstColumn="1" w:lastColumn="0" w:noHBand="0" w:noVBand="1"/>
      </w:tblPr>
      <w:tblGrid>
        <w:gridCol w:w="2720"/>
        <w:gridCol w:w="988"/>
        <w:gridCol w:w="1030"/>
        <w:gridCol w:w="927"/>
        <w:gridCol w:w="1152"/>
        <w:gridCol w:w="1140"/>
        <w:gridCol w:w="1252"/>
        <w:gridCol w:w="1307"/>
        <w:gridCol w:w="863"/>
      </w:tblGrid>
      <w:tr w:rsidR="00D958D4" w:rsidRPr="00D958D4" w14:paraId="688C1882" w14:textId="77777777" w:rsidTr="00DB164E">
        <w:trPr>
          <w:trHeight w:val="1314"/>
          <w:jc w:val="center"/>
        </w:trPr>
        <w:tc>
          <w:tcPr>
            <w:tcW w:w="2720"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6340083F"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Despacho</w:t>
            </w:r>
          </w:p>
        </w:tc>
        <w:tc>
          <w:tcPr>
            <w:tcW w:w="988" w:type="dxa"/>
            <w:tcBorders>
              <w:top w:val="single" w:sz="4" w:space="0" w:color="auto"/>
              <w:left w:val="nil"/>
              <w:bottom w:val="single" w:sz="4" w:space="0" w:color="auto"/>
              <w:right w:val="single" w:sz="4" w:space="0" w:color="auto"/>
            </w:tcBorders>
            <w:shd w:val="clear" w:color="000000" w:fill="006699"/>
            <w:vAlign w:val="center"/>
            <w:hideMark/>
          </w:tcPr>
          <w:p w14:paraId="2A895100"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Materia</w:t>
            </w:r>
          </w:p>
        </w:tc>
        <w:tc>
          <w:tcPr>
            <w:tcW w:w="1030" w:type="dxa"/>
            <w:tcBorders>
              <w:top w:val="single" w:sz="4" w:space="0" w:color="auto"/>
              <w:left w:val="nil"/>
              <w:bottom w:val="single" w:sz="4" w:space="0" w:color="auto"/>
              <w:right w:val="single" w:sz="4" w:space="0" w:color="auto"/>
            </w:tcBorders>
            <w:shd w:val="clear" w:color="000000" w:fill="006699"/>
            <w:vAlign w:val="center"/>
            <w:hideMark/>
          </w:tcPr>
          <w:p w14:paraId="70F526FE"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Entrada promedio mensual</w:t>
            </w:r>
          </w:p>
        </w:tc>
        <w:tc>
          <w:tcPr>
            <w:tcW w:w="927" w:type="dxa"/>
            <w:tcBorders>
              <w:top w:val="single" w:sz="4" w:space="0" w:color="auto"/>
              <w:left w:val="nil"/>
              <w:bottom w:val="single" w:sz="4" w:space="0" w:color="auto"/>
              <w:right w:val="single" w:sz="4" w:space="0" w:color="auto"/>
            </w:tcBorders>
            <w:shd w:val="clear" w:color="000000" w:fill="006699"/>
            <w:vAlign w:val="center"/>
            <w:hideMark/>
          </w:tcPr>
          <w:p w14:paraId="07E5CEBF"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Entrada total</w:t>
            </w:r>
          </w:p>
        </w:tc>
        <w:tc>
          <w:tcPr>
            <w:tcW w:w="1152" w:type="dxa"/>
            <w:tcBorders>
              <w:top w:val="single" w:sz="4" w:space="0" w:color="auto"/>
              <w:left w:val="nil"/>
              <w:bottom w:val="single" w:sz="4" w:space="0" w:color="auto"/>
              <w:right w:val="single" w:sz="4" w:space="0" w:color="auto"/>
            </w:tcBorders>
            <w:shd w:val="clear" w:color="000000" w:fill="006699"/>
            <w:vAlign w:val="center"/>
            <w:hideMark/>
          </w:tcPr>
          <w:p w14:paraId="16391B3A"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Personas Juzgadoras propuestas</w:t>
            </w:r>
          </w:p>
        </w:tc>
        <w:tc>
          <w:tcPr>
            <w:tcW w:w="1140" w:type="dxa"/>
            <w:tcBorders>
              <w:top w:val="single" w:sz="4" w:space="0" w:color="auto"/>
              <w:left w:val="nil"/>
              <w:bottom w:val="single" w:sz="4" w:space="0" w:color="auto"/>
              <w:right w:val="single" w:sz="4" w:space="0" w:color="auto"/>
            </w:tcBorders>
            <w:shd w:val="clear" w:color="000000" w:fill="006699"/>
            <w:vAlign w:val="center"/>
            <w:hideMark/>
          </w:tcPr>
          <w:p w14:paraId="27D64F7F"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Personas Técnicas Propuestas</w:t>
            </w:r>
          </w:p>
        </w:tc>
        <w:tc>
          <w:tcPr>
            <w:tcW w:w="1252" w:type="dxa"/>
            <w:tcBorders>
              <w:top w:val="single" w:sz="4" w:space="0" w:color="auto"/>
              <w:left w:val="nil"/>
              <w:bottom w:val="single" w:sz="4" w:space="0" w:color="auto"/>
              <w:right w:val="single" w:sz="4" w:space="0" w:color="auto"/>
            </w:tcBorders>
            <w:shd w:val="clear" w:color="000000" w:fill="006699"/>
            <w:vAlign w:val="center"/>
          </w:tcPr>
          <w:p w14:paraId="647E4096" w14:textId="13F04829" w:rsidR="00D958D4" w:rsidRPr="00D958D4" w:rsidRDefault="00D958D4">
            <w:pPr>
              <w:spacing w:before="0" w:after="0"/>
              <w:jc w:val="center"/>
              <w:rPr>
                <w:rFonts w:cs="Calibri"/>
                <w:b/>
                <w:bCs/>
                <w:color w:val="FFFFFF"/>
                <w:sz w:val="20"/>
                <w:lang w:eastAsia="es-CR"/>
              </w:rPr>
            </w:pPr>
            <w:r>
              <w:rPr>
                <w:rFonts w:cs="Calibri"/>
                <w:b/>
                <w:bCs/>
                <w:color w:val="FFFFFF"/>
                <w:sz w:val="20"/>
                <w:lang w:eastAsia="es-CR"/>
              </w:rPr>
              <w:t>Personas Coordinadoras Judiciales</w:t>
            </w:r>
          </w:p>
        </w:tc>
        <w:tc>
          <w:tcPr>
            <w:tcW w:w="1307"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63B4834A" w14:textId="12C68237" w:rsidR="00D958D4" w:rsidRPr="00B01C32" w:rsidRDefault="00D958D4">
            <w:pPr>
              <w:spacing w:before="0" w:after="0"/>
              <w:jc w:val="center"/>
              <w:rPr>
                <w:rFonts w:cs="Calibri"/>
                <w:b/>
                <w:bCs/>
                <w:color w:val="FFFFFF"/>
                <w:sz w:val="20"/>
                <w:lang w:eastAsia="es-CR"/>
              </w:rPr>
            </w:pPr>
            <w:r w:rsidRPr="00B01C32">
              <w:rPr>
                <w:rFonts w:cs="Calibri"/>
                <w:b/>
                <w:bCs/>
                <w:color w:val="FFFFFF"/>
                <w:sz w:val="20"/>
                <w:lang w:eastAsia="es-CR"/>
              </w:rPr>
              <w:t>Entrada por Persona Juzgadora</w:t>
            </w:r>
          </w:p>
        </w:tc>
        <w:tc>
          <w:tcPr>
            <w:tcW w:w="863" w:type="dxa"/>
            <w:tcBorders>
              <w:top w:val="single" w:sz="4" w:space="0" w:color="auto"/>
              <w:left w:val="nil"/>
              <w:bottom w:val="single" w:sz="4" w:space="0" w:color="auto"/>
              <w:right w:val="single" w:sz="4" w:space="0" w:color="auto"/>
            </w:tcBorders>
            <w:shd w:val="clear" w:color="000000" w:fill="006699"/>
            <w:vAlign w:val="center"/>
            <w:hideMark/>
          </w:tcPr>
          <w:p w14:paraId="1F1DAB04" w14:textId="77777777" w:rsidR="00D958D4" w:rsidRPr="00B01C32" w:rsidRDefault="00D958D4" w:rsidP="00021BEF">
            <w:pPr>
              <w:spacing w:before="0" w:after="0"/>
              <w:jc w:val="center"/>
              <w:rPr>
                <w:rFonts w:cs="Calibri"/>
                <w:b/>
                <w:bCs/>
                <w:color w:val="FFFFFF"/>
                <w:sz w:val="20"/>
                <w:lang w:eastAsia="es-CR"/>
              </w:rPr>
            </w:pPr>
            <w:r w:rsidRPr="00B01C32">
              <w:rPr>
                <w:rFonts w:cs="Calibri"/>
                <w:b/>
                <w:bCs/>
                <w:color w:val="FFFFFF"/>
                <w:sz w:val="20"/>
                <w:lang w:eastAsia="es-CR"/>
              </w:rPr>
              <w:t>Entrada por Persona Técnica</w:t>
            </w:r>
          </w:p>
        </w:tc>
      </w:tr>
      <w:tr w:rsidR="00EA2301" w:rsidRPr="00D958D4" w14:paraId="1BE5529C" w14:textId="77777777" w:rsidTr="00F61D8C">
        <w:trPr>
          <w:trHeight w:val="327"/>
          <w:jc w:val="center"/>
        </w:trPr>
        <w:tc>
          <w:tcPr>
            <w:tcW w:w="2720" w:type="dxa"/>
            <w:vMerge w:val="restart"/>
            <w:tcBorders>
              <w:top w:val="nil"/>
              <w:left w:val="single" w:sz="4" w:space="0" w:color="auto"/>
              <w:right w:val="single" w:sz="4" w:space="0" w:color="auto"/>
            </w:tcBorders>
            <w:shd w:val="clear" w:color="auto" w:fill="auto"/>
            <w:noWrap/>
            <w:vAlign w:val="center"/>
            <w:hideMark/>
          </w:tcPr>
          <w:p w14:paraId="54CB84A1" w14:textId="0080FDD0" w:rsidR="00EA2301" w:rsidRPr="00B01C32" w:rsidRDefault="00EA2301" w:rsidP="00EA2301">
            <w:pPr>
              <w:spacing w:before="0" w:after="0"/>
              <w:jc w:val="center"/>
              <w:rPr>
                <w:rFonts w:cs="Calibri"/>
                <w:color w:val="000000"/>
                <w:sz w:val="20"/>
                <w:lang w:eastAsia="es-CR"/>
              </w:rPr>
            </w:pPr>
            <w:r w:rsidRPr="00B01C32">
              <w:rPr>
                <w:rFonts w:cs="Calibri"/>
                <w:color w:val="000000"/>
                <w:sz w:val="20"/>
                <w:lang w:eastAsia="es-CR"/>
              </w:rPr>
              <w:t>Juzgado Civil</w:t>
            </w:r>
            <w:r w:rsidR="00FC681A">
              <w:rPr>
                <w:rFonts w:cs="Calibri"/>
                <w:color w:val="000000"/>
                <w:sz w:val="20"/>
                <w:lang w:eastAsia="es-CR"/>
              </w:rPr>
              <w:t>,</w:t>
            </w:r>
            <w:r w:rsidRPr="00B01C32">
              <w:rPr>
                <w:rFonts w:cs="Calibri"/>
                <w:color w:val="000000"/>
                <w:sz w:val="20"/>
                <w:lang w:eastAsia="es-CR"/>
              </w:rPr>
              <w:t xml:space="preserve"> Agrario</w:t>
            </w:r>
            <w:r w:rsidR="00FC681A">
              <w:rPr>
                <w:rFonts w:cs="Calibri"/>
                <w:color w:val="000000"/>
                <w:sz w:val="20"/>
                <w:lang w:eastAsia="es-CR"/>
              </w:rPr>
              <w:t xml:space="preserve"> y Laboral</w:t>
            </w:r>
            <w:r w:rsidRPr="00B01C32">
              <w:rPr>
                <w:rFonts w:cs="Calibri"/>
                <w:color w:val="000000"/>
                <w:sz w:val="20"/>
                <w:lang w:eastAsia="es-CR"/>
              </w:rPr>
              <w:t xml:space="preserve"> de Buenos Aires</w:t>
            </w:r>
          </w:p>
        </w:tc>
        <w:tc>
          <w:tcPr>
            <w:tcW w:w="988" w:type="dxa"/>
            <w:tcBorders>
              <w:top w:val="nil"/>
              <w:left w:val="nil"/>
              <w:bottom w:val="single" w:sz="4" w:space="0" w:color="auto"/>
              <w:right w:val="single" w:sz="4" w:space="0" w:color="auto"/>
            </w:tcBorders>
            <w:shd w:val="clear" w:color="auto" w:fill="auto"/>
            <w:vAlign w:val="center"/>
            <w:hideMark/>
          </w:tcPr>
          <w:p w14:paraId="1EABF9B8" w14:textId="77777777" w:rsidR="00EA2301" w:rsidRPr="00B01C32" w:rsidRDefault="00EA2301" w:rsidP="00021BEF">
            <w:pPr>
              <w:spacing w:before="0" w:after="0"/>
              <w:jc w:val="center"/>
              <w:rPr>
                <w:rFonts w:cs="Calibri"/>
                <w:i/>
                <w:iCs/>
                <w:color w:val="000000"/>
                <w:sz w:val="20"/>
                <w:lang w:eastAsia="es-CR"/>
              </w:rPr>
            </w:pPr>
            <w:r w:rsidRPr="00B01C32">
              <w:rPr>
                <w:rFonts w:cs="Calibri"/>
                <w:i/>
                <w:iCs/>
                <w:color w:val="000000"/>
                <w:sz w:val="20"/>
                <w:lang w:eastAsia="es-CR"/>
              </w:rPr>
              <w:t>Civil</w:t>
            </w:r>
          </w:p>
        </w:tc>
        <w:tc>
          <w:tcPr>
            <w:tcW w:w="1030" w:type="dxa"/>
            <w:tcBorders>
              <w:top w:val="nil"/>
              <w:left w:val="nil"/>
              <w:bottom w:val="single" w:sz="4" w:space="0" w:color="auto"/>
              <w:right w:val="single" w:sz="4" w:space="0" w:color="auto"/>
            </w:tcBorders>
            <w:shd w:val="clear" w:color="auto" w:fill="auto"/>
            <w:noWrap/>
            <w:vAlign w:val="center"/>
            <w:hideMark/>
          </w:tcPr>
          <w:p w14:paraId="4697CA88" w14:textId="77777777" w:rsidR="00EA2301" w:rsidRPr="00B01C32" w:rsidRDefault="00EA2301" w:rsidP="00021BEF">
            <w:pPr>
              <w:spacing w:before="0" w:after="0"/>
              <w:jc w:val="center"/>
              <w:rPr>
                <w:rFonts w:cs="Calibri"/>
                <w:color w:val="000000"/>
                <w:sz w:val="20"/>
                <w:lang w:eastAsia="es-CR"/>
              </w:rPr>
            </w:pPr>
            <w:r w:rsidRPr="00B01C32">
              <w:rPr>
                <w:rFonts w:cs="Calibri"/>
                <w:color w:val="000000"/>
                <w:sz w:val="20"/>
                <w:lang w:eastAsia="es-CR"/>
              </w:rPr>
              <w:t>7</w:t>
            </w:r>
          </w:p>
        </w:tc>
        <w:tc>
          <w:tcPr>
            <w:tcW w:w="927" w:type="dxa"/>
            <w:vMerge w:val="restart"/>
            <w:tcBorders>
              <w:top w:val="nil"/>
              <w:left w:val="single" w:sz="4" w:space="0" w:color="auto"/>
              <w:right w:val="single" w:sz="4" w:space="0" w:color="auto"/>
            </w:tcBorders>
            <w:shd w:val="clear" w:color="auto" w:fill="auto"/>
            <w:noWrap/>
            <w:vAlign w:val="center"/>
            <w:hideMark/>
          </w:tcPr>
          <w:p w14:paraId="48419035" w14:textId="32E0C9AC" w:rsidR="00EA2301" w:rsidRPr="00B01C32" w:rsidRDefault="00EA2301" w:rsidP="00021BEF">
            <w:pPr>
              <w:spacing w:before="0" w:after="0"/>
              <w:jc w:val="center"/>
              <w:rPr>
                <w:rFonts w:cs="Calibri"/>
                <w:color w:val="000000"/>
                <w:sz w:val="20"/>
                <w:lang w:eastAsia="es-CR"/>
              </w:rPr>
            </w:pPr>
            <w:r>
              <w:rPr>
                <w:rFonts w:cs="Calibri"/>
                <w:color w:val="000000"/>
                <w:sz w:val="20"/>
                <w:lang w:eastAsia="es-CR"/>
              </w:rPr>
              <w:t>27</w:t>
            </w:r>
          </w:p>
        </w:tc>
        <w:tc>
          <w:tcPr>
            <w:tcW w:w="1152" w:type="dxa"/>
            <w:vMerge w:val="restart"/>
            <w:tcBorders>
              <w:top w:val="nil"/>
              <w:left w:val="single" w:sz="4" w:space="0" w:color="auto"/>
              <w:right w:val="single" w:sz="4" w:space="0" w:color="auto"/>
            </w:tcBorders>
            <w:shd w:val="clear" w:color="auto" w:fill="auto"/>
            <w:noWrap/>
            <w:vAlign w:val="center"/>
            <w:hideMark/>
          </w:tcPr>
          <w:p w14:paraId="16462210" w14:textId="66C06F7F" w:rsidR="00EA2301" w:rsidRPr="00B01C32" w:rsidRDefault="00EA2301" w:rsidP="00021BEF">
            <w:pPr>
              <w:spacing w:before="0" w:after="0"/>
              <w:jc w:val="center"/>
              <w:rPr>
                <w:rFonts w:cs="Calibri"/>
                <w:color w:val="000000"/>
                <w:sz w:val="20"/>
                <w:lang w:eastAsia="es-CR"/>
              </w:rPr>
            </w:pPr>
            <w:r>
              <w:rPr>
                <w:rFonts w:cs="Calibri"/>
                <w:color w:val="000000"/>
                <w:sz w:val="20"/>
                <w:lang w:eastAsia="es-CR"/>
              </w:rPr>
              <w:t>2</w:t>
            </w:r>
          </w:p>
        </w:tc>
        <w:tc>
          <w:tcPr>
            <w:tcW w:w="1140" w:type="dxa"/>
            <w:vMerge w:val="restart"/>
            <w:tcBorders>
              <w:top w:val="nil"/>
              <w:left w:val="single" w:sz="4" w:space="0" w:color="auto"/>
              <w:right w:val="single" w:sz="4" w:space="0" w:color="auto"/>
            </w:tcBorders>
            <w:shd w:val="clear" w:color="auto" w:fill="auto"/>
            <w:noWrap/>
            <w:vAlign w:val="center"/>
            <w:hideMark/>
          </w:tcPr>
          <w:p w14:paraId="1B958D5E" w14:textId="026162BB" w:rsidR="00EA2301" w:rsidRPr="00B01C32" w:rsidRDefault="00EA2301" w:rsidP="00021BEF">
            <w:pPr>
              <w:spacing w:before="0" w:after="0"/>
              <w:jc w:val="center"/>
              <w:rPr>
                <w:rFonts w:cs="Calibri"/>
                <w:color w:val="000000"/>
                <w:sz w:val="20"/>
                <w:lang w:eastAsia="es-CR"/>
              </w:rPr>
            </w:pPr>
            <w:r>
              <w:rPr>
                <w:rFonts w:cs="Calibri"/>
                <w:color w:val="000000"/>
                <w:sz w:val="20"/>
                <w:lang w:eastAsia="es-CR"/>
              </w:rPr>
              <w:t>3</w:t>
            </w:r>
          </w:p>
        </w:tc>
        <w:tc>
          <w:tcPr>
            <w:tcW w:w="1252" w:type="dxa"/>
            <w:vMerge w:val="restart"/>
            <w:tcBorders>
              <w:top w:val="single" w:sz="4" w:space="0" w:color="auto"/>
              <w:left w:val="single" w:sz="4" w:space="0" w:color="auto"/>
              <w:right w:val="single" w:sz="4" w:space="0" w:color="auto"/>
            </w:tcBorders>
            <w:vAlign w:val="center"/>
          </w:tcPr>
          <w:p w14:paraId="11D5B1E8" w14:textId="004A8805" w:rsidR="00EA2301" w:rsidRPr="00D958D4" w:rsidRDefault="00EA2301">
            <w:pPr>
              <w:spacing w:before="0" w:after="0"/>
              <w:jc w:val="center"/>
              <w:rPr>
                <w:rFonts w:cs="Calibri"/>
                <w:color w:val="000000"/>
                <w:sz w:val="20"/>
                <w:lang w:eastAsia="es-CR"/>
              </w:rPr>
            </w:pPr>
            <w:r>
              <w:rPr>
                <w:rFonts w:cs="Calibri"/>
                <w:color w:val="000000"/>
                <w:sz w:val="20"/>
                <w:lang w:eastAsia="es-CR"/>
              </w:rPr>
              <w:t>1</w:t>
            </w:r>
          </w:p>
        </w:tc>
        <w:tc>
          <w:tcPr>
            <w:tcW w:w="1307" w:type="dxa"/>
            <w:vMerge w:val="restart"/>
            <w:tcBorders>
              <w:top w:val="single" w:sz="4" w:space="0" w:color="auto"/>
              <w:left w:val="single" w:sz="4" w:space="0" w:color="auto"/>
              <w:right w:val="single" w:sz="4" w:space="0" w:color="auto"/>
            </w:tcBorders>
            <w:shd w:val="clear" w:color="auto" w:fill="auto"/>
            <w:noWrap/>
            <w:vAlign w:val="center"/>
            <w:hideMark/>
          </w:tcPr>
          <w:p w14:paraId="535D028C" w14:textId="2A8B1C1D" w:rsidR="00EA2301" w:rsidRPr="00B01C32" w:rsidRDefault="00EA2301">
            <w:pPr>
              <w:spacing w:before="0" w:after="0"/>
              <w:jc w:val="center"/>
              <w:rPr>
                <w:rFonts w:cs="Calibri"/>
                <w:color w:val="000000"/>
                <w:sz w:val="20"/>
                <w:lang w:eastAsia="es-CR"/>
              </w:rPr>
            </w:pPr>
            <w:r>
              <w:rPr>
                <w:rFonts w:cs="Calibri"/>
                <w:color w:val="000000"/>
                <w:sz w:val="20"/>
                <w:lang w:eastAsia="es-CR"/>
              </w:rPr>
              <w:t>14</w:t>
            </w:r>
          </w:p>
        </w:tc>
        <w:tc>
          <w:tcPr>
            <w:tcW w:w="863" w:type="dxa"/>
            <w:vMerge w:val="restart"/>
            <w:tcBorders>
              <w:top w:val="nil"/>
              <w:left w:val="single" w:sz="4" w:space="0" w:color="auto"/>
              <w:right w:val="single" w:sz="4" w:space="0" w:color="auto"/>
            </w:tcBorders>
            <w:shd w:val="clear" w:color="auto" w:fill="auto"/>
            <w:noWrap/>
            <w:vAlign w:val="center"/>
            <w:hideMark/>
          </w:tcPr>
          <w:p w14:paraId="3237A5ED" w14:textId="64C87629" w:rsidR="00EA2301" w:rsidRPr="00B01C32" w:rsidRDefault="00EA2301" w:rsidP="00021BEF">
            <w:pPr>
              <w:spacing w:before="0" w:after="0"/>
              <w:jc w:val="center"/>
              <w:rPr>
                <w:rFonts w:cs="Calibri"/>
                <w:color w:val="000000"/>
                <w:sz w:val="20"/>
                <w:lang w:eastAsia="es-CR"/>
              </w:rPr>
            </w:pPr>
            <w:r>
              <w:rPr>
                <w:rFonts w:cs="Calibri"/>
                <w:color w:val="000000"/>
                <w:sz w:val="20"/>
                <w:lang w:eastAsia="es-CR"/>
              </w:rPr>
              <w:t>9</w:t>
            </w:r>
          </w:p>
        </w:tc>
      </w:tr>
      <w:tr w:rsidR="00EA2301" w:rsidRPr="00D958D4" w14:paraId="59568328" w14:textId="77777777" w:rsidTr="00F61D8C">
        <w:trPr>
          <w:trHeight w:val="327"/>
          <w:jc w:val="center"/>
        </w:trPr>
        <w:tc>
          <w:tcPr>
            <w:tcW w:w="2720" w:type="dxa"/>
            <w:vMerge/>
            <w:tcBorders>
              <w:left w:val="single" w:sz="4" w:space="0" w:color="auto"/>
              <w:right w:val="single" w:sz="4" w:space="0" w:color="auto"/>
            </w:tcBorders>
            <w:vAlign w:val="center"/>
            <w:hideMark/>
          </w:tcPr>
          <w:p w14:paraId="479EF886" w14:textId="77777777" w:rsidR="00EA2301" w:rsidRPr="00B01C32" w:rsidRDefault="00EA2301" w:rsidP="00021BEF">
            <w:pPr>
              <w:spacing w:before="0" w:after="0"/>
              <w:jc w:val="left"/>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38B0FBF4" w14:textId="77777777" w:rsidR="00EA2301" w:rsidRPr="00B01C32" w:rsidRDefault="00EA2301" w:rsidP="00021BEF">
            <w:pPr>
              <w:spacing w:before="0" w:after="0"/>
              <w:jc w:val="center"/>
              <w:rPr>
                <w:rFonts w:cs="Calibri"/>
                <w:i/>
                <w:iCs/>
                <w:color w:val="000000"/>
                <w:sz w:val="20"/>
                <w:lang w:eastAsia="es-CR"/>
              </w:rPr>
            </w:pPr>
            <w:r w:rsidRPr="00B01C32">
              <w:rPr>
                <w:rFonts w:cs="Calibri"/>
                <w:i/>
                <w:iCs/>
                <w:color w:val="000000"/>
                <w:sz w:val="20"/>
                <w:lang w:eastAsia="es-CR"/>
              </w:rPr>
              <w:t>Agrario</w:t>
            </w:r>
          </w:p>
        </w:tc>
        <w:tc>
          <w:tcPr>
            <w:tcW w:w="1030" w:type="dxa"/>
            <w:tcBorders>
              <w:top w:val="nil"/>
              <w:left w:val="nil"/>
              <w:bottom w:val="single" w:sz="4" w:space="0" w:color="auto"/>
              <w:right w:val="single" w:sz="4" w:space="0" w:color="auto"/>
            </w:tcBorders>
            <w:shd w:val="clear" w:color="auto" w:fill="auto"/>
            <w:noWrap/>
            <w:vAlign w:val="center"/>
            <w:hideMark/>
          </w:tcPr>
          <w:p w14:paraId="78BEA038" w14:textId="77777777" w:rsidR="00EA2301" w:rsidRPr="00B01C32" w:rsidRDefault="00EA2301" w:rsidP="00021BEF">
            <w:pPr>
              <w:spacing w:before="0" w:after="0"/>
              <w:jc w:val="center"/>
              <w:rPr>
                <w:rFonts w:cs="Calibri"/>
                <w:color w:val="000000"/>
                <w:sz w:val="20"/>
                <w:lang w:eastAsia="es-CR"/>
              </w:rPr>
            </w:pPr>
            <w:r w:rsidRPr="00B01C32">
              <w:rPr>
                <w:rFonts w:cs="Calibri"/>
                <w:color w:val="000000"/>
                <w:sz w:val="20"/>
                <w:lang w:eastAsia="es-CR"/>
              </w:rPr>
              <w:t>9</w:t>
            </w:r>
          </w:p>
        </w:tc>
        <w:tc>
          <w:tcPr>
            <w:tcW w:w="927" w:type="dxa"/>
            <w:vMerge/>
            <w:tcBorders>
              <w:left w:val="single" w:sz="4" w:space="0" w:color="auto"/>
              <w:right w:val="single" w:sz="4" w:space="0" w:color="auto"/>
            </w:tcBorders>
            <w:vAlign w:val="center"/>
            <w:hideMark/>
          </w:tcPr>
          <w:p w14:paraId="441589B7" w14:textId="77777777" w:rsidR="00EA2301" w:rsidRPr="00B01C32" w:rsidRDefault="00EA2301" w:rsidP="00021BEF">
            <w:pPr>
              <w:spacing w:before="0" w:after="0"/>
              <w:jc w:val="left"/>
              <w:rPr>
                <w:rFonts w:cs="Calibri"/>
                <w:color w:val="000000"/>
                <w:sz w:val="20"/>
                <w:lang w:eastAsia="es-CR"/>
              </w:rPr>
            </w:pPr>
          </w:p>
        </w:tc>
        <w:tc>
          <w:tcPr>
            <w:tcW w:w="1152" w:type="dxa"/>
            <w:vMerge/>
            <w:tcBorders>
              <w:left w:val="single" w:sz="4" w:space="0" w:color="auto"/>
              <w:right w:val="single" w:sz="4" w:space="0" w:color="auto"/>
            </w:tcBorders>
            <w:vAlign w:val="center"/>
            <w:hideMark/>
          </w:tcPr>
          <w:p w14:paraId="0951179D" w14:textId="77777777" w:rsidR="00EA2301" w:rsidRPr="00B01C32" w:rsidRDefault="00EA2301" w:rsidP="00021BEF">
            <w:pPr>
              <w:spacing w:before="0" w:after="0"/>
              <w:jc w:val="left"/>
              <w:rPr>
                <w:rFonts w:cs="Calibri"/>
                <w:color w:val="000000"/>
                <w:sz w:val="20"/>
                <w:lang w:eastAsia="es-CR"/>
              </w:rPr>
            </w:pPr>
          </w:p>
        </w:tc>
        <w:tc>
          <w:tcPr>
            <w:tcW w:w="1140" w:type="dxa"/>
            <w:vMerge/>
            <w:tcBorders>
              <w:left w:val="single" w:sz="4" w:space="0" w:color="auto"/>
              <w:right w:val="single" w:sz="4" w:space="0" w:color="auto"/>
            </w:tcBorders>
            <w:vAlign w:val="center"/>
            <w:hideMark/>
          </w:tcPr>
          <w:p w14:paraId="07038541" w14:textId="77777777" w:rsidR="00EA2301" w:rsidRPr="00B01C32" w:rsidRDefault="00EA2301" w:rsidP="00021BEF">
            <w:pPr>
              <w:spacing w:before="0" w:after="0"/>
              <w:jc w:val="left"/>
              <w:rPr>
                <w:rFonts w:cs="Calibri"/>
                <w:color w:val="000000"/>
                <w:sz w:val="20"/>
                <w:lang w:eastAsia="es-CR"/>
              </w:rPr>
            </w:pPr>
          </w:p>
        </w:tc>
        <w:tc>
          <w:tcPr>
            <w:tcW w:w="1252" w:type="dxa"/>
            <w:vMerge/>
            <w:tcBorders>
              <w:left w:val="single" w:sz="4" w:space="0" w:color="auto"/>
              <w:right w:val="single" w:sz="4" w:space="0" w:color="auto"/>
            </w:tcBorders>
            <w:vAlign w:val="center"/>
          </w:tcPr>
          <w:p w14:paraId="5D1F1A46" w14:textId="77777777" w:rsidR="00EA2301" w:rsidRPr="00D958D4" w:rsidRDefault="00EA2301" w:rsidP="00B01C32">
            <w:pPr>
              <w:spacing w:before="0" w:after="0"/>
              <w:jc w:val="center"/>
              <w:rPr>
                <w:rFonts w:cs="Calibri"/>
                <w:color w:val="000000"/>
                <w:sz w:val="20"/>
                <w:lang w:eastAsia="es-CR"/>
              </w:rPr>
            </w:pPr>
          </w:p>
        </w:tc>
        <w:tc>
          <w:tcPr>
            <w:tcW w:w="1307" w:type="dxa"/>
            <w:vMerge/>
            <w:tcBorders>
              <w:left w:val="single" w:sz="4" w:space="0" w:color="auto"/>
              <w:right w:val="single" w:sz="4" w:space="0" w:color="auto"/>
            </w:tcBorders>
            <w:vAlign w:val="center"/>
            <w:hideMark/>
          </w:tcPr>
          <w:p w14:paraId="2D1BD054" w14:textId="4E16D611" w:rsidR="00EA2301" w:rsidRPr="00B01C32" w:rsidRDefault="00EA2301" w:rsidP="00B01C32">
            <w:pPr>
              <w:spacing w:before="0" w:after="0"/>
              <w:jc w:val="center"/>
              <w:rPr>
                <w:rFonts w:cs="Calibri"/>
                <w:color w:val="000000"/>
                <w:sz w:val="20"/>
                <w:lang w:eastAsia="es-CR"/>
              </w:rPr>
            </w:pPr>
          </w:p>
        </w:tc>
        <w:tc>
          <w:tcPr>
            <w:tcW w:w="863" w:type="dxa"/>
            <w:vMerge/>
            <w:tcBorders>
              <w:left w:val="single" w:sz="4" w:space="0" w:color="auto"/>
              <w:right w:val="single" w:sz="4" w:space="0" w:color="auto"/>
            </w:tcBorders>
            <w:vAlign w:val="center"/>
            <w:hideMark/>
          </w:tcPr>
          <w:p w14:paraId="1F13E575" w14:textId="77777777" w:rsidR="00EA2301" w:rsidRPr="00B01C32" w:rsidRDefault="00EA2301" w:rsidP="00021BEF">
            <w:pPr>
              <w:spacing w:before="0" w:after="0"/>
              <w:jc w:val="left"/>
              <w:rPr>
                <w:rFonts w:cs="Calibri"/>
                <w:color w:val="000000"/>
                <w:sz w:val="20"/>
                <w:lang w:eastAsia="es-CR"/>
              </w:rPr>
            </w:pPr>
          </w:p>
        </w:tc>
      </w:tr>
      <w:tr w:rsidR="00EA2301" w:rsidRPr="00D958D4" w14:paraId="22CAD5D7" w14:textId="77777777" w:rsidTr="00F61D8C">
        <w:trPr>
          <w:trHeight w:val="327"/>
          <w:jc w:val="center"/>
        </w:trPr>
        <w:tc>
          <w:tcPr>
            <w:tcW w:w="2720" w:type="dxa"/>
            <w:vMerge/>
            <w:tcBorders>
              <w:left w:val="single" w:sz="4" w:space="0" w:color="auto"/>
              <w:bottom w:val="single" w:sz="4" w:space="0" w:color="auto"/>
              <w:right w:val="single" w:sz="4" w:space="0" w:color="auto"/>
            </w:tcBorders>
            <w:vAlign w:val="center"/>
          </w:tcPr>
          <w:p w14:paraId="4E985704" w14:textId="77777777" w:rsidR="00EA2301" w:rsidRPr="00EA2301" w:rsidRDefault="00EA2301" w:rsidP="00EA2301">
            <w:pPr>
              <w:spacing w:before="0" w:after="0"/>
              <w:jc w:val="left"/>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tcPr>
          <w:p w14:paraId="454F2179" w14:textId="10C9D35C" w:rsidR="00EA2301" w:rsidRPr="00EA2301" w:rsidRDefault="00EA2301" w:rsidP="00EA2301">
            <w:pPr>
              <w:spacing w:before="0" w:after="0"/>
              <w:jc w:val="center"/>
              <w:rPr>
                <w:rFonts w:cs="Calibri"/>
                <w:i/>
                <w:iCs/>
                <w:color w:val="000000"/>
                <w:sz w:val="20"/>
                <w:lang w:eastAsia="es-CR"/>
              </w:rPr>
            </w:pPr>
            <w:r w:rsidRPr="00B01C32">
              <w:rPr>
                <w:rFonts w:cs="Calibri"/>
                <w:i/>
                <w:iCs/>
                <w:color w:val="000000"/>
                <w:sz w:val="20"/>
                <w:lang w:eastAsia="es-CR"/>
              </w:rPr>
              <w:t>Laboral</w:t>
            </w:r>
          </w:p>
        </w:tc>
        <w:tc>
          <w:tcPr>
            <w:tcW w:w="1030" w:type="dxa"/>
            <w:tcBorders>
              <w:top w:val="nil"/>
              <w:left w:val="nil"/>
              <w:bottom w:val="single" w:sz="4" w:space="0" w:color="auto"/>
              <w:right w:val="single" w:sz="4" w:space="0" w:color="auto"/>
            </w:tcBorders>
            <w:shd w:val="clear" w:color="auto" w:fill="auto"/>
            <w:noWrap/>
            <w:vAlign w:val="center"/>
          </w:tcPr>
          <w:p w14:paraId="07C403D0" w14:textId="29BE2818" w:rsidR="00EA2301" w:rsidRPr="00EA2301" w:rsidRDefault="00EA2301" w:rsidP="00EA2301">
            <w:pPr>
              <w:spacing w:before="0" w:after="0"/>
              <w:jc w:val="center"/>
              <w:rPr>
                <w:rFonts w:cs="Calibri"/>
                <w:color w:val="000000"/>
                <w:sz w:val="20"/>
                <w:lang w:eastAsia="es-CR"/>
              </w:rPr>
            </w:pPr>
            <w:r w:rsidRPr="001E1DD5">
              <w:rPr>
                <w:rFonts w:cs="Calibri"/>
                <w:color w:val="000000"/>
                <w:sz w:val="20"/>
                <w:lang w:eastAsia="es-CR"/>
              </w:rPr>
              <w:t>11</w:t>
            </w:r>
          </w:p>
        </w:tc>
        <w:tc>
          <w:tcPr>
            <w:tcW w:w="927" w:type="dxa"/>
            <w:vMerge/>
            <w:tcBorders>
              <w:left w:val="single" w:sz="4" w:space="0" w:color="auto"/>
              <w:bottom w:val="single" w:sz="4" w:space="0" w:color="auto"/>
              <w:right w:val="single" w:sz="4" w:space="0" w:color="auto"/>
            </w:tcBorders>
            <w:vAlign w:val="center"/>
          </w:tcPr>
          <w:p w14:paraId="05D308C6" w14:textId="77777777" w:rsidR="00EA2301" w:rsidRPr="00EA2301" w:rsidRDefault="00EA2301" w:rsidP="00EA2301">
            <w:pPr>
              <w:spacing w:before="0" w:after="0"/>
              <w:jc w:val="left"/>
              <w:rPr>
                <w:rFonts w:cs="Calibri"/>
                <w:color w:val="000000"/>
                <w:sz w:val="20"/>
                <w:lang w:eastAsia="es-CR"/>
              </w:rPr>
            </w:pPr>
          </w:p>
        </w:tc>
        <w:tc>
          <w:tcPr>
            <w:tcW w:w="1152" w:type="dxa"/>
            <w:vMerge/>
            <w:tcBorders>
              <w:left w:val="single" w:sz="4" w:space="0" w:color="auto"/>
              <w:bottom w:val="single" w:sz="4" w:space="0" w:color="auto"/>
              <w:right w:val="single" w:sz="4" w:space="0" w:color="auto"/>
            </w:tcBorders>
            <w:vAlign w:val="center"/>
          </w:tcPr>
          <w:p w14:paraId="0C044EFA" w14:textId="77777777" w:rsidR="00EA2301" w:rsidRPr="00EA2301" w:rsidRDefault="00EA2301" w:rsidP="00EA2301">
            <w:pPr>
              <w:spacing w:before="0" w:after="0"/>
              <w:jc w:val="left"/>
              <w:rPr>
                <w:rFonts w:cs="Calibri"/>
                <w:color w:val="000000"/>
                <w:sz w:val="20"/>
                <w:lang w:eastAsia="es-CR"/>
              </w:rPr>
            </w:pPr>
          </w:p>
        </w:tc>
        <w:tc>
          <w:tcPr>
            <w:tcW w:w="1140" w:type="dxa"/>
            <w:vMerge/>
            <w:tcBorders>
              <w:left w:val="single" w:sz="4" w:space="0" w:color="auto"/>
              <w:bottom w:val="single" w:sz="4" w:space="0" w:color="auto"/>
              <w:right w:val="single" w:sz="4" w:space="0" w:color="auto"/>
            </w:tcBorders>
            <w:vAlign w:val="center"/>
          </w:tcPr>
          <w:p w14:paraId="1C568565" w14:textId="77777777" w:rsidR="00EA2301" w:rsidRPr="00EA2301" w:rsidRDefault="00EA2301" w:rsidP="00EA2301">
            <w:pPr>
              <w:spacing w:before="0" w:after="0"/>
              <w:jc w:val="left"/>
              <w:rPr>
                <w:rFonts w:cs="Calibri"/>
                <w:color w:val="000000"/>
                <w:sz w:val="20"/>
                <w:lang w:eastAsia="es-CR"/>
              </w:rPr>
            </w:pPr>
          </w:p>
        </w:tc>
        <w:tc>
          <w:tcPr>
            <w:tcW w:w="1252" w:type="dxa"/>
            <w:vMerge/>
            <w:tcBorders>
              <w:left w:val="single" w:sz="4" w:space="0" w:color="auto"/>
              <w:bottom w:val="single" w:sz="4" w:space="0" w:color="auto"/>
              <w:right w:val="single" w:sz="4" w:space="0" w:color="auto"/>
            </w:tcBorders>
            <w:vAlign w:val="center"/>
          </w:tcPr>
          <w:p w14:paraId="3E482C7D" w14:textId="77777777" w:rsidR="00EA2301" w:rsidRPr="00D958D4" w:rsidRDefault="00EA2301" w:rsidP="00EA2301">
            <w:pPr>
              <w:spacing w:before="0" w:after="0"/>
              <w:jc w:val="center"/>
              <w:rPr>
                <w:rFonts w:cs="Calibri"/>
                <w:color w:val="000000"/>
                <w:sz w:val="20"/>
                <w:lang w:eastAsia="es-CR"/>
              </w:rPr>
            </w:pPr>
          </w:p>
        </w:tc>
        <w:tc>
          <w:tcPr>
            <w:tcW w:w="1307" w:type="dxa"/>
            <w:vMerge/>
            <w:tcBorders>
              <w:left w:val="single" w:sz="4" w:space="0" w:color="auto"/>
              <w:bottom w:val="single" w:sz="4" w:space="0" w:color="auto"/>
              <w:right w:val="single" w:sz="4" w:space="0" w:color="auto"/>
            </w:tcBorders>
            <w:vAlign w:val="center"/>
          </w:tcPr>
          <w:p w14:paraId="71DF851C" w14:textId="77777777" w:rsidR="00EA2301" w:rsidRPr="00EA2301" w:rsidRDefault="00EA2301" w:rsidP="00EA2301">
            <w:pPr>
              <w:spacing w:before="0" w:after="0"/>
              <w:jc w:val="center"/>
              <w:rPr>
                <w:rFonts w:cs="Calibri"/>
                <w:color w:val="000000"/>
                <w:sz w:val="20"/>
                <w:lang w:eastAsia="es-CR"/>
              </w:rPr>
            </w:pPr>
          </w:p>
        </w:tc>
        <w:tc>
          <w:tcPr>
            <w:tcW w:w="863" w:type="dxa"/>
            <w:vMerge/>
            <w:tcBorders>
              <w:left w:val="single" w:sz="4" w:space="0" w:color="auto"/>
              <w:bottom w:val="single" w:sz="4" w:space="0" w:color="auto"/>
              <w:right w:val="single" w:sz="4" w:space="0" w:color="auto"/>
            </w:tcBorders>
            <w:vAlign w:val="center"/>
          </w:tcPr>
          <w:p w14:paraId="27026AE0" w14:textId="77777777" w:rsidR="00EA2301" w:rsidRPr="00EA2301" w:rsidRDefault="00EA2301" w:rsidP="00EA2301">
            <w:pPr>
              <w:spacing w:before="0" w:after="0"/>
              <w:jc w:val="left"/>
              <w:rPr>
                <w:rFonts w:cs="Calibri"/>
                <w:color w:val="000000"/>
                <w:sz w:val="20"/>
                <w:lang w:eastAsia="es-CR"/>
              </w:rPr>
            </w:pPr>
          </w:p>
        </w:tc>
      </w:tr>
      <w:tr w:rsidR="00D958D4" w:rsidRPr="00D958D4" w14:paraId="6720F4E2" w14:textId="77777777" w:rsidTr="00B01C32">
        <w:trPr>
          <w:trHeight w:val="327"/>
          <w:jc w:val="center"/>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66F28493" w14:textId="0ECD5B00" w:rsidR="00D958D4" w:rsidRPr="00B01C32" w:rsidRDefault="00D958D4" w:rsidP="00021BEF">
            <w:pPr>
              <w:spacing w:before="0" w:after="0"/>
              <w:jc w:val="center"/>
              <w:rPr>
                <w:rFonts w:cs="Calibri"/>
                <w:color w:val="000000"/>
                <w:sz w:val="20"/>
                <w:lang w:eastAsia="es-CR"/>
              </w:rPr>
            </w:pPr>
            <w:r w:rsidRPr="00B01C32">
              <w:rPr>
                <w:rFonts w:cs="Calibri"/>
                <w:color w:val="000000"/>
                <w:sz w:val="20"/>
                <w:lang w:eastAsia="es-CR"/>
              </w:rPr>
              <w:t xml:space="preserve">Juzgado </w:t>
            </w:r>
            <w:r w:rsidR="00FC681A">
              <w:rPr>
                <w:rFonts w:cs="Calibri"/>
                <w:color w:val="000000"/>
                <w:sz w:val="20"/>
                <w:lang w:eastAsia="es-CR"/>
              </w:rPr>
              <w:t xml:space="preserve">de </w:t>
            </w:r>
            <w:r w:rsidRPr="00B01C32">
              <w:rPr>
                <w:rFonts w:cs="Calibri"/>
                <w:color w:val="000000"/>
                <w:sz w:val="20"/>
                <w:lang w:eastAsia="es-CR"/>
              </w:rPr>
              <w:t>Familia, Violencia Doméstica y Penal Juvenil de Buenos Aires.</w:t>
            </w:r>
          </w:p>
        </w:tc>
        <w:tc>
          <w:tcPr>
            <w:tcW w:w="988" w:type="dxa"/>
            <w:tcBorders>
              <w:top w:val="nil"/>
              <w:left w:val="nil"/>
              <w:bottom w:val="single" w:sz="4" w:space="0" w:color="auto"/>
              <w:right w:val="single" w:sz="4" w:space="0" w:color="auto"/>
            </w:tcBorders>
            <w:shd w:val="clear" w:color="auto" w:fill="auto"/>
            <w:noWrap/>
            <w:vAlign w:val="bottom"/>
            <w:hideMark/>
          </w:tcPr>
          <w:p w14:paraId="00D4DC97" w14:textId="77777777" w:rsidR="00D958D4" w:rsidRPr="00B01C32" w:rsidRDefault="00D958D4" w:rsidP="00021BEF">
            <w:pPr>
              <w:spacing w:before="0" w:after="0"/>
              <w:jc w:val="center"/>
              <w:rPr>
                <w:rFonts w:cs="Calibri"/>
                <w:i/>
                <w:iCs/>
                <w:color w:val="000000"/>
                <w:sz w:val="20"/>
                <w:lang w:eastAsia="es-CR"/>
              </w:rPr>
            </w:pPr>
            <w:r w:rsidRPr="00B01C32">
              <w:rPr>
                <w:rFonts w:cs="Calibri"/>
                <w:i/>
                <w:iCs/>
                <w:color w:val="000000"/>
                <w:sz w:val="20"/>
                <w:lang w:eastAsia="es-CR"/>
              </w:rPr>
              <w:t>Familia</w:t>
            </w:r>
          </w:p>
        </w:tc>
        <w:tc>
          <w:tcPr>
            <w:tcW w:w="1030" w:type="dxa"/>
            <w:tcBorders>
              <w:top w:val="nil"/>
              <w:left w:val="nil"/>
              <w:bottom w:val="single" w:sz="4" w:space="0" w:color="auto"/>
              <w:right w:val="single" w:sz="4" w:space="0" w:color="auto"/>
            </w:tcBorders>
            <w:shd w:val="clear" w:color="auto" w:fill="auto"/>
            <w:noWrap/>
            <w:vAlign w:val="center"/>
            <w:hideMark/>
          </w:tcPr>
          <w:p w14:paraId="011F3087" w14:textId="77777777" w:rsidR="00D958D4" w:rsidRPr="00AD2911" w:rsidRDefault="00D958D4" w:rsidP="00021BEF">
            <w:pPr>
              <w:spacing w:before="0" w:after="0"/>
              <w:jc w:val="center"/>
              <w:rPr>
                <w:rFonts w:cs="Calibri"/>
                <w:color w:val="000000"/>
                <w:sz w:val="20"/>
                <w:lang w:eastAsia="es-CR"/>
              </w:rPr>
            </w:pPr>
            <w:r w:rsidRPr="00AD2911">
              <w:rPr>
                <w:rFonts w:cs="Calibri"/>
                <w:color w:val="000000"/>
                <w:sz w:val="20"/>
                <w:lang w:eastAsia="es-CR"/>
              </w:rPr>
              <w:t>24</w:t>
            </w:r>
          </w:p>
        </w:tc>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549D7" w14:textId="51BE8109" w:rsidR="00D958D4" w:rsidRPr="00AD2911" w:rsidRDefault="00EA2301" w:rsidP="00021BEF">
            <w:pPr>
              <w:spacing w:before="0" w:after="0"/>
              <w:jc w:val="center"/>
              <w:rPr>
                <w:rFonts w:cs="Calibri"/>
                <w:color w:val="000000"/>
                <w:sz w:val="20"/>
                <w:lang w:eastAsia="es-CR"/>
              </w:rPr>
            </w:pPr>
            <w:r>
              <w:rPr>
                <w:rFonts w:cs="Calibri"/>
                <w:color w:val="000000"/>
                <w:sz w:val="20"/>
                <w:lang w:eastAsia="es-CR"/>
              </w:rPr>
              <w:t>68</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E952F" w14:textId="77777777" w:rsidR="00D958D4" w:rsidRPr="00AD2911" w:rsidRDefault="00D958D4" w:rsidP="00021BEF">
            <w:pPr>
              <w:spacing w:before="0" w:after="0"/>
              <w:jc w:val="center"/>
              <w:rPr>
                <w:rFonts w:cs="Calibri"/>
                <w:color w:val="000000"/>
                <w:sz w:val="20"/>
                <w:lang w:eastAsia="es-CR"/>
              </w:rPr>
            </w:pPr>
            <w:r w:rsidRPr="00AD2911">
              <w:rPr>
                <w:rFonts w:cs="Calibri"/>
                <w:color w:val="000000"/>
                <w:sz w:val="20"/>
                <w:lang w:eastAsia="es-CR"/>
              </w:rPr>
              <w:t>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EDEFA0" w14:textId="77777777" w:rsidR="00D958D4" w:rsidRPr="00AD2911" w:rsidRDefault="00D958D4" w:rsidP="00021BEF">
            <w:pPr>
              <w:spacing w:before="0" w:after="0"/>
              <w:jc w:val="center"/>
              <w:rPr>
                <w:rFonts w:cs="Calibri"/>
                <w:color w:val="000000"/>
                <w:sz w:val="20"/>
                <w:lang w:eastAsia="es-CR"/>
              </w:rPr>
            </w:pPr>
            <w:r w:rsidRPr="00AD2911">
              <w:rPr>
                <w:rFonts w:cs="Calibri"/>
                <w:color w:val="000000"/>
                <w:sz w:val="20"/>
                <w:lang w:eastAsia="es-CR"/>
              </w:rPr>
              <w:t>4</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14:paraId="6419023A" w14:textId="66D41142" w:rsidR="00D958D4" w:rsidRPr="00D958D4" w:rsidRDefault="00D958D4">
            <w:pPr>
              <w:spacing w:before="0" w:after="0"/>
              <w:jc w:val="center"/>
              <w:rPr>
                <w:rFonts w:cs="Calibri"/>
                <w:color w:val="000000"/>
                <w:sz w:val="20"/>
                <w:lang w:eastAsia="es-CR"/>
              </w:rPr>
            </w:pPr>
            <w:r>
              <w:rPr>
                <w:rFonts w:cs="Calibri"/>
                <w:color w:val="000000"/>
                <w:sz w:val="20"/>
                <w:lang w:eastAsia="es-CR"/>
              </w:rPr>
              <w:t>1</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8A27" w14:textId="22BAA959" w:rsidR="00D958D4" w:rsidRPr="00AD2911" w:rsidRDefault="00EA2301">
            <w:pPr>
              <w:spacing w:before="0" w:after="0"/>
              <w:jc w:val="center"/>
              <w:rPr>
                <w:rFonts w:cs="Calibri"/>
                <w:color w:val="000000"/>
                <w:sz w:val="20"/>
                <w:lang w:eastAsia="es-CR"/>
              </w:rPr>
            </w:pPr>
            <w:r>
              <w:rPr>
                <w:rFonts w:cs="Calibri"/>
                <w:color w:val="000000"/>
                <w:sz w:val="20"/>
                <w:lang w:eastAsia="es-CR"/>
              </w:rPr>
              <w:t>34</w:t>
            </w:r>
          </w:p>
        </w:tc>
        <w:tc>
          <w:tcPr>
            <w:tcW w:w="8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6E520" w14:textId="5D76A54B" w:rsidR="00D958D4" w:rsidRPr="00AD2911" w:rsidRDefault="00EA2301" w:rsidP="00021BEF">
            <w:pPr>
              <w:spacing w:before="0" w:after="0"/>
              <w:jc w:val="center"/>
              <w:rPr>
                <w:rFonts w:cs="Calibri"/>
                <w:color w:val="000000"/>
                <w:sz w:val="20"/>
                <w:lang w:eastAsia="es-CR"/>
              </w:rPr>
            </w:pPr>
            <w:r>
              <w:rPr>
                <w:rFonts w:cs="Calibri"/>
                <w:color w:val="000000"/>
                <w:sz w:val="20"/>
                <w:lang w:eastAsia="es-CR"/>
              </w:rPr>
              <w:t>17</w:t>
            </w:r>
          </w:p>
        </w:tc>
      </w:tr>
      <w:tr w:rsidR="00D958D4" w:rsidRPr="00D958D4" w14:paraId="035211D9" w14:textId="77777777" w:rsidTr="00B01C32">
        <w:trPr>
          <w:trHeight w:val="327"/>
          <w:jc w:val="center"/>
        </w:trPr>
        <w:tc>
          <w:tcPr>
            <w:tcW w:w="2720" w:type="dxa"/>
            <w:vMerge/>
            <w:tcBorders>
              <w:top w:val="nil"/>
              <w:left w:val="single" w:sz="4" w:space="0" w:color="auto"/>
              <w:bottom w:val="single" w:sz="4" w:space="0" w:color="auto"/>
              <w:right w:val="single" w:sz="4" w:space="0" w:color="auto"/>
            </w:tcBorders>
            <w:vAlign w:val="center"/>
            <w:hideMark/>
          </w:tcPr>
          <w:p w14:paraId="765F7078" w14:textId="77777777" w:rsidR="00D958D4" w:rsidRPr="00AD2911" w:rsidRDefault="00D958D4" w:rsidP="00021BEF">
            <w:pPr>
              <w:spacing w:before="0" w:after="0"/>
              <w:jc w:val="left"/>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466A9ACA" w14:textId="77777777" w:rsidR="00D958D4" w:rsidRPr="00AD2911" w:rsidRDefault="00D958D4" w:rsidP="00021BEF">
            <w:pPr>
              <w:spacing w:before="0" w:after="0"/>
              <w:jc w:val="center"/>
              <w:rPr>
                <w:rFonts w:cs="Calibri"/>
                <w:i/>
                <w:iCs/>
                <w:color w:val="000000"/>
                <w:sz w:val="20"/>
                <w:lang w:eastAsia="es-CR"/>
              </w:rPr>
            </w:pPr>
            <w:r w:rsidRPr="00AD2911">
              <w:rPr>
                <w:rFonts w:cs="Calibri"/>
                <w:i/>
                <w:iCs/>
                <w:color w:val="000000"/>
                <w:sz w:val="20"/>
                <w:lang w:eastAsia="es-CR"/>
              </w:rPr>
              <w:t>Penal Juvenil</w:t>
            </w:r>
          </w:p>
        </w:tc>
        <w:tc>
          <w:tcPr>
            <w:tcW w:w="1030" w:type="dxa"/>
            <w:tcBorders>
              <w:top w:val="nil"/>
              <w:left w:val="nil"/>
              <w:bottom w:val="single" w:sz="4" w:space="0" w:color="auto"/>
              <w:right w:val="single" w:sz="4" w:space="0" w:color="auto"/>
            </w:tcBorders>
            <w:shd w:val="clear" w:color="auto" w:fill="auto"/>
            <w:noWrap/>
            <w:vAlign w:val="center"/>
            <w:hideMark/>
          </w:tcPr>
          <w:p w14:paraId="02C10024" w14:textId="77777777" w:rsidR="00D958D4" w:rsidRPr="00AD2911" w:rsidRDefault="00D958D4" w:rsidP="00021BEF">
            <w:pPr>
              <w:spacing w:before="0" w:after="0"/>
              <w:jc w:val="center"/>
              <w:rPr>
                <w:rFonts w:cs="Calibri"/>
                <w:color w:val="000000"/>
                <w:sz w:val="20"/>
                <w:lang w:eastAsia="es-CR"/>
              </w:rPr>
            </w:pPr>
            <w:r w:rsidRPr="00AD2911">
              <w:rPr>
                <w:rFonts w:cs="Calibri"/>
                <w:color w:val="000000"/>
                <w:sz w:val="20"/>
                <w:lang w:eastAsia="es-CR"/>
              </w:rPr>
              <w:t>6</w:t>
            </w:r>
          </w:p>
        </w:tc>
        <w:tc>
          <w:tcPr>
            <w:tcW w:w="927" w:type="dxa"/>
            <w:vMerge/>
            <w:tcBorders>
              <w:top w:val="nil"/>
              <w:left w:val="single" w:sz="4" w:space="0" w:color="auto"/>
              <w:bottom w:val="single" w:sz="4" w:space="0" w:color="auto"/>
              <w:right w:val="single" w:sz="4" w:space="0" w:color="auto"/>
            </w:tcBorders>
            <w:vAlign w:val="center"/>
            <w:hideMark/>
          </w:tcPr>
          <w:p w14:paraId="412F26DE" w14:textId="77777777" w:rsidR="00D958D4" w:rsidRPr="00AD2911" w:rsidRDefault="00D958D4" w:rsidP="00021BEF">
            <w:pPr>
              <w:spacing w:before="0" w:after="0"/>
              <w:jc w:val="left"/>
              <w:rPr>
                <w:rFonts w:cs="Calibri"/>
                <w:color w:val="000000"/>
                <w:sz w:val="20"/>
                <w:lang w:eastAsia="es-CR"/>
              </w:rPr>
            </w:pPr>
          </w:p>
        </w:tc>
        <w:tc>
          <w:tcPr>
            <w:tcW w:w="1152" w:type="dxa"/>
            <w:vMerge/>
            <w:tcBorders>
              <w:top w:val="nil"/>
              <w:left w:val="single" w:sz="4" w:space="0" w:color="auto"/>
              <w:bottom w:val="single" w:sz="4" w:space="0" w:color="auto"/>
              <w:right w:val="single" w:sz="4" w:space="0" w:color="auto"/>
            </w:tcBorders>
            <w:vAlign w:val="center"/>
            <w:hideMark/>
          </w:tcPr>
          <w:p w14:paraId="48F2D88F" w14:textId="77777777" w:rsidR="00D958D4" w:rsidRPr="00AD2911" w:rsidRDefault="00D958D4" w:rsidP="00021BEF">
            <w:pPr>
              <w:spacing w:before="0" w:after="0"/>
              <w:jc w:val="left"/>
              <w:rPr>
                <w:rFonts w:cs="Calibri"/>
                <w:color w:val="000000"/>
                <w:sz w:val="20"/>
                <w:lang w:eastAsia="es-CR"/>
              </w:rPr>
            </w:pPr>
          </w:p>
        </w:tc>
        <w:tc>
          <w:tcPr>
            <w:tcW w:w="1140" w:type="dxa"/>
            <w:vMerge/>
            <w:tcBorders>
              <w:top w:val="nil"/>
              <w:left w:val="single" w:sz="4" w:space="0" w:color="auto"/>
              <w:bottom w:val="single" w:sz="4" w:space="0" w:color="auto"/>
              <w:right w:val="single" w:sz="4" w:space="0" w:color="auto"/>
            </w:tcBorders>
            <w:vAlign w:val="center"/>
            <w:hideMark/>
          </w:tcPr>
          <w:p w14:paraId="276AC27D" w14:textId="77777777" w:rsidR="00D958D4" w:rsidRPr="00AD2911" w:rsidRDefault="00D958D4" w:rsidP="00021BEF">
            <w:pPr>
              <w:spacing w:before="0" w:after="0"/>
              <w:jc w:val="left"/>
              <w:rPr>
                <w:rFonts w:cs="Calibri"/>
                <w:color w:val="000000"/>
                <w:sz w:val="20"/>
                <w:lang w:eastAsia="es-CR"/>
              </w:rPr>
            </w:pPr>
          </w:p>
        </w:tc>
        <w:tc>
          <w:tcPr>
            <w:tcW w:w="1252" w:type="dxa"/>
            <w:vMerge/>
            <w:tcBorders>
              <w:top w:val="single" w:sz="4" w:space="0" w:color="auto"/>
              <w:left w:val="single" w:sz="4" w:space="0" w:color="auto"/>
              <w:bottom w:val="single" w:sz="4" w:space="0" w:color="auto"/>
              <w:right w:val="single" w:sz="4" w:space="0" w:color="auto"/>
            </w:tcBorders>
          </w:tcPr>
          <w:p w14:paraId="3310F3FF" w14:textId="77777777" w:rsidR="00D958D4" w:rsidRPr="00D958D4" w:rsidRDefault="00D958D4" w:rsidP="00021BEF">
            <w:pPr>
              <w:spacing w:before="0" w:after="0"/>
              <w:jc w:val="left"/>
              <w:rPr>
                <w:rFonts w:cs="Calibri"/>
                <w:color w:val="000000"/>
                <w:sz w:val="20"/>
                <w:lang w:eastAsia="es-CR"/>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45B3F566" w14:textId="2E775552" w:rsidR="00D958D4" w:rsidRPr="00AD2911" w:rsidRDefault="00D958D4" w:rsidP="00021BEF">
            <w:pPr>
              <w:spacing w:before="0" w:after="0"/>
              <w:jc w:val="left"/>
              <w:rPr>
                <w:rFonts w:cs="Calibri"/>
                <w:color w:val="000000"/>
                <w:sz w:val="20"/>
                <w:lang w:eastAsia="es-CR"/>
              </w:rPr>
            </w:pPr>
          </w:p>
        </w:tc>
        <w:tc>
          <w:tcPr>
            <w:tcW w:w="863" w:type="dxa"/>
            <w:vMerge/>
            <w:tcBorders>
              <w:top w:val="nil"/>
              <w:left w:val="single" w:sz="4" w:space="0" w:color="auto"/>
              <w:bottom w:val="single" w:sz="4" w:space="0" w:color="auto"/>
              <w:right w:val="single" w:sz="4" w:space="0" w:color="auto"/>
            </w:tcBorders>
            <w:vAlign w:val="center"/>
            <w:hideMark/>
          </w:tcPr>
          <w:p w14:paraId="23DA288B" w14:textId="77777777" w:rsidR="00D958D4" w:rsidRPr="00AD2911" w:rsidRDefault="00D958D4" w:rsidP="00021BEF">
            <w:pPr>
              <w:spacing w:before="0" w:after="0"/>
              <w:jc w:val="left"/>
              <w:rPr>
                <w:rFonts w:cs="Calibri"/>
                <w:color w:val="000000"/>
                <w:sz w:val="20"/>
                <w:lang w:eastAsia="es-CR"/>
              </w:rPr>
            </w:pPr>
          </w:p>
        </w:tc>
      </w:tr>
      <w:tr w:rsidR="00D958D4" w:rsidRPr="00D958D4" w14:paraId="378D20B7" w14:textId="77777777" w:rsidTr="00B01C32">
        <w:trPr>
          <w:trHeight w:val="327"/>
          <w:jc w:val="center"/>
        </w:trPr>
        <w:tc>
          <w:tcPr>
            <w:tcW w:w="2720" w:type="dxa"/>
            <w:vMerge/>
            <w:tcBorders>
              <w:top w:val="nil"/>
              <w:left w:val="single" w:sz="4" w:space="0" w:color="auto"/>
              <w:bottom w:val="single" w:sz="4" w:space="0" w:color="auto"/>
              <w:right w:val="single" w:sz="4" w:space="0" w:color="auto"/>
            </w:tcBorders>
            <w:vAlign w:val="center"/>
            <w:hideMark/>
          </w:tcPr>
          <w:p w14:paraId="7E8371E4" w14:textId="77777777" w:rsidR="00D958D4" w:rsidRPr="00AD2911" w:rsidRDefault="00D958D4" w:rsidP="00021BEF">
            <w:pPr>
              <w:spacing w:before="0" w:after="0"/>
              <w:jc w:val="left"/>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13B543A6" w14:textId="77777777" w:rsidR="00D958D4" w:rsidRPr="00AD2911" w:rsidRDefault="00D958D4" w:rsidP="00021BEF">
            <w:pPr>
              <w:spacing w:before="0" w:after="0"/>
              <w:jc w:val="center"/>
              <w:rPr>
                <w:rFonts w:cs="Calibri"/>
                <w:i/>
                <w:iCs/>
                <w:color w:val="000000"/>
                <w:sz w:val="20"/>
                <w:lang w:eastAsia="es-CR"/>
              </w:rPr>
            </w:pPr>
            <w:r w:rsidRPr="00AD2911">
              <w:rPr>
                <w:rFonts w:cs="Calibri"/>
                <w:i/>
                <w:iCs/>
                <w:color w:val="000000"/>
                <w:sz w:val="20"/>
                <w:lang w:eastAsia="es-CR"/>
              </w:rPr>
              <w:t>Violencia Doméstica</w:t>
            </w:r>
          </w:p>
        </w:tc>
        <w:tc>
          <w:tcPr>
            <w:tcW w:w="1030" w:type="dxa"/>
            <w:tcBorders>
              <w:top w:val="nil"/>
              <w:left w:val="nil"/>
              <w:bottom w:val="single" w:sz="4" w:space="0" w:color="auto"/>
              <w:right w:val="single" w:sz="4" w:space="0" w:color="auto"/>
            </w:tcBorders>
            <w:shd w:val="clear" w:color="auto" w:fill="auto"/>
            <w:noWrap/>
            <w:vAlign w:val="center"/>
            <w:hideMark/>
          </w:tcPr>
          <w:p w14:paraId="2BF0FF9D" w14:textId="77777777" w:rsidR="00D958D4" w:rsidRPr="00AD2911" w:rsidRDefault="00D958D4" w:rsidP="00021BEF">
            <w:pPr>
              <w:spacing w:before="0" w:after="0"/>
              <w:jc w:val="center"/>
              <w:rPr>
                <w:rFonts w:cs="Calibri"/>
                <w:color w:val="000000"/>
                <w:sz w:val="20"/>
                <w:lang w:eastAsia="es-CR"/>
              </w:rPr>
            </w:pPr>
            <w:r w:rsidRPr="00AD2911">
              <w:rPr>
                <w:rFonts w:cs="Calibri"/>
                <w:color w:val="000000"/>
                <w:sz w:val="20"/>
                <w:lang w:eastAsia="es-CR"/>
              </w:rPr>
              <w:t>38</w:t>
            </w:r>
          </w:p>
        </w:tc>
        <w:tc>
          <w:tcPr>
            <w:tcW w:w="927" w:type="dxa"/>
            <w:vMerge/>
            <w:tcBorders>
              <w:top w:val="nil"/>
              <w:left w:val="single" w:sz="4" w:space="0" w:color="auto"/>
              <w:bottom w:val="single" w:sz="4" w:space="0" w:color="auto"/>
              <w:right w:val="single" w:sz="4" w:space="0" w:color="auto"/>
            </w:tcBorders>
            <w:vAlign w:val="center"/>
            <w:hideMark/>
          </w:tcPr>
          <w:p w14:paraId="578AE860" w14:textId="77777777" w:rsidR="00D958D4" w:rsidRPr="00AD2911" w:rsidRDefault="00D958D4" w:rsidP="00021BEF">
            <w:pPr>
              <w:spacing w:before="0" w:after="0"/>
              <w:jc w:val="left"/>
              <w:rPr>
                <w:rFonts w:cs="Calibri"/>
                <w:color w:val="000000"/>
                <w:sz w:val="20"/>
                <w:lang w:eastAsia="es-CR"/>
              </w:rPr>
            </w:pPr>
          </w:p>
        </w:tc>
        <w:tc>
          <w:tcPr>
            <w:tcW w:w="1152" w:type="dxa"/>
            <w:vMerge/>
            <w:tcBorders>
              <w:top w:val="nil"/>
              <w:left w:val="single" w:sz="4" w:space="0" w:color="auto"/>
              <w:bottom w:val="single" w:sz="4" w:space="0" w:color="auto"/>
              <w:right w:val="single" w:sz="4" w:space="0" w:color="auto"/>
            </w:tcBorders>
            <w:vAlign w:val="center"/>
            <w:hideMark/>
          </w:tcPr>
          <w:p w14:paraId="07018983" w14:textId="77777777" w:rsidR="00D958D4" w:rsidRPr="00AD2911" w:rsidRDefault="00D958D4" w:rsidP="00021BEF">
            <w:pPr>
              <w:spacing w:before="0" w:after="0"/>
              <w:jc w:val="left"/>
              <w:rPr>
                <w:rFonts w:cs="Calibri"/>
                <w:color w:val="000000"/>
                <w:sz w:val="20"/>
                <w:lang w:eastAsia="es-CR"/>
              </w:rPr>
            </w:pPr>
          </w:p>
        </w:tc>
        <w:tc>
          <w:tcPr>
            <w:tcW w:w="1140" w:type="dxa"/>
            <w:vMerge/>
            <w:tcBorders>
              <w:top w:val="nil"/>
              <w:left w:val="single" w:sz="4" w:space="0" w:color="auto"/>
              <w:bottom w:val="single" w:sz="4" w:space="0" w:color="auto"/>
              <w:right w:val="single" w:sz="4" w:space="0" w:color="auto"/>
            </w:tcBorders>
            <w:vAlign w:val="center"/>
            <w:hideMark/>
          </w:tcPr>
          <w:p w14:paraId="610529E0" w14:textId="77777777" w:rsidR="00D958D4" w:rsidRPr="00AD2911" w:rsidRDefault="00D958D4" w:rsidP="00021BEF">
            <w:pPr>
              <w:spacing w:before="0" w:after="0"/>
              <w:jc w:val="left"/>
              <w:rPr>
                <w:rFonts w:cs="Calibri"/>
                <w:color w:val="000000"/>
                <w:sz w:val="20"/>
                <w:lang w:eastAsia="es-CR"/>
              </w:rPr>
            </w:pPr>
          </w:p>
        </w:tc>
        <w:tc>
          <w:tcPr>
            <w:tcW w:w="1252" w:type="dxa"/>
            <w:vMerge/>
            <w:tcBorders>
              <w:top w:val="single" w:sz="4" w:space="0" w:color="auto"/>
              <w:left w:val="single" w:sz="4" w:space="0" w:color="auto"/>
              <w:bottom w:val="single" w:sz="4" w:space="0" w:color="auto"/>
              <w:right w:val="single" w:sz="4" w:space="0" w:color="auto"/>
            </w:tcBorders>
          </w:tcPr>
          <w:p w14:paraId="76AB388E" w14:textId="77777777" w:rsidR="00D958D4" w:rsidRPr="00D958D4" w:rsidRDefault="00D958D4" w:rsidP="00021BEF">
            <w:pPr>
              <w:spacing w:before="0" w:after="0"/>
              <w:jc w:val="left"/>
              <w:rPr>
                <w:rFonts w:cs="Calibri"/>
                <w:color w:val="000000"/>
                <w:sz w:val="20"/>
                <w:lang w:eastAsia="es-CR"/>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1E245490" w14:textId="2C6D42DF" w:rsidR="00D958D4" w:rsidRPr="00AD2911" w:rsidRDefault="00D958D4" w:rsidP="00021BEF">
            <w:pPr>
              <w:spacing w:before="0" w:after="0"/>
              <w:jc w:val="left"/>
              <w:rPr>
                <w:rFonts w:cs="Calibri"/>
                <w:color w:val="000000"/>
                <w:sz w:val="20"/>
                <w:lang w:eastAsia="es-CR"/>
              </w:rPr>
            </w:pPr>
          </w:p>
        </w:tc>
        <w:tc>
          <w:tcPr>
            <w:tcW w:w="863" w:type="dxa"/>
            <w:vMerge/>
            <w:tcBorders>
              <w:top w:val="nil"/>
              <w:left w:val="single" w:sz="4" w:space="0" w:color="auto"/>
              <w:bottom w:val="single" w:sz="4" w:space="0" w:color="auto"/>
              <w:right w:val="single" w:sz="4" w:space="0" w:color="auto"/>
            </w:tcBorders>
            <w:vAlign w:val="center"/>
            <w:hideMark/>
          </w:tcPr>
          <w:p w14:paraId="72CCD826" w14:textId="77777777" w:rsidR="00D958D4" w:rsidRPr="00AD2911" w:rsidRDefault="00D958D4" w:rsidP="00021BEF">
            <w:pPr>
              <w:spacing w:before="0" w:after="0"/>
              <w:jc w:val="left"/>
              <w:rPr>
                <w:rFonts w:cs="Calibri"/>
                <w:color w:val="000000"/>
                <w:sz w:val="20"/>
                <w:lang w:eastAsia="es-CR"/>
              </w:rPr>
            </w:pPr>
          </w:p>
        </w:tc>
      </w:tr>
    </w:tbl>
    <w:p w14:paraId="672CEE67" w14:textId="116EB6FB" w:rsidR="00021BEF" w:rsidRPr="00033E65" w:rsidRDefault="002F0359" w:rsidP="0B294191">
      <w:pPr>
        <w:rPr>
          <w:b/>
          <w:bCs/>
          <w:i/>
          <w:iCs/>
          <w:sz w:val="18"/>
          <w:szCs w:val="18"/>
        </w:rPr>
      </w:pPr>
      <w:r w:rsidRPr="0B294191">
        <w:rPr>
          <w:b/>
          <w:bCs/>
          <w:i/>
          <w:iCs/>
          <w:sz w:val="18"/>
          <w:szCs w:val="18"/>
        </w:rPr>
        <w:t>Fuente: Subproceso de Modernización Institucional, área No Penal</w:t>
      </w:r>
      <w:r>
        <w:rPr>
          <w:b/>
          <w:bCs/>
          <w:i/>
          <w:iCs/>
          <w:sz w:val="18"/>
          <w:szCs w:val="18"/>
        </w:rPr>
        <w:t>.</w:t>
      </w:r>
    </w:p>
    <w:p w14:paraId="0DB633AB" w14:textId="1BE2FCC5" w:rsidR="002F0359" w:rsidRDefault="002F0359" w:rsidP="00535C13">
      <w:r>
        <w:t>De acuerdo con el cuadro anterior, se requiere la incorporación de</w:t>
      </w:r>
      <w:r w:rsidR="009709EB">
        <w:t xml:space="preserve"> dos</w:t>
      </w:r>
      <w:r>
        <w:t xml:space="preserve"> juez o jueza 3, </w:t>
      </w:r>
      <w:r w:rsidR="00FA79BF">
        <w:t xml:space="preserve">cuatro </w:t>
      </w:r>
      <w:r w:rsidR="003A6965">
        <w:t>personas técnicas judiciales</w:t>
      </w:r>
      <w:r w:rsidR="009709EB">
        <w:t xml:space="preserve"> 2</w:t>
      </w:r>
      <w:r w:rsidR="003A6965">
        <w:t xml:space="preserve"> y una persona coordinadora judicial</w:t>
      </w:r>
      <w:r w:rsidR="009709EB">
        <w:t xml:space="preserve"> 2</w:t>
      </w:r>
      <w:r w:rsidR="003A6965">
        <w:t xml:space="preserve">.  Parte de este recurso </w:t>
      </w:r>
      <w:r w:rsidR="00960DDD">
        <w:t>se solicita</w:t>
      </w:r>
      <w:r w:rsidR="003A6965">
        <w:t xml:space="preserve"> </w:t>
      </w:r>
      <w:r w:rsidR="00960DDD">
        <w:t xml:space="preserve">en </w:t>
      </w:r>
      <w:r w:rsidR="003A6965">
        <w:t>el Informe de presupuesto de Familia 2025 y en el Informe de Reestructuración Civil</w:t>
      </w:r>
      <w:r w:rsidR="00AB78F1">
        <w:t xml:space="preserve"> (informe preliminar </w:t>
      </w:r>
      <w:r w:rsidR="00DE211C">
        <w:t xml:space="preserve">464-PLA-MI(NPL)-2023 y </w:t>
      </w:r>
      <w:r w:rsidR="00AB78F1">
        <w:t>46</w:t>
      </w:r>
      <w:r w:rsidR="00DE211C">
        <w:t>9</w:t>
      </w:r>
      <w:r w:rsidR="00AB78F1">
        <w:t>-PLA-MI(NPL)-2023)</w:t>
      </w:r>
      <w:r w:rsidR="00DE211C">
        <w:t xml:space="preserve">, informes </w:t>
      </w:r>
      <w:r w:rsidR="00E61AB5">
        <w:t xml:space="preserve">que </w:t>
      </w:r>
      <w:r w:rsidR="00DE211C">
        <w:t>actualmente</w:t>
      </w:r>
      <w:r w:rsidR="00E61AB5">
        <w:t xml:space="preserve"> se encuentran</w:t>
      </w:r>
      <w:r w:rsidR="00DE211C">
        <w:t xml:space="preserve"> en etapa de </w:t>
      </w:r>
      <w:r w:rsidR="00393697">
        <w:t xml:space="preserve">recepción de observaciones. </w:t>
      </w:r>
      <w:r w:rsidR="003A6965">
        <w:t xml:space="preserve">Por </w:t>
      </w:r>
      <w:r w:rsidR="00960DDD">
        <w:t>consiguiente</w:t>
      </w:r>
      <w:r w:rsidR="003A6965">
        <w:t>,</w:t>
      </w:r>
      <w:r w:rsidR="0003127C">
        <w:t xml:space="preserve"> en este informe se </w:t>
      </w:r>
      <w:r w:rsidR="00E61AB5">
        <w:t>recomienda</w:t>
      </w:r>
      <w:r w:rsidR="0003127C">
        <w:t xml:space="preserve"> únicamente </w:t>
      </w:r>
      <w:r w:rsidR="00D56CA2">
        <w:t>la creación d</w:t>
      </w:r>
      <w:r w:rsidR="0003127C">
        <w:t>el siguiente recurso para</w:t>
      </w:r>
      <w:r w:rsidR="003A6965">
        <w:t xml:space="preserve"> la </w:t>
      </w:r>
      <w:r w:rsidR="002461F5">
        <w:t>especialización de esta oficina en un despacho que cono</w:t>
      </w:r>
      <w:r w:rsidR="00583656">
        <w:t xml:space="preserve">zca las </w:t>
      </w:r>
      <w:r w:rsidR="003A6965">
        <w:t xml:space="preserve"> materia</w:t>
      </w:r>
      <w:r w:rsidR="00583656">
        <w:t>s</w:t>
      </w:r>
      <w:r w:rsidR="003A6965">
        <w:t xml:space="preserve"> agraria</w:t>
      </w:r>
      <w:r w:rsidR="009709EB">
        <w:t>, civil y laboral</w:t>
      </w:r>
      <w:r w:rsidR="0003127C">
        <w:t>:</w:t>
      </w:r>
    </w:p>
    <w:p w14:paraId="607D85D5" w14:textId="3FB52F90" w:rsidR="002F0359" w:rsidRDefault="00FA79BF" w:rsidP="00AD2911">
      <w:pPr>
        <w:pStyle w:val="Prrafodelista"/>
        <w:numPr>
          <w:ilvl w:val="0"/>
          <w:numId w:val="105"/>
        </w:numPr>
      </w:pPr>
      <w:r>
        <w:t>Dos</w:t>
      </w:r>
      <w:r w:rsidR="002F0359">
        <w:t xml:space="preserve"> plaza</w:t>
      </w:r>
      <w:r>
        <w:t>s</w:t>
      </w:r>
      <w:r w:rsidR="002F0359">
        <w:t xml:space="preserve"> ordinaria</w:t>
      </w:r>
      <w:r>
        <w:t>s</w:t>
      </w:r>
      <w:r w:rsidR="002F0359">
        <w:t xml:space="preserve"> de Juez o Jueza 3.</w:t>
      </w:r>
    </w:p>
    <w:p w14:paraId="3E7888B9" w14:textId="571E1682" w:rsidR="002F0359" w:rsidRDefault="00FA79BF" w:rsidP="00AD2911">
      <w:pPr>
        <w:pStyle w:val="Prrafodelista"/>
        <w:numPr>
          <w:ilvl w:val="0"/>
          <w:numId w:val="105"/>
        </w:numPr>
      </w:pPr>
      <w:r>
        <w:t>Dos</w:t>
      </w:r>
      <w:r w:rsidR="002F0359">
        <w:t xml:space="preserve"> plaza</w:t>
      </w:r>
      <w:r>
        <w:t>s</w:t>
      </w:r>
      <w:r w:rsidR="002F0359">
        <w:t xml:space="preserve"> ordinaria</w:t>
      </w:r>
      <w:r>
        <w:t>s</w:t>
      </w:r>
      <w:r w:rsidR="002F0359">
        <w:t xml:space="preserve"> de persona técnica judicial </w:t>
      </w:r>
      <w:r w:rsidR="002F0359" w:rsidRPr="00FA79BF">
        <w:t>2</w:t>
      </w:r>
      <w:r w:rsidRPr="00DB164E">
        <w:t>.</w:t>
      </w:r>
    </w:p>
    <w:p w14:paraId="48E6BC5F" w14:textId="2CA7F4DB" w:rsidR="002F0359" w:rsidRDefault="002F0359" w:rsidP="00AD2911">
      <w:pPr>
        <w:pStyle w:val="Prrafodelista"/>
        <w:numPr>
          <w:ilvl w:val="0"/>
          <w:numId w:val="105"/>
        </w:numPr>
      </w:pPr>
      <w:r>
        <w:t>Una plaza ordinaria de persona Coordinadora judicial</w:t>
      </w:r>
      <w:r w:rsidR="008109D5">
        <w:t xml:space="preserve"> 2. </w:t>
      </w:r>
    </w:p>
    <w:p w14:paraId="3D9EC643" w14:textId="77777777" w:rsidR="008C2BE9" w:rsidRDefault="008C2BE9" w:rsidP="00936068"/>
    <w:p w14:paraId="30A89341" w14:textId="5C6B557C" w:rsidR="008109D5" w:rsidRDefault="00C41B77" w:rsidP="00535C13">
      <w:r w:rsidRPr="00C41B77">
        <w:t>Es importante que Gestión Humana considere que para realizar el concurso de las dos plazas de persona Juzgadora 3, consulte previamente a la Administración Regional del Primer Circuito Judicial de la Zona Sur y la Dirección de Planificación sobre las especificaciones, ya que dependerán de la distribución de las personas juzgadoras actuales y nuevas que se vayan a asignar en cada juzgado de Buenos Aires.</w:t>
      </w:r>
    </w:p>
    <w:p w14:paraId="2199E595" w14:textId="77777777" w:rsidR="008109D5" w:rsidRDefault="008109D5" w:rsidP="00535C13"/>
    <w:p w14:paraId="47E3EDE9" w14:textId="4BBB5679" w:rsidR="008109D5" w:rsidRDefault="008109D5" w:rsidP="008109D5">
      <w:r>
        <w:t>De acuerdo con lo anterior, se solicita el recurso humano para la creación de las plazas señaladas en la siguiente tabla:</w:t>
      </w:r>
    </w:p>
    <w:p w14:paraId="472E22F0" w14:textId="77777777" w:rsidR="008109D5" w:rsidRDefault="008109D5" w:rsidP="008109D5"/>
    <w:p w14:paraId="6FF71B43" w14:textId="77777777" w:rsidR="0012492A" w:rsidRDefault="0012492A">
      <w:pPr>
        <w:spacing w:before="0" w:after="160" w:line="259" w:lineRule="auto"/>
        <w:jc w:val="left"/>
        <w:rPr>
          <w:rFonts w:eastAsiaTheme="majorEastAsia" w:cstheme="majorBidi"/>
          <w:b/>
          <w:color w:val="244061" w:themeColor="accent1" w:themeShade="80"/>
          <w:spacing w:val="10"/>
          <w:sz w:val="24"/>
          <w:szCs w:val="52"/>
          <w:lang w:val="es-ES" w:eastAsia="ja-JP"/>
        </w:rPr>
      </w:pPr>
      <w:r>
        <w:br w:type="page"/>
      </w:r>
    </w:p>
    <w:p w14:paraId="5805E49B" w14:textId="447C4F32" w:rsidR="008109D5" w:rsidRPr="004E1C14" w:rsidRDefault="008109D5" w:rsidP="00AD2911">
      <w:pPr>
        <w:pStyle w:val="Ttulo"/>
        <w:spacing w:before="0"/>
        <w:jc w:val="center"/>
      </w:pPr>
      <w:r w:rsidRPr="004E1C14">
        <w:lastRenderedPageBreak/>
        <w:t xml:space="preserve">Tabla </w:t>
      </w:r>
      <w:r w:rsidRPr="004E1C14">
        <w:fldChar w:fldCharType="begin"/>
      </w:r>
      <w:r w:rsidRPr="004E1C14">
        <w:instrText xml:space="preserve"> SEQ Tabla \* ARABIC </w:instrText>
      </w:r>
      <w:r w:rsidRPr="004E1C14">
        <w:fldChar w:fldCharType="separate"/>
      </w:r>
      <w:r w:rsidR="00423B57">
        <w:rPr>
          <w:noProof/>
        </w:rPr>
        <w:t>20</w:t>
      </w:r>
      <w:r w:rsidRPr="004E1C14">
        <w:fldChar w:fldCharType="end"/>
      </w:r>
      <w:r w:rsidRPr="004E1C14">
        <w:t xml:space="preserve"> </w:t>
      </w:r>
    </w:p>
    <w:p w14:paraId="0931516B" w14:textId="6CF13453" w:rsidR="008109D5" w:rsidRDefault="008109D5" w:rsidP="00AD2911">
      <w:pPr>
        <w:pStyle w:val="Descripcin"/>
        <w:keepNext/>
        <w:jc w:val="center"/>
      </w:pPr>
      <w:r w:rsidRPr="00AD2911">
        <w:rPr>
          <w:rFonts w:ascii="Book Antiqua" w:hAnsi="Book Antiqua"/>
          <w:color w:val="1F497D" w:themeColor="text2"/>
          <w:sz w:val="24"/>
          <w:szCs w:val="24"/>
        </w:rPr>
        <w:t xml:space="preserve">Estimación del costo asociado a la creación de las </w:t>
      </w:r>
      <w:r w:rsidR="0061666D">
        <w:rPr>
          <w:rFonts w:ascii="Book Antiqua" w:hAnsi="Book Antiqua"/>
          <w:color w:val="1F497D" w:themeColor="text2"/>
          <w:sz w:val="24"/>
          <w:szCs w:val="24"/>
        </w:rPr>
        <w:t>nuevas plazas</w:t>
      </w:r>
      <w:r w:rsidRPr="00AD2911">
        <w:rPr>
          <w:rFonts w:ascii="Book Antiqua" w:hAnsi="Book Antiqua"/>
          <w:color w:val="1F497D" w:themeColor="text2"/>
          <w:sz w:val="24"/>
          <w:szCs w:val="24"/>
        </w:rPr>
        <w:t xml:space="preserve"> para el nuevo juzgado Civil</w:t>
      </w:r>
      <w:r w:rsidR="0061666D">
        <w:rPr>
          <w:rFonts w:ascii="Book Antiqua" w:hAnsi="Book Antiqua"/>
          <w:color w:val="1F497D" w:themeColor="text2"/>
          <w:sz w:val="24"/>
          <w:szCs w:val="24"/>
        </w:rPr>
        <w:t>,</w:t>
      </w:r>
      <w:r w:rsidRPr="00AD2911">
        <w:rPr>
          <w:rFonts w:ascii="Book Antiqua" w:hAnsi="Book Antiqua"/>
          <w:color w:val="1F497D" w:themeColor="text2"/>
          <w:sz w:val="24"/>
          <w:szCs w:val="24"/>
        </w:rPr>
        <w:t xml:space="preserve"> Agrario </w:t>
      </w:r>
      <w:r w:rsidR="0061666D">
        <w:rPr>
          <w:rFonts w:ascii="Book Antiqua" w:hAnsi="Book Antiqua"/>
          <w:color w:val="1F497D" w:themeColor="text2"/>
          <w:sz w:val="24"/>
          <w:szCs w:val="24"/>
        </w:rPr>
        <w:t>y Laboral</w:t>
      </w:r>
      <w:r w:rsidRPr="00AD2911">
        <w:rPr>
          <w:rFonts w:ascii="Book Antiqua" w:hAnsi="Book Antiqua"/>
          <w:color w:val="1F497D" w:themeColor="text2"/>
          <w:sz w:val="24"/>
          <w:szCs w:val="24"/>
        </w:rPr>
        <w:t xml:space="preserve"> de Buenos Aires.</w:t>
      </w:r>
    </w:p>
    <w:tbl>
      <w:tblPr>
        <w:tblW w:w="8880" w:type="dxa"/>
        <w:tblCellMar>
          <w:left w:w="70" w:type="dxa"/>
          <w:right w:w="70" w:type="dxa"/>
        </w:tblCellMar>
        <w:tblLook w:val="04A0" w:firstRow="1" w:lastRow="0" w:firstColumn="1" w:lastColumn="0" w:noHBand="0" w:noVBand="1"/>
      </w:tblPr>
      <w:tblGrid>
        <w:gridCol w:w="1809"/>
        <w:gridCol w:w="1139"/>
        <w:gridCol w:w="1583"/>
        <w:gridCol w:w="1276"/>
        <w:gridCol w:w="1134"/>
        <w:gridCol w:w="1939"/>
      </w:tblGrid>
      <w:tr w:rsidR="008109D5" w:rsidRPr="008109D5" w14:paraId="38C593A0" w14:textId="77777777" w:rsidTr="00AD2911">
        <w:trPr>
          <w:trHeight w:val="375"/>
        </w:trPr>
        <w:tc>
          <w:tcPr>
            <w:tcW w:w="1809"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3CAE380E"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Despacho</w:t>
            </w:r>
          </w:p>
        </w:tc>
        <w:tc>
          <w:tcPr>
            <w:tcW w:w="1139" w:type="dxa"/>
            <w:tcBorders>
              <w:top w:val="single" w:sz="4" w:space="0" w:color="auto"/>
              <w:left w:val="nil"/>
              <w:bottom w:val="single" w:sz="4" w:space="0" w:color="auto"/>
              <w:right w:val="single" w:sz="4" w:space="0" w:color="auto"/>
            </w:tcBorders>
            <w:shd w:val="clear" w:color="000000" w:fill="006699"/>
            <w:vAlign w:val="center"/>
            <w:hideMark/>
          </w:tcPr>
          <w:p w14:paraId="02A948FB"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Cantidad</w:t>
            </w:r>
          </w:p>
        </w:tc>
        <w:tc>
          <w:tcPr>
            <w:tcW w:w="1583" w:type="dxa"/>
            <w:tcBorders>
              <w:top w:val="single" w:sz="4" w:space="0" w:color="auto"/>
              <w:left w:val="nil"/>
              <w:bottom w:val="single" w:sz="4" w:space="0" w:color="auto"/>
              <w:right w:val="single" w:sz="4" w:space="0" w:color="auto"/>
            </w:tcBorders>
            <w:shd w:val="clear" w:color="000000" w:fill="006699"/>
            <w:vAlign w:val="center"/>
            <w:hideMark/>
          </w:tcPr>
          <w:p w14:paraId="33617B22"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Tipo de plaza</w:t>
            </w:r>
          </w:p>
        </w:tc>
        <w:tc>
          <w:tcPr>
            <w:tcW w:w="1276" w:type="dxa"/>
            <w:tcBorders>
              <w:top w:val="single" w:sz="4" w:space="0" w:color="auto"/>
              <w:left w:val="nil"/>
              <w:bottom w:val="single" w:sz="4" w:space="0" w:color="auto"/>
              <w:right w:val="single" w:sz="4" w:space="0" w:color="auto"/>
            </w:tcBorders>
            <w:shd w:val="clear" w:color="000000" w:fill="006699"/>
            <w:vAlign w:val="center"/>
            <w:hideMark/>
          </w:tcPr>
          <w:p w14:paraId="3DBD98CD"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Condición</w:t>
            </w:r>
          </w:p>
        </w:tc>
        <w:tc>
          <w:tcPr>
            <w:tcW w:w="1134" w:type="dxa"/>
            <w:tcBorders>
              <w:top w:val="single" w:sz="4" w:space="0" w:color="auto"/>
              <w:left w:val="nil"/>
              <w:bottom w:val="single" w:sz="4" w:space="0" w:color="auto"/>
              <w:right w:val="single" w:sz="4" w:space="0" w:color="auto"/>
            </w:tcBorders>
            <w:shd w:val="clear" w:color="000000" w:fill="006699"/>
            <w:vAlign w:val="center"/>
            <w:hideMark/>
          </w:tcPr>
          <w:p w14:paraId="2D9BCBF6"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Período</w:t>
            </w:r>
          </w:p>
        </w:tc>
        <w:tc>
          <w:tcPr>
            <w:tcW w:w="1939" w:type="dxa"/>
            <w:tcBorders>
              <w:top w:val="single" w:sz="4" w:space="0" w:color="auto"/>
              <w:left w:val="nil"/>
              <w:bottom w:val="single" w:sz="4" w:space="0" w:color="auto"/>
              <w:right w:val="single" w:sz="4" w:space="0" w:color="auto"/>
            </w:tcBorders>
            <w:shd w:val="clear" w:color="000000" w:fill="006699"/>
            <w:vAlign w:val="center"/>
            <w:hideMark/>
          </w:tcPr>
          <w:p w14:paraId="4CEC6DE4" w14:textId="77777777" w:rsidR="008109D5" w:rsidRPr="008109D5" w:rsidRDefault="008109D5" w:rsidP="008109D5">
            <w:pPr>
              <w:spacing w:before="0" w:after="0"/>
              <w:jc w:val="center"/>
              <w:rPr>
                <w:rFonts w:cs="Calibri"/>
                <w:b/>
                <w:bCs/>
                <w:color w:val="FFFFFF"/>
                <w:sz w:val="20"/>
                <w:lang w:eastAsia="es-CR"/>
              </w:rPr>
            </w:pPr>
            <w:r w:rsidRPr="008109D5">
              <w:rPr>
                <w:rFonts w:cs="Calibri"/>
                <w:b/>
                <w:bCs/>
                <w:color w:val="FFFFFF"/>
                <w:sz w:val="20"/>
                <w:lang w:eastAsia="es-CR"/>
              </w:rPr>
              <w:t>Costo total</w:t>
            </w:r>
          </w:p>
        </w:tc>
      </w:tr>
      <w:tr w:rsidR="008109D5" w:rsidRPr="008109D5" w14:paraId="71087DE4" w14:textId="77777777" w:rsidTr="00F61D8C">
        <w:trPr>
          <w:trHeight w:val="1010"/>
        </w:trPr>
        <w:tc>
          <w:tcPr>
            <w:tcW w:w="1809" w:type="dxa"/>
            <w:vMerge w:val="restart"/>
            <w:tcBorders>
              <w:top w:val="nil"/>
              <w:left w:val="single" w:sz="4" w:space="0" w:color="auto"/>
              <w:right w:val="single" w:sz="4" w:space="0" w:color="auto"/>
            </w:tcBorders>
            <w:shd w:val="clear" w:color="auto" w:fill="auto"/>
            <w:vAlign w:val="center"/>
            <w:hideMark/>
          </w:tcPr>
          <w:p w14:paraId="0EBD2C22" w14:textId="7C714238" w:rsidR="008109D5" w:rsidRPr="008109D5" w:rsidRDefault="008109D5" w:rsidP="008109D5">
            <w:pPr>
              <w:spacing w:before="0" w:after="0"/>
              <w:jc w:val="left"/>
              <w:rPr>
                <w:rFonts w:cs="Calibri"/>
                <w:color w:val="000000"/>
                <w:sz w:val="20"/>
                <w:lang w:eastAsia="es-CR"/>
              </w:rPr>
            </w:pPr>
            <w:r w:rsidRPr="008109D5">
              <w:rPr>
                <w:rFonts w:cs="Calibri"/>
                <w:color w:val="000000"/>
                <w:sz w:val="20"/>
                <w:lang w:eastAsia="es-CR"/>
              </w:rPr>
              <w:t>Juzgado Civil</w:t>
            </w:r>
            <w:r w:rsidR="0061666D">
              <w:rPr>
                <w:rFonts w:cs="Calibri"/>
                <w:color w:val="000000"/>
                <w:sz w:val="20"/>
                <w:lang w:eastAsia="es-CR"/>
              </w:rPr>
              <w:t xml:space="preserve">, </w:t>
            </w:r>
            <w:r>
              <w:rPr>
                <w:rFonts w:cs="Calibri"/>
                <w:color w:val="000000"/>
                <w:sz w:val="20"/>
                <w:lang w:eastAsia="es-CR"/>
              </w:rPr>
              <w:t xml:space="preserve">Agrario </w:t>
            </w:r>
            <w:r w:rsidR="0061666D">
              <w:rPr>
                <w:rFonts w:cs="Calibri"/>
                <w:color w:val="000000"/>
                <w:sz w:val="20"/>
                <w:lang w:eastAsia="es-CR"/>
              </w:rPr>
              <w:t>y Laboral</w:t>
            </w:r>
            <w:r>
              <w:rPr>
                <w:rFonts w:cs="Calibri"/>
                <w:color w:val="000000"/>
                <w:sz w:val="20"/>
                <w:lang w:eastAsia="es-CR"/>
              </w:rPr>
              <w:t xml:space="preserve"> de </w:t>
            </w:r>
            <w:r w:rsidRPr="008109D5">
              <w:rPr>
                <w:rFonts w:cs="Calibri"/>
                <w:color w:val="000000"/>
                <w:sz w:val="20"/>
                <w:lang w:eastAsia="es-CR"/>
              </w:rPr>
              <w:t>Buenos Aires</w:t>
            </w:r>
            <w:r>
              <w:rPr>
                <w:rFonts w:cs="Calibri"/>
                <w:color w:val="000000"/>
                <w:sz w:val="20"/>
                <w:lang w:eastAsia="es-CR"/>
              </w:rPr>
              <w:t>.</w:t>
            </w:r>
          </w:p>
        </w:tc>
        <w:tc>
          <w:tcPr>
            <w:tcW w:w="1139" w:type="dxa"/>
            <w:tcBorders>
              <w:top w:val="nil"/>
              <w:left w:val="nil"/>
              <w:bottom w:val="single" w:sz="4" w:space="0" w:color="auto"/>
              <w:right w:val="single" w:sz="4" w:space="0" w:color="auto"/>
            </w:tcBorders>
            <w:shd w:val="clear" w:color="auto" w:fill="auto"/>
            <w:noWrap/>
            <w:vAlign w:val="center"/>
            <w:hideMark/>
          </w:tcPr>
          <w:p w14:paraId="0A52C103" w14:textId="4A9B4F9E" w:rsidR="008109D5" w:rsidRPr="008109D5" w:rsidRDefault="009709EB" w:rsidP="008109D5">
            <w:pPr>
              <w:spacing w:before="0" w:after="0"/>
              <w:jc w:val="center"/>
              <w:rPr>
                <w:rFonts w:cs="Calibri"/>
                <w:color w:val="000000"/>
                <w:sz w:val="20"/>
                <w:lang w:eastAsia="es-CR"/>
              </w:rPr>
            </w:pPr>
            <w:r>
              <w:rPr>
                <w:rFonts w:cs="Calibri"/>
                <w:color w:val="000000"/>
                <w:sz w:val="20"/>
                <w:lang w:eastAsia="es-CR"/>
              </w:rPr>
              <w:t>2</w:t>
            </w:r>
          </w:p>
        </w:tc>
        <w:tc>
          <w:tcPr>
            <w:tcW w:w="1583" w:type="dxa"/>
            <w:tcBorders>
              <w:top w:val="nil"/>
              <w:left w:val="nil"/>
              <w:bottom w:val="single" w:sz="4" w:space="0" w:color="auto"/>
              <w:right w:val="single" w:sz="4" w:space="0" w:color="auto"/>
            </w:tcBorders>
            <w:shd w:val="clear" w:color="auto" w:fill="auto"/>
            <w:vAlign w:val="center"/>
            <w:hideMark/>
          </w:tcPr>
          <w:p w14:paraId="23C34D75"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Juez o Jueza 3</w:t>
            </w:r>
          </w:p>
        </w:tc>
        <w:tc>
          <w:tcPr>
            <w:tcW w:w="1276" w:type="dxa"/>
            <w:tcBorders>
              <w:top w:val="nil"/>
              <w:left w:val="nil"/>
              <w:bottom w:val="single" w:sz="4" w:space="0" w:color="auto"/>
              <w:right w:val="single" w:sz="4" w:space="0" w:color="auto"/>
            </w:tcBorders>
            <w:shd w:val="clear" w:color="auto" w:fill="auto"/>
            <w:noWrap/>
            <w:vAlign w:val="center"/>
            <w:hideMark/>
          </w:tcPr>
          <w:p w14:paraId="167F5248"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Ordinaria</w:t>
            </w:r>
          </w:p>
        </w:tc>
        <w:tc>
          <w:tcPr>
            <w:tcW w:w="1134" w:type="dxa"/>
            <w:tcBorders>
              <w:top w:val="nil"/>
              <w:left w:val="nil"/>
              <w:bottom w:val="single" w:sz="4" w:space="0" w:color="auto"/>
              <w:right w:val="single" w:sz="4" w:space="0" w:color="auto"/>
            </w:tcBorders>
            <w:shd w:val="clear" w:color="auto" w:fill="auto"/>
            <w:noWrap/>
            <w:vAlign w:val="center"/>
            <w:hideMark/>
          </w:tcPr>
          <w:p w14:paraId="2D84404A"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12 meses</w:t>
            </w:r>
          </w:p>
        </w:tc>
        <w:tc>
          <w:tcPr>
            <w:tcW w:w="1939" w:type="dxa"/>
            <w:tcBorders>
              <w:top w:val="nil"/>
              <w:left w:val="nil"/>
              <w:bottom w:val="single" w:sz="4" w:space="0" w:color="auto"/>
              <w:right w:val="single" w:sz="4" w:space="0" w:color="auto"/>
            </w:tcBorders>
            <w:shd w:val="clear" w:color="auto" w:fill="auto"/>
            <w:noWrap/>
            <w:vAlign w:val="center"/>
            <w:hideMark/>
          </w:tcPr>
          <w:p w14:paraId="45A33033" w14:textId="6A67C842"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 xml:space="preserve"> </w:t>
            </w:r>
            <w:r w:rsidRPr="008109D5">
              <w:rPr>
                <w:rFonts w:ascii="Times New Roman" w:hAnsi="Times New Roman"/>
                <w:color w:val="000000"/>
                <w:sz w:val="20"/>
                <w:lang w:eastAsia="es-CR"/>
              </w:rPr>
              <w:t>₡</w:t>
            </w:r>
            <w:r w:rsidRPr="008109D5">
              <w:rPr>
                <w:rFonts w:cs="Calibri"/>
                <w:color w:val="000000"/>
                <w:sz w:val="20"/>
                <w:lang w:eastAsia="es-CR"/>
              </w:rPr>
              <w:t xml:space="preserve">           </w:t>
            </w:r>
            <w:r w:rsidR="009709EB">
              <w:rPr>
                <w:rFonts w:cs="Calibri"/>
                <w:color w:val="000000"/>
                <w:sz w:val="20"/>
                <w:lang w:eastAsia="es-CR"/>
              </w:rPr>
              <w:t>115</w:t>
            </w:r>
            <w:r w:rsidRPr="008109D5">
              <w:rPr>
                <w:rFonts w:cs="Calibri"/>
                <w:color w:val="000000"/>
                <w:sz w:val="20"/>
                <w:lang w:eastAsia="es-CR"/>
              </w:rPr>
              <w:t xml:space="preserve"> </w:t>
            </w:r>
            <w:r w:rsidR="009709EB">
              <w:rPr>
                <w:rFonts w:cs="Calibri"/>
                <w:color w:val="000000"/>
                <w:sz w:val="20"/>
                <w:lang w:eastAsia="es-CR"/>
              </w:rPr>
              <w:t>12</w:t>
            </w:r>
            <w:r w:rsidRPr="008109D5">
              <w:rPr>
                <w:rFonts w:cs="Calibri"/>
                <w:color w:val="000000"/>
                <w:sz w:val="20"/>
                <w:lang w:eastAsia="es-CR"/>
              </w:rPr>
              <w:t xml:space="preserve">0 000 </w:t>
            </w:r>
          </w:p>
        </w:tc>
      </w:tr>
      <w:tr w:rsidR="008109D5" w:rsidRPr="008109D5" w14:paraId="31BD75BC" w14:textId="77777777" w:rsidTr="00F61D8C">
        <w:trPr>
          <w:trHeight w:val="1010"/>
        </w:trPr>
        <w:tc>
          <w:tcPr>
            <w:tcW w:w="1809" w:type="dxa"/>
            <w:vMerge/>
            <w:tcBorders>
              <w:left w:val="single" w:sz="4" w:space="0" w:color="auto"/>
              <w:right w:val="single" w:sz="4" w:space="0" w:color="auto"/>
            </w:tcBorders>
            <w:shd w:val="clear" w:color="auto" w:fill="auto"/>
            <w:vAlign w:val="center"/>
            <w:hideMark/>
          </w:tcPr>
          <w:p w14:paraId="6DD285CB" w14:textId="15F576E4" w:rsidR="008109D5" w:rsidRPr="008109D5" w:rsidRDefault="008109D5" w:rsidP="008109D5">
            <w:pPr>
              <w:spacing w:before="0" w:after="0"/>
              <w:jc w:val="left"/>
              <w:rPr>
                <w:rFonts w:cs="Calibri"/>
                <w:color w:val="000000"/>
                <w:sz w:val="20"/>
                <w:lang w:eastAsia="es-CR"/>
              </w:rPr>
            </w:pPr>
          </w:p>
        </w:tc>
        <w:tc>
          <w:tcPr>
            <w:tcW w:w="1139" w:type="dxa"/>
            <w:tcBorders>
              <w:top w:val="nil"/>
              <w:left w:val="nil"/>
              <w:bottom w:val="single" w:sz="4" w:space="0" w:color="auto"/>
              <w:right w:val="single" w:sz="4" w:space="0" w:color="auto"/>
            </w:tcBorders>
            <w:shd w:val="clear" w:color="auto" w:fill="auto"/>
            <w:noWrap/>
            <w:vAlign w:val="center"/>
            <w:hideMark/>
          </w:tcPr>
          <w:p w14:paraId="4063A13A" w14:textId="2E872A2D" w:rsidR="008109D5" w:rsidRPr="008109D5" w:rsidRDefault="009709EB" w:rsidP="008109D5">
            <w:pPr>
              <w:spacing w:before="0" w:after="0"/>
              <w:jc w:val="center"/>
              <w:rPr>
                <w:rFonts w:cs="Calibri"/>
                <w:color w:val="000000"/>
                <w:sz w:val="20"/>
                <w:lang w:eastAsia="es-CR"/>
              </w:rPr>
            </w:pPr>
            <w:r>
              <w:rPr>
                <w:rFonts w:cs="Calibri"/>
                <w:color w:val="000000"/>
                <w:sz w:val="20"/>
                <w:lang w:eastAsia="es-CR"/>
              </w:rPr>
              <w:t>2</w:t>
            </w:r>
          </w:p>
        </w:tc>
        <w:tc>
          <w:tcPr>
            <w:tcW w:w="1583" w:type="dxa"/>
            <w:tcBorders>
              <w:top w:val="nil"/>
              <w:left w:val="nil"/>
              <w:bottom w:val="single" w:sz="4" w:space="0" w:color="auto"/>
              <w:right w:val="single" w:sz="4" w:space="0" w:color="auto"/>
            </w:tcBorders>
            <w:shd w:val="clear" w:color="auto" w:fill="auto"/>
            <w:vAlign w:val="center"/>
            <w:hideMark/>
          </w:tcPr>
          <w:p w14:paraId="492CF7E0"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Técnico o Técnica Judicial 2</w:t>
            </w:r>
          </w:p>
        </w:tc>
        <w:tc>
          <w:tcPr>
            <w:tcW w:w="1276" w:type="dxa"/>
            <w:tcBorders>
              <w:top w:val="nil"/>
              <w:left w:val="nil"/>
              <w:bottom w:val="single" w:sz="4" w:space="0" w:color="auto"/>
              <w:right w:val="single" w:sz="4" w:space="0" w:color="auto"/>
            </w:tcBorders>
            <w:shd w:val="clear" w:color="auto" w:fill="auto"/>
            <w:noWrap/>
            <w:vAlign w:val="center"/>
            <w:hideMark/>
          </w:tcPr>
          <w:p w14:paraId="5D2E22FE"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Ordinaria</w:t>
            </w:r>
          </w:p>
        </w:tc>
        <w:tc>
          <w:tcPr>
            <w:tcW w:w="1134" w:type="dxa"/>
            <w:tcBorders>
              <w:top w:val="nil"/>
              <w:left w:val="nil"/>
              <w:bottom w:val="single" w:sz="4" w:space="0" w:color="auto"/>
              <w:right w:val="single" w:sz="4" w:space="0" w:color="auto"/>
            </w:tcBorders>
            <w:shd w:val="clear" w:color="auto" w:fill="auto"/>
            <w:noWrap/>
            <w:vAlign w:val="center"/>
            <w:hideMark/>
          </w:tcPr>
          <w:p w14:paraId="4E014336"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12 meses</w:t>
            </w:r>
          </w:p>
        </w:tc>
        <w:tc>
          <w:tcPr>
            <w:tcW w:w="1939" w:type="dxa"/>
            <w:tcBorders>
              <w:top w:val="nil"/>
              <w:left w:val="nil"/>
              <w:bottom w:val="single" w:sz="4" w:space="0" w:color="auto"/>
              <w:right w:val="single" w:sz="4" w:space="0" w:color="auto"/>
            </w:tcBorders>
            <w:shd w:val="clear" w:color="auto" w:fill="auto"/>
            <w:noWrap/>
            <w:vAlign w:val="center"/>
            <w:hideMark/>
          </w:tcPr>
          <w:p w14:paraId="217C5FC3" w14:textId="3BF8C4B3"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 xml:space="preserve"> </w:t>
            </w:r>
            <w:r w:rsidRPr="008109D5">
              <w:rPr>
                <w:rFonts w:ascii="Times New Roman" w:hAnsi="Times New Roman"/>
                <w:color w:val="000000"/>
                <w:sz w:val="20"/>
                <w:lang w:eastAsia="es-CR"/>
              </w:rPr>
              <w:t>₡</w:t>
            </w:r>
            <w:r w:rsidRPr="008109D5">
              <w:rPr>
                <w:rFonts w:cs="Calibri"/>
                <w:color w:val="000000"/>
                <w:sz w:val="20"/>
                <w:lang w:eastAsia="es-CR"/>
              </w:rPr>
              <w:t xml:space="preserve">           </w:t>
            </w:r>
            <w:r w:rsidR="009709EB">
              <w:rPr>
                <w:rFonts w:cs="Calibri"/>
                <w:color w:val="000000"/>
                <w:sz w:val="20"/>
                <w:lang w:eastAsia="es-CR"/>
              </w:rPr>
              <w:t>32</w:t>
            </w:r>
            <w:r w:rsidRPr="008109D5">
              <w:rPr>
                <w:rFonts w:cs="Calibri"/>
                <w:color w:val="000000"/>
                <w:sz w:val="20"/>
                <w:lang w:eastAsia="es-CR"/>
              </w:rPr>
              <w:t xml:space="preserve"> </w:t>
            </w:r>
            <w:r w:rsidR="009709EB">
              <w:rPr>
                <w:rFonts w:cs="Calibri"/>
                <w:color w:val="000000"/>
                <w:sz w:val="20"/>
                <w:lang w:eastAsia="es-CR"/>
              </w:rPr>
              <w:t>382</w:t>
            </w:r>
            <w:r w:rsidRPr="008109D5">
              <w:rPr>
                <w:rFonts w:cs="Calibri"/>
                <w:color w:val="000000"/>
                <w:sz w:val="20"/>
                <w:lang w:eastAsia="es-CR"/>
              </w:rPr>
              <w:t xml:space="preserve"> 000 </w:t>
            </w:r>
          </w:p>
        </w:tc>
      </w:tr>
      <w:tr w:rsidR="008109D5" w:rsidRPr="008109D5" w14:paraId="593D32BC" w14:textId="77777777" w:rsidTr="00F61D8C">
        <w:trPr>
          <w:trHeight w:val="1010"/>
        </w:trPr>
        <w:tc>
          <w:tcPr>
            <w:tcW w:w="1809" w:type="dxa"/>
            <w:vMerge/>
            <w:tcBorders>
              <w:left w:val="single" w:sz="4" w:space="0" w:color="auto"/>
              <w:bottom w:val="single" w:sz="4" w:space="0" w:color="auto"/>
              <w:right w:val="single" w:sz="4" w:space="0" w:color="auto"/>
            </w:tcBorders>
            <w:shd w:val="clear" w:color="auto" w:fill="auto"/>
            <w:vAlign w:val="center"/>
            <w:hideMark/>
          </w:tcPr>
          <w:p w14:paraId="4C5A7CF2" w14:textId="2FD4DB52" w:rsidR="008109D5" w:rsidRPr="008109D5" w:rsidRDefault="008109D5" w:rsidP="008109D5">
            <w:pPr>
              <w:spacing w:before="0" w:after="0"/>
              <w:jc w:val="left"/>
              <w:rPr>
                <w:rFonts w:cs="Calibri"/>
                <w:color w:val="000000"/>
                <w:sz w:val="20"/>
                <w:lang w:eastAsia="es-CR"/>
              </w:rPr>
            </w:pPr>
          </w:p>
        </w:tc>
        <w:tc>
          <w:tcPr>
            <w:tcW w:w="1139" w:type="dxa"/>
            <w:tcBorders>
              <w:top w:val="nil"/>
              <w:left w:val="nil"/>
              <w:bottom w:val="single" w:sz="4" w:space="0" w:color="auto"/>
              <w:right w:val="single" w:sz="4" w:space="0" w:color="auto"/>
            </w:tcBorders>
            <w:shd w:val="clear" w:color="auto" w:fill="auto"/>
            <w:noWrap/>
            <w:vAlign w:val="center"/>
            <w:hideMark/>
          </w:tcPr>
          <w:p w14:paraId="46782CFA"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1</w:t>
            </w:r>
          </w:p>
        </w:tc>
        <w:tc>
          <w:tcPr>
            <w:tcW w:w="1583" w:type="dxa"/>
            <w:tcBorders>
              <w:top w:val="nil"/>
              <w:left w:val="nil"/>
              <w:bottom w:val="single" w:sz="4" w:space="0" w:color="auto"/>
              <w:right w:val="single" w:sz="4" w:space="0" w:color="auto"/>
            </w:tcBorders>
            <w:shd w:val="clear" w:color="auto" w:fill="auto"/>
            <w:vAlign w:val="center"/>
            <w:hideMark/>
          </w:tcPr>
          <w:p w14:paraId="0B623D3A"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Persona Coordinadora Judicial 2</w:t>
            </w:r>
          </w:p>
        </w:tc>
        <w:tc>
          <w:tcPr>
            <w:tcW w:w="1276" w:type="dxa"/>
            <w:tcBorders>
              <w:top w:val="nil"/>
              <w:left w:val="nil"/>
              <w:bottom w:val="single" w:sz="4" w:space="0" w:color="auto"/>
              <w:right w:val="single" w:sz="4" w:space="0" w:color="auto"/>
            </w:tcBorders>
            <w:shd w:val="clear" w:color="auto" w:fill="auto"/>
            <w:noWrap/>
            <w:vAlign w:val="center"/>
            <w:hideMark/>
          </w:tcPr>
          <w:p w14:paraId="52D39BB5"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Ordinaria</w:t>
            </w:r>
          </w:p>
        </w:tc>
        <w:tc>
          <w:tcPr>
            <w:tcW w:w="1134" w:type="dxa"/>
            <w:tcBorders>
              <w:top w:val="nil"/>
              <w:left w:val="nil"/>
              <w:bottom w:val="single" w:sz="4" w:space="0" w:color="auto"/>
              <w:right w:val="single" w:sz="4" w:space="0" w:color="auto"/>
            </w:tcBorders>
            <w:shd w:val="clear" w:color="auto" w:fill="auto"/>
            <w:noWrap/>
            <w:vAlign w:val="center"/>
            <w:hideMark/>
          </w:tcPr>
          <w:p w14:paraId="1B094D17"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12 meses</w:t>
            </w:r>
          </w:p>
        </w:tc>
        <w:tc>
          <w:tcPr>
            <w:tcW w:w="1939" w:type="dxa"/>
            <w:tcBorders>
              <w:top w:val="nil"/>
              <w:left w:val="nil"/>
              <w:bottom w:val="single" w:sz="4" w:space="0" w:color="auto"/>
              <w:right w:val="single" w:sz="4" w:space="0" w:color="auto"/>
            </w:tcBorders>
            <w:shd w:val="clear" w:color="auto" w:fill="auto"/>
            <w:noWrap/>
            <w:vAlign w:val="center"/>
            <w:hideMark/>
          </w:tcPr>
          <w:p w14:paraId="4EDF3921" w14:textId="77777777" w:rsidR="008109D5" w:rsidRPr="008109D5" w:rsidRDefault="008109D5" w:rsidP="008109D5">
            <w:pPr>
              <w:spacing w:before="0" w:after="0"/>
              <w:jc w:val="center"/>
              <w:rPr>
                <w:rFonts w:cs="Calibri"/>
                <w:color w:val="000000"/>
                <w:sz w:val="20"/>
                <w:lang w:eastAsia="es-CR"/>
              </w:rPr>
            </w:pPr>
            <w:r w:rsidRPr="008109D5">
              <w:rPr>
                <w:rFonts w:cs="Calibri"/>
                <w:color w:val="000000"/>
                <w:sz w:val="20"/>
                <w:lang w:eastAsia="es-CR"/>
              </w:rPr>
              <w:t xml:space="preserve"> </w:t>
            </w:r>
            <w:r w:rsidRPr="008109D5">
              <w:rPr>
                <w:rFonts w:ascii="Times New Roman" w:hAnsi="Times New Roman"/>
                <w:color w:val="000000"/>
                <w:sz w:val="20"/>
                <w:lang w:eastAsia="es-CR"/>
              </w:rPr>
              <w:t>₡</w:t>
            </w:r>
            <w:r w:rsidRPr="008109D5">
              <w:rPr>
                <w:rFonts w:cs="Calibri"/>
                <w:color w:val="000000"/>
                <w:sz w:val="20"/>
                <w:lang w:eastAsia="es-CR"/>
              </w:rPr>
              <w:t xml:space="preserve">           19 197 000 </w:t>
            </w:r>
          </w:p>
        </w:tc>
      </w:tr>
      <w:tr w:rsidR="008109D5" w:rsidRPr="008109D5" w14:paraId="514A285B" w14:textId="77777777" w:rsidTr="00AD2911">
        <w:trPr>
          <w:trHeight w:val="375"/>
        </w:trPr>
        <w:tc>
          <w:tcPr>
            <w:tcW w:w="1809" w:type="dxa"/>
            <w:tcBorders>
              <w:top w:val="nil"/>
              <w:left w:val="single" w:sz="4" w:space="0" w:color="auto"/>
              <w:bottom w:val="single" w:sz="4" w:space="0" w:color="auto"/>
              <w:right w:val="single" w:sz="4" w:space="0" w:color="auto"/>
            </w:tcBorders>
            <w:shd w:val="clear" w:color="000000" w:fill="006699"/>
            <w:vAlign w:val="center"/>
            <w:hideMark/>
          </w:tcPr>
          <w:p w14:paraId="1BD034EF" w14:textId="77777777" w:rsidR="008109D5" w:rsidRPr="008109D5" w:rsidRDefault="008109D5" w:rsidP="008109D5">
            <w:pPr>
              <w:spacing w:before="0" w:after="0"/>
              <w:jc w:val="left"/>
              <w:rPr>
                <w:rFonts w:cs="Calibri"/>
                <w:color w:val="FFFFFF"/>
                <w:sz w:val="20"/>
                <w:lang w:eastAsia="es-CR"/>
              </w:rPr>
            </w:pPr>
            <w:r w:rsidRPr="008109D5">
              <w:rPr>
                <w:rFonts w:cs="Calibri"/>
                <w:color w:val="FFFFFF"/>
                <w:sz w:val="20"/>
                <w:lang w:eastAsia="es-CR"/>
              </w:rPr>
              <w:t>Total</w:t>
            </w:r>
          </w:p>
        </w:tc>
        <w:tc>
          <w:tcPr>
            <w:tcW w:w="1139" w:type="dxa"/>
            <w:tcBorders>
              <w:top w:val="nil"/>
              <w:left w:val="nil"/>
              <w:bottom w:val="single" w:sz="4" w:space="0" w:color="auto"/>
              <w:right w:val="single" w:sz="4" w:space="0" w:color="auto"/>
            </w:tcBorders>
            <w:shd w:val="clear" w:color="000000" w:fill="006699"/>
            <w:noWrap/>
            <w:vAlign w:val="center"/>
            <w:hideMark/>
          </w:tcPr>
          <w:p w14:paraId="1D8B781D" w14:textId="592948F8" w:rsidR="008109D5" w:rsidRPr="008109D5" w:rsidRDefault="009709EB" w:rsidP="008109D5">
            <w:pPr>
              <w:spacing w:before="0" w:after="0"/>
              <w:jc w:val="center"/>
              <w:rPr>
                <w:rFonts w:cs="Calibri"/>
                <w:color w:val="FFFFFF"/>
                <w:sz w:val="20"/>
                <w:lang w:eastAsia="es-CR"/>
              </w:rPr>
            </w:pPr>
            <w:r>
              <w:rPr>
                <w:rFonts w:cs="Calibri"/>
                <w:color w:val="FFFFFF"/>
                <w:sz w:val="20"/>
                <w:lang w:eastAsia="es-CR"/>
              </w:rPr>
              <w:t>5</w:t>
            </w:r>
          </w:p>
        </w:tc>
        <w:tc>
          <w:tcPr>
            <w:tcW w:w="1583" w:type="dxa"/>
            <w:tcBorders>
              <w:top w:val="nil"/>
              <w:left w:val="nil"/>
              <w:bottom w:val="single" w:sz="4" w:space="0" w:color="auto"/>
              <w:right w:val="single" w:sz="4" w:space="0" w:color="auto"/>
            </w:tcBorders>
            <w:shd w:val="clear" w:color="000000" w:fill="006699"/>
            <w:noWrap/>
            <w:vAlign w:val="bottom"/>
            <w:hideMark/>
          </w:tcPr>
          <w:p w14:paraId="0A8BA85C" w14:textId="77777777" w:rsidR="008109D5" w:rsidRPr="008109D5" w:rsidRDefault="008109D5" w:rsidP="008109D5">
            <w:pPr>
              <w:spacing w:before="0" w:after="0"/>
              <w:jc w:val="center"/>
              <w:rPr>
                <w:rFonts w:cs="Calibri"/>
                <w:color w:val="FFFFFF"/>
                <w:sz w:val="20"/>
                <w:lang w:eastAsia="es-CR"/>
              </w:rPr>
            </w:pPr>
            <w:r w:rsidRPr="008109D5">
              <w:rPr>
                <w:rFonts w:cs="Calibri"/>
                <w:color w:val="FFFFFF"/>
                <w:sz w:val="20"/>
                <w:lang w:eastAsia="es-CR"/>
              </w:rPr>
              <w:t> </w:t>
            </w:r>
          </w:p>
        </w:tc>
        <w:tc>
          <w:tcPr>
            <w:tcW w:w="1276" w:type="dxa"/>
            <w:tcBorders>
              <w:top w:val="nil"/>
              <w:left w:val="nil"/>
              <w:bottom w:val="single" w:sz="4" w:space="0" w:color="auto"/>
              <w:right w:val="single" w:sz="4" w:space="0" w:color="auto"/>
            </w:tcBorders>
            <w:shd w:val="clear" w:color="000000" w:fill="006699"/>
            <w:noWrap/>
            <w:vAlign w:val="bottom"/>
            <w:hideMark/>
          </w:tcPr>
          <w:p w14:paraId="2AC69143" w14:textId="77777777" w:rsidR="008109D5" w:rsidRPr="008109D5" w:rsidRDefault="008109D5" w:rsidP="008109D5">
            <w:pPr>
              <w:spacing w:before="0" w:after="0"/>
              <w:jc w:val="center"/>
              <w:rPr>
                <w:rFonts w:cs="Calibri"/>
                <w:color w:val="FFFFFF"/>
                <w:sz w:val="20"/>
                <w:lang w:eastAsia="es-CR"/>
              </w:rPr>
            </w:pPr>
            <w:r w:rsidRPr="008109D5">
              <w:rPr>
                <w:rFonts w:cs="Calibri"/>
                <w:color w:val="FFFFFF"/>
                <w:sz w:val="20"/>
                <w:lang w:eastAsia="es-CR"/>
              </w:rPr>
              <w:t> </w:t>
            </w:r>
          </w:p>
        </w:tc>
        <w:tc>
          <w:tcPr>
            <w:tcW w:w="1134" w:type="dxa"/>
            <w:tcBorders>
              <w:top w:val="nil"/>
              <w:left w:val="nil"/>
              <w:bottom w:val="single" w:sz="4" w:space="0" w:color="auto"/>
              <w:right w:val="single" w:sz="4" w:space="0" w:color="auto"/>
            </w:tcBorders>
            <w:shd w:val="clear" w:color="000000" w:fill="006699"/>
            <w:noWrap/>
            <w:vAlign w:val="bottom"/>
            <w:hideMark/>
          </w:tcPr>
          <w:p w14:paraId="1EBF87E4" w14:textId="77777777" w:rsidR="008109D5" w:rsidRPr="008109D5" w:rsidRDefault="008109D5" w:rsidP="008109D5">
            <w:pPr>
              <w:spacing w:before="0" w:after="0"/>
              <w:jc w:val="center"/>
              <w:rPr>
                <w:rFonts w:cs="Calibri"/>
                <w:color w:val="FFFFFF"/>
                <w:sz w:val="20"/>
                <w:lang w:eastAsia="es-CR"/>
              </w:rPr>
            </w:pPr>
            <w:r w:rsidRPr="008109D5">
              <w:rPr>
                <w:rFonts w:cs="Calibri"/>
                <w:color w:val="FFFFFF"/>
                <w:sz w:val="20"/>
                <w:lang w:eastAsia="es-CR"/>
              </w:rPr>
              <w:t> </w:t>
            </w:r>
          </w:p>
        </w:tc>
        <w:tc>
          <w:tcPr>
            <w:tcW w:w="1939" w:type="dxa"/>
            <w:tcBorders>
              <w:top w:val="nil"/>
              <w:left w:val="nil"/>
              <w:bottom w:val="single" w:sz="4" w:space="0" w:color="auto"/>
              <w:right w:val="single" w:sz="4" w:space="0" w:color="auto"/>
            </w:tcBorders>
            <w:shd w:val="clear" w:color="000000" w:fill="006699"/>
            <w:noWrap/>
            <w:vAlign w:val="center"/>
            <w:hideMark/>
          </w:tcPr>
          <w:p w14:paraId="34CCF36C" w14:textId="733FB23D" w:rsidR="008109D5" w:rsidRPr="008109D5" w:rsidRDefault="008109D5" w:rsidP="008109D5">
            <w:pPr>
              <w:spacing w:before="0" w:after="0"/>
              <w:jc w:val="left"/>
              <w:rPr>
                <w:rFonts w:cs="Calibri"/>
                <w:color w:val="FFFFFF"/>
                <w:sz w:val="20"/>
                <w:lang w:eastAsia="es-CR"/>
              </w:rPr>
            </w:pPr>
            <w:r w:rsidRPr="008109D5">
              <w:rPr>
                <w:rFonts w:cs="Calibri"/>
                <w:color w:val="FFFFFF"/>
                <w:sz w:val="20"/>
                <w:lang w:eastAsia="es-CR"/>
              </w:rPr>
              <w:t xml:space="preserve"> </w:t>
            </w:r>
            <w:r w:rsidRPr="008109D5">
              <w:rPr>
                <w:rFonts w:ascii="Times New Roman" w:hAnsi="Times New Roman"/>
                <w:color w:val="FFFFFF"/>
                <w:sz w:val="20"/>
                <w:lang w:eastAsia="es-CR"/>
              </w:rPr>
              <w:t>₡</w:t>
            </w:r>
            <w:r w:rsidRPr="008109D5">
              <w:rPr>
                <w:rFonts w:cs="Calibri"/>
                <w:color w:val="FFFFFF"/>
                <w:sz w:val="20"/>
                <w:lang w:eastAsia="es-CR"/>
              </w:rPr>
              <w:t xml:space="preserve">      </w:t>
            </w:r>
            <w:r w:rsidR="009709EB">
              <w:rPr>
                <w:rFonts w:cs="Calibri"/>
                <w:color w:val="FFFFFF"/>
                <w:sz w:val="20"/>
                <w:lang w:eastAsia="es-CR"/>
              </w:rPr>
              <w:t>166</w:t>
            </w:r>
            <w:r w:rsidRPr="008109D5">
              <w:rPr>
                <w:rFonts w:cs="Calibri"/>
                <w:color w:val="FFFFFF"/>
                <w:sz w:val="20"/>
                <w:lang w:eastAsia="es-CR"/>
              </w:rPr>
              <w:t xml:space="preserve"> </w:t>
            </w:r>
            <w:r w:rsidR="009709EB">
              <w:rPr>
                <w:rFonts w:cs="Calibri"/>
                <w:color w:val="FFFFFF"/>
                <w:sz w:val="20"/>
                <w:lang w:eastAsia="es-CR"/>
              </w:rPr>
              <w:t>699</w:t>
            </w:r>
            <w:r w:rsidRPr="008109D5">
              <w:rPr>
                <w:rFonts w:cs="Calibri"/>
                <w:color w:val="FFFFFF"/>
                <w:sz w:val="20"/>
                <w:lang w:eastAsia="es-CR"/>
              </w:rPr>
              <w:t xml:space="preserve"> 000 </w:t>
            </w:r>
          </w:p>
        </w:tc>
      </w:tr>
    </w:tbl>
    <w:p w14:paraId="19D7A129" w14:textId="77777777" w:rsidR="00643764" w:rsidRDefault="00643764" w:rsidP="00643764">
      <w:pPr>
        <w:rPr>
          <w:i/>
          <w:iCs/>
          <w:sz w:val="20"/>
        </w:rPr>
      </w:pPr>
      <w:r w:rsidRPr="006C0315">
        <w:rPr>
          <w:i/>
          <w:iCs/>
          <w:sz w:val="20"/>
        </w:rPr>
        <w:t>Fuente: Subproceso de Modernización Institucional No Penal, de acuerdo con la información de la Estimación Costo Plazas 202</w:t>
      </w:r>
      <w:r>
        <w:rPr>
          <w:i/>
          <w:iCs/>
          <w:sz w:val="20"/>
        </w:rPr>
        <w:t>5.</w:t>
      </w:r>
    </w:p>
    <w:p w14:paraId="3F31CA5B" w14:textId="77777777" w:rsidR="00643764" w:rsidRDefault="00643764" w:rsidP="00643764"/>
    <w:p w14:paraId="62F07387" w14:textId="77777777" w:rsidR="00643764" w:rsidRDefault="00643764" w:rsidP="00643764">
      <w:r>
        <w:t>Adicionalmente se incluye la estimación de gasto variable asociado a la creación de las nuevas plazas.</w:t>
      </w:r>
    </w:p>
    <w:p w14:paraId="3D8CDE6E" w14:textId="670CBCF4" w:rsidR="00643764" w:rsidRPr="006C0315" w:rsidRDefault="00643764" w:rsidP="00643764">
      <w:pPr>
        <w:pStyle w:val="Descripcin"/>
        <w:keepNext/>
        <w:jc w:val="center"/>
        <w:rPr>
          <w:rFonts w:ascii="Book Antiqua" w:hAnsi="Book Antiqua"/>
          <w:color w:val="1F497D" w:themeColor="text2"/>
          <w:sz w:val="24"/>
          <w:szCs w:val="22"/>
        </w:rPr>
      </w:pPr>
      <w:r w:rsidRPr="006C0315">
        <w:rPr>
          <w:rFonts w:ascii="Book Antiqua" w:hAnsi="Book Antiqua"/>
          <w:color w:val="1F497D" w:themeColor="text2"/>
          <w:sz w:val="24"/>
          <w:szCs w:val="22"/>
        </w:rPr>
        <w:t xml:space="preserve">Tabla </w:t>
      </w:r>
      <w:r w:rsidR="00295757">
        <w:rPr>
          <w:rFonts w:ascii="Book Antiqua" w:hAnsi="Book Antiqua"/>
          <w:color w:val="1F497D" w:themeColor="text2"/>
          <w:sz w:val="24"/>
          <w:szCs w:val="22"/>
        </w:rPr>
        <w:t>2</w:t>
      </w:r>
      <w:r w:rsidR="00423B57">
        <w:rPr>
          <w:rFonts w:ascii="Book Antiqua" w:hAnsi="Book Antiqua"/>
          <w:color w:val="1F497D" w:themeColor="text2"/>
          <w:sz w:val="24"/>
          <w:szCs w:val="22"/>
        </w:rPr>
        <w:t>1</w:t>
      </w:r>
    </w:p>
    <w:p w14:paraId="603DFA60" w14:textId="2006581B" w:rsidR="00643764" w:rsidRDefault="00643764" w:rsidP="00643764">
      <w:pPr>
        <w:pStyle w:val="Descripcin"/>
        <w:keepNext/>
        <w:jc w:val="center"/>
        <w:rPr>
          <w:rFonts w:ascii="Book Antiqua" w:hAnsi="Book Antiqua"/>
          <w:color w:val="1F497D" w:themeColor="text2"/>
          <w:sz w:val="24"/>
          <w:szCs w:val="22"/>
        </w:rPr>
      </w:pPr>
      <w:r w:rsidRPr="006C0315">
        <w:rPr>
          <w:rFonts w:ascii="Book Antiqua" w:hAnsi="Book Antiqua"/>
          <w:color w:val="1F497D" w:themeColor="text2"/>
          <w:sz w:val="24"/>
          <w:szCs w:val="22"/>
        </w:rPr>
        <w:t>Estimación del costo del gasto variable asociado a la creación de las plazas de</w:t>
      </w:r>
      <w:r>
        <w:rPr>
          <w:rFonts w:ascii="Book Antiqua" w:hAnsi="Book Antiqua"/>
          <w:color w:val="1F497D" w:themeColor="text2"/>
          <w:sz w:val="24"/>
          <w:szCs w:val="22"/>
        </w:rPr>
        <w:t>l nuevo Juzgado Civil</w:t>
      </w:r>
      <w:r w:rsidR="00E55B71">
        <w:rPr>
          <w:rFonts w:ascii="Book Antiqua" w:hAnsi="Book Antiqua"/>
          <w:color w:val="1F497D" w:themeColor="text2"/>
          <w:sz w:val="24"/>
          <w:szCs w:val="22"/>
        </w:rPr>
        <w:t xml:space="preserve">, </w:t>
      </w:r>
      <w:r>
        <w:rPr>
          <w:rFonts w:ascii="Book Antiqua" w:hAnsi="Book Antiqua"/>
          <w:color w:val="1F497D" w:themeColor="text2"/>
          <w:sz w:val="24"/>
          <w:szCs w:val="22"/>
        </w:rPr>
        <w:t xml:space="preserve">Agrario </w:t>
      </w:r>
      <w:r w:rsidR="00E55B71">
        <w:rPr>
          <w:rFonts w:ascii="Book Antiqua" w:hAnsi="Book Antiqua"/>
          <w:color w:val="1F497D" w:themeColor="text2"/>
          <w:sz w:val="24"/>
          <w:szCs w:val="22"/>
        </w:rPr>
        <w:t>y Laboral</w:t>
      </w:r>
      <w:r>
        <w:rPr>
          <w:rFonts w:ascii="Book Antiqua" w:hAnsi="Book Antiqua"/>
          <w:color w:val="1F497D" w:themeColor="text2"/>
          <w:sz w:val="24"/>
          <w:szCs w:val="22"/>
        </w:rPr>
        <w:t xml:space="preserve"> de Buenos Aires.</w:t>
      </w:r>
    </w:p>
    <w:p w14:paraId="0BFE2694" w14:textId="77777777" w:rsidR="00643764" w:rsidRDefault="00643764" w:rsidP="00643764"/>
    <w:tbl>
      <w:tblPr>
        <w:tblW w:w="10343" w:type="dxa"/>
        <w:jc w:val="center"/>
        <w:tblLayout w:type="fixed"/>
        <w:tblCellMar>
          <w:left w:w="70" w:type="dxa"/>
          <w:right w:w="70" w:type="dxa"/>
        </w:tblCellMar>
        <w:tblLook w:val="04A0" w:firstRow="1" w:lastRow="0" w:firstColumn="1" w:lastColumn="0" w:noHBand="0" w:noVBand="1"/>
      </w:tblPr>
      <w:tblGrid>
        <w:gridCol w:w="1127"/>
        <w:gridCol w:w="1278"/>
        <w:gridCol w:w="992"/>
        <w:gridCol w:w="1985"/>
        <w:gridCol w:w="1276"/>
        <w:gridCol w:w="1701"/>
        <w:gridCol w:w="1984"/>
      </w:tblGrid>
      <w:tr w:rsidR="00643764" w:rsidRPr="00643764" w14:paraId="10822A8F" w14:textId="77777777" w:rsidTr="0012492A">
        <w:trPr>
          <w:trHeight w:val="480"/>
          <w:tblHeader/>
          <w:jc w:val="center"/>
        </w:trPr>
        <w:tc>
          <w:tcPr>
            <w:tcW w:w="1127"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204BB3E8"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Tipo de plaza</w:t>
            </w:r>
          </w:p>
        </w:tc>
        <w:tc>
          <w:tcPr>
            <w:tcW w:w="1278"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13418EF2"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Subpartida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5158E37"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Código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6FDA594"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Descripción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BC5F130"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Cantidad</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3C290C9"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Precio Unitario</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4A393A66" w14:textId="77777777" w:rsidR="00643764" w:rsidRPr="00AD2911" w:rsidRDefault="00643764" w:rsidP="00543380">
            <w:pPr>
              <w:spacing w:before="0" w:after="0"/>
              <w:jc w:val="center"/>
              <w:rPr>
                <w:rFonts w:cs="Calibri"/>
                <w:b/>
                <w:bCs/>
                <w:color w:val="FFFFFF"/>
                <w:sz w:val="20"/>
                <w:lang w:eastAsia="es-CR"/>
              </w:rPr>
            </w:pPr>
            <w:r w:rsidRPr="00AD2911">
              <w:rPr>
                <w:rFonts w:cs="Calibri"/>
                <w:b/>
                <w:bCs/>
                <w:color w:val="FFFFFF"/>
                <w:sz w:val="20"/>
                <w:lang w:eastAsia="es-CR"/>
              </w:rPr>
              <w:t>Costo Total</w:t>
            </w:r>
          </w:p>
        </w:tc>
      </w:tr>
      <w:tr w:rsidR="00643764" w:rsidRPr="00643764" w14:paraId="749D1184" w14:textId="77777777" w:rsidTr="00AD2911">
        <w:trPr>
          <w:trHeight w:val="455"/>
          <w:jc w:val="center"/>
        </w:trPr>
        <w:tc>
          <w:tcPr>
            <w:tcW w:w="1127" w:type="dxa"/>
            <w:vMerge/>
            <w:tcBorders>
              <w:top w:val="single" w:sz="4" w:space="0" w:color="auto"/>
              <w:left w:val="single" w:sz="4" w:space="0" w:color="auto"/>
              <w:bottom w:val="single" w:sz="4" w:space="0" w:color="000000"/>
              <w:right w:val="single" w:sz="4" w:space="0" w:color="auto"/>
            </w:tcBorders>
            <w:vAlign w:val="center"/>
            <w:hideMark/>
          </w:tcPr>
          <w:p w14:paraId="6CA758B5" w14:textId="77777777" w:rsidR="00643764" w:rsidRPr="00AD2911" w:rsidRDefault="00643764" w:rsidP="00AD2911">
            <w:pPr>
              <w:spacing w:before="0" w:after="0"/>
              <w:jc w:val="center"/>
              <w:rPr>
                <w:rFonts w:cs="Calibri"/>
                <w:b/>
                <w:bCs/>
                <w:color w:val="FFFFFF"/>
                <w:sz w:val="20"/>
                <w:lang w:eastAsia="es-CR"/>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6B0310C3" w14:textId="77777777" w:rsidR="00643764" w:rsidRPr="00AD2911" w:rsidRDefault="00643764" w:rsidP="00AD2911">
            <w:pPr>
              <w:spacing w:before="0" w:after="0"/>
              <w:jc w:val="center"/>
              <w:rPr>
                <w:rFonts w:cs="Calibri"/>
                <w:b/>
                <w:bCs/>
                <w:color w:val="FFFFFF"/>
                <w:sz w:val="20"/>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A6F02A" w14:textId="77777777" w:rsidR="00643764" w:rsidRPr="00AD2911" w:rsidRDefault="00643764" w:rsidP="00AD2911">
            <w:pPr>
              <w:spacing w:before="0" w:after="0"/>
              <w:jc w:val="center"/>
              <w:rPr>
                <w:rFonts w:cs="Calibri"/>
                <w:b/>
                <w:bCs/>
                <w:color w:val="FFFFFF"/>
                <w:sz w:val="20"/>
                <w:lang w:eastAsia="es-C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25867AD" w14:textId="77777777" w:rsidR="00643764" w:rsidRPr="00AD2911" w:rsidRDefault="00643764" w:rsidP="00AD2911">
            <w:pPr>
              <w:spacing w:before="0" w:after="0"/>
              <w:jc w:val="center"/>
              <w:rPr>
                <w:rFonts w:cs="Calibri"/>
                <w:b/>
                <w:bCs/>
                <w:color w:val="FFFFFF"/>
                <w:sz w:val="20"/>
                <w:lang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8E51C2" w14:textId="77777777" w:rsidR="00643764" w:rsidRPr="00AD2911" w:rsidRDefault="00643764" w:rsidP="00AD2911">
            <w:pPr>
              <w:spacing w:before="0" w:after="0"/>
              <w:jc w:val="center"/>
              <w:rPr>
                <w:rFonts w:cs="Calibri"/>
                <w:b/>
                <w:bCs/>
                <w:color w:val="FFFFFF"/>
                <w:sz w:val="20"/>
                <w:lang w:eastAsia="es-C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E34756" w14:textId="77777777" w:rsidR="00643764" w:rsidRPr="00AD2911" w:rsidRDefault="00643764" w:rsidP="00AD2911">
            <w:pPr>
              <w:spacing w:before="0" w:after="0"/>
              <w:jc w:val="center"/>
              <w:rPr>
                <w:rFonts w:cs="Calibri"/>
                <w:b/>
                <w:bCs/>
                <w:color w:val="FFFFFF"/>
                <w:sz w:val="20"/>
                <w:lang w:eastAsia="es-CR"/>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4346924" w14:textId="77777777" w:rsidR="00643764" w:rsidRPr="00AD2911" w:rsidRDefault="00643764" w:rsidP="00AD2911">
            <w:pPr>
              <w:spacing w:before="0" w:after="0"/>
              <w:jc w:val="center"/>
              <w:rPr>
                <w:rFonts w:cs="Calibri"/>
                <w:b/>
                <w:bCs/>
                <w:color w:val="FFFFFF"/>
                <w:sz w:val="20"/>
                <w:lang w:eastAsia="es-CR"/>
              </w:rPr>
            </w:pPr>
          </w:p>
        </w:tc>
      </w:tr>
      <w:tr w:rsidR="00B71277" w:rsidRPr="00643764" w14:paraId="2EE6BA18" w14:textId="77777777" w:rsidTr="00AD2911">
        <w:trPr>
          <w:trHeight w:val="341"/>
          <w:jc w:val="center"/>
        </w:trPr>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48B5E844" w14:textId="77777777" w:rsidR="00B71277" w:rsidRPr="00AD2911" w:rsidRDefault="00B71277" w:rsidP="00B71277">
            <w:pPr>
              <w:spacing w:before="0" w:after="0"/>
              <w:jc w:val="center"/>
              <w:rPr>
                <w:rFonts w:cs="Calibri"/>
                <w:color w:val="000000"/>
                <w:sz w:val="20"/>
                <w:lang w:eastAsia="es-CR"/>
              </w:rPr>
            </w:pPr>
            <w:r w:rsidRPr="00AD2911">
              <w:rPr>
                <w:rFonts w:cs="Calibri"/>
                <w:color w:val="000000"/>
                <w:sz w:val="20"/>
                <w:lang w:eastAsia="es-CR"/>
              </w:rPr>
              <w:t>Juez o jueza 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059C6787"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3C4BF5"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16909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3ACC66" w14:textId="7A7DB767" w:rsidR="00B71277" w:rsidRPr="00AD2911" w:rsidRDefault="00B71277" w:rsidP="00AD2911">
            <w:pPr>
              <w:spacing w:before="0" w:after="0"/>
              <w:jc w:val="center"/>
              <w:rPr>
                <w:rFonts w:cs="Calibri"/>
                <w:sz w:val="20"/>
                <w:lang w:eastAsia="es-CR"/>
              </w:rPr>
            </w:pPr>
            <w:r w:rsidRPr="00AD2911">
              <w:rPr>
                <w:rFonts w:cs="Calibri"/>
                <w:sz w:val="20"/>
                <w:lang w:eastAsia="es-CR"/>
              </w:rPr>
              <w:t>Computadora Port</w:t>
            </w:r>
            <w:r w:rsidR="007A3102">
              <w:rPr>
                <w:rFonts w:cs="Calibri"/>
                <w:sz w:val="20"/>
                <w:lang w:eastAsia="es-CR"/>
              </w:rPr>
              <w:t>á</w:t>
            </w:r>
            <w:r w:rsidRPr="00AD2911">
              <w:rPr>
                <w:rFonts w:cs="Calibri"/>
                <w:sz w:val="20"/>
                <w:lang w:eastAsia="es-CR"/>
              </w:rPr>
              <w:t>til (LapTop)</w:t>
            </w:r>
          </w:p>
        </w:tc>
        <w:tc>
          <w:tcPr>
            <w:tcW w:w="1276" w:type="dxa"/>
            <w:tcBorders>
              <w:top w:val="single" w:sz="4" w:space="0" w:color="auto"/>
              <w:left w:val="nil"/>
              <w:bottom w:val="single" w:sz="4" w:space="0" w:color="auto"/>
              <w:right w:val="single" w:sz="4" w:space="0" w:color="auto"/>
            </w:tcBorders>
            <w:shd w:val="clear" w:color="auto" w:fill="auto"/>
            <w:noWrap/>
            <w:hideMark/>
          </w:tcPr>
          <w:p w14:paraId="3AC02917" w14:textId="478F8022" w:rsidR="00B71277" w:rsidRPr="00AD2911" w:rsidRDefault="00B71277" w:rsidP="00B71277">
            <w:pPr>
              <w:spacing w:before="0" w:after="0"/>
              <w:jc w:val="center"/>
              <w:rPr>
                <w:rFonts w:cs="Calibri"/>
                <w:sz w:val="20"/>
                <w:lang w:eastAsia="es-CR"/>
              </w:rPr>
            </w:pPr>
            <w:r w:rsidRPr="0035484E">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F52E7E" w14:textId="1FBCAE5F"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854 867,04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105A17D" w14:textId="5245C229"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1 709 734,08</w:t>
            </w:r>
          </w:p>
        </w:tc>
      </w:tr>
      <w:tr w:rsidR="00B71277" w:rsidRPr="00643764" w14:paraId="0F383E46"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647E00E3"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0F4E798"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20401</w:t>
            </w:r>
          </w:p>
        </w:tc>
        <w:tc>
          <w:tcPr>
            <w:tcW w:w="992" w:type="dxa"/>
            <w:tcBorders>
              <w:top w:val="nil"/>
              <w:left w:val="nil"/>
              <w:bottom w:val="single" w:sz="4" w:space="0" w:color="auto"/>
              <w:right w:val="single" w:sz="4" w:space="0" w:color="auto"/>
            </w:tcBorders>
            <w:shd w:val="clear" w:color="auto" w:fill="auto"/>
            <w:noWrap/>
            <w:vAlign w:val="center"/>
            <w:hideMark/>
          </w:tcPr>
          <w:p w14:paraId="5E6597F8"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16699</w:t>
            </w:r>
          </w:p>
        </w:tc>
        <w:tc>
          <w:tcPr>
            <w:tcW w:w="1985" w:type="dxa"/>
            <w:tcBorders>
              <w:top w:val="nil"/>
              <w:left w:val="nil"/>
              <w:bottom w:val="single" w:sz="4" w:space="0" w:color="auto"/>
              <w:right w:val="single" w:sz="4" w:space="0" w:color="auto"/>
            </w:tcBorders>
            <w:shd w:val="clear" w:color="auto" w:fill="auto"/>
            <w:noWrap/>
            <w:vAlign w:val="center"/>
            <w:hideMark/>
          </w:tcPr>
          <w:p w14:paraId="7A83F88E"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Reloj de pared</w:t>
            </w:r>
          </w:p>
        </w:tc>
        <w:tc>
          <w:tcPr>
            <w:tcW w:w="1276" w:type="dxa"/>
            <w:tcBorders>
              <w:top w:val="nil"/>
              <w:left w:val="nil"/>
              <w:bottom w:val="single" w:sz="4" w:space="0" w:color="auto"/>
              <w:right w:val="single" w:sz="4" w:space="0" w:color="auto"/>
            </w:tcBorders>
            <w:shd w:val="clear" w:color="auto" w:fill="auto"/>
            <w:noWrap/>
            <w:hideMark/>
          </w:tcPr>
          <w:p w14:paraId="33E35C45" w14:textId="3EAA5134" w:rsidR="00B71277" w:rsidRPr="00AD2911" w:rsidRDefault="00B71277" w:rsidP="00B71277">
            <w:pPr>
              <w:spacing w:before="0" w:after="0"/>
              <w:jc w:val="center"/>
              <w:rPr>
                <w:rFonts w:cs="Calibri"/>
                <w:sz w:val="20"/>
                <w:lang w:eastAsia="es-CR"/>
              </w:rPr>
            </w:pPr>
            <w:r w:rsidRPr="0035484E">
              <w:t>2</w:t>
            </w:r>
          </w:p>
        </w:tc>
        <w:tc>
          <w:tcPr>
            <w:tcW w:w="1701" w:type="dxa"/>
            <w:tcBorders>
              <w:top w:val="nil"/>
              <w:left w:val="nil"/>
              <w:bottom w:val="single" w:sz="4" w:space="0" w:color="auto"/>
              <w:right w:val="single" w:sz="4" w:space="0" w:color="auto"/>
            </w:tcBorders>
            <w:shd w:val="clear" w:color="auto" w:fill="auto"/>
            <w:noWrap/>
            <w:vAlign w:val="center"/>
            <w:hideMark/>
          </w:tcPr>
          <w:p w14:paraId="34578022" w14:textId="2C5D4206"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10 090,90</w:t>
            </w:r>
          </w:p>
        </w:tc>
        <w:tc>
          <w:tcPr>
            <w:tcW w:w="1984" w:type="dxa"/>
            <w:tcBorders>
              <w:top w:val="nil"/>
              <w:left w:val="nil"/>
              <w:bottom w:val="single" w:sz="4" w:space="0" w:color="auto"/>
              <w:right w:val="single" w:sz="4" w:space="0" w:color="auto"/>
            </w:tcBorders>
            <w:shd w:val="clear" w:color="auto" w:fill="auto"/>
            <w:noWrap/>
            <w:vAlign w:val="center"/>
            <w:hideMark/>
          </w:tcPr>
          <w:p w14:paraId="1BDB739E" w14:textId="1B2CC5AD"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20 181,80</w:t>
            </w:r>
          </w:p>
        </w:tc>
      </w:tr>
      <w:tr w:rsidR="00B71277" w:rsidRPr="00643764" w14:paraId="5F3630C5"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7BB9B268"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1DFE3BB7"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3D459FBE"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16687</w:t>
            </w:r>
          </w:p>
        </w:tc>
        <w:tc>
          <w:tcPr>
            <w:tcW w:w="1985" w:type="dxa"/>
            <w:tcBorders>
              <w:top w:val="nil"/>
              <w:left w:val="nil"/>
              <w:bottom w:val="single" w:sz="4" w:space="0" w:color="auto"/>
              <w:right w:val="single" w:sz="4" w:space="0" w:color="auto"/>
            </w:tcBorders>
            <w:shd w:val="clear" w:color="auto" w:fill="auto"/>
            <w:noWrap/>
            <w:vAlign w:val="center"/>
            <w:hideMark/>
          </w:tcPr>
          <w:p w14:paraId="330E01B5"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Escritorio ejecutivo</w:t>
            </w:r>
          </w:p>
        </w:tc>
        <w:tc>
          <w:tcPr>
            <w:tcW w:w="1276" w:type="dxa"/>
            <w:tcBorders>
              <w:top w:val="nil"/>
              <w:left w:val="nil"/>
              <w:bottom w:val="single" w:sz="4" w:space="0" w:color="auto"/>
              <w:right w:val="single" w:sz="4" w:space="0" w:color="auto"/>
            </w:tcBorders>
            <w:shd w:val="clear" w:color="auto" w:fill="auto"/>
            <w:noWrap/>
            <w:hideMark/>
          </w:tcPr>
          <w:p w14:paraId="3B6453BF" w14:textId="5FC6C44A" w:rsidR="00B71277" w:rsidRPr="00AD2911" w:rsidRDefault="00B71277" w:rsidP="00B71277">
            <w:pPr>
              <w:spacing w:before="0" w:after="0"/>
              <w:jc w:val="center"/>
              <w:rPr>
                <w:rFonts w:cs="Calibri"/>
                <w:sz w:val="20"/>
                <w:lang w:eastAsia="es-CR"/>
              </w:rPr>
            </w:pPr>
            <w:r w:rsidRPr="0035484E">
              <w:t>2</w:t>
            </w:r>
          </w:p>
        </w:tc>
        <w:tc>
          <w:tcPr>
            <w:tcW w:w="1701" w:type="dxa"/>
            <w:tcBorders>
              <w:top w:val="nil"/>
              <w:left w:val="nil"/>
              <w:bottom w:val="single" w:sz="4" w:space="0" w:color="auto"/>
              <w:right w:val="single" w:sz="4" w:space="0" w:color="auto"/>
            </w:tcBorders>
            <w:shd w:val="clear" w:color="auto" w:fill="auto"/>
            <w:noWrap/>
            <w:vAlign w:val="center"/>
            <w:hideMark/>
          </w:tcPr>
          <w:p w14:paraId="12ED9BCF" w14:textId="29EE8F60"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243 865,30</w:t>
            </w:r>
          </w:p>
        </w:tc>
        <w:tc>
          <w:tcPr>
            <w:tcW w:w="1984" w:type="dxa"/>
            <w:tcBorders>
              <w:top w:val="nil"/>
              <w:left w:val="nil"/>
              <w:bottom w:val="single" w:sz="4" w:space="0" w:color="auto"/>
              <w:right w:val="single" w:sz="4" w:space="0" w:color="auto"/>
            </w:tcBorders>
            <w:shd w:val="clear" w:color="auto" w:fill="auto"/>
            <w:noWrap/>
            <w:vAlign w:val="center"/>
            <w:hideMark/>
          </w:tcPr>
          <w:p w14:paraId="407F0A5F" w14:textId="1513F0D3"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487 730,60</w:t>
            </w:r>
          </w:p>
        </w:tc>
      </w:tr>
      <w:tr w:rsidR="00B71277" w:rsidRPr="00643764" w14:paraId="10A6CFAC"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3CF9D147"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6DE7738"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2F9084CC"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16696</w:t>
            </w:r>
          </w:p>
        </w:tc>
        <w:tc>
          <w:tcPr>
            <w:tcW w:w="1985" w:type="dxa"/>
            <w:tcBorders>
              <w:top w:val="nil"/>
              <w:left w:val="nil"/>
              <w:bottom w:val="single" w:sz="4" w:space="0" w:color="auto"/>
              <w:right w:val="single" w:sz="4" w:space="0" w:color="auto"/>
            </w:tcBorders>
            <w:shd w:val="clear" w:color="auto" w:fill="auto"/>
            <w:noWrap/>
            <w:vAlign w:val="center"/>
            <w:hideMark/>
          </w:tcPr>
          <w:p w14:paraId="56435DB3"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Mesa para computadora</w:t>
            </w:r>
          </w:p>
        </w:tc>
        <w:tc>
          <w:tcPr>
            <w:tcW w:w="1276" w:type="dxa"/>
            <w:tcBorders>
              <w:top w:val="nil"/>
              <w:left w:val="nil"/>
              <w:bottom w:val="single" w:sz="4" w:space="0" w:color="auto"/>
              <w:right w:val="single" w:sz="4" w:space="0" w:color="auto"/>
            </w:tcBorders>
            <w:shd w:val="clear" w:color="auto" w:fill="auto"/>
            <w:noWrap/>
            <w:hideMark/>
          </w:tcPr>
          <w:p w14:paraId="716E82D4" w14:textId="3001EA93" w:rsidR="00B71277" w:rsidRPr="00AD2911" w:rsidRDefault="00B71277" w:rsidP="00B71277">
            <w:pPr>
              <w:spacing w:before="0" w:after="0"/>
              <w:jc w:val="center"/>
              <w:rPr>
                <w:rFonts w:cs="Calibri"/>
                <w:sz w:val="20"/>
                <w:lang w:eastAsia="es-CR"/>
              </w:rPr>
            </w:pPr>
            <w:r w:rsidRPr="0035484E">
              <w:t>2</w:t>
            </w:r>
          </w:p>
        </w:tc>
        <w:tc>
          <w:tcPr>
            <w:tcW w:w="1701" w:type="dxa"/>
            <w:tcBorders>
              <w:top w:val="nil"/>
              <w:left w:val="nil"/>
              <w:bottom w:val="single" w:sz="4" w:space="0" w:color="auto"/>
              <w:right w:val="single" w:sz="4" w:space="0" w:color="auto"/>
            </w:tcBorders>
            <w:shd w:val="clear" w:color="auto" w:fill="auto"/>
            <w:noWrap/>
            <w:vAlign w:val="center"/>
            <w:hideMark/>
          </w:tcPr>
          <w:p w14:paraId="379DE0F3" w14:textId="3D96505A"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233 910,00</w:t>
            </w:r>
          </w:p>
        </w:tc>
        <w:tc>
          <w:tcPr>
            <w:tcW w:w="1984" w:type="dxa"/>
            <w:tcBorders>
              <w:top w:val="nil"/>
              <w:left w:val="nil"/>
              <w:bottom w:val="single" w:sz="4" w:space="0" w:color="auto"/>
              <w:right w:val="single" w:sz="4" w:space="0" w:color="auto"/>
            </w:tcBorders>
            <w:shd w:val="clear" w:color="auto" w:fill="auto"/>
            <w:noWrap/>
            <w:vAlign w:val="center"/>
            <w:hideMark/>
          </w:tcPr>
          <w:p w14:paraId="3ECB8D57" w14:textId="6390B943"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467 820,00</w:t>
            </w:r>
          </w:p>
        </w:tc>
      </w:tr>
      <w:tr w:rsidR="00B71277" w:rsidRPr="00643764" w14:paraId="3F9560DA"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6A79A28B"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75D9D04"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3D5D7938"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16704</w:t>
            </w:r>
          </w:p>
        </w:tc>
        <w:tc>
          <w:tcPr>
            <w:tcW w:w="1985" w:type="dxa"/>
            <w:tcBorders>
              <w:top w:val="nil"/>
              <w:left w:val="nil"/>
              <w:bottom w:val="single" w:sz="4" w:space="0" w:color="auto"/>
              <w:right w:val="single" w:sz="4" w:space="0" w:color="auto"/>
            </w:tcBorders>
            <w:shd w:val="clear" w:color="auto" w:fill="auto"/>
            <w:noWrap/>
            <w:vAlign w:val="center"/>
            <w:hideMark/>
          </w:tcPr>
          <w:p w14:paraId="46004038"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Sillón ejecutivo</w:t>
            </w:r>
          </w:p>
        </w:tc>
        <w:tc>
          <w:tcPr>
            <w:tcW w:w="1276" w:type="dxa"/>
            <w:tcBorders>
              <w:top w:val="nil"/>
              <w:left w:val="nil"/>
              <w:bottom w:val="single" w:sz="4" w:space="0" w:color="auto"/>
              <w:right w:val="single" w:sz="4" w:space="0" w:color="auto"/>
            </w:tcBorders>
            <w:shd w:val="clear" w:color="auto" w:fill="auto"/>
            <w:noWrap/>
            <w:hideMark/>
          </w:tcPr>
          <w:p w14:paraId="12AC8D3F" w14:textId="561FAB0C" w:rsidR="00B71277" w:rsidRPr="00AD2911" w:rsidRDefault="00B71277" w:rsidP="00B71277">
            <w:pPr>
              <w:spacing w:before="0" w:after="0"/>
              <w:jc w:val="center"/>
              <w:rPr>
                <w:rFonts w:cs="Calibri"/>
                <w:sz w:val="20"/>
                <w:lang w:eastAsia="es-CR"/>
              </w:rPr>
            </w:pPr>
            <w:r w:rsidRPr="0035484E">
              <w:t>2</w:t>
            </w:r>
          </w:p>
        </w:tc>
        <w:tc>
          <w:tcPr>
            <w:tcW w:w="1701" w:type="dxa"/>
            <w:tcBorders>
              <w:top w:val="nil"/>
              <w:left w:val="nil"/>
              <w:bottom w:val="single" w:sz="4" w:space="0" w:color="auto"/>
              <w:right w:val="single" w:sz="4" w:space="0" w:color="auto"/>
            </w:tcBorders>
            <w:shd w:val="clear" w:color="auto" w:fill="auto"/>
            <w:noWrap/>
            <w:vAlign w:val="center"/>
            <w:hideMark/>
          </w:tcPr>
          <w:p w14:paraId="00B368C1" w14:textId="608B7C1C"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73 820,07</w:t>
            </w:r>
          </w:p>
        </w:tc>
        <w:tc>
          <w:tcPr>
            <w:tcW w:w="1984" w:type="dxa"/>
            <w:tcBorders>
              <w:top w:val="nil"/>
              <w:left w:val="nil"/>
              <w:bottom w:val="single" w:sz="4" w:space="0" w:color="auto"/>
              <w:right w:val="single" w:sz="4" w:space="0" w:color="auto"/>
            </w:tcBorders>
            <w:shd w:val="clear" w:color="auto" w:fill="auto"/>
            <w:noWrap/>
            <w:vAlign w:val="center"/>
            <w:hideMark/>
          </w:tcPr>
          <w:p w14:paraId="7DC676CC" w14:textId="66613523"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147 640,14</w:t>
            </w:r>
          </w:p>
        </w:tc>
      </w:tr>
      <w:tr w:rsidR="00B71277" w:rsidRPr="00643764" w14:paraId="0B239A46"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60B15EAA"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0F8986F0"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2A0A5D3C"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16752</w:t>
            </w:r>
          </w:p>
        </w:tc>
        <w:tc>
          <w:tcPr>
            <w:tcW w:w="1985" w:type="dxa"/>
            <w:tcBorders>
              <w:top w:val="nil"/>
              <w:left w:val="nil"/>
              <w:bottom w:val="single" w:sz="4" w:space="0" w:color="auto"/>
              <w:right w:val="single" w:sz="4" w:space="0" w:color="auto"/>
            </w:tcBorders>
            <w:shd w:val="clear" w:color="auto" w:fill="auto"/>
            <w:noWrap/>
            <w:vAlign w:val="center"/>
            <w:hideMark/>
          </w:tcPr>
          <w:p w14:paraId="6AA79B8A"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Silla de espera (visita) tapizada</w:t>
            </w:r>
          </w:p>
        </w:tc>
        <w:tc>
          <w:tcPr>
            <w:tcW w:w="1276" w:type="dxa"/>
            <w:tcBorders>
              <w:top w:val="nil"/>
              <w:left w:val="nil"/>
              <w:bottom w:val="single" w:sz="4" w:space="0" w:color="auto"/>
              <w:right w:val="single" w:sz="4" w:space="0" w:color="auto"/>
            </w:tcBorders>
            <w:shd w:val="clear" w:color="auto" w:fill="auto"/>
            <w:noWrap/>
            <w:hideMark/>
          </w:tcPr>
          <w:p w14:paraId="3B06E7AE" w14:textId="326BD896" w:rsidR="00B71277" w:rsidRPr="00AD2911" w:rsidRDefault="00B71277" w:rsidP="00B71277">
            <w:pPr>
              <w:spacing w:before="0" w:after="0"/>
              <w:jc w:val="center"/>
              <w:rPr>
                <w:rFonts w:cs="Calibri"/>
                <w:sz w:val="20"/>
                <w:lang w:eastAsia="es-CR"/>
              </w:rPr>
            </w:pPr>
            <w:r w:rsidRPr="0035484E">
              <w:t>4</w:t>
            </w:r>
          </w:p>
        </w:tc>
        <w:tc>
          <w:tcPr>
            <w:tcW w:w="1701" w:type="dxa"/>
            <w:tcBorders>
              <w:top w:val="nil"/>
              <w:left w:val="nil"/>
              <w:bottom w:val="single" w:sz="4" w:space="0" w:color="auto"/>
              <w:right w:val="single" w:sz="4" w:space="0" w:color="auto"/>
            </w:tcBorders>
            <w:shd w:val="clear" w:color="auto" w:fill="auto"/>
            <w:noWrap/>
            <w:vAlign w:val="center"/>
            <w:hideMark/>
          </w:tcPr>
          <w:p w14:paraId="12F2E34B" w14:textId="105FC1F3"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55 347,40</w:t>
            </w:r>
          </w:p>
        </w:tc>
        <w:tc>
          <w:tcPr>
            <w:tcW w:w="1984" w:type="dxa"/>
            <w:tcBorders>
              <w:top w:val="nil"/>
              <w:left w:val="nil"/>
              <w:bottom w:val="single" w:sz="4" w:space="0" w:color="auto"/>
              <w:right w:val="single" w:sz="4" w:space="0" w:color="auto"/>
            </w:tcBorders>
            <w:shd w:val="clear" w:color="auto" w:fill="auto"/>
            <w:noWrap/>
            <w:vAlign w:val="center"/>
            <w:hideMark/>
          </w:tcPr>
          <w:p w14:paraId="0B066900" w14:textId="54A98C60"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221 389,60</w:t>
            </w:r>
          </w:p>
        </w:tc>
      </w:tr>
      <w:tr w:rsidR="00B71277" w:rsidRPr="00643764" w14:paraId="2D43F2B0"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6FE21DA8"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098B901"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0DFE48B0"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17423</w:t>
            </w:r>
          </w:p>
        </w:tc>
        <w:tc>
          <w:tcPr>
            <w:tcW w:w="1985" w:type="dxa"/>
            <w:tcBorders>
              <w:top w:val="nil"/>
              <w:left w:val="nil"/>
              <w:bottom w:val="single" w:sz="4" w:space="0" w:color="auto"/>
              <w:right w:val="single" w:sz="4" w:space="0" w:color="auto"/>
            </w:tcBorders>
            <w:shd w:val="clear" w:color="auto" w:fill="auto"/>
            <w:noWrap/>
            <w:vAlign w:val="center"/>
            <w:hideMark/>
          </w:tcPr>
          <w:p w14:paraId="6F373BEF" w14:textId="77777777" w:rsidR="00B71277" w:rsidRPr="00936068" w:rsidRDefault="00B71277" w:rsidP="00AD2911">
            <w:pPr>
              <w:spacing w:before="0" w:after="0"/>
              <w:jc w:val="center"/>
              <w:rPr>
                <w:rFonts w:cs="Calibri"/>
                <w:sz w:val="20"/>
                <w:lang w:val="pt-PT" w:eastAsia="es-CR"/>
              </w:rPr>
            </w:pPr>
            <w:r w:rsidRPr="00936068">
              <w:rPr>
                <w:rFonts w:cs="Calibri"/>
                <w:sz w:val="20"/>
                <w:lang w:val="pt-PT" w:eastAsia="es-CR"/>
              </w:rPr>
              <w:t>Biblioteca de metal</w:t>
            </w:r>
            <w:r w:rsidRPr="00936068">
              <w:rPr>
                <w:rFonts w:cs="Calibri"/>
                <w:b/>
                <w:bCs/>
                <w:sz w:val="20"/>
                <w:lang w:val="pt-PT" w:eastAsia="es-CR"/>
              </w:rPr>
              <w:t xml:space="preserve"> </w:t>
            </w:r>
            <w:r w:rsidRPr="00936068">
              <w:rPr>
                <w:rFonts w:cs="Calibri"/>
                <w:sz w:val="20"/>
                <w:lang w:val="pt-PT" w:eastAsia="es-CR"/>
              </w:rPr>
              <w:t>o archivador metal tipo legal 4 gavetas</w:t>
            </w:r>
            <w:r w:rsidRPr="00936068">
              <w:rPr>
                <w:rFonts w:cs="Calibri"/>
                <w:b/>
                <w:bCs/>
                <w:sz w:val="20"/>
                <w:vertAlign w:val="superscript"/>
                <w:lang w:val="pt-PT" w:eastAsia="es-CR"/>
              </w:rPr>
              <w:t>(1)</w:t>
            </w:r>
          </w:p>
        </w:tc>
        <w:tc>
          <w:tcPr>
            <w:tcW w:w="1276" w:type="dxa"/>
            <w:tcBorders>
              <w:top w:val="nil"/>
              <w:left w:val="nil"/>
              <w:bottom w:val="single" w:sz="4" w:space="0" w:color="auto"/>
              <w:right w:val="single" w:sz="4" w:space="0" w:color="auto"/>
            </w:tcBorders>
            <w:shd w:val="clear" w:color="auto" w:fill="auto"/>
            <w:noWrap/>
            <w:vAlign w:val="center"/>
            <w:hideMark/>
          </w:tcPr>
          <w:p w14:paraId="35034246" w14:textId="11AE5483" w:rsidR="00B71277" w:rsidRPr="00AD2911" w:rsidRDefault="00B71277">
            <w:pPr>
              <w:spacing w:before="0" w:after="0"/>
              <w:jc w:val="center"/>
              <w:rPr>
                <w:rFonts w:cs="Calibri"/>
                <w:sz w:val="20"/>
                <w:lang w:eastAsia="es-CR"/>
              </w:rPr>
            </w:pPr>
            <w:r w:rsidRPr="0035484E">
              <w:t>2</w:t>
            </w:r>
          </w:p>
        </w:tc>
        <w:tc>
          <w:tcPr>
            <w:tcW w:w="1701" w:type="dxa"/>
            <w:tcBorders>
              <w:top w:val="nil"/>
              <w:left w:val="nil"/>
              <w:bottom w:val="single" w:sz="4" w:space="0" w:color="auto"/>
              <w:right w:val="single" w:sz="4" w:space="0" w:color="auto"/>
            </w:tcBorders>
            <w:shd w:val="clear" w:color="auto" w:fill="auto"/>
            <w:noWrap/>
            <w:vAlign w:val="center"/>
            <w:hideMark/>
          </w:tcPr>
          <w:p w14:paraId="59125A69" w14:textId="6CCA0344"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193 120,96</w:t>
            </w:r>
          </w:p>
        </w:tc>
        <w:tc>
          <w:tcPr>
            <w:tcW w:w="1984" w:type="dxa"/>
            <w:tcBorders>
              <w:top w:val="nil"/>
              <w:left w:val="nil"/>
              <w:bottom w:val="single" w:sz="4" w:space="0" w:color="auto"/>
              <w:right w:val="single" w:sz="4" w:space="0" w:color="auto"/>
            </w:tcBorders>
            <w:shd w:val="clear" w:color="auto" w:fill="auto"/>
            <w:noWrap/>
            <w:vAlign w:val="center"/>
            <w:hideMark/>
          </w:tcPr>
          <w:p w14:paraId="302345F6" w14:textId="178A0080"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386 241,92</w:t>
            </w:r>
          </w:p>
        </w:tc>
      </w:tr>
      <w:tr w:rsidR="00B71277" w:rsidRPr="00643764" w14:paraId="0848BB15"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22C20E0D"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09A1C079"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1D619AD4"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16710</w:t>
            </w:r>
          </w:p>
        </w:tc>
        <w:tc>
          <w:tcPr>
            <w:tcW w:w="1985" w:type="dxa"/>
            <w:tcBorders>
              <w:top w:val="nil"/>
              <w:left w:val="nil"/>
              <w:bottom w:val="single" w:sz="4" w:space="0" w:color="auto"/>
              <w:right w:val="single" w:sz="4" w:space="0" w:color="auto"/>
            </w:tcBorders>
            <w:shd w:val="clear" w:color="auto" w:fill="auto"/>
            <w:noWrap/>
            <w:vAlign w:val="center"/>
            <w:hideMark/>
          </w:tcPr>
          <w:p w14:paraId="447D8BAF" w14:textId="79AA83FF" w:rsidR="00B71277" w:rsidRPr="00AD2911" w:rsidRDefault="00B71277" w:rsidP="00AD2911">
            <w:pPr>
              <w:spacing w:before="0" w:after="0"/>
              <w:jc w:val="center"/>
              <w:rPr>
                <w:rFonts w:cs="Calibri"/>
                <w:sz w:val="20"/>
                <w:lang w:eastAsia="es-CR"/>
              </w:rPr>
            </w:pPr>
            <w:r w:rsidRPr="00AD2911">
              <w:rPr>
                <w:rFonts w:cs="Calibri"/>
                <w:sz w:val="20"/>
                <w:lang w:eastAsia="es-CR"/>
              </w:rPr>
              <w:t>Ventilador de pared</w:t>
            </w:r>
            <w:r w:rsidRPr="00AD2911">
              <w:rPr>
                <w:rFonts w:cs="Calibri"/>
                <w:sz w:val="20"/>
                <w:vertAlign w:val="superscript"/>
                <w:lang w:eastAsia="es-CR"/>
              </w:rPr>
              <w:t xml:space="preserve"> </w:t>
            </w:r>
            <w:r w:rsidRPr="00AD2911">
              <w:rPr>
                <w:rFonts w:cs="Calibri"/>
                <w:b/>
                <w:bCs/>
                <w:sz w:val="20"/>
                <w:vertAlign w:val="superscript"/>
                <w:lang w:eastAsia="es-CR"/>
              </w:rPr>
              <w:t>(2)</w:t>
            </w:r>
          </w:p>
        </w:tc>
        <w:tc>
          <w:tcPr>
            <w:tcW w:w="1276" w:type="dxa"/>
            <w:tcBorders>
              <w:top w:val="nil"/>
              <w:left w:val="nil"/>
              <w:bottom w:val="single" w:sz="4" w:space="0" w:color="auto"/>
              <w:right w:val="single" w:sz="4" w:space="0" w:color="auto"/>
            </w:tcBorders>
            <w:shd w:val="clear" w:color="auto" w:fill="auto"/>
            <w:noWrap/>
            <w:vAlign w:val="center"/>
            <w:hideMark/>
          </w:tcPr>
          <w:p w14:paraId="1F649C28" w14:textId="74F979F4" w:rsidR="00B71277" w:rsidRPr="00AD2911" w:rsidRDefault="00B71277">
            <w:pPr>
              <w:spacing w:before="0" w:after="0"/>
              <w:jc w:val="center"/>
              <w:rPr>
                <w:rFonts w:cs="Calibri"/>
                <w:sz w:val="20"/>
                <w:lang w:eastAsia="es-CR"/>
              </w:rPr>
            </w:pPr>
            <w:r>
              <w:t>2</w:t>
            </w:r>
          </w:p>
        </w:tc>
        <w:tc>
          <w:tcPr>
            <w:tcW w:w="1701" w:type="dxa"/>
            <w:tcBorders>
              <w:top w:val="nil"/>
              <w:left w:val="nil"/>
              <w:bottom w:val="single" w:sz="4" w:space="0" w:color="auto"/>
              <w:right w:val="single" w:sz="4" w:space="0" w:color="auto"/>
            </w:tcBorders>
            <w:shd w:val="clear" w:color="auto" w:fill="auto"/>
            <w:noWrap/>
            <w:vAlign w:val="center"/>
            <w:hideMark/>
          </w:tcPr>
          <w:p w14:paraId="71C76D5D" w14:textId="3B865852"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38 985,00</w:t>
            </w:r>
          </w:p>
        </w:tc>
        <w:tc>
          <w:tcPr>
            <w:tcW w:w="1984" w:type="dxa"/>
            <w:tcBorders>
              <w:top w:val="nil"/>
              <w:left w:val="nil"/>
              <w:bottom w:val="single" w:sz="4" w:space="0" w:color="auto"/>
              <w:right w:val="single" w:sz="4" w:space="0" w:color="auto"/>
            </w:tcBorders>
            <w:shd w:val="clear" w:color="auto" w:fill="auto"/>
            <w:noWrap/>
            <w:vAlign w:val="center"/>
            <w:hideMark/>
          </w:tcPr>
          <w:p w14:paraId="0ABB89E4" w14:textId="11DF9EF5"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77 970,00</w:t>
            </w:r>
          </w:p>
        </w:tc>
      </w:tr>
      <w:tr w:rsidR="00B71277" w:rsidRPr="00643764" w14:paraId="4B6A1798"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693DBCDD"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nil"/>
              <w:right w:val="single" w:sz="4" w:space="0" w:color="auto"/>
            </w:tcBorders>
            <w:shd w:val="clear" w:color="auto" w:fill="auto"/>
            <w:noWrap/>
            <w:vAlign w:val="center"/>
            <w:hideMark/>
          </w:tcPr>
          <w:p w14:paraId="008358E2"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59903</w:t>
            </w:r>
          </w:p>
        </w:tc>
        <w:tc>
          <w:tcPr>
            <w:tcW w:w="992" w:type="dxa"/>
            <w:tcBorders>
              <w:top w:val="nil"/>
              <w:left w:val="nil"/>
              <w:bottom w:val="nil"/>
              <w:right w:val="single" w:sz="4" w:space="0" w:color="auto"/>
            </w:tcBorders>
            <w:shd w:val="clear" w:color="auto" w:fill="auto"/>
            <w:noWrap/>
            <w:vAlign w:val="center"/>
            <w:hideMark/>
          </w:tcPr>
          <w:p w14:paraId="49F58D79" w14:textId="77777777" w:rsidR="00B71277" w:rsidRPr="00AD2911" w:rsidRDefault="00B71277" w:rsidP="00B71277">
            <w:pPr>
              <w:spacing w:before="0" w:after="0"/>
              <w:jc w:val="center"/>
              <w:rPr>
                <w:rFonts w:cs="Calibri"/>
                <w:sz w:val="20"/>
                <w:lang w:eastAsia="es-CR"/>
              </w:rPr>
            </w:pPr>
            <w:r w:rsidRPr="00AD2911">
              <w:rPr>
                <w:rFonts w:cs="Calibri"/>
                <w:sz w:val="20"/>
                <w:lang w:eastAsia="es-CR"/>
              </w:rPr>
              <w:t>23409</w:t>
            </w:r>
          </w:p>
        </w:tc>
        <w:tc>
          <w:tcPr>
            <w:tcW w:w="1985" w:type="dxa"/>
            <w:tcBorders>
              <w:top w:val="nil"/>
              <w:left w:val="nil"/>
              <w:bottom w:val="nil"/>
              <w:right w:val="single" w:sz="4" w:space="0" w:color="auto"/>
            </w:tcBorders>
            <w:shd w:val="clear" w:color="auto" w:fill="auto"/>
            <w:noWrap/>
            <w:vAlign w:val="center"/>
            <w:hideMark/>
          </w:tcPr>
          <w:p w14:paraId="6C413DB6" w14:textId="77777777" w:rsidR="00B71277" w:rsidRPr="00AD2911" w:rsidRDefault="00B71277" w:rsidP="00AD2911">
            <w:pPr>
              <w:spacing w:before="0" w:after="0"/>
              <w:jc w:val="center"/>
              <w:rPr>
                <w:rFonts w:cs="Calibri"/>
                <w:sz w:val="20"/>
                <w:lang w:eastAsia="es-CR"/>
              </w:rPr>
            </w:pPr>
            <w:r w:rsidRPr="00AD2911">
              <w:rPr>
                <w:rFonts w:cs="Calibri"/>
                <w:sz w:val="20"/>
                <w:lang w:eastAsia="es-CR"/>
              </w:rPr>
              <w:t>Licencias de software o renovación (Licencia E3)</w:t>
            </w:r>
          </w:p>
        </w:tc>
        <w:tc>
          <w:tcPr>
            <w:tcW w:w="1276" w:type="dxa"/>
            <w:tcBorders>
              <w:top w:val="nil"/>
              <w:left w:val="nil"/>
              <w:bottom w:val="nil"/>
              <w:right w:val="single" w:sz="4" w:space="0" w:color="auto"/>
            </w:tcBorders>
            <w:shd w:val="clear" w:color="auto" w:fill="auto"/>
            <w:noWrap/>
            <w:vAlign w:val="center"/>
            <w:hideMark/>
          </w:tcPr>
          <w:p w14:paraId="1DE963DC" w14:textId="5657BC1A" w:rsidR="00B71277" w:rsidRPr="00AD2911" w:rsidRDefault="00B71277">
            <w:pPr>
              <w:spacing w:before="0" w:after="0"/>
              <w:jc w:val="center"/>
              <w:rPr>
                <w:rFonts w:cs="Calibri"/>
                <w:sz w:val="20"/>
                <w:lang w:eastAsia="es-CR"/>
              </w:rPr>
            </w:pPr>
            <w:r w:rsidRPr="0035484E">
              <w:t>2</w:t>
            </w:r>
          </w:p>
        </w:tc>
        <w:tc>
          <w:tcPr>
            <w:tcW w:w="1701" w:type="dxa"/>
            <w:tcBorders>
              <w:top w:val="nil"/>
              <w:left w:val="nil"/>
              <w:bottom w:val="nil"/>
              <w:right w:val="single" w:sz="4" w:space="0" w:color="auto"/>
            </w:tcBorders>
            <w:shd w:val="clear" w:color="auto" w:fill="auto"/>
            <w:noWrap/>
            <w:vAlign w:val="center"/>
            <w:hideMark/>
          </w:tcPr>
          <w:p w14:paraId="1DA8A266" w14:textId="1495DDF3" w:rsidR="00B71277" w:rsidRPr="00AD2911" w:rsidRDefault="00B71277" w:rsidP="00AD2911">
            <w:pPr>
              <w:spacing w:before="0" w:after="0"/>
              <w:jc w:val="center"/>
              <w:rPr>
                <w:rFonts w:cs="Calibri"/>
                <w:sz w:val="20"/>
                <w:lang w:eastAsia="es-CR"/>
              </w:rPr>
            </w:pPr>
            <w:r w:rsidRPr="00AD2911">
              <w:rPr>
                <w:rFonts w:ascii="Times New Roman" w:hAnsi="Times New Roman"/>
                <w:sz w:val="20"/>
                <w:lang w:eastAsia="es-CR"/>
              </w:rPr>
              <w:t>₡</w:t>
            </w:r>
            <w:r w:rsidRPr="00AD2911">
              <w:rPr>
                <w:rFonts w:cs="Calibri"/>
                <w:sz w:val="20"/>
                <w:lang w:eastAsia="es-CR"/>
              </w:rPr>
              <w:t xml:space="preserve">    111 018,43</w:t>
            </w:r>
          </w:p>
        </w:tc>
        <w:tc>
          <w:tcPr>
            <w:tcW w:w="1984" w:type="dxa"/>
            <w:tcBorders>
              <w:top w:val="nil"/>
              <w:left w:val="nil"/>
              <w:bottom w:val="single" w:sz="4" w:space="0" w:color="auto"/>
              <w:right w:val="single" w:sz="4" w:space="0" w:color="auto"/>
            </w:tcBorders>
            <w:shd w:val="clear" w:color="auto" w:fill="auto"/>
            <w:noWrap/>
            <w:vAlign w:val="center"/>
            <w:hideMark/>
          </w:tcPr>
          <w:p w14:paraId="696AF4B9" w14:textId="53E551E8"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222 036,86</w:t>
            </w:r>
          </w:p>
        </w:tc>
      </w:tr>
      <w:tr w:rsidR="00B71277" w:rsidRPr="00643764" w14:paraId="503172D9" w14:textId="77777777" w:rsidTr="00AD2911">
        <w:trPr>
          <w:trHeight w:val="341"/>
          <w:jc w:val="center"/>
        </w:trPr>
        <w:tc>
          <w:tcPr>
            <w:tcW w:w="1127" w:type="dxa"/>
            <w:tcBorders>
              <w:top w:val="single" w:sz="4" w:space="0" w:color="auto"/>
              <w:left w:val="single" w:sz="4" w:space="0" w:color="auto"/>
              <w:bottom w:val="single" w:sz="4" w:space="0" w:color="auto"/>
              <w:right w:val="nil"/>
            </w:tcBorders>
            <w:shd w:val="clear" w:color="000000" w:fill="D9D9D9"/>
            <w:vAlign w:val="center"/>
            <w:hideMark/>
          </w:tcPr>
          <w:p w14:paraId="4017EDF9" w14:textId="4D67B503" w:rsidR="00B71277" w:rsidRPr="00AD2911" w:rsidRDefault="00B71277" w:rsidP="00AD2911">
            <w:pPr>
              <w:spacing w:before="0" w:after="0"/>
              <w:jc w:val="center"/>
              <w:rPr>
                <w:rFonts w:cs="Calibri"/>
                <w:b/>
                <w:bCs/>
                <w:color w:val="000000"/>
                <w:sz w:val="20"/>
                <w:lang w:eastAsia="es-CR"/>
              </w:rPr>
            </w:pPr>
          </w:p>
        </w:tc>
        <w:tc>
          <w:tcPr>
            <w:tcW w:w="1278" w:type="dxa"/>
            <w:tcBorders>
              <w:top w:val="single" w:sz="4" w:space="0" w:color="auto"/>
              <w:left w:val="nil"/>
              <w:bottom w:val="single" w:sz="4" w:space="0" w:color="auto"/>
              <w:right w:val="nil"/>
            </w:tcBorders>
            <w:shd w:val="clear" w:color="000000" w:fill="D9D9D9"/>
            <w:vAlign w:val="center"/>
            <w:hideMark/>
          </w:tcPr>
          <w:p w14:paraId="7111356F" w14:textId="1E981DD1" w:rsidR="00B71277" w:rsidRPr="00AD2911" w:rsidRDefault="00B71277" w:rsidP="00AD2911">
            <w:pPr>
              <w:spacing w:before="0" w:after="0"/>
              <w:jc w:val="center"/>
              <w:rPr>
                <w:rFonts w:cs="Calibri"/>
                <w:b/>
                <w:bCs/>
                <w:color w:val="000000"/>
                <w:sz w:val="20"/>
                <w:lang w:eastAsia="es-CR"/>
              </w:rPr>
            </w:pPr>
          </w:p>
        </w:tc>
        <w:tc>
          <w:tcPr>
            <w:tcW w:w="992" w:type="dxa"/>
            <w:tcBorders>
              <w:top w:val="single" w:sz="4" w:space="0" w:color="auto"/>
              <w:left w:val="nil"/>
              <w:bottom w:val="single" w:sz="4" w:space="0" w:color="auto"/>
              <w:right w:val="nil"/>
            </w:tcBorders>
            <w:shd w:val="clear" w:color="000000" w:fill="D9D9D9"/>
            <w:vAlign w:val="center"/>
            <w:hideMark/>
          </w:tcPr>
          <w:p w14:paraId="3C3BC435" w14:textId="4CBC99B7" w:rsidR="00B71277" w:rsidRPr="00AD2911" w:rsidRDefault="00B71277" w:rsidP="00AD2911">
            <w:pPr>
              <w:spacing w:before="0" w:after="0"/>
              <w:jc w:val="center"/>
              <w:rPr>
                <w:rFonts w:cs="Calibri"/>
                <w:b/>
                <w:bCs/>
                <w:color w:val="000000"/>
                <w:sz w:val="20"/>
                <w:lang w:eastAsia="es-CR"/>
              </w:rPr>
            </w:pPr>
          </w:p>
        </w:tc>
        <w:tc>
          <w:tcPr>
            <w:tcW w:w="1985" w:type="dxa"/>
            <w:tcBorders>
              <w:top w:val="single" w:sz="4" w:space="0" w:color="auto"/>
              <w:left w:val="nil"/>
              <w:bottom w:val="single" w:sz="4" w:space="0" w:color="auto"/>
              <w:right w:val="nil"/>
            </w:tcBorders>
            <w:shd w:val="clear" w:color="000000" w:fill="D9D9D9"/>
            <w:vAlign w:val="center"/>
            <w:hideMark/>
          </w:tcPr>
          <w:p w14:paraId="5BE2F9D9" w14:textId="77777777" w:rsidR="00B71277" w:rsidRPr="00AD2911" w:rsidRDefault="00B71277" w:rsidP="00B71277">
            <w:pPr>
              <w:spacing w:before="0" w:after="0"/>
              <w:jc w:val="center"/>
              <w:rPr>
                <w:rFonts w:cs="Calibri"/>
                <w:b/>
                <w:bCs/>
                <w:color w:val="000000"/>
                <w:sz w:val="20"/>
                <w:lang w:eastAsia="es-CR"/>
              </w:rPr>
            </w:pPr>
            <w:r w:rsidRPr="00AD2911">
              <w:rPr>
                <w:rFonts w:cs="Calibri"/>
                <w:b/>
                <w:bCs/>
                <w:color w:val="000000"/>
                <w:sz w:val="20"/>
                <w:lang w:eastAsia="es-CR"/>
              </w:rPr>
              <w:t>SUBTOTAL</w:t>
            </w:r>
          </w:p>
        </w:tc>
        <w:tc>
          <w:tcPr>
            <w:tcW w:w="1276" w:type="dxa"/>
            <w:tcBorders>
              <w:top w:val="single" w:sz="4" w:space="0" w:color="auto"/>
              <w:left w:val="nil"/>
              <w:bottom w:val="single" w:sz="4" w:space="0" w:color="auto"/>
              <w:right w:val="nil"/>
            </w:tcBorders>
            <w:shd w:val="clear" w:color="000000" w:fill="D9D9D9"/>
            <w:vAlign w:val="center"/>
            <w:hideMark/>
          </w:tcPr>
          <w:p w14:paraId="2D97D672" w14:textId="7A61E38F" w:rsidR="00B71277" w:rsidRPr="00AD2911" w:rsidRDefault="00B71277" w:rsidP="00AD2911">
            <w:pPr>
              <w:spacing w:before="0" w:after="0"/>
              <w:jc w:val="center"/>
              <w:rPr>
                <w:rFonts w:cs="Calibri"/>
                <w:b/>
                <w:bCs/>
                <w:color w:val="000000"/>
                <w:sz w:val="20"/>
                <w:lang w:eastAsia="es-CR"/>
              </w:rPr>
            </w:pP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50A9A5F" w14:textId="1863DC3D" w:rsidR="00B71277" w:rsidRPr="00AD2911" w:rsidRDefault="00B71277" w:rsidP="00AD2911">
            <w:pPr>
              <w:spacing w:before="0" w:after="0"/>
              <w:jc w:val="center"/>
              <w:rPr>
                <w:rFonts w:cs="Calibri"/>
                <w:b/>
                <w:bCs/>
                <w:color w:val="000000"/>
                <w:sz w:val="20"/>
                <w:lang w:eastAsia="es-CR"/>
              </w:rPr>
            </w:pPr>
          </w:p>
        </w:tc>
        <w:tc>
          <w:tcPr>
            <w:tcW w:w="1984" w:type="dxa"/>
            <w:tcBorders>
              <w:top w:val="nil"/>
              <w:left w:val="nil"/>
              <w:bottom w:val="nil"/>
              <w:right w:val="single" w:sz="4" w:space="0" w:color="auto"/>
            </w:tcBorders>
            <w:shd w:val="clear" w:color="000000" w:fill="D9D9D9"/>
            <w:noWrap/>
            <w:vAlign w:val="center"/>
            <w:hideMark/>
          </w:tcPr>
          <w:p w14:paraId="72D108DF" w14:textId="2943A392" w:rsidR="00B71277" w:rsidRPr="00AD2911" w:rsidRDefault="00B71277" w:rsidP="00AD2911">
            <w:pPr>
              <w:spacing w:before="0" w:after="0"/>
              <w:jc w:val="center"/>
              <w:rPr>
                <w:rFonts w:cs="Calibri"/>
                <w:b/>
                <w:bCs/>
                <w:sz w:val="20"/>
                <w:lang w:eastAsia="es-CR"/>
              </w:rPr>
            </w:pPr>
            <w:r w:rsidRPr="00AD2911">
              <w:rPr>
                <w:rFonts w:ascii="Times New Roman" w:hAnsi="Times New Roman"/>
                <w:b/>
                <w:bCs/>
                <w:sz w:val="20"/>
              </w:rPr>
              <w:t>₡</w:t>
            </w:r>
            <w:r w:rsidRPr="00AD2911">
              <w:rPr>
                <w:b/>
                <w:bCs/>
                <w:sz w:val="20"/>
              </w:rPr>
              <w:t>3 740 745</w:t>
            </w:r>
          </w:p>
        </w:tc>
      </w:tr>
      <w:tr w:rsidR="00B71277" w:rsidRPr="00643764" w14:paraId="634E9BCB" w14:textId="77777777" w:rsidTr="00AD2911">
        <w:trPr>
          <w:trHeight w:val="341"/>
          <w:jc w:val="center"/>
        </w:trPr>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40FC6A7" w14:textId="77777777" w:rsidR="00B71277" w:rsidRPr="00AD2911" w:rsidRDefault="00B71277" w:rsidP="00B71277">
            <w:pPr>
              <w:spacing w:before="0" w:after="0"/>
              <w:jc w:val="center"/>
              <w:rPr>
                <w:rFonts w:cs="Calibri"/>
                <w:color w:val="000000"/>
                <w:sz w:val="20"/>
                <w:lang w:eastAsia="es-CR"/>
              </w:rPr>
            </w:pPr>
            <w:r w:rsidRPr="00AD2911">
              <w:rPr>
                <w:rFonts w:cs="Calibri"/>
                <w:color w:val="000000"/>
                <w:sz w:val="20"/>
                <w:lang w:eastAsia="es-CR"/>
              </w:rPr>
              <w:t>Técnico o Técnica Judicial 2</w:t>
            </w:r>
          </w:p>
        </w:tc>
        <w:tc>
          <w:tcPr>
            <w:tcW w:w="1278" w:type="dxa"/>
            <w:tcBorders>
              <w:top w:val="nil"/>
              <w:left w:val="nil"/>
              <w:bottom w:val="single" w:sz="4" w:space="0" w:color="auto"/>
              <w:right w:val="single" w:sz="4" w:space="0" w:color="auto"/>
            </w:tcBorders>
            <w:shd w:val="clear" w:color="auto" w:fill="auto"/>
            <w:noWrap/>
            <w:vAlign w:val="center"/>
            <w:hideMark/>
          </w:tcPr>
          <w:p w14:paraId="3C44A3A6" w14:textId="77777777" w:rsidR="00B71277" w:rsidRPr="00AD2911" w:rsidRDefault="00B71277" w:rsidP="00B71277">
            <w:pPr>
              <w:spacing w:before="0" w:after="0"/>
              <w:jc w:val="center"/>
              <w:rPr>
                <w:rFonts w:cs="Arial"/>
                <w:sz w:val="20"/>
                <w:lang w:eastAsia="es-CR"/>
              </w:rPr>
            </w:pPr>
            <w:r w:rsidRPr="00AD2911">
              <w:rPr>
                <w:rFonts w:cs="Arial"/>
                <w:sz w:val="20"/>
                <w:lang w:eastAsia="es-CR"/>
              </w:rPr>
              <w:t>50105</w:t>
            </w:r>
          </w:p>
        </w:tc>
        <w:tc>
          <w:tcPr>
            <w:tcW w:w="992" w:type="dxa"/>
            <w:tcBorders>
              <w:top w:val="nil"/>
              <w:left w:val="nil"/>
              <w:bottom w:val="single" w:sz="4" w:space="0" w:color="auto"/>
              <w:right w:val="single" w:sz="4" w:space="0" w:color="auto"/>
            </w:tcBorders>
            <w:shd w:val="clear" w:color="auto" w:fill="auto"/>
            <w:noWrap/>
            <w:vAlign w:val="center"/>
            <w:hideMark/>
          </w:tcPr>
          <w:p w14:paraId="3046ECE0" w14:textId="77777777" w:rsidR="00B71277" w:rsidRPr="00AD2911" w:rsidRDefault="00B71277" w:rsidP="00B71277">
            <w:pPr>
              <w:spacing w:before="0" w:after="0"/>
              <w:jc w:val="center"/>
              <w:rPr>
                <w:rFonts w:cs="Arial"/>
                <w:sz w:val="20"/>
                <w:lang w:eastAsia="es-CR"/>
              </w:rPr>
            </w:pPr>
            <w:r w:rsidRPr="00AD2911">
              <w:rPr>
                <w:rFonts w:cs="Arial"/>
                <w:sz w:val="20"/>
                <w:lang w:eastAsia="es-CR"/>
              </w:rPr>
              <w:t>19604</w:t>
            </w:r>
          </w:p>
        </w:tc>
        <w:tc>
          <w:tcPr>
            <w:tcW w:w="1985" w:type="dxa"/>
            <w:tcBorders>
              <w:top w:val="nil"/>
              <w:left w:val="nil"/>
              <w:bottom w:val="single" w:sz="4" w:space="0" w:color="auto"/>
              <w:right w:val="single" w:sz="4" w:space="0" w:color="auto"/>
            </w:tcBorders>
            <w:shd w:val="clear" w:color="auto" w:fill="auto"/>
            <w:noWrap/>
            <w:vAlign w:val="center"/>
            <w:hideMark/>
          </w:tcPr>
          <w:p w14:paraId="2BFA117D" w14:textId="77777777" w:rsidR="00B71277" w:rsidRPr="00AD2911" w:rsidRDefault="00B71277" w:rsidP="00AD2911">
            <w:pPr>
              <w:spacing w:before="0" w:after="0"/>
              <w:jc w:val="center"/>
              <w:rPr>
                <w:rFonts w:cs="Arial"/>
                <w:sz w:val="20"/>
                <w:lang w:eastAsia="es-CR"/>
              </w:rPr>
            </w:pPr>
            <w:r w:rsidRPr="00AD2911">
              <w:rPr>
                <w:rFonts w:cs="Arial"/>
                <w:sz w:val="20"/>
                <w:lang w:eastAsia="es-CR"/>
              </w:rPr>
              <w:t>Computadora</w:t>
            </w:r>
          </w:p>
        </w:tc>
        <w:tc>
          <w:tcPr>
            <w:tcW w:w="1276" w:type="dxa"/>
            <w:tcBorders>
              <w:top w:val="nil"/>
              <w:left w:val="nil"/>
              <w:bottom w:val="single" w:sz="4" w:space="0" w:color="auto"/>
              <w:right w:val="single" w:sz="4" w:space="0" w:color="auto"/>
            </w:tcBorders>
            <w:shd w:val="clear" w:color="auto" w:fill="auto"/>
            <w:noWrap/>
            <w:vAlign w:val="center"/>
            <w:hideMark/>
          </w:tcPr>
          <w:p w14:paraId="337DA028" w14:textId="3B4FD4F7" w:rsidR="00B71277" w:rsidRPr="00AD2911" w:rsidRDefault="00B71277" w:rsidP="00B71277">
            <w:pPr>
              <w:spacing w:before="0" w:after="0"/>
              <w:jc w:val="center"/>
              <w:rPr>
                <w:rFonts w:cs="Arial"/>
                <w:sz w:val="20"/>
                <w:lang w:eastAsia="es-CR"/>
              </w:rPr>
            </w:pPr>
            <w:r>
              <w:rPr>
                <w:rFonts w:cs="Arial"/>
                <w:sz w:val="20"/>
                <w:lang w:eastAsia="es-CR"/>
              </w:rPr>
              <w:t>2</w:t>
            </w:r>
          </w:p>
        </w:tc>
        <w:tc>
          <w:tcPr>
            <w:tcW w:w="1701" w:type="dxa"/>
            <w:tcBorders>
              <w:top w:val="nil"/>
              <w:left w:val="nil"/>
              <w:bottom w:val="single" w:sz="4" w:space="0" w:color="auto"/>
              <w:right w:val="single" w:sz="4" w:space="0" w:color="auto"/>
            </w:tcBorders>
            <w:shd w:val="clear" w:color="auto" w:fill="auto"/>
            <w:noWrap/>
            <w:vAlign w:val="center"/>
            <w:hideMark/>
          </w:tcPr>
          <w:p w14:paraId="7575FDC3" w14:textId="06B0F7A2" w:rsidR="00B71277" w:rsidRPr="00AD2911" w:rsidRDefault="00B71277" w:rsidP="00AD2911">
            <w:pPr>
              <w:spacing w:before="0" w:after="0"/>
              <w:jc w:val="center"/>
              <w:rPr>
                <w:rFonts w:cs="Arial"/>
                <w:sz w:val="20"/>
                <w:lang w:eastAsia="es-CR"/>
              </w:rPr>
            </w:pPr>
            <w:r w:rsidRPr="00AD2911">
              <w:rPr>
                <w:rFonts w:ascii="Times New Roman" w:hAnsi="Times New Roman"/>
                <w:sz w:val="20"/>
                <w:lang w:eastAsia="es-CR"/>
              </w:rPr>
              <w:t>₡</w:t>
            </w:r>
            <w:r w:rsidRPr="00AD2911">
              <w:rPr>
                <w:rFonts w:cs="Arial"/>
                <w:sz w:val="20"/>
                <w:lang w:eastAsia="es-CR"/>
              </w:rPr>
              <w:t xml:space="preserve">  685 514,50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A951CDF" w14:textId="0F184CF0" w:rsidR="00B71277" w:rsidRPr="00AD2911" w:rsidRDefault="00B71277" w:rsidP="00AD2911">
            <w:pPr>
              <w:spacing w:before="0" w:after="0"/>
              <w:jc w:val="center"/>
              <w:rPr>
                <w:rFonts w:cs="Arial"/>
                <w:b/>
                <w:bCs/>
                <w:sz w:val="20"/>
                <w:szCs w:val="18"/>
                <w:lang w:eastAsia="es-CR"/>
              </w:rPr>
            </w:pPr>
            <w:r w:rsidRPr="00AD2911">
              <w:rPr>
                <w:rFonts w:ascii="Times New Roman" w:hAnsi="Times New Roman"/>
                <w:b/>
                <w:bCs/>
                <w:sz w:val="20"/>
                <w:szCs w:val="18"/>
              </w:rPr>
              <w:t>₡</w:t>
            </w:r>
            <w:r w:rsidRPr="00AD2911">
              <w:rPr>
                <w:b/>
                <w:bCs/>
                <w:sz w:val="20"/>
                <w:szCs w:val="18"/>
              </w:rPr>
              <w:t>1 371 029,00</w:t>
            </w:r>
          </w:p>
        </w:tc>
      </w:tr>
      <w:tr w:rsidR="00B71277" w:rsidRPr="00643764" w14:paraId="5FC7837A"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59BBB39B"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10E61AA0" w14:textId="77777777" w:rsidR="00B71277" w:rsidRPr="00AD2911" w:rsidRDefault="00B71277" w:rsidP="00B71277">
            <w:pPr>
              <w:spacing w:before="0" w:after="0"/>
              <w:jc w:val="center"/>
              <w:rPr>
                <w:rFonts w:cs="Arial"/>
                <w:sz w:val="20"/>
                <w:lang w:eastAsia="es-CR"/>
              </w:rPr>
            </w:pPr>
            <w:r w:rsidRPr="00AD2911">
              <w:rPr>
                <w:rFonts w:cs="Arial"/>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66983361" w14:textId="77777777" w:rsidR="00B71277" w:rsidRPr="00AD2911" w:rsidRDefault="00B71277" w:rsidP="00B71277">
            <w:pPr>
              <w:spacing w:before="0" w:after="0"/>
              <w:jc w:val="center"/>
              <w:rPr>
                <w:rFonts w:cs="Arial"/>
                <w:sz w:val="20"/>
                <w:lang w:eastAsia="es-CR"/>
              </w:rPr>
            </w:pPr>
            <w:r w:rsidRPr="00AD2911">
              <w:rPr>
                <w:rFonts w:cs="Arial"/>
                <w:sz w:val="20"/>
                <w:lang w:eastAsia="es-CR"/>
              </w:rPr>
              <w:t>21131</w:t>
            </w:r>
          </w:p>
        </w:tc>
        <w:tc>
          <w:tcPr>
            <w:tcW w:w="1985" w:type="dxa"/>
            <w:tcBorders>
              <w:top w:val="nil"/>
              <w:left w:val="nil"/>
              <w:bottom w:val="single" w:sz="4" w:space="0" w:color="auto"/>
              <w:right w:val="single" w:sz="4" w:space="0" w:color="auto"/>
            </w:tcBorders>
            <w:shd w:val="clear" w:color="auto" w:fill="auto"/>
            <w:noWrap/>
            <w:vAlign w:val="center"/>
            <w:hideMark/>
          </w:tcPr>
          <w:p w14:paraId="77F80679" w14:textId="77777777" w:rsidR="00B71277" w:rsidRPr="00AD2911" w:rsidRDefault="00B71277" w:rsidP="00AD2911">
            <w:pPr>
              <w:spacing w:before="0" w:after="0"/>
              <w:jc w:val="center"/>
              <w:rPr>
                <w:rFonts w:cs="Arial"/>
                <w:sz w:val="20"/>
                <w:lang w:eastAsia="es-CR"/>
              </w:rPr>
            </w:pPr>
            <w:r w:rsidRPr="00AD2911">
              <w:rPr>
                <w:rFonts w:cs="Arial"/>
                <w:sz w:val="20"/>
                <w:lang w:eastAsia="es-CR"/>
              </w:rPr>
              <w:t>Estación de servicio con teclado ajustable (Portateclado Esp)</w:t>
            </w:r>
          </w:p>
        </w:tc>
        <w:tc>
          <w:tcPr>
            <w:tcW w:w="1276" w:type="dxa"/>
            <w:tcBorders>
              <w:top w:val="nil"/>
              <w:left w:val="nil"/>
              <w:bottom w:val="single" w:sz="4" w:space="0" w:color="auto"/>
              <w:right w:val="single" w:sz="4" w:space="0" w:color="auto"/>
            </w:tcBorders>
            <w:shd w:val="clear" w:color="auto" w:fill="auto"/>
            <w:noWrap/>
            <w:vAlign w:val="center"/>
            <w:hideMark/>
          </w:tcPr>
          <w:p w14:paraId="011D41ED" w14:textId="50785F21" w:rsidR="00B71277" w:rsidRPr="00AD2911" w:rsidRDefault="00B71277" w:rsidP="00B71277">
            <w:pPr>
              <w:spacing w:before="0" w:after="0"/>
              <w:jc w:val="center"/>
              <w:rPr>
                <w:rFonts w:cs="Arial"/>
                <w:sz w:val="20"/>
                <w:lang w:eastAsia="es-CR"/>
              </w:rPr>
            </w:pPr>
            <w:r>
              <w:rPr>
                <w:rFonts w:cs="Arial"/>
                <w:sz w:val="20"/>
                <w:lang w:eastAsia="es-CR"/>
              </w:rPr>
              <w:t>2</w:t>
            </w:r>
          </w:p>
        </w:tc>
        <w:tc>
          <w:tcPr>
            <w:tcW w:w="1701" w:type="dxa"/>
            <w:tcBorders>
              <w:top w:val="nil"/>
              <w:left w:val="nil"/>
              <w:bottom w:val="single" w:sz="4" w:space="0" w:color="auto"/>
              <w:right w:val="single" w:sz="4" w:space="0" w:color="auto"/>
            </w:tcBorders>
            <w:shd w:val="clear" w:color="auto" w:fill="auto"/>
            <w:noWrap/>
            <w:vAlign w:val="center"/>
            <w:hideMark/>
          </w:tcPr>
          <w:p w14:paraId="5A76DF36" w14:textId="1E96F803" w:rsidR="00B71277" w:rsidRPr="00AD2911" w:rsidRDefault="00B71277" w:rsidP="00AD2911">
            <w:pPr>
              <w:spacing w:before="0" w:after="0"/>
              <w:jc w:val="center"/>
              <w:rPr>
                <w:rFonts w:cs="Arial"/>
                <w:sz w:val="20"/>
                <w:lang w:eastAsia="es-CR"/>
              </w:rPr>
            </w:pPr>
            <w:r w:rsidRPr="00AD2911">
              <w:rPr>
                <w:rFonts w:ascii="Times New Roman" w:hAnsi="Times New Roman"/>
                <w:sz w:val="20"/>
                <w:lang w:eastAsia="es-CR"/>
              </w:rPr>
              <w:t>₡</w:t>
            </w:r>
            <w:r w:rsidRPr="00AD2911">
              <w:rPr>
                <w:rFonts w:cs="Arial"/>
                <w:sz w:val="20"/>
                <w:lang w:eastAsia="es-CR"/>
              </w:rPr>
              <w:t xml:space="preserve">  299 933,64</w:t>
            </w:r>
          </w:p>
        </w:tc>
        <w:tc>
          <w:tcPr>
            <w:tcW w:w="1984" w:type="dxa"/>
            <w:tcBorders>
              <w:top w:val="nil"/>
              <w:left w:val="nil"/>
              <w:bottom w:val="single" w:sz="4" w:space="0" w:color="auto"/>
              <w:right w:val="single" w:sz="4" w:space="0" w:color="auto"/>
            </w:tcBorders>
            <w:shd w:val="clear" w:color="auto" w:fill="auto"/>
            <w:noWrap/>
            <w:vAlign w:val="center"/>
            <w:hideMark/>
          </w:tcPr>
          <w:p w14:paraId="1D5E0AB7" w14:textId="34454DA9" w:rsidR="00B71277" w:rsidRPr="00AD2911" w:rsidRDefault="00B71277" w:rsidP="00AD2911">
            <w:pPr>
              <w:spacing w:before="0" w:after="0"/>
              <w:jc w:val="center"/>
              <w:rPr>
                <w:rFonts w:cs="Arial"/>
                <w:b/>
                <w:bCs/>
                <w:sz w:val="20"/>
                <w:szCs w:val="18"/>
                <w:lang w:eastAsia="es-CR"/>
              </w:rPr>
            </w:pPr>
            <w:r w:rsidRPr="00AD2911">
              <w:rPr>
                <w:rFonts w:ascii="Times New Roman" w:hAnsi="Times New Roman"/>
                <w:b/>
                <w:bCs/>
                <w:sz w:val="20"/>
                <w:szCs w:val="18"/>
              </w:rPr>
              <w:t>₡</w:t>
            </w:r>
            <w:r w:rsidRPr="00AD2911">
              <w:rPr>
                <w:b/>
                <w:bCs/>
                <w:sz w:val="20"/>
                <w:szCs w:val="18"/>
              </w:rPr>
              <w:t>599 867,28</w:t>
            </w:r>
          </w:p>
        </w:tc>
      </w:tr>
      <w:tr w:rsidR="00B71277" w:rsidRPr="00643764" w14:paraId="1A04506F"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040BBF62" w14:textId="77777777" w:rsidR="00B71277" w:rsidRPr="00AD2911" w:rsidRDefault="00B71277" w:rsidP="00AD2911">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1B9C0D5" w14:textId="77777777" w:rsidR="00B71277" w:rsidRPr="001D2216" w:rsidRDefault="00B71277" w:rsidP="00B71277">
            <w:pPr>
              <w:spacing w:before="0" w:after="0"/>
              <w:jc w:val="center"/>
              <w:rPr>
                <w:rFonts w:cs="Arial"/>
                <w:sz w:val="20"/>
                <w:lang w:eastAsia="es-CR"/>
              </w:rPr>
            </w:pPr>
            <w:r w:rsidRPr="001D2216">
              <w:rPr>
                <w:rFonts w:cs="Arial"/>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5E2787FD" w14:textId="77777777" w:rsidR="00B71277" w:rsidRPr="001D2216" w:rsidRDefault="00B71277" w:rsidP="00B71277">
            <w:pPr>
              <w:spacing w:before="0" w:after="0"/>
              <w:jc w:val="center"/>
              <w:rPr>
                <w:rFonts w:cs="Arial"/>
                <w:sz w:val="20"/>
                <w:lang w:eastAsia="es-CR"/>
              </w:rPr>
            </w:pPr>
            <w:r w:rsidRPr="001D2216">
              <w:rPr>
                <w:rFonts w:cs="Arial"/>
                <w:sz w:val="20"/>
                <w:lang w:eastAsia="es-CR"/>
              </w:rPr>
              <w:t>16753</w:t>
            </w:r>
          </w:p>
        </w:tc>
        <w:tc>
          <w:tcPr>
            <w:tcW w:w="1985" w:type="dxa"/>
            <w:tcBorders>
              <w:top w:val="nil"/>
              <w:left w:val="nil"/>
              <w:bottom w:val="single" w:sz="4" w:space="0" w:color="auto"/>
              <w:right w:val="single" w:sz="4" w:space="0" w:color="auto"/>
            </w:tcBorders>
            <w:shd w:val="clear" w:color="auto" w:fill="auto"/>
            <w:noWrap/>
            <w:vAlign w:val="center"/>
            <w:hideMark/>
          </w:tcPr>
          <w:p w14:paraId="2D98E23B" w14:textId="77777777" w:rsidR="00B71277" w:rsidRPr="001D2216" w:rsidRDefault="00B71277" w:rsidP="001D2216">
            <w:pPr>
              <w:spacing w:before="0" w:after="0"/>
              <w:jc w:val="center"/>
              <w:rPr>
                <w:rFonts w:cs="Arial"/>
                <w:sz w:val="20"/>
                <w:lang w:eastAsia="es-CR"/>
              </w:rPr>
            </w:pPr>
            <w:r w:rsidRPr="001D2216">
              <w:rPr>
                <w:rFonts w:cs="Arial"/>
                <w:sz w:val="20"/>
                <w:lang w:eastAsia="es-CR"/>
              </w:rPr>
              <w:t>Silla giratoria secretarial (ergonómica)</w:t>
            </w:r>
          </w:p>
        </w:tc>
        <w:tc>
          <w:tcPr>
            <w:tcW w:w="1276" w:type="dxa"/>
            <w:tcBorders>
              <w:top w:val="nil"/>
              <w:left w:val="nil"/>
              <w:bottom w:val="single" w:sz="4" w:space="0" w:color="auto"/>
              <w:right w:val="single" w:sz="4" w:space="0" w:color="auto"/>
            </w:tcBorders>
            <w:shd w:val="clear" w:color="auto" w:fill="auto"/>
            <w:noWrap/>
            <w:vAlign w:val="center"/>
            <w:hideMark/>
          </w:tcPr>
          <w:p w14:paraId="5D2BCBCC" w14:textId="465A89D1" w:rsidR="00B71277" w:rsidRPr="001D2216" w:rsidRDefault="00B71277" w:rsidP="00B71277">
            <w:pPr>
              <w:spacing w:before="0" w:after="0"/>
              <w:jc w:val="center"/>
              <w:rPr>
                <w:rFonts w:cs="Arial"/>
                <w:sz w:val="20"/>
                <w:lang w:eastAsia="es-CR"/>
              </w:rPr>
            </w:pPr>
            <w:r>
              <w:rPr>
                <w:rFonts w:cs="Arial"/>
                <w:sz w:val="20"/>
                <w:lang w:eastAsia="es-CR"/>
              </w:rPr>
              <w:t>2</w:t>
            </w:r>
          </w:p>
        </w:tc>
        <w:tc>
          <w:tcPr>
            <w:tcW w:w="1701" w:type="dxa"/>
            <w:tcBorders>
              <w:top w:val="nil"/>
              <w:left w:val="nil"/>
              <w:bottom w:val="single" w:sz="4" w:space="0" w:color="auto"/>
              <w:right w:val="single" w:sz="4" w:space="0" w:color="auto"/>
            </w:tcBorders>
            <w:shd w:val="clear" w:color="auto" w:fill="auto"/>
            <w:noWrap/>
            <w:vAlign w:val="center"/>
            <w:hideMark/>
          </w:tcPr>
          <w:p w14:paraId="74362D32" w14:textId="25F5F6D5" w:rsidR="00B71277" w:rsidRPr="001D2216" w:rsidRDefault="00B71277"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97 478,32</w:t>
            </w:r>
          </w:p>
        </w:tc>
        <w:tc>
          <w:tcPr>
            <w:tcW w:w="1984" w:type="dxa"/>
            <w:tcBorders>
              <w:top w:val="nil"/>
              <w:left w:val="nil"/>
              <w:bottom w:val="single" w:sz="4" w:space="0" w:color="auto"/>
              <w:right w:val="single" w:sz="4" w:space="0" w:color="auto"/>
            </w:tcBorders>
            <w:shd w:val="clear" w:color="auto" w:fill="auto"/>
            <w:noWrap/>
            <w:vAlign w:val="center"/>
            <w:hideMark/>
          </w:tcPr>
          <w:p w14:paraId="5D70BA11" w14:textId="4B1DEF5F" w:rsidR="00B71277" w:rsidRPr="001D2216" w:rsidRDefault="00B71277" w:rsidP="001D2216">
            <w:pPr>
              <w:spacing w:before="0" w:after="0"/>
              <w:jc w:val="center"/>
              <w:rPr>
                <w:rFonts w:cs="Arial"/>
                <w:b/>
                <w:bCs/>
                <w:sz w:val="20"/>
                <w:szCs w:val="18"/>
                <w:lang w:eastAsia="es-CR"/>
              </w:rPr>
            </w:pPr>
            <w:r w:rsidRPr="001D2216">
              <w:rPr>
                <w:rFonts w:ascii="Times New Roman" w:hAnsi="Times New Roman"/>
                <w:b/>
                <w:bCs/>
                <w:sz w:val="20"/>
                <w:szCs w:val="18"/>
              </w:rPr>
              <w:t>₡</w:t>
            </w:r>
            <w:r w:rsidRPr="001D2216">
              <w:rPr>
                <w:b/>
                <w:bCs/>
                <w:sz w:val="20"/>
                <w:szCs w:val="18"/>
              </w:rPr>
              <w:t>194 956,64</w:t>
            </w:r>
          </w:p>
        </w:tc>
      </w:tr>
      <w:tr w:rsidR="00B71277" w:rsidRPr="00643764" w14:paraId="3045FAC2" w14:textId="77777777" w:rsidTr="00AD2911">
        <w:trPr>
          <w:trHeight w:val="341"/>
          <w:jc w:val="center"/>
        </w:trPr>
        <w:tc>
          <w:tcPr>
            <w:tcW w:w="1127" w:type="dxa"/>
            <w:vMerge/>
            <w:tcBorders>
              <w:top w:val="nil"/>
              <w:left w:val="single" w:sz="4" w:space="0" w:color="auto"/>
              <w:bottom w:val="single" w:sz="4" w:space="0" w:color="auto"/>
              <w:right w:val="single" w:sz="4" w:space="0" w:color="auto"/>
            </w:tcBorders>
            <w:vAlign w:val="center"/>
            <w:hideMark/>
          </w:tcPr>
          <w:p w14:paraId="328E6128" w14:textId="77777777" w:rsidR="00B71277" w:rsidRPr="001D2216" w:rsidRDefault="00B71277" w:rsidP="001D2216">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1B32032A" w14:textId="77777777" w:rsidR="00B71277" w:rsidRPr="001D2216" w:rsidRDefault="00B71277" w:rsidP="00B71277">
            <w:pPr>
              <w:spacing w:before="0" w:after="0"/>
              <w:jc w:val="center"/>
              <w:rPr>
                <w:rFonts w:cs="Calibri"/>
                <w:sz w:val="20"/>
                <w:lang w:eastAsia="es-CR"/>
              </w:rPr>
            </w:pPr>
            <w:r w:rsidRPr="001D2216">
              <w:rPr>
                <w:rFonts w:cs="Calibri"/>
                <w:sz w:val="20"/>
                <w:lang w:eastAsia="es-CR"/>
              </w:rPr>
              <w:t>59903</w:t>
            </w:r>
          </w:p>
        </w:tc>
        <w:tc>
          <w:tcPr>
            <w:tcW w:w="992" w:type="dxa"/>
            <w:tcBorders>
              <w:top w:val="nil"/>
              <w:left w:val="nil"/>
              <w:bottom w:val="single" w:sz="4" w:space="0" w:color="auto"/>
              <w:right w:val="single" w:sz="4" w:space="0" w:color="auto"/>
            </w:tcBorders>
            <w:shd w:val="clear" w:color="auto" w:fill="auto"/>
            <w:noWrap/>
            <w:vAlign w:val="center"/>
            <w:hideMark/>
          </w:tcPr>
          <w:p w14:paraId="68B02E9C" w14:textId="77777777" w:rsidR="00B71277" w:rsidRPr="001D2216" w:rsidRDefault="00B71277" w:rsidP="00B71277">
            <w:pPr>
              <w:spacing w:before="0" w:after="0"/>
              <w:jc w:val="center"/>
              <w:rPr>
                <w:rFonts w:cs="Calibri"/>
                <w:sz w:val="20"/>
                <w:lang w:eastAsia="es-CR"/>
              </w:rPr>
            </w:pPr>
            <w:r w:rsidRPr="001D2216">
              <w:rPr>
                <w:rFonts w:cs="Calibri"/>
                <w:sz w:val="20"/>
                <w:lang w:eastAsia="es-CR"/>
              </w:rPr>
              <w:t>23409</w:t>
            </w:r>
          </w:p>
        </w:tc>
        <w:tc>
          <w:tcPr>
            <w:tcW w:w="1985" w:type="dxa"/>
            <w:tcBorders>
              <w:top w:val="nil"/>
              <w:left w:val="nil"/>
              <w:bottom w:val="single" w:sz="4" w:space="0" w:color="auto"/>
              <w:right w:val="single" w:sz="4" w:space="0" w:color="auto"/>
            </w:tcBorders>
            <w:shd w:val="clear" w:color="auto" w:fill="auto"/>
            <w:noWrap/>
            <w:vAlign w:val="center"/>
            <w:hideMark/>
          </w:tcPr>
          <w:p w14:paraId="49F8F408" w14:textId="77777777" w:rsidR="00B71277" w:rsidRPr="001D2216" w:rsidRDefault="00B71277" w:rsidP="001D2216">
            <w:pPr>
              <w:spacing w:before="0" w:after="0"/>
              <w:jc w:val="center"/>
              <w:rPr>
                <w:rFonts w:cs="Calibri"/>
                <w:sz w:val="20"/>
                <w:lang w:eastAsia="es-CR"/>
              </w:rPr>
            </w:pPr>
            <w:r w:rsidRPr="001D2216">
              <w:rPr>
                <w:rFonts w:cs="Calibri"/>
                <w:sz w:val="20"/>
                <w:lang w:eastAsia="es-CR"/>
              </w:rPr>
              <w:t>Licencias de software o renovación (Licencia E1)</w:t>
            </w:r>
          </w:p>
        </w:tc>
        <w:tc>
          <w:tcPr>
            <w:tcW w:w="1276" w:type="dxa"/>
            <w:tcBorders>
              <w:top w:val="nil"/>
              <w:left w:val="nil"/>
              <w:bottom w:val="single" w:sz="4" w:space="0" w:color="auto"/>
              <w:right w:val="single" w:sz="4" w:space="0" w:color="auto"/>
            </w:tcBorders>
            <w:shd w:val="clear" w:color="auto" w:fill="auto"/>
            <w:noWrap/>
            <w:vAlign w:val="center"/>
            <w:hideMark/>
          </w:tcPr>
          <w:p w14:paraId="6EB6BD2E" w14:textId="15FC8F84" w:rsidR="00B71277" w:rsidRPr="001D2216" w:rsidRDefault="00B71277" w:rsidP="00B71277">
            <w:pPr>
              <w:spacing w:before="0" w:after="0"/>
              <w:jc w:val="center"/>
              <w:rPr>
                <w:rFonts w:cs="Arial"/>
                <w:sz w:val="20"/>
                <w:lang w:eastAsia="es-CR"/>
              </w:rPr>
            </w:pPr>
            <w:r>
              <w:rPr>
                <w:rFonts w:cs="Arial"/>
                <w:sz w:val="20"/>
                <w:lang w:eastAsia="es-CR"/>
              </w:rPr>
              <w:t>2</w:t>
            </w:r>
          </w:p>
        </w:tc>
        <w:tc>
          <w:tcPr>
            <w:tcW w:w="1701" w:type="dxa"/>
            <w:tcBorders>
              <w:top w:val="nil"/>
              <w:left w:val="nil"/>
              <w:bottom w:val="single" w:sz="4" w:space="0" w:color="auto"/>
              <w:right w:val="single" w:sz="4" w:space="0" w:color="auto"/>
            </w:tcBorders>
            <w:shd w:val="clear" w:color="auto" w:fill="auto"/>
            <w:noWrap/>
            <w:vAlign w:val="center"/>
            <w:hideMark/>
          </w:tcPr>
          <w:p w14:paraId="73848B96" w14:textId="6A3F9827" w:rsidR="00B71277" w:rsidRPr="001D2216" w:rsidRDefault="00B71277"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33 740,90</w:t>
            </w:r>
          </w:p>
        </w:tc>
        <w:tc>
          <w:tcPr>
            <w:tcW w:w="1984" w:type="dxa"/>
            <w:tcBorders>
              <w:top w:val="nil"/>
              <w:left w:val="nil"/>
              <w:bottom w:val="single" w:sz="4" w:space="0" w:color="auto"/>
              <w:right w:val="single" w:sz="4" w:space="0" w:color="auto"/>
            </w:tcBorders>
            <w:shd w:val="clear" w:color="auto" w:fill="auto"/>
            <w:noWrap/>
            <w:vAlign w:val="center"/>
            <w:hideMark/>
          </w:tcPr>
          <w:p w14:paraId="3EEBFFB0" w14:textId="5FC400DF" w:rsidR="00B71277" w:rsidRPr="001D2216" w:rsidRDefault="00B71277" w:rsidP="001D2216">
            <w:pPr>
              <w:spacing w:before="0" w:after="0"/>
              <w:jc w:val="center"/>
              <w:rPr>
                <w:rFonts w:cs="Arial"/>
                <w:b/>
                <w:bCs/>
                <w:sz w:val="20"/>
                <w:szCs w:val="18"/>
                <w:lang w:eastAsia="es-CR"/>
              </w:rPr>
            </w:pPr>
            <w:r w:rsidRPr="001D2216">
              <w:rPr>
                <w:rFonts w:ascii="Times New Roman" w:hAnsi="Times New Roman"/>
                <w:b/>
                <w:bCs/>
                <w:sz w:val="20"/>
                <w:szCs w:val="18"/>
              </w:rPr>
              <w:t>₡</w:t>
            </w:r>
            <w:r w:rsidRPr="001D2216">
              <w:rPr>
                <w:b/>
                <w:bCs/>
                <w:sz w:val="20"/>
                <w:szCs w:val="18"/>
              </w:rPr>
              <w:t>67 481,79</w:t>
            </w:r>
          </w:p>
        </w:tc>
      </w:tr>
      <w:tr w:rsidR="00B71277" w:rsidRPr="00643764" w14:paraId="42746DEE" w14:textId="77777777" w:rsidTr="00AD2911">
        <w:trPr>
          <w:trHeight w:val="341"/>
          <w:jc w:val="center"/>
        </w:trPr>
        <w:tc>
          <w:tcPr>
            <w:tcW w:w="1127" w:type="dxa"/>
            <w:tcBorders>
              <w:top w:val="nil"/>
              <w:left w:val="single" w:sz="4" w:space="0" w:color="auto"/>
              <w:bottom w:val="single" w:sz="4" w:space="0" w:color="auto"/>
              <w:right w:val="nil"/>
            </w:tcBorders>
            <w:shd w:val="clear" w:color="000000" w:fill="D9D9D9"/>
            <w:vAlign w:val="center"/>
            <w:hideMark/>
          </w:tcPr>
          <w:p w14:paraId="07B1A658" w14:textId="3839B914" w:rsidR="00B71277" w:rsidRPr="001D2216" w:rsidRDefault="00B71277" w:rsidP="001D2216">
            <w:pPr>
              <w:spacing w:before="0" w:after="0"/>
              <w:jc w:val="center"/>
              <w:rPr>
                <w:rFonts w:cs="Calibri"/>
                <w:b/>
                <w:bCs/>
                <w:color w:val="000000"/>
                <w:sz w:val="20"/>
                <w:lang w:eastAsia="es-CR"/>
              </w:rPr>
            </w:pPr>
          </w:p>
        </w:tc>
        <w:tc>
          <w:tcPr>
            <w:tcW w:w="1278" w:type="dxa"/>
            <w:tcBorders>
              <w:top w:val="nil"/>
              <w:left w:val="nil"/>
              <w:bottom w:val="single" w:sz="4" w:space="0" w:color="auto"/>
              <w:right w:val="nil"/>
            </w:tcBorders>
            <w:shd w:val="clear" w:color="000000" w:fill="D9D9D9"/>
            <w:vAlign w:val="center"/>
            <w:hideMark/>
          </w:tcPr>
          <w:p w14:paraId="4547247B" w14:textId="197E0CAF" w:rsidR="00B71277" w:rsidRPr="001D2216" w:rsidRDefault="00B71277" w:rsidP="001D2216">
            <w:pPr>
              <w:spacing w:before="0" w:after="0"/>
              <w:jc w:val="center"/>
              <w:rPr>
                <w:rFonts w:cs="Calibri"/>
                <w:b/>
                <w:bCs/>
                <w:color w:val="000000"/>
                <w:sz w:val="20"/>
                <w:lang w:eastAsia="es-CR"/>
              </w:rPr>
            </w:pPr>
          </w:p>
        </w:tc>
        <w:tc>
          <w:tcPr>
            <w:tcW w:w="992" w:type="dxa"/>
            <w:tcBorders>
              <w:top w:val="nil"/>
              <w:left w:val="nil"/>
              <w:bottom w:val="single" w:sz="4" w:space="0" w:color="auto"/>
              <w:right w:val="nil"/>
            </w:tcBorders>
            <w:shd w:val="clear" w:color="000000" w:fill="D9D9D9"/>
            <w:vAlign w:val="center"/>
            <w:hideMark/>
          </w:tcPr>
          <w:p w14:paraId="554F6A75" w14:textId="13B96168" w:rsidR="00B71277" w:rsidRPr="001D2216" w:rsidRDefault="00B71277" w:rsidP="001D2216">
            <w:pPr>
              <w:spacing w:before="0" w:after="0"/>
              <w:jc w:val="center"/>
              <w:rPr>
                <w:rFonts w:cs="Calibri"/>
                <w:b/>
                <w:bCs/>
                <w:color w:val="000000"/>
                <w:sz w:val="20"/>
                <w:lang w:eastAsia="es-CR"/>
              </w:rPr>
            </w:pPr>
          </w:p>
        </w:tc>
        <w:tc>
          <w:tcPr>
            <w:tcW w:w="1985" w:type="dxa"/>
            <w:tcBorders>
              <w:top w:val="nil"/>
              <w:left w:val="nil"/>
              <w:bottom w:val="single" w:sz="4" w:space="0" w:color="auto"/>
              <w:right w:val="nil"/>
            </w:tcBorders>
            <w:shd w:val="clear" w:color="000000" w:fill="D9D9D9"/>
            <w:vAlign w:val="center"/>
            <w:hideMark/>
          </w:tcPr>
          <w:p w14:paraId="62B3FA4C" w14:textId="77777777" w:rsidR="00B71277" w:rsidRPr="001D2216" w:rsidRDefault="00B71277" w:rsidP="00B71277">
            <w:pPr>
              <w:spacing w:before="0" w:after="0"/>
              <w:jc w:val="center"/>
              <w:rPr>
                <w:rFonts w:cs="Calibri"/>
                <w:b/>
                <w:bCs/>
                <w:color w:val="000000"/>
                <w:sz w:val="20"/>
                <w:lang w:eastAsia="es-CR"/>
              </w:rPr>
            </w:pPr>
            <w:r w:rsidRPr="001D2216">
              <w:rPr>
                <w:rFonts w:cs="Calibri"/>
                <w:b/>
                <w:bCs/>
                <w:color w:val="000000"/>
                <w:sz w:val="20"/>
                <w:lang w:eastAsia="es-CR"/>
              </w:rPr>
              <w:t>SUBTOTAL</w:t>
            </w:r>
          </w:p>
        </w:tc>
        <w:tc>
          <w:tcPr>
            <w:tcW w:w="1276" w:type="dxa"/>
            <w:tcBorders>
              <w:top w:val="nil"/>
              <w:left w:val="nil"/>
              <w:bottom w:val="single" w:sz="4" w:space="0" w:color="auto"/>
              <w:right w:val="nil"/>
            </w:tcBorders>
            <w:shd w:val="clear" w:color="000000" w:fill="D9D9D9"/>
            <w:vAlign w:val="center"/>
            <w:hideMark/>
          </w:tcPr>
          <w:p w14:paraId="2D960FC0" w14:textId="49DA7F5D" w:rsidR="00B71277" w:rsidRPr="001D2216" w:rsidRDefault="00B71277" w:rsidP="001D2216">
            <w:pPr>
              <w:spacing w:before="0" w:after="0"/>
              <w:jc w:val="center"/>
              <w:rPr>
                <w:rFonts w:cs="Calibri"/>
                <w:b/>
                <w:bCs/>
                <w:color w:val="000000"/>
                <w:sz w:val="20"/>
                <w:lang w:eastAsia="es-CR"/>
              </w:rPr>
            </w:pPr>
          </w:p>
        </w:tc>
        <w:tc>
          <w:tcPr>
            <w:tcW w:w="1701" w:type="dxa"/>
            <w:tcBorders>
              <w:top w:val="nil"/>
              <w:left w:val="nil"/>
              <w:bottom w:val="single" w:sz="4" w:space="0" w:color="auto"/>
              <w:right w:val="single" w:sz="4" w:space="0" w:color="auto"/>
            </w:tcBorders>
            <w:shd w:val="clear" w:color="000000" w:fill="D9D9D9"/>
            <w:vAlign w:val="center"/>
            <w:hideMark/>
          </w:tcPr>
          <w:p w14:paraId="70E6FFEE" w14:textId="5E54EF8B" w:rsidR="00B71277" w:rsidRPr="001D2216" w:rsidRDefault="00B71277" w:rsidP="001D2216">
            <w:pPr>
              <w:spacing w:before="0" w:after="0"/>
              <w:jc w:val="center"/>
              <w:rPr>
                <w:rFonts w:cs="Calibri"/>
                <w:b/>
                <w:bCs/>
                <w:color w:val="000000"/>
                <w:sz w:val="20"/>
                <w:lang w:eastAsia="es-CR"/>
              </w:rPr>
            </w:pPr>
          </w:p>
        </w:tc>
        <w:tc>
          <w:tcPr>
            <w:tcW w:w="1984" w:type="dxa"/>
            <w:tcBorders>
              <w:top w:val="nil"/>
              <w:left w:val="nil"/>
              <w:bottom w:val="single" w:sz="4" w:space="0" w:color="auto"/>
              <w:right w:val="single" w:sz="4" w:space="0" w:color="auto"/>
            </w:tcBorders>
            <w:shd w:val="clear" w:color="000000" w:fill="D9D9D9"/>
            <w:noWrap/>
            <w:vAlign w:val="center"/>
            <w:hideMark/>
          </w:tcPr>
          <w:p w14:paraId="68F53CBA" w14:textId="4192E75B" w:rsidR="00B71277" w:rsidRPr="001D2216" w:rsidRDefault="00B71277" w:rsidP="001D2216">
            <w:pPr>
              <w:spacing w:before="0" w:after="0"/>
              <w:jc w:val="center"/>
              <w:rPr>
                <w:rFonts w:cs="Calibri"/>
                <w:b/>
                <w:bCs/>
                <w:sz w:val="20"/>
                <w:szCs w:val="18"/>
                <w:lang w:eastAsia="es-CR"/>
              </w:rPr>
            </w:pPr>
            <w:r w:rsidRPr="001D2216">
              <w:rPr>
                <w:rFonts w:ascii="Times New Roman" w:hAnsi="Times New Roman"/>
                <w:b/>
                <w:bCs/>
                <w:sz w:val="20"/>
                <w:szCs w:val="18"/>
              </w:rPr>
              <w:t>₡</w:t>
            </w:r>
            <w:r w:rsidRPr="001D2216">
              <w:rPr>
                <w:b/>
                <w:bCs/>
                <w:sz w:val="20"/>
                <w:szCs w:val="18"/>
              </w:rPr>
              <w:t>2 233 335</w:t>
            </w:r>
          </w:p>
        </w:tc>
      </w:tr>
      <w:tr w:rsidR="00643764" w:rsidRPr="00643764" w14:paraId="4F31EE28" w14:textId="77777777" w:rsidTr="00AD2911">
        <w:trPr>
          <w:trHeight w:val="341"/>
          <w:jc w:val="center"/>
        </w:trPr>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7AA2BFD" w14:textId="77777777" w:rsidR="00643764" w:rsidRPr="001D2216" w:rsidRDefault="00643764" w:rsidP="00543380">
            <w:pPr>
              <w:spacing w:before="0" w:after="0"/>
              <w:jc w:val="center"/>
              <w:rPr>
                <w:rFonts w:cs="Calibri"/>
                <w:color w:val="000000"/>
                <w:sz w:val="20"/>
                <w:lang w:eastAsia="es-CR"/>
              </w:rPr>
            </w:pPr>
            <w:r w:rsidRPr="001D2216">
              <w:rPr>
                <w:rFonts w:cs="Calibri"/>
                <w:color w:val="000000"/>
                <w:sz w:val="20"/>
                <w:lang w:eastAsia="es-CR"/>
              </w:rPr>
              <w:t>Persona Coordinadora Judicial 2</w:t>
            </w:r>
          </w:p>
        </w:tc>
        <w:tc>
          <w:tcPr>
            <w:tcW w:w="1278" w:type="dxa"/>
            <w:tcBorders>
              <w:top w:val="nil"/>
              <w:left w:val="nil"/>
              <w:bottom w:val="single" w:sz="4" w:space="0" w:color="auto"/>
              <w:right w:val="single" w:sz="4" w:space="0" w:color="auto"/>
            </w:tcBorders>
            <w:shd w:val="clear" w:color="auto" w:fill="auto"/>
            <w:noWrap/>
            <w:vAlign w:val="center"/>
            <w:hideMark/>
          </w:tcPr>
          <w:p w14:paraId="26664B4C" w14:textId="77777777" w:rsidR="00643764" w:rsidRPr="001D2216" w:rsidRDefault="00643764" w:rsidP="00543380">
            <w:pPr>
              <w:spacing w:before="0" w:after="0"/>
              <w:jc w:val="center"/>
              <w:rPr>
                <w:rFonts w:cs="Arial"/>
                <w:sz w:val="20"/>
                <w:lang w:eastAsia="es-CR"/>
              </w:rPr>
            </w:pPr>
            <w:r w:rsidRPr="001D2216">
              <w:rPr>
                <w:rFonts w:cs="Arial"/>
                <w:sz w:val="20"/>
                <w:lang w:eastAsia="es-CR"/>
              </w:rPr>
              <w:t>50105</w:t>
            </w:r>
          </w:p>
        </w:tc>
        <w:tc>
          <w:tcPr>
            <w:tcW w:w="992" w:type="dxa"/>
            <w:tcBorders>
              <w:top w:val="nil"/>
              <w:left w:val="nil"/>
              <w:bottom w:val="single" w:sz="4" w:space="0" w:color="auto"/>
              <w:right w:val="single" w:sz="4" w:space="0" w:color="auto"/>
            </w:tcBorders>
            <w:shd w:val="clear" w:color="auto" w:fill="auto"/>
            <w:noWrap/>
            <w:vAlign w:val="center"/>
            <w:hideMark/>
          </w:tcPr>
          <w:p w14:paraId="3D6379E7" w14:textId="77777777" w:rsidR="00643764" w:rsidRPr="001D2216" w:rsidRDefault="00643764" w:rsidP="00543380">
            <w:pPr>
              <w:spacing w:before="0" w:after="0"/>
              <w:jc w:val="center"/>
              <w:rPr>
                <w:rFonts w:cs="Arial"/>
                <w:sz w:val="20"/>
                <w:lang w:eastAsia="es-CR"/>
              </w:rPr>
            </w:pPr>
            <w:r w:rsidRPr="001D2216">
              <w:rPr>
                <w:rFonts w:cs="Arial"/>
                <w:sz w:val="20"/>
                <w:lang w:eastAsia="es-CR"/>
              </w:rPr>
              <w:t>19604</w:t>
            </w:r>
          </w:p>
        </w:tc>
        <w:tc>
          <w:tcPr>
            <w:tcW w:w="1985" w:type="dxa"/>
            <w:tcBorders>
              <w:top w:val="nil"/>
              <w:left w:val="nil"/>
              <w:bottom w:val="single" w:sz="4" w:space="0" w:color="auto"/>
              <w:right w:val="single" w:sz="4" w:space="0" w:color="auto"/>
            </w:tcBorders>
            <w:shd w:val="clear" w:color="auto" w:fill="auto"/>
            <w:noWrap/>
            <w:vAlign w:val="center"/>
            <w:hideMark/>
          </w:tcPr>
          <w:p w14:paraId="2C485DD9" w14:textId="77777777" w:rsidR="00643764" w:rsidRPr="001D2216" w:rsidRDefault="00643764" w:rsidP="001D2216">
            <w:pPr>
              <w:spacing w:before="0" w:after="0"/>
              <w:jc w:val="center"/>
              <w:rPr>
                <w:rFonts w:cs="Arial"/>
                <w:sz w:val="20"/>
                <w:lang w:eastAsia="es-CR"/>
              </w:rPr>
            </w:pPr>
            <w:r w:rsidRPr="001D2216">
              <w:rPr>
                <w:rFonts w:cs="Arial"/>
                <w:sz w:val="20"/>
                <w:lang w:eastAsia="es-CR"/>
              </w:rPr>
              <w:t>Computadora</w:t>
            </w:r>
          </w:p>
        </w:tc>
        <w:tc>
          <w:tcPr>
            <w:tcW w:w="1276" w:type="dxa"/>
            <w:tcBorders>
              <w:top w:val="nil"/>
              <w:left w:val="nil"/>
              <w:bottom w:val="single" w:sz="4" w:space="0" w:color="auto"/>
              <w:right w:val="single" w:sz="4" w:space="0" w:color="auto"/>
            </w:tcBorders>
            <w:shd w:val="clear" w:color="auto" w:fill="auto"/>
            <w:noWrap/>
            <w:vAlign w:val="center"/>
            <w:hideMark/>
          </w:tcPr>
          <w:p w14:paraId="6F4519E2" w14:textId="77777777" w:rsidR="00643764" w:rsidRPr="001D2216" w:rsidRDefault="00643764" w:rsidP="00543380">
            <w:pPr>
              <w:spacing w:before="0" w:after="0"/>
              <w:jc w:val="center"/>
              <w:rPr>
                <w:rFonts w:cs="Arial"/>
                <w:sz w:val="20"/>
                <w:lang w:eastAsia="es-CR"/>
              </w:rPr>
            </w:pPr>
            <w:r w:rsidRPr="001D2216">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48FEDAF4" w14:textId="355EACB7" w:rsidR="00643764" w:rsidRPr="001D2216" w:rsidRDefault="00643764"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685 514,50</w:t>
            </w:r>
          </w:p>
        </w:tc>
        <w:tc>
          <w:tcPr>
            <w:tcW w:w="1984" w:type="dxa"/>
            <w:tcBorders>
              <w:top w:val="nil"/>
              <w:left w:val="nil"/>
              <w:bottom w:val="single" w:sz="4" w:space="0" w:color="auto"/>
              <w:right w:val="single" w:sz="4" w:space="0" w:color="auto"/>
            </w:tcBorders>
            <w:shd w:val="clear" w:color="auto" w:fill="auto"/>
            <w:noWrap/>
            <w:vAlign w:val="center"/>
            <w:hideMark/>
          </w:tcPr>
          <w:p w14:paraId="74229330" w14:textId="11A969E6" w:rsidR="00643764" w:rsidRPr="001D2216" w:rsidRDefault="00643764" w:rsidP="001D2216">
            <w:pPr>
              <w:spacing w:before="0" w:after="0"/>
              <w:jc w:val="center"/>
              <w:rPr>
                <w:rFonts w:cs="Arial"/>
                <w:b/>
                <w:bCs/>
                <w:sz w:val="20"/>
                <w:lang w:eastAsia="es-CR"/>
              </w:rPr>
            </w:pPr>
            <w:r w:rsidRPr="001D2216">
              <w:rPr>
                <w:rFonts w:ascii="Times New Roman" w:hAnsi="Times New Roman"/>
                <w:b/>
                <w:bCs/>
                <w:sz w:val="20"/>
                <w:lang w:eastAsia="es-CR"/>
              </w:rPr>
              <w:t>₡</w:t>
            </w:r>
            <w:r w:rsidRPr="001D2216">
              <w:rPr>
                <w:rFonts w:cs="Arial"/>
                <w:b/>
                <w:bCs/>
                <w:sz w:val="20"/>
                <w:lang w:eastAsia="es-CR"/>
              </w:rPr>
              <w:t xml:space="preserve">   685 514,50</w:t>
            </w:r>
          </w:p>
        </w:tc>
      </w:tr>
      <w:tr w:rsidR="00643764" w:rsidRPr="00643764" w14:paraId="6498FD89" w14:textId="77777777" w:rsidTr="00AD2911">
        <w:trPr>
          <w:trHeight w:val="341"/>
          <w:jc w:val="center"/>
        </w:trPr>
        <w:tc>
          <w:tcPr>
            <w:tcW w:w="1127" w:type="dxa"/>
            <w:vMerge/>
            <w:tcBorders>
              <w:top w:val="nil"/>
              <w:left w:val="single" w:sz="4" w:space="0" w:color="auto"/>
              <w:bottom w:val="single" w:sz="4" w:space="0" w:color="000000"/>
              <w:right w:val="single" w:sz="4" w:space="0" w:color="auto"/>
            </w:tcBorders>
            <w:vAlign w:val="center"/>
            <w:hideMark/>
          </w:tcPr>
          <w:p w14:paraId="498A48AD" w14:textId="77777777" w:rsidR="00643764" w:rsidRPr="001D2216" w:rsidRDefault="00643764" w:rsidP="001D2216">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5912EE03" w14:textId="77777777" w:rsidR="00643764" w:rsidRPr="001D2216" w:rsidRDefault="00643764" w:rsidP="00543380">
            <w:pPr>
              <w:spacing w:before="0" w:after="0"/>
              <w:jc w:val="center"/>
              <w:rPr>
                <w:rFonts w:cs="Arial"/>
                <w:sz w:val="20"/>
                <w:lang w:eastAsia="es-CR"/>
              </w:rPr>
            </w:pPr>
            <w:r w:rsidRPr="001D2216">
              <w:rPr>
                <w:rFonts w:cs="Arial"/>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4641C8C6" w14:textId="77777777" w:rsidR="00643764" w:rsidRPr="001D2216" w:rsidRDefault="00643764" w:rsidP="00543380">
            <w:pPr>
              <w:spacing w:before="0" w:after="0"/>
              <w:jc w:val="center"/>
              <w:rPr>
                <w:rFonts w:cs="Arial"/>
                <w:sz w:val="20"/>
                <w:lang w:eastAsia="es-CR"/>
              </w:rPr>
            </w:pPr>
            <w:r w:rsidRPr="001D2216">
              <w:rPr>
                <w:rFonts w:cs="Arial"/>
                <w:sz w:val="20"/>
                <w:lang w:eastAsia="es-CR"/>
              </w:rPr>
              <w:t>21131</w:t>
            </w:r>
          </w:p>
        </w:tc>
        <w:tc>
          <w:tcPr>
            <w:tcW w:w="1985" w:type="dxa"/>
            <w:tcBorders>
              <w:top w:val="nil"/>
              <w:left w:val="nil"/>
              <w:bottom w:val="single" w:sz="4" w:space="0" w:color="auto"/>
              <w:right w:val="single" w:sz="4" w:space="0" w:color="auto"/>
            </w:tcBorders>
            <w:shd w:val="clear" w:color="auto" w:fill="auto"/>
            <w:noWrap/>
            <w:vAlign w:val="center"/>
            <w:hideMark/>
          </w:tcPr>
          <w:p w14:paraId="64C02C0B" w14:textId="77777777" w:rsidR="00643764" w:rsidRPr="001D2216" w:rsidRDefault="00643764" w:rsidP="001D2216">
            <w:pPr>
              <w:spacing w:before="0" w:after="0"/>
              <w:jc w:val="center"/>
              <w:rPr>
                <w:rFonts w:cs="Arial"/>
                <w:sz w:val="20"/>
                <w:lang w:eastAsia="es-CR"/>
              </w:rPr>
            </w:pPr>
            <w:r w:rsidRPr="001D2216">
              <w:rPr>
                <w:rFonts w:cs="Arial"/>
                <w:sz w:val="20"/>
                <w:lang w:eastAsia="es-CR"/>
              </w:rPr>
              <w:t>Estación de servicio con teclado ajustable (Portateclado Esp)</w:t>
            </w:r>
          </w:p>
        </w:tc>
        <w:tc>
          <w:tcPr>
            <w:tcW w:w="1276" w:type="dxa"/>
            <w:tcBorders>
              <w:top w:val="nil"/>
              <w:left w:val="nil"/>
              <w:bottom w:val="single" w:sz="4" w:space="0" w:color="auto"/>
              <w:right w:val="single" w:sz="4" w:space="0" w:color="auto"/>
            </w:tcBorders>
            <w:shd w:val="clear" w:color="auto" w:fill="auto"/>
            <w:noWrap/>
            <w:vAlign w:val="center"/>
            <w:hideMark/>
          </w:tcPr>
          <w:p w14:paraId="3B669337" w14:textId="77777777" w:rsidR="00643764" w:rsidRPr="001D2216" w:rsidRDefault="00643764" w:rsidP="00543380">
            <w:pPr>
              <w:spacing w:before="0" w:after="0"/>
              <w:jc w:val="center"/>
              <w:rPr>
                <w:rFonts w:cs="Arial"/>
                <w:sz w:val="20"/>
                <w:lang w:eastAsia="es-CR"/>
              </w:rPr>
            </w:pPr>
            <w:r w:rsidRPr="001D2216">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692A6A10" w14:textId="42E1972A" w:rsidR="00643764" w:rsidRPr="001D2216" w:rsidRDefault="00643764"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299 933,64</w:t>
            </w:r>
          </w:p>
        </w:tc>
        <w:tc>
          <w:tcPr>
            <w:tcW w:w="1984" w:type="dxa"/>
            <w:tcBorders>
              <w:top w:val="nil"/>
              <w:left w:val="nil"/>
              <w:bottom w:val="single" w:sz="4" w:space="0" w:color="auto"/>
              <w:right w:val="single" w:sz="4" w:space="0" w:color="auto"/>
            </w:tcBorders>
            <w:shd w:val="clear" w:color="auto" w:fill="auto"/>
            <w:noWrap/>
            <w:vAlign w:val="center"/>
            <w:hideMark/>
          </w:tcPr>
          <w:p w14:paraId="1B33D3C9" w14:textId="01E6C7B5" w:rsidR="00643764" w:rsidRPr="001D2216" w:rsidRDefault="00643764" w:rsidP="001D2216">
            <w:pPr>
              <w:spacing w:before="0" w:after="0"/>
              <w:jc w:val="center"/>
              <w:rPr>
                <w:rFonts w:cs="Arial"/>
                <w:b/>
                <w:bCs/>
                <w:sz w:val="20"/>
                <w:lang w:eastAsia="es-CR"/>
              </w:rPr>
            </w:pPr>
            <w:r w:rsidRPr="001D2216">
              <w:rPr>
                <w:rFonts w:ascii="Times New Roman" w:hAnsi="Times New Roman"/>
                <w:b/>
                <w:bCs/>
                <w:sz w:val="20"/>
                <w:lang w:eastAsia="es-CR"/>
              </w:rPr>
              <w:t>₡</w:t>
            </w:r>
            <w:r w:rsidRPr="001D2216">
              <w:rPr>
                <w:rFonts w:cs="Arial"/>
                <w:b/>
                <w:bCs/>
                <w:sz w:val="20"/>
                <w:lang w:eastAsia="es-CR"/>
              </w:rPr>
              <w:t xml:space="preserve">   299 933,64</w:t>
            </w:r>
          </w:p>
        </w:tc>
      </w:tr>
      <w:tr w:rsidR="00643764" w:rsidRPr="00643764" w14:paraId="02CC2445" w14:textId="77777777" w:rsidTr="00AD2911">
        <w:trPr>
          <w:trHeight w:val="341"/>
          <w:jc w:val="center"/>
        </w:trPr>
        <w:tc>
          <w:tcPr>
            <w:tcW w:w="1127" w:type="dxa"/>
            <w:vMerge/>
            <w:tcBorders>
              <w:top w:val="nil"/>
              <w:left w:val="single" w:sz="4" w:space="0" w:color="auto"/>
              <w:bottom w:val="single" w:sz="4" w:space="0" w:color="000000"/>
              <w:right w:val="single" w:sz="4" w:space="0" w:color="auto"/>
            </w:tcBorders>
            <w:vAlign w:val="center"/>
            <w:hideMark/>
          </w:tcPr>
          <w:p w14:paraId="5C434CEE" w14:textId="77777777" w:rsidR="00643764" w:rsidRPr="001D2216" w:rsidRDefault="00643764" w:rsidP="001D2216">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1CEB3056" w14:textId="77777777" w:rsidR="00643764" w:rsidRPr="001D2216" w:rsidRDefault="00643764" w:rsidP="00543380">
            <w:pPr>
              <w:spacing w:before="0" w:after="0"/>
              <w:jc w:val="center"/>
              <w:rPr>
                <w:rFonts w:cs="Arial"/>
                <w:sz w:val="20"/>
                <w:lang w:eastAsia="es-CR"/>
              </w:rPr>
            </w:pPr>
            <w:r w:rsidRPr="001D2216">
              <w:rPr>
                <w:rFonts w:cs="Arial"/>
                <w:sz w:val="20"/>
                <w:lang w:eastAsia="es-CR"/>
              </w:rPr>
              <w:t>50104</w:t>
            </w:r>
          </w:p>
        </w:tc>
        <w:tc>
          <w:tcPr>
            <w:tcW w:w="992" w:type="dxa"/>
            <w:tcBorders>
              <w:top w:val="nil"/>
              <w:left w:val="nil"/>
              <w:bottom w:val="single" w:sz="4" w:space="0" w:color="auto"/>
              <w:right w:val="single" w:sz="4" w:space="0" w:color="auto"/>
            </w:tcBorders>
            <w:shd w:val="clear" w:color="auto" w:fill="auto"/>
            <w:noWrap/>
            <w:vAlign w:val="center"/>
            <w:hideMark/>
          </w:tcPr>
          <w:p w14:paraId="05AA1FF9" w14:textId="77777777" w:rsidR="00643764" w:rsidRPr="001D2216" w:rsidRDefault="00643764" w:rsidP="00543380">
            <w:pPr>
              <w:spacing w:before="0" w:after="0"/>
              <w:jc w:val="center"/>
              <w:rPr>
                <w:rFonts w:cs="Arial"/>
                <w:sz w:val="20"/>
                <w:lang w:eastAsia="es-CR"/>
              </w:rPr>
            </w:pPr>
            <w:r w:rsidRPr="001D2216">
              <w:rPr>
                <w:rFonts w:cs="Arial"/>
                <w:sz w:val="20"/>
                <w:lang w:eastAsia="es-CR"/>
              </w:rPr>
              <w:t>16753</w:t>
            </w:r>
          </w:p>
        </w:tc>
        <w:tc>
          <w:tcPr>
            <w:tcW w:w="1985" w:type="dxa"/>
            <w:tcBorders>
              <w:top w:val="nil"/>
              <w:left w:val="nil"/>
              <w:bottom w:val="single" w:sz="4" w:space="0" w:color="auto"/>
              <w:right w:val="single" w:sz="4" w:space="0" w:color="auto"/>
            </w:tcBorders>
            <w:shd w:val="clear" w:color="auto" w:fill="auto"/>
            <w:noWrap/>
            <w:vAlign w:val="center"/>
            <w:hideMark/>
          </w:tcPr>
          <w:p w14:paraId="6A9946EE" w14:textId="77777777" w:rsidR="00643764" w:rsidRPr="001D2216" w:rsidRDefault="00643764" w:rsidP="001D2216">
            <w:pPr>
              <w:spacing w:before="0" w:after="0"/>
              <w:jc w:val="center"/>
              <w:rPr>
                <w:rFonts w:cs="Arial"/>
                <w:sz w:val="20"/>
                <w:lang w:eastAsia="es-CR"/>
              </w:rPr>
            </w:pPr>
            <w:r w:rsidRPr="001D2216">
              <w:rPr>
                <w:rFonts w:cs="Arial"/>
                <w:sz w:val="20"/>
                <w:lang w:eastAsia="es-CR"/>
              </w:rPr>
              <w:t>Silla giratoria secretarial (ergonómica)</w:t>
            </w:r>
          </w:p>
        </w:tc>
        <w:tc>
          <w:tcPr>
            <w:tcW w:w="1276" w:type="dxa"/>
            <w:tcBorders>
              <w:top w:val="nil"/>
              <w:left w:val="nil"/>
              <w:bottom w:val="single" w:sz="4" w:space="0" w:color="auto"/>
              <w:right w:val="single" w:sz="4" w:space="0" w:color="auto"/>
            </w:tcBorders>
            <w:shd w:val="clear" w:color="auto" w:fill="auto"/>
            <w:noWrap/>
            <w:vAlign w:val="center"/>
            <w:hideMark/>
          </w:tcPr>
          <w:p w14:paraId="15431080" w14:textId="77777777" w:rsidR="00643764" w:rsidRPr="001D2216" w:rsidRDefault="00643764" w:rsidP="00543380">
            <w:pPr>
              <w:spacing w:before="0" w:after="0"/>
              <w:jc w:val="center"/>
              <w:rPr>
                <w:rFonts w:cs="Arial"/>
                <w:sz w:val="20"/>
                <w:lang w:eastAsia="es-CR"/>
              </w:rPr>
            </w:pPr>
            <w:r w:rsidRPr="001D2216">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48DCB187" w14:textId="36EEB249" w:rsidR="00643764" w:rsidRPr="001D2216" w:rsidRDefault="00643764"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97 478,32</w:t>
            </w:r>
          </w:p>
        </w:tc>
        <w:tc>
          <w:tcPr>
            <w:tcW w:w="1984" w:type="dxa"/>
            <w:tcBorders>
              <w:top w:val="nil"/>
              <w:left w:val="nil"/>
              <w:bottom w:val="single" w:sz="4" w:space="0" w:color="auto"/>
              <w:right w:val="single" w:sz="4" w:space="0" w:color="auto"/>
            </w:tcBorders>
            <w:shd w:val="clear" w:color="auto" w:fill="auto"/>
            <w:noWrap/>
            <w:vAlign w:val="center"/>
            <w:hideMark/>
          </w:tcPr>
          <w:p w14:paraId="55935644" w14:textId="22722BE6" w:rsidR="00643764" w:rsidRPr="001D2216" w:rsidRDefault="00643764" w:rsidP="001D2216">
            <w:pPr>
              <w:spacing w:before="0" w:after="0"/>
              <w:jc w:val="center"/>
              <w:rPr>
                <w:rFonts w:cs="Arial"/>
                <w:b/>
                <w:bCs/>
                <w:sz w:val="20"/>
                <w:lang w:eastAsia="es-CR"/>
              </w:rPr>
            </w:pPr>
            <w:r w:rsidRPr="001D2216">
              <w:rPr>
                <w:rFonts w:ascii="Times New Roman" w:hAnsi="Times New Roman"/>
                <w:b/>
                <w:bCs/>
                <w:sz w:val="20"/>
                <w:lang w:eastAsia="es-CR"/>
              </w:rPr>
              <w:t>₡</w:t>
            </w:r>
            <w:r w:rsidRPr="001D2216">
              <w:rPr>
                <w:rFonts w:cs="Arial"/>
                <w:b/>
                <w:bCs/>
                <w:sz w:val="20"/>
                <w:lang w:eastAsia="es-CR"/>
              </w:rPr>
              <w:t xml:space="preserve">     97 478,32</w:t>
            </w:r>
          </w:p>
        </w:tc>
      </w:tr>
      <w:tr w:rsidR="00643764" w:rsidRPr="00643764" w14:paraId="0DE1D26A" w14:textId="77777777" w:rsidTr="00AD2911">
        <w:trPr>
          <w:trHeight w:val="341"/>
          <w:jc w:val="center"/>
        </w:trPr>
        <w:tc>
          <w:tcPr>
            <w:tcW w:w="1127" w:type="dxa"/>
            <w:vMerge/>
            <w:tcBorders>
              <w:top w:val="nil"/>
              <w:left w:val="single" w:sz="4" w:space="0" w:color="auto"/>
              <w:bottom w:val="single" w:sz="4" w:space="0" w:color="000000"/>
              <w:right w:val="single" w:sz="4" w:space="0" w:color="auto"/>
            </w:tcBorders>
            <w:vAlign w:val="center"/>
            <w:hideMark/>
          </w:tcPr>
          <w:p w14:paraId="6C982595" w14:textId="77777777" w:rsidR="00643764" w:rsidRPr="001D2216" w:rsidRDefault="00643764" w:rsidP="001D2216">
            <w:pPr>
              <w:spacing w:before="0" w:after="0"/>
              <w:jc w:val="center"/>
              <w:rPr>
                <w:rFonts w:cs="Calibri"/>
                <w:color w:val="000000"/>
                <w:sz w:val="20"/>
                <w:lang w:eastAsia="es-CR"/>
              </w:rPr>
            </w:pPr>
          </w:p>
        </w:tc>
        <w:tc>
          <w:tcPr>
            <w:tcW w:w="1278" w:type="dxa"/>
            <w:tcBorders>
              <w:top w:val="nil"/>
              <w:left w:val="nil"/>
              <w:bottom w:val="single" w:sz="4" w:space="0" w:color="auto"/>
              <w:right w:val="single" w:sz="4" w:space="0" w:color="auto"/>
            </w:tcBorders>
            <w:shd w:val="clear" w:color="auto" w:fill="auto"/>
            <w:noWrap/>
            <w:vAlign w:val="center"/>
            <w:hideMark/>
          </w:tcPr>
          <w:p w14:paraId="23E6C004" w14:textId="77777777" w:rsidR="00643764" w:rsidRPr="001D2216" w:rsidRDefault="00643764" w:rsidP="00543380">
            <w:pPr>
              <w:spacing w:before="0" w:after="0"/>
              <w:jc w:val="center"/>
              <w:rPr>
                <w:rFonts w:cs="Calibri"/>
                <w:sz w:val="20"/>
                <w:lang w:eastAsia="es-CR"/>
              </w:rPr>
            </w:pPr>
            <w:r w:rsidRPr="001D2216">
              <w:rPr>
                <w:rFonts w:cs="Calibri"/>
                <w:sz w:val="20"/>
                <w:lang w:eastAsia="es-CR"/>
              </w:rPr>
              <w:t>59903</w:t>
            </w:r>
          </w:p>
        </w:tc>
        <w:tc>
          <w:tcPr>
            <w:tcW w:w="992" w:type="dxa"/>
            <w:tcBorders>
              <w:top w:val="nil"/>
              <w:left w:val="nil"/>
              <w:bottom w:val="single" w:sz="4" w:space="0" w:color="auto"/>
              <w:right w:val="single" w:sz="4" w:space="0" w:color="auto"/>
            </w:tcBorders>
            <w:shd w:val="clear" w:color="auto" w:fill="auto"/>
            <w:noWrap/>
            <w:vAlign w:val="center"/>
            <w:hideMark/>
          </w:tcPr>
          <w:p w14:paraId="66611FCF" w14:textId="77777777" w:rsidR="00643764" w:rsidRPr="001D2216" w:rsidRDefault="00643764" w:rsidP="00543380">
            <w:pPr>
              <w:spacing w:before="0" w:after="0"/>
              <w:jc w:val="center"/>
              <w:rPr>
                <w:rFonts w:cs="Calibri"/>
                <w:sz w:val="20"/>
                <w:lang w:eastAsia="es-CR"/>
              </w:rPr>
            </w:pPr>
            <w:r w:rsidRPr="001D2216">
              <w:rPr>
                <w:rFonts w:cs="Calibri"/>
                <w:sz w:val="20"/>
                <w:lang w:eastAsia="es-CR"/>
              </w:rPr>
              <w:t>23409</w:t>
            </w:r>
          </w:p>
        </w:tc>
        <w:tc>
          <w:tcPr>
            <w:tcW w:w="1985" w:type="dxa"/>
            <w:tcBorders>
              <w:top w:val="nil"/>
              <w:left w:val="nil"/>
              <w:bottom w:val="single" w:sz="4" w:space="0" w:color="auto"/>
              <w:right w:val="single" w:sz="4" w:space="0" w:color="auto"/>
            </w:tcBorders>
            <w:shd w:val="clear" w:color="auto" w:fill="auto"/>
            <w:noWrap/>
            <w:vAlign w:val="center"/>
            <w:hideMark/>
          </w:tcPr>
          <w:p w14:paraId="370E378B" w14:textId="77777777" w:rsidR="00643764" w:rsidRPr="001D2216" w:rsidRDefault="00643764" w:rsidP="001D2216">
            <w:pPr>
              <w:spacing w:before="0" w:after="0"/>
              <w:jc w:val="center"/>
              <w:rPr>
                <w:rFonts w:cs="Calibri"/>
                <w:sz w:val="20"/>
                <w:lang w:eastAsia="es-CR"/>
              </w:rPr>
            </w:pPr>
            <w:r w:rsidRPr="001D2216">
              <w:rPr>
                <w:rFonts w:cs="Calibri"/>
                <w:sz w:val="20"/>
                <w:lang w:eastAsia="es-CR"/>
              </w:rPr>
              <w:t>Licencias de software o renovación (Licencia E1)</w:t>
            </w:r>
          </w:p>
        </w:tc>
        <w:tc>
          <w:tcPr>
            <w:tcW w:w="1276" w:type="dxa"/>
            <w:tcBorders>
              <w:top w:val="nil"/>
              <w:left w:val="nil"/>
              <w:bottom w:val="single" w:sz="4" w:space="0" w:color="auto"/>
              <w:right w:val="single" w:sz="4" w:space="0" w:color="auto"/>
            </w:tcBorders>
            <w:shd w:val="clear" w:color="auto" w:fill="auto"/>
            <w:noWrap/>
            <w:vAlign w:val="center"/>
            <w:hideMark/>
          </w:tcPr>
          <w:p w14:paraId="3775A630" w14:textId="77777777" w:rsidR="00643764" w:rsidRPr="001D2216" w:rsidRDefault="00643764" w:rsidP="00543380">
            <w:pPr>
              <w:spacing w:before="0" w:after="0"/>
              <w:jc w:val="center"/>
              <w:rPr>
                <w:rFonts w:cs="Arial"/>
                <w:sz w:val="20"/>
                <w:lang w:eastAsia="es-CR"/>
              </w:rPr>
            </w:pPr>
            <w:r w:rsidRPr="001D2216">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37755F59" w14:textId="698D3D31" w:rsidR="00643764" w:rsidRPr="001D2216" w:rsidRDefault="00643764" w:rsidP="001D2216">
            <w:pPr>
              <w:spacing w:before="0" w:after="0"/>
              <w:jc w:val="center"/>
              <w:rPr>
                <w:rFonts w:cs="Arial"/>
                <w:sz w:val="20"/>
                <w:lang w:eastAsia="es-CR"/>
              </w:rPr>
            </w:pPr>
            <w:r w:rsidRPr="001D2216">
              <w:rPr>
                <w:rFonts w:ascii="Times New Roman" w:hAnsi="Times New Roman"/>
                <w:sz w:val="20"/>
                <w:lang w:eastAsia="es-CR"/>
              </w:rPr>
              <w:t>₡</w:t>
            </w:r>
            <w:r w:rsidRPr="001D2216">
              <w:rPr>
                <w:rFonts w:cs="Arial"/>
                <w:sz w:val="20"/>
                <w:lang w:eastAsia="es-CR"/>
              </w:rPr>
              <w:t xml:space="preserve">    33 740,90</w:t>
            </w:r>
          </w:p>
        </w:tc>
        <w:tc>
          <w:tcPr>
            <w:tcW w:w="1984" w:type="dxa"/>
            <w:tcBorders>
              <w:top w:val="nil"/>
              <w:left w:val="nil"/>
              <w:bottom w:val="single" w:sz="4" w:space="0" w:color="auto"/>
              <w:right w:val="single" w:sz="4" w:space="0" w:color="auto"/>
            </w:tcBorders>
            <w:shd w:val="clear" w:color="auto" w:fill="auto"/>
            <w:noWrap/>
            <w:vAlign w:val="center"/>
            <w:hideMark/>
          </w:tcPr>
          <w:p w14:paraId="2CD79FFE" w14:textId="1D35AEA5" w:rsidR="00643764" w:rsidRPr="001D2216" w:rsidRDefault="00643764" w:rsidP="001D2216">
            <w:pPr>
              <w:spacing w:before="0" w:after="0"/>
              <w:jc w:val="center"/>
              <w:rPr>
                <w:rFonts w:cs="Arial"/>
                <w:b/>
                <w:bCs/>
                <w:sz w:val="20"/>
                <w:lang w:eastAsia="es-CR"/>
              </w:rPr>
            </w:pPr>
            <w:r w:rsidRPr="001D2216">
              <w:rPr>
                <w:rFonts w:ascii="Times New Roman" w:hAnsi="Times New Roman"/>
                <w:b/>
                <w:bCs/>
                <w:sz w:val="20"/>
                <w:lang w:eastAsia="es-CR"/>
              </w:rPr>
              <w:t>₡</w:t>
            </w:r>
            <w:r w:rsidRPr="001D2216">
              <w:rPr>
                <w:rFonts w:cs="Arial"/>
                <w:b/>
                <w:bCs/>
                <w:sz w:val="20"/>
                <w:lang w:eastAsia="es-CR"/>
              </w:rPr>
              <w:t xml:space="preserve">     33 740,90</w:t>
            </w:r>
          </w:p>
        </w:tc>
      </w:tr>
      <w:tr w:rsidR="00643764" w:rsidRPr="00643764" w14:paraId="39697256" w14:textId="77777777" w:rsidTr="00AD2911">
        <w:trPr>
          <w:trHeight w:val="341"/>
          <w:jc w:val="center"/>
        </w:trPr>
        <w:tc>
          <w:tcPr>
            <w:tcW w:w="1127" w:type="dxa"/>
            <w:tcBorders>
              <w:top w:val="nil"/>
              <w:left w:val="single" w:sz="4" w:space="0" w:color="auto"/>
              <w:bottom w:val="single" w:sz="4" w:space="0" w:color="auto"/>
              <w:right w:val="nil"/>
            </w:tcBorders>
            <w:shd w:val="clear" w:color="000000" w:fill="D9D9D9"/>
            <w:vAlign w:val="center"/>
            <w:hideMark/>
          </w:tcPr>
          <w:p w14:paraId="2B51E78E" w14:textId="2F79AD4F" w:rsidR="00643764" w:rsidRPr="001D2216" w:rsidRDefault="00643764" w:rsidP="001D2216">
            <w:pPr>
              <w:spacing w:before="0" w:after="0"/>
              <w:jc w:val="center"/>
              <w:rPr>
                <w:rFonts w:cs="Calibri"/>
                <w:b/>
                <w:bCs/>
                <w:color w:val="000000"/>
                <w:sz w:val="20"/>
                <w:lang w:eastAsia="es-CR"/>
              </w:rPr>
            </w:pPr>
          </w:p>
        </w:tc>
        <w:tc>
          <w:tcPr>
            <w:tcW w:w="1278" w:type="dxa"/>
            <w:tcBorders>
              <w:top w:val="nil"/>
              <w:left w:val="nil"/>
              <w:bottom w:val="single" w:sz="4" w:space="0" w:color="auto"/>
              <w:right w:val="nil"/>
            </w:tcBorders>
            <w:shd w:val="clear" w:color="000000" w:fill="D9D9D9"/>
            <w:vAlign w:val="center"/>
            <w:hideMark/>
          </w:tcPr>
          <w:p w14:paraId="002CEB29" w14:textId="69FA8078" w:rsidR="00643764" w:rsidRPr="001D2216" w:rsidRDefault="00643764" w:rsidP="001D2216">
            <w:pPr>
              <w:spacing w:before="0" w:after="0"/>
              <w:jc w:val="center"/>
              <w:rPr>
                <w:rFonts w:cs="Calibri"/>
                <w:b/>
                <w:bCs/>
                <w:color w:val="000000"/>
                <w:sz w:val="20"/>
                <w:lang w:eastAsia="es-CR"/>
              </w:rPr>
            </w:pPr>
          </w:p>
        </w:tc>
        <w:tc>
          <w:tcPr>
            <w:tcW w:w="992" w:type="dxa"/>
            <w:tcBorders>
              <w:top w:val="nil"/>
              <w:left w:val="nil"/>
              <w:bottom w:val="single" w:sz="4" w:space="0" w:color="auto"/>
              <w:right w:val="nil"/>
            </w:tcBorders>
            <w:shd w:val="clear" w:color="000000" w:fill="D9D9D9"/>
            <w:vAlign w:val="center"/>
            <w:hideMark/>
          </w:tcPr>
          <w:p w14:paraId="56463CB0" w14:textId="4A1F7474" w:rsidR="00643764" w:rsidRPr="001D2216" w:rsidRDefault="00643764" w:rsidP="001D2216">
            <w:pPr>
              <w:spacing w:before="0" w:after="0"/>
              <w:jc w:val="center"/>
              <w:rPr>
                <w:rFonts w:cs="Calibri"/>
                <w:b/>
                <w:bCs/>
                <w:color w:val="000000"/>
                <w:sz w:val="20"/>
                <w:lang w:eastAsia="es-CR"/>
              </w:rPr>
            </w:pPr>
          </w:p>
        </w:tc>
        <w:tc>
          <w:tcPr>
            <w:tcW w:w="1985" w:type="dxa"/>
            <w:tcBorders>
              <w:top w:val="nil"/>
              <w:left w:val="nil"/>
              <w:bottom w:val="single" w:sz="4" w:space="0" w:color="auto"/>
              <w:right w:val="nil"/>
            </w:tcBorders>
            <w:shd w:val="clear" w:color="000000" w:fill="D9D9D9"/>
            <w:vAlign w:val="center"/>
            <w:hideMark/>
          </w:tcPr>
          <w:p w14:paraId="5F932000" w14:textId="77777777" w:rsidR="00643764" w:rsidRPr="001D2216" w:rsidRDefault="00643764" w:rsidP="00543380">
            <w:pPr>
              <w:spacing w:before="0" w:after="0"/>
              <w:jc w:val="center"/>
              <w:rPr>
                <w:rFonts w:cs="Calibri"/>
                <w:b/>
                <w:bCs/>
                <w:color w:val="000000"/>
                <w:sz w:val="20"/>
                <w:lang w:eastAsia="es-CR"/>
              </w:rPr>
            </w:pPr>
            <w:r w:rsidRPr="001D2216">
              <w:rPr>
                <w:rFonts w:cs="Calibri"/>
                <w:b/>
                <w:bCs/>
                <w:color w:val="000000"/>
                <w:sz w:val="20"/>
                <w:lang w:eastAsia="es-CR"/>
              </w:rPr>
              <w:t>SUBTOTAL</w:t>
            </w:r>
          </w:p>
        </w:tc>
        <w:tc>
          <w:tcPr>
            <w:tcW w:w="1276" w:type="dxa"/>
            <w:tcBorders>
              <w:top w:val="nil"/>
              <w:left w:val="nil"/>
              <w:bottom w:val="single" w:sz="4" w:space="0" w:color="auto"/>
              <w:right w:val="nil"/>
            </w:tcBorders>
            <w:shd w:val="clear" w:color="000000" w:fill="D9D9D9"/>
            <w:vAlign w:val="center"/>
            <w:hideMark/>
          </w:tcPr>
          <w:p w14:paraId="2A3F9617" w14:textId="33C35F75" w:rsidR="00643764" w:rsidRPr="001D2216" w:rsidRDefault="00643764" w:rsidP="001D2216">
            <w:pPr>
              <w:spacing w:before="0" w:after="0"/>
              <w:jc w:val="center"/>
              <w:rPr>
                <w:rFonts w:cs="Calibri"/>
                <w:b/>
                <w:bCs/>
                <w:color w:val="000000"/>
                <w:sz w:val="20"/>
                <w:lang w:eastAsia="es-CR"/>
              </w:rPr>
            </w:pPr>
          </w:p>
        </w:tc>
        <w:tc>
          <w:tcPr>
            <w:tcW w:w="1701" w:type="dxa"/>
            <w:tcBorders>
              <w:top w:val="nil"/>
              <w:left w:val="nil"/>
              <w:bottom w:val="single" w:sz="4" w:space="0" w:color="auto"/>
              <w:right w:val="single" w:sz="4" w:space="0" w:color="auto"/>
            </w:tcBorders>
            <w:shd w:val="clear" w:color="000000" w:fill="D9D9D9"/>
            <w:vAlign w:val="center"/>
            <w:hideMark/>
          </w:tcPr>
          <w:p w14:paraId="646DAE05" w14:textId="6931D2C2" w:rsidR="00643764" w:rsidRPr="001D2216" w:rsidRDefault="00643764" w:rsidP="001D2216">
            <w:pPr>
              <w:spacing w:before="0" w:after="0"/>
              <w:jc w:val="center"/>
              <w:rPr>
                <w:rFonts w:cs="Calibri"/>
                <w:b/>
                <w:bCs/>
                <w:color w:val="000000"/>
                <w:sz w:val="20"/>
                <w:lang w:eastAsia="es-CR"/>
              </w:rPr>
            </w:pPr>
          </w:p>
        </w:tc>
        <w:tc>
          <w:tcPr>
            <w:tcW w:w="1984" w:type="dxa"/>
            <w:tcBorders>
              <w:top w:val="nil"/>
              <w:left w:val="nil"/>
              <w:bottom w:val="single" w:sz="4" w:space="0" w:color="auto"/>
              <w:right w:val="single" w:sz="4" w:space="0" w:color="auto"/>
            </w:tcBorders>
            <w:shd w:val="clear" w:color="000000" w:fill="D9D9D9"/>
            <w:noWrap/>
            <w:vAlign w:val="center"/>
            <w:hideMark/>
          </w:tcPr>
          <w:p w14:paraId="5EB9E276" w14:textId="44C50215" w:rsidR="00643764" w:rsidRPr="001D2216" w:rsidRDefault="00643764" w:rsidP="001D2216">
            <w:pPr>
              <w:spacing w:before="0" w:after="0"/>
              <w:jc w:val="center"/>
              <w:rPr>
                <w:rFonts w:cs="Calibri"/>
                <w:b/>
                <w:bCs/>
                <w:sz w:val="20"/>
                <w:lang w:eastAsia="es-CR"/>
              </w:rPr>
            </w:pPr>
            <w:r w:rsidRPr="001D2216">
              <w:rPr>
                <w:rFonts w:ascii="Times New Roman" w:hAnsi="Times New Roman"/>
                <w:b/>
                <w:bCs/>
                <w:sz w:val="20"/>
                <w:lang w:eastAsia="es-CR"/>
              </w:rPr>
              <w:t>₡</w:t>
            </w:r>
            <w:r w:rsidRPr="001D2216">
              <w:rPr>
                <w:rFonts w:cs="Calibri"/>
                <w:b/>
                <w:bCs/>
                <w:sz w:val="20"/>
                <w:lang w:eastAsia="es-CR"/>
              </w:rPr>
              <w:t xml:space="preserve">      1 116 667</w:t>
            </w:r>
          </w:p>
        </w:tc>
      </w:tr>
      <w:tr w:rsidR="00643764" w:rsidRPr="00643764" w14:paraId="3DD24944" w14:textId="77777777" w:rsidTr="00AD2911">
        <w:trPr>
          <w:trHeight w:val="341"/>
          <w:jc w:val="center"/>
        </w:trPr>
        <w:tc>
          <w:tcPr>
            <w:tcW w:w="1127" w:type="dxa"/>
            <w:tcBorders>
              <w:top w:val="nil"/>
              <w:left w:val="single" w:sz="4" w:space="0" w:color="auto"/>
              <w:bottom w:val="single" w:sz="4" w:space="0" w:color="auto"/>
              <w:right w:val="nil"/>
            </w:tcBorders>
            <w:shd w:val="clear" w:color="000000" w:fill="2F75B5"/>
            <w:vAlign w:val="center"/>
            <w:hideMark/>
          </w:tcPr>
          <w:p w14:paraId="1D542CC7" w14:textId="54EDC408" w:rsidR="00643764" w:rsidRPr="001D2216" w:rsidRDefault="00643764" w:rsidP="001D2216">
            <w:pPr>
              <w:spacing w:before="0" w:after="0"/>
              <w:jc w:val="center"/>
              <w:rPr>
                <w:rFonts w:cs="Calibri"/>
                <w:b/>
                <w:bCs/>
                <w:color w:val="000000"/>
                <w:sz w:val="20"/>
                <w:lang w:eastAsia="es-CR"/>
              </w:rPr>
            </w:pPr>
          </w:p>
        </w:tc>
        <w:tc>
          <w:tcPr>
            <w:tcW w:w="1278" w:type="dxa"/>
            <w:tcBorders>
              <w:top w:val="nil"/>
              <w:left w:val="nil"/>
              <w:bottom w:val="single" w:sz="4" w:space="0" w:color="auto"/>
              <w:right w:val="nil"/>
            </w:tcBorders>
            <w:shd w:val="clear" w:color="000000" w:fill="2F75B5"/>
            <w:vAlign w:val="center"/>
            <w:hideMark/>
          </w:tcPr>
          <w:p w14:paraId="41469879" w14:textId="40865008" w:rsidR="00643764" w:rsidRPr="001D2216" w:rsidRDefault="00643764" w:rsidP="001D2216">
            <w:pPr>
              <w:spacing w:before="0" w:after="0"/>
              <w:jc w:val="center"/>
              <w:rPr>
                <w:rFonts w:cs="Calibri"/>
                <w:b/>
                <w:bCs/>
                <w:color w:val="000000"/>
                <w:sz w:val="20"/>
                <w:lang w:eastAsia="es-CR"/>
              </w:rPr>
            </w:pPr>
          </w:p>
        </w:tc>
        <w:tc>
          <w:tcPr>
            <w:tcW w:w="992" w:type="dxa"/>
            <w:tcBorders>
              <w:top w:val="nil"/>
              <w:left w:val="nil"/>
              <w:bottom w:val="single" w:sz="4" w:space="0" w:color="auto"/>
              <w:right w:val="nil"/>
            </w:tcBorders>
            <w:shd w:val="clear" w:color="000000" w:fill="2F75B5"/>
            <w:vAlign w:val="center"/>
            <w:hideMark/>
          </w:tcPr>
          <w:p w14:paraId="4C542D0D" w14:textId="7BB916AC" w:rsidR="00643764" w:rsidRPr="001D2216" w:rsidRDefault="00643764" w:rsidP="001D2216">
            <w:pPr>
              <w:spacing w:before="0" w:after="0"/>
              <w:jc w:val="center"/>
              <w:rPr>
                <w:rFonts w:cs="Calibri"/>
                <w:b/>
                <w:bCs/>
                <w:color w:val="000000"/>
                <w:sz w:val="20"/>
                <w:lang w:eastAsia="es-CR"/>
              </w:rPr>
            </w:pPr>
          </w:p>
        </w:tc>
        <w:tc>
          <w:tcPr>
            <w:tcW w:w="1985" w:type="dxa"/>
            <w:tcBorders>
              <w:top w:val="nil"/>
              <w:left w:val="nil"/>
              <w:bottom w:val="single" w:sz="4" w:space="0" w:color="auto"/>
              <w:right w:val="nil"/>
            </w:tcBorders>
            <w:shd w:val="clear" w:color="000000" w:fill="2F75B5"/>
            <w:vAlign w:val="center"/>
            <w:hideMark/>
          </w:tcPr>
          <w:p w14:paraId="5451366B" w14:textId="77777777" w:rsidR="00643764" w:rsidRPr="001D2216" w:rsidRDefault="00643764" w:rsidP="00543380">
            <w:pPr>
              <w:spacing w:before="0" w:after="0"/>
              <w:jc w:val="center"/>
              <w:rPr>
                <w:rFonts w:cs="Calibri"/>
                <w:b/>
                <w:bCs/>
                <w:color w:val="FFFFFF"/>
                <w:sz w:val="20"/>
                <w:lang w:eastAsia="es-CR"/>
              </w:rPr>
            </w:pPr>
            <w:r w:rsidRPr="001D2216">
              <w:rPr>
                <w:rFonts w:cs="Calibri"/>
                <w:b/>
                <w:bCs/>
                <w:color w:val="FFFFFF"/>
                <w:sz w:val="20"/>
                <w:lang w:eastAsia="es-CR"/>
              </w:rPr>
              <w:t>TOTAL GENERAL</w:t>
            </w:r>
          </w:p>
        </w:tc>
        <w:tc>
          <w:tcPr>
            <w:tcW w:w="1276" w:type="dxa"/>
            <w:tcBorders>
              <w:top w:val="nil"/>
              <w:left w:val="nil"/>
              <w:bottom w:val="single" w:sz="4" w:space="0" w:color="auto"/>
              <w:right w:val="nil"/>
            </w:tcBorders>
            <w:shd w:val="clear" w:color="000000" w:fill="2F75B5"/>
            <w:vAlign w:val="center"/>
            <w:hideMark/>
          </w:tcPr>
          <w:p w14:paraId="4AA199E3" w14:textId="06A7C78A" w:rsidR="00643764" w:rsidRPr="001D2216" w:rsidRDefault="00643764" w:rsidP="001D2216">
            <w:pPr>
              <w:spacing w:before="0" w:after="0"/>
              <w:jc w:val="center"/>
              <w:rPr>
                <w:rFonts w:cs="Calibri"/>
                <w:b/>
                <w:bCs/>
                <w:color w:val="000000"/>
                <w:sz w:val="20"/>
                <w:lang w:eastAsia="es-CR"/>
              </w:rPr>
            </w:pPr>
          </w:p>
        </w:tc>
        <w:tc>
          <w:tcPr>
            <w:tcW w:w="1701" w:type="dxa"/>
            <w:tcBorders>
              <w:top w:val="nil"/>
              <w:left w:val="nil"/>
              <w:bottom w:val="single" w:sz="4" w:space="0" w:color="auto"/>
              <w:right w:val="single" w:sz="4" w:space="0" w:color="auto"/>
            </w:tcBorders>
            <w:shd w:val="clear" w:color="000000" w:fill="2F75B5"/>
            <w:vAlign w:val="center"/>
            <w:hideMark/>
          </w:tcPr>
          <w:p w14:paraId="34996C56" w14:textId="6D9EA0C4" w:rsidR="00643764" w:rsidRPr="001D2216" w:rsidRDefault="00643764" w:rsidP="001D2216">
            <w:pPr>
              <w:spacing w:before="0" w:after="0"/>
              <w:jc w:val="center"/>
              <w:rPr>
                <w:rFonts w:cs="Calibri"/>
                <w:b/>
                <w:bCs/>
                <w:color w:val="000000"/>
                <w:sz w:val="20"/>
                <w:lang w:eastAsia="es-CR"/>
              </w:rPr>
            </w:pPr>
          </w:p>
        </w:tc>
        <w:tc>
          <w:tcPr>
            <w:tcW w:w="1984" w:type="dxa"/>
            <w:tcBorders>
              <w:top w:val="nil"/>
              <w:left w:val="nil"/>
              <w:bottom w:val="single" w:sz="4" w:space="0" w:color="auto"/>
              <w:right w:val="single" w:sz="4" w:space="0" w:color="auto"/>
            </w:tcBorders>
            <w:shd w:val="clear" w:color="000000" w:fill="2F75B5"/>
            <w:noWrap/>
            <w:vAlign w:val="center"/>
            <w:hideMark/>
          </w:tcPr>
          <w:p w14:paraId="7CDDF508" w14:textId="1D7CD9C3" w:rsidR="00643764" w:rsidRPr="001D2216" w:rsidRDefault="00643764" w:rsidP="001D2216">
            <w:pPr>
              <w:spacing w:before="0" w:after="0"/>
              <w:jc w:val="center"/>
              <w:rPr>
                <w:rFonts w:cs="Calibri"/>
                <w:b/>
                <w:bCs/>
                <w:color w:val="FFFFFF"/>
                <w:sz w:val="20"/>
                <w:lang w:eastAsia="es-CR"/>
              </w:rPr>
            </w:pPr>
            <w:r w:rsidRPr="001D2216">
              <w:rPr>
                <w:rFonts w:ascii="Times New Roman" w:hAnsi="Times New Roman"/>
                <w:b/>
                <w:bCs/>
                <w:color w:val="FFFFFF"/>
                <w:sz w:val="20"/>
                <w:lang w:eastAsia="es-CR"/>
              </w:rPr>
              <w:t>₡</w:t>
            </w:r>
            <w:r w:rsidRPr="001D2216">
              <w:rPr>
                <w:rFonts w:cs="Calibri"/>
                <w:b/>
                <w:bCs/>
                <w:color w:val="FFFFFF"/>
                <w:sz w:val="20"/>
                <w:lang w:eastAsia="es-CR"/>
              </w:rPr>
              <w:t xml:space="preserve">      </w:t>
            </w:r>
            <w:r w:rsidR="00B71277">
              <w:rPr>
                <w:rFonts w:cs="Calibri"/>
                <w:b/>
                <w:bCs/>
                <w:color w:val="FFFFFF"/>
                <w:sz w:val="20"/>
                <w:lang w:eastAsia="es-CR"/>
              </w:rPr>
              <w:t>7 090 74</w:t>
            </w:r>
            <w:r w:rsidRPr="001D2216">
              <w:rPr>
                <w:rFonts w:cs="Calibri"/>
                <w:b/>
                <w:bCs/>
                <w:color w:val="FFFFFF"/>
                <w:sz w:val="20"/>
                <w:lang w:eastAsia="es-CR"/>
              </w:rPr>
              <w:t>7</w:t>
            </w:r>
          </w:p>
        </w:tc>
      </w:tr>
    </w:tbl>
    <w:p w14:paraId="2CC6C415" w14:textId="5EC1DAF3" w:rsidR="00685CA5" w:rsidRDefault="00685CA5" w:rsidP="00685CA5">
      <w:pPr>
        <w:rPr>
          <w:i/>
          <w:iCs/>
          <w:sz w:val="20"/>
        </w:rPr>
      </w:pPr>
      <w:r w:rsidRPr="006C0315">
        <w:rPr>
          <w:i/>
          <w:iCs/>
          <w:sz w:val="20"/>
        </w:rPr>
        <w:t>Fuente: Subproceso de Modernización Institucional No Penal,</w:t>
      </w:r>
      <w:r w:rsidR="00DB1741" w:rsidRPr="00DB1741">
        <w:rPr>
          <w:rFonts w:eastAsia="Book Antiqua" w:cs="Book Antiqua"/>
          <w:i/>
          <w:iCs/>
          <w:color w:val="000000" w:themeColor="text1"/>
          <w:sz w:val="18"/>
          <w:szCs w:val="18"/>
        </w:rPr>
        <w:t xml:space="preserve"> </w:t>
      </w:r>
      <w:r w:rsidR="00DB1741" w:rsidRPr="006C0315">
        <w:rPr>
          <w:rFonts w:eastAsia="Book Antiqua" w:cs="Book Antiqua"/>
          <w:i/>
          <w:iCs/>
          <w:color w:val="000000" w:themeColor="text1"/>
          <w:sz w:val="18"/>
          <w:szCs w:val="18"/>
        </w:rPr>
        <w:t>con base en la estimación de equipo y mobiliario por plaza 20</w:t>
      </w:r>
      <w:r w:rsidR="00DB1741">
        <w:rPr>
          <w:rFonts w:eastAsia="Book Antiqua" w:cs="Book Antiqua"/>
          <w:i/>
          <w:iCs/>
          <w:color w:val="000000" w:themeColor="text1"/>
          <w:sz w:val="18"/>
          <w:szCs w:val="18"/>
        </w:rPr>
        <w:t>25</w:t>
      </w:r>
      <w:r w:rsidR="00DB1741" w:rsidRPr="006C0315">
        <w:rPr>
          <w:rFonts w:eastAsia="Book Antiqua" w:cs="Book Antiqua"/>
          <w:i/>
          <w:iCs/>
          <w:color w:val="000000" w:themeColor="text1"/>
          <w:sz w:val="18"/>
          <w:szCs w:val="18"/>
        </w:rPr>
        <w:t>.</w:t>
      </w:r>
    </w:p>
    <w:p w14:paraId="5AACA35C" w14:textId="77777777" w:rsidR="007672E2" w:rsidRDefault="007672E2" w:rsidP="009525D0"/>
    <w:p w14:paraId="4C088ECD" w14:textId="2A5594C5" w:rsidR="007672E2" w:rsidRDefault="00F8585E" w:rsidP="00CC265D">
      <w:pPr>
        <w:pStyle w:val="Ttulo3"/>
      </w:pPr>
      <w:bookmarkStart w:id="873" w:name="_Toc161402524"/>
      <w:r>
        <w:lastRenderedPageBreak/>
        <w:t xml:space="preserve">4.2.4. Requerimiento de infraestructura para el nuevo Juzgado </w:t>
      </w:r>
      <w:r w:rsidR="004756FB">
        <w:t>M</w:t>
      </w:r>
      <w:r>
        <w:t>ixto de Buenos Aires</w:t>
      </w:r>
      <w:bookmarkEnd w:id="873"/>
    </w:p>
    <w:p w14:paraId="209EE94F" w14:textId="51971319" w:rsidR="00B45B41" w:rsidRDefault="004756FB" w:rsidP="009525D0">
      <w:r>
        <w:t>Con forme a</w:t>
      </w:r>
      <w:r w:rsidR="00B45B41">
        <w:t xml:space="preserve"> lo expuesto </w:t>
      </w:r>
      <w:r>
        <w:t>previamente</w:t>
      </w:r>
      <w:r w:rsidR="00B45B41">
        <w:t xml:space="preserve">, el actual Juzgado mixto de Buenos Aires, </w:t>
      </w:r>
      <w:r>
        <w:t>tiene competencia en</w:t>
      </w:r>
      <w:r w:rsidR="00B45B41">
        <w:t xml:space="preserve"> seis materias</w:t>
      </w:r>
      <w:r w:rsidR="00C62315">
        <w:t xml:space="preserve">: </w:t>
      </w:r>
      <w:r w:rsidR="00B45B41">
        <w:t xml:space="preserve">Civil, Laboral, Familia, Penal Juvenil, Violencia Doméstica y Agrario. </w:t>
      </w:r>
      <w:r>
        <w:t>Su</w:t>
      </w:r>
      <w:r w:rsidR="00B45B41">
        <w:t xml:space="preserve"> estructura actual </w:t>
      </w:r>
      <w:r>
        <w:t xml:space="preserve">comprende </w:t>
      </w:r>
      <w:r w:rsidR="00B45B41">
        <w:t>2</w:t>
      </w:r>
      <w:r>
        <w:t xml:space="preserve"> </w:t>
      </w:r>
      <w:r w:rsidR="00B45B41">
        <w:t>personas juzgadoras, 3 personas técnicas judiciales y 1 personas coordinadora, para un total de 6 personas.</w:t>
      </w:r>
    </w:p>
    <w:p w14:paraId="3A5F1BDD" w14:textId="53A3F910" w:rsidR="00B45B41" w:rsidRDefault="00B45B41" w:rsidP="009525D0">
      <w:r>
        <w:t xml:space="preserve">Sin embargo, la propuesta de separar el Juzgado </w:t>
      </w:r>
      <w:r w:rsidR="004756FB">
        <w:t>M</w:t>
      </w:r>
      <w:r>
        <w:t xml:space="preserve">ixto de Buenos Aires, </w:t>
      </w:r>
      <w:r w:rsidR="004756FB">
        <w:t xml:space="preserve">implica la necesidad de </w:t>
      </w:r>
      <w:r>
        <w:t>incorpora</w:t>
      </w:r>
      <w:r w:rsidR="004756FB">
        <w:t>r</w:t>
      </w:r>
      <w:r>
        <w:t xml:space="preserve"> 2 plazas de persona juzgadora, 4 plazas de persona técnica judicial y 1 plaza de persona coordinadora. </w:t>
      </w:r>
      <w:r w:rsidR="004756FB">
        <w:t xml:space="preserve">Esto daría lugar a un total de </w:t>
      </w:r>
      <w:r>
        <w:t xml:space="preserve">13 personas, distribuidas </w:t>
      </w:r>
      <w:r w:rsidR="004756FB">
        <w:t>según se detalla</w:t>
      </w:r>
      <w:r>
        <w:t xml:space="preserve"> en la siguiente tabla:</w:t>
      </w:r>
    </w:p>
    <w:p w14:paraId="512E3B12" w14:textId="7B799FD2" w:rsidR="00C62315" w:rsidRPr="006C0315" w:rsidRDefault="00B45B41" w:rsidP="00C62315">
      <w:pPr>
        <w:pStyle w:val="Descripcin"/>
        <w:keepNext/>
        <w:jc w:val="center"/>
        <w:rPr>
          <w:rFonts w:ascii="Book Antiqua" w:hAnsi="Book Antiqua"/>
          <w:color w:val="1F497D" w:themeColor="text2"/>
          <w:sz w:val="24"/>
          <w:szCs w:val="22"/>
        </w:rPr>
      </w:pPr>
      <w:r>
        <w:t xml:space="preserve"> </w:t>
      </w:r>
      <w:r w:rsidR="00C62315" w:rsidRPr="006C0315">
        <w:rPr>
          <w:rFonts w:ascii="Book Antiqua" w:hAnsi="Book Antiqua"/>
          <w:color w:val="1F497D" w:themeColor="text2"/>
          <w:sz w:val="24"/>
          <w:szCs w:val="22"/>
        </w:rPr>
        <w:t xml:space="preserve">Tabla </w:t>
      </w:r>
      <w:r w:rsidR="00295757">
        <w:rPr>
          <w:rFonts w:ascii="Book Antiqua" w:hAnsi="Book Antiqua"/>
          <w:color w:val="1F497D" w:themeColor="text2"/>
          <w:sz w:val="24"/>
          <w:szCs w:val="22"/>
        </w:rPr>
        <w:t>2</w:t>
      </w:r>
      <w:r w:rsidR="00423B57">
        <w:rPr>
          <w:rFonts w:ascii="Book Antiqua" w:hAnsi="Book Antiqua"/>
          <w:color w:val="1F497D" w:themeColor="text2"/>
          <w:sz w:val="24"/>
          <w:szCs w:val="22"/>
        </w:rPr>
        <w:t>2</w:t>
      </w:r>
    </w:p>
    <w:p w14:paraId="626547EA" w14:textId="03F5265E" w:rsidR="00B45B41" w:rsidRPr="00DB164E" w:rsidRDefault="00C62315" w:rsidP="001D2216">
      <w:pPr>
        <w:pStyle w:val="Descripcin"/>
        <w:keepNext/>
        <w:jc w:val="center"/>
        <w:rPr>
          <w:color w:val="1F497D" w:themeColor="text2"/>
          <w:sz w:val="24"/>
          <w:szCs w:val="22"/>
        </w:rPr>
      </w:pPr>
      <w:r>
        <w:rPr>
          <w:rFonts w:ascii="Book Antiqua" w:hAnsi="Book Antiqua"/>
          <w:color w:val="1F497D" w:themeColor="text2"/>
          <w:sz w:val="24"/>
          <w:szCs w:val="22"/>
        </w:rPr>
        <w:t>Distribución del recurso humano requerido para la reestructuración del Juzgado mixto de Buenos Aires.</w:t>
      </w:r>
    </w:p>
    <w:tbl>
      <w:tblPr>
        <w:tblW w:w="8559" w:type="dxa"/>
        <w:jc w:val="center"/>
        <w:tblLayout w:type="fixed"/>
        <w:tblCellMar>
          <w:left w:w="70" w:type="dxa"/>
          <w:right w:w="70" w:type="dxa"/>
        </w:tblCellMar>
        <w:tblLook w:val="04A0" w:firstRow="1" w:lastRow="0" w:firstColumn="1" w:lastColumn="0" w:noHBand="0" w:noVBand="1"/>
      </w:tblPr>
      <w:tblGrid>
        <w:gridCol w:w="2720"/>
        <w:gridCol w:w="988"/>
        <w:gridCol w:w="1152"/>
        <w:gridCol w:w="1140"/>
        <w:gridCol w:w="1252"/>
        <w:gridCol w:w="1307"/>
      </w:tblGrid>
      <w:tr w:rsidR="00C62315" w:rsidRPr="00D958D4" w14:paraId="1FB23A22" w14:textId="77777777" w:rsidTr="001D2216">
        <w:trPr>
          <w:trHeight w:val="1314"/>
          <w:jc w:val="center"/>
        </w:trPr>
        <w:tc>
          <w:tcPr>
            <w:tcW w:w="2720"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3574D83E" w14:textId="77777777" w:rsidR="00C62315" w:rsidRPr="00E0515D" w:rsidRDefault="00C62315" w:rsidP="00F61D8C">
            <w:pPr>
              <w:spacing w:before="0" w:after="0"/>
              <w:jc w:val="center"/>
              <w:rPr>
                <w:rFonts w:cs="Calibri"/>
                <w:b/>
                <w:bCs/>
                <w:color w:val="FFFFFF"/>
                <w:sz w:val="20"/>
                <w:lang w:eastAsia="es-CR"/>
              </w:rPr>
            </w:pPr>
            <w:r w:rsidRPr="00E0515D">
              <w:rPr>
                <w:rFonts w:cs="Calibri"/>
                <w:b/>
                <w:bCs/>
                <w:color w:val="FFFFFF"/>
                <w:sz w:val="20"/>
                <w:lang w:eastAsia="es-CR"/>
              </w:rPr>
              <w:t>Despacho</w:t>
            </w:r>
          </w:p>
        </w:tc>
        <w:tc>
          <w:tcPr>
            <w:tcW w:w="988" w:type="dxa"/>
            <w:tcBorders>
              <w:top w:val="single" w:sz="4" w:space="0" w:color="auto"/>
              <w:left w:val="nil"/>
              <w:bottom w:val="single" w:sz="4" w:space="0" w:color="auto"/>
              <w:right w:val="single" w:sz="4" w:space="0" w:color="auto"/>
            </w:tcBorders>
            <w:shd w:val="clear" w:color="000000" w:fill="006699"/>
            <w:vAlign w:val="center"/>
            <w:hideMark/>
          </w:tcPr>
          <w:p w14:paraId="5E98977E" w14:textId="77777777" w:rsidR="00C62315" w:rsidRPr="00E0515D" w:rsidRDefault="00C62315" w:rsidP="00F61D8C">
            <w:pPr>
              <w:spacing w:before="0" w:after="0"/>
              <w:jc w:val="center"/>
              <w:rPr>
                <w:rFonts w:cs="Calibri"/>
                <w:b/>
                <w:bCs/>
                <w:color w:val="FFFFFF"/>
                <w:sz w:val="20"/>
                <w:lang w:eastAsia="es-CR"/>
              </w:rPr>
            </w:pPr>
            <w:r w:rsidRPr="00E0515D">
              <w:rPr>
                <w:rFonts w:cs="Calibri"/>
                <w:b/>
                <w:bCs/>
                <w:color w:val="FFFFFF"/>
                <w:sz w:val="20"/>
                <w:lang w:eastAsia="es-CR"/>
              </w:rPr>
              <w:t>Materia</w:t>
            </w:r>
          </w:p>
        </w:tc>
        <w:tc>
          <w:tcPr>
            <w:tcW w:w="1152" w:type="dxa"/>
            <w:tcBorders>
              <w:top w:val="single" w:sz="4" w:space="0" w:color="auto"/>
              <w:left w:val="nil"/>
              <w:bottom w:val="single" w:sz="4" w:space="0" w:color="auto"/>
              <w:right w:val="single" w:sz="4" w:space="0" w:color="auto"/>
            </w:tcBorders>
            <w:shd w:val="clear" w:color="000000" w:fill="006699"/>
            <w:vAlign w:val="center"/>
            <w:hideMark/>
          </w:tcPr>
          <w:p w14:paraId="4F97943C" w14:textId="5673077C" w:rsidR="00C62315" w:rsidRPr="00E0515D" w:rsidRDefault="00C62315" w:rsidP="00F61D8C">
            <w:pPr>
              <w:spacing w:before="0" w:after="0"/>
              <w:jc w:val="center"/>
              <w:rPr>
                <w:rFonts w:cs="Calibri"/>
                <w:b/>
                <w:bCs/>
                <w:color w:val="FFFFFF"/>
                <w:sz w:val="20"/>
                <w:lang w:eastAsia="es-CR"/>
              </w:rPr>
            </w:pPr>
            <w:r w:rsidRPr="00E0515D">
              <w:rPr>
                <w:rFonts w:cs="Calibri"/>
                <w:b/>
                <w:bCs/>
                <w:color w:val="FFFFFF"/>
                <w:sz w:val="20"/>
                <w:lang w:eastAsia="es-CR"/>
              </w:rPr>
              <w:t xml:space="preserve">Personas Juzgadoras </w:t>
            </w:r>
          </w:p>
        </w:tc>
        <w:tc>
          <w:tcPr>
            <w:tcW w:w="1140" w:type="dxa"/>
            <w:tcBorders>
              <w:top w:val="single" w:sz="4" w:space="0" w:color="auto"/>
              <w:left w:val="nil"/>
              <w:bottom w:val="single" w:sz="4" w:space="0" w:color="auto"/>
              <w:right w:val="single" w:sz="4" w:space="0" w:color="auto"/>
            </w:tcBorders>
            <w:shd w:val="clear" w:color="000000" w:fill="006699"/>
            <w:vAlign w:val="center"/>
            <w:hideMark/>
          </w:tcPr>
          <w:p w14:paraId="051EB2A5" w14:textId="277A3358" w:rsidR="00C62315" w:rsidRPr="00E0515D" w:rsidRDefault="00C62315" w:rsidP="00F61D8C">
            <w:pPr>
              <w:spacing w:before="0" w:after="0"/>
              <w:jc w:val="center"/>
              <w:rPr>
                <w:rFonts w:cs="Calibri"/>
                <w:b/>
                <w:bCs/>
                <w:color w:val="FFFFFF"/>
                <w:sz w:val="20"/>
                <w:lang w:eastAsia="es-CR"/>
              </w:rPr>
            </w:pPr>
            <w:r w:rsidRPr="00E0515D">
              <w:rPr>
                <w:rFonts w:cs="Calibri"/>
                <w:b/>
                <w:bCs/>
                <w:color w:val="FFFFFF"/>
                <w:sz w:val="20"/>
                <w:lang w:eastAsia="es-CR"/>
              </w:rPr>
              <w:t>Personas Técnicas</w:t>
            </w:r>
          </w:p>
        </w:tc>
        <w:tc>
          <w:tcPr>
            <w:tcW w:w="1252" w:type="dxa"/>
            <w:tcBorders>
              <w:top w:val="single" w:sz="4" w:space="0" w:color="auto"/>
              <w:left w:val="nil"/>
              <w:bottom w:val="single" w:sz="4" w:space="0" w:color="auto"/>
              <w:right w:val="single" w:sz="4" w:space="0" w:color="auto"/>
            </w:tcBorders>
            <w:shd w:val="clear" w:color="000000" w:fill="006699"/>
            <w:vAlign w:val="center"/>
          </w:tcPr>
          <w:p w14:paraId="05B80630" w14:textId="77777777" w:rsidR="00C62315" w:rsidRPr="00D958D4" w:rsidRDefault="00C62315" w:rsidP="00F61D8C">
            <w:pPr>
              <w:spacing w:before="0" w:after="0"/>
              <w:jc w:val="center"/>
              <w:rPr>
                <w:rFonts w:cs="Calibri"/>
                <w:b/>
                <w:bCs/>
                <w:color w:val="FFFFFF"/>
                <w:sz w:val="20"/>
                <w:lang w:eastAsia="es-CR"/>
              </w:rPr>
            </w:pPr>
            <w:r>
              <w:rPr>
                <w:rFonts w:cs="Calibri"/>
                <w:b/>
                <w:bCs/>
                <w:color w:val="FFFFFF"/>
                <w:sz w:val="20"/>
                <w:lang w:eastAsia="es-CR"/>
              </w:rPr>
              <w:t>Personas Coordinadoras Judiciales</w:t>
            </w:r>
          </w:p>
        </w:tc>
        <w:tc>
          <w:tcPr>
            <w:tcW w:w="1307"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7FD21349" w14:textId="1880389F" w:rsidR="00C62315" w:rsidRPr="00E0515D" w:rsidRDefault="00C62315" w:rsidP="00F61D8C">
            <w:pPr>
              <w:spacing w:before="0" w:after="0"/>
              <w:jc w:val="center"/>
              <w:rPr>
                <w:rFonts w:cs="Calibri"/>
                <w:b/>
                <w:bCs/>
                <w:color w:val="FFFFFF"/>
                <w:sz w:val="20"/>
                <w:lang w:eastAsia="es-CR"/>
              </w:rPr>
            </w:pPr>
            <w:r>
              <w:rPr>
                <w:rFonts w:cs="Calibri"/>
                <w:b/>
                <w:bCs/>
                <w:color w:val="FFFFFF"/>
                <w:sz w:val="20"/>
                <w:lang w:eastAsia="es-CR"/>
              </w:rPr>
              <w:t>Cantidad total de personas</w:t>
            </w:r>
          </w:p>
        </w:tc>
      </w:tr>
      <w:tr w:rsidR="00C62315" w:rsidRPr="00D958D4" w14:paraId="3A56D779" w14:textId="77777777" w:rsidTr="001D2216">
        <w:trPr>
          <w:trHeight w:val="327"/>
          <w:jc w:val="center"/>
        </w:trPr>
        <w:tc>
          <w:tcPr>
            <w:tcW w:w="2720" w:type="dxa"/>
            <w:vMerge w:val="restart"/>
            <w:tcBorders>
              <w:top w:val="nil"/>
              <w:left w:val="single" w:sz="4" w:space="0" w:color="auto"/>
              <w:right w:val="single" w:sz="4" w:space="0" w:color="auto"/>
            </w:tcBorders>
            <w:shd w:val="clear" w:color="auto" w:fill="auto"/>
            <w:noWrap/>
            <w:vAlign w:val="center"/>
            <w:hideMark/>
          </w:tcPr>
          <w:p w14:paraId="136CDB0F" w14:textId="77777777" w:rsidR="00C62315" w:rsidRPr="00E0515D" w:rsidRDefault="00C62315">
            <w:pPr>
              <w:spacing w:before="0" w:after="0"/>
              <w:jc w:val="center"/>
              <w:rPr>
                <w:rFonts w:cs="Calibri"/>
                <w:color w:val="000000"/>
                <w:sz w:val="20"/>
                <w:lang w:eastAsia="es-CR"/>
              </w:rPr>
            </w:pPr>
            <w:r w:rsidRPr="00E0515D">
              <w:rPr>
                <w:rFonts w:cs="Calibri"/>
                <w:color w:val="000000"/>
                <w:sz w:val="20"/>
                <w:lang w:eastAsia="es-CR"/>
              </w:rPr>
              <w:t>Juzgado Civil</w:t>
            </w:r>
            <w:r>
              <w:rPr>
                <w:rFonts w:cs="Calibri"/>
                <w:color w:val="000000"/>
                <w:sz w:val="20"/>
                <w:lang w:eastAsia="es-CR"/>
              </w:rPr>
              <w:t>,</w:t>
            </w:r>
            <w:r w:rsidRPr="00E0515D">
              <w:rPr>
                <w:rFonts w:cs="Calibri"/>
                <w:color w:val="000000"/>
                <w:sz w:val="20"/>
                <w:lang w:eastAsia="es-CR"/>
              </w:rPr>
              <w:t xml:space="preserve"> Agrario</w:t>
            </w:r>
            <w:r>
              <w:rPr>
                <w:rFonts w:cs="Calibri"/>
                <w:color w:val="000000"/>
                <w:sz w:val="20"/>
                <w:lang w:eastAsia="es-CR"/>
              </w:rPr>
              <w:t xml:space="preserve"> y Laboral</w:t>
            </w:r>
            <w:r w:rsidRPr="00E0515D">
              <w:rPr>
                <w:rFonts w:cs="Calibri"/>
                <w:color w:val="000000"/>
                <w:sz w:val="20"/>
                <w:lang w:eastAsia="es-CR"/>
              </w:rPr>
              <w:t xml:space="preserve"> de Buenos Aires</w:t>
            </w:r>
          </w:p>
        </w:tc>
        <w:tc>
          <w:tcPr>
            <w:tcW w:w="988" w:type="dxa"/>
            <w:tcBorders>
              <w:top w:val="nil"/>
              <w:left w:val="nil"/>
              <w:bottom w:val="single" w:sz="4" w:space="0" w:color="auto"/>
              <w:right w:val="single" w:sz="4" w:space="0" w:color="auto"/>
            </w:tcBorders>
            <w:shd w:val="clear" w:color="auto" w:fill="auto"/>
            <w:vAlign w:val="center"/>
            <w:hideMark/>
          </w:tcPr>
          <w:p w14:paraId="521C8479" w14:textId="77777777" w:rsidR="00C62315" w:rsidRPr="00E0515D" w:rsidRDefault="00C62315">
            <w:pPr>
              <w:spacing w:before="0" w:after="0"/>
              <w:jc w:val="center"/>
              <w:rPr>
                <w:rFonts w:cs="Calibri"/>
                <w:i/>
                <w:iCs/>
                <w:color w:val="000000"/>
                <w:sz w:val="20"/>
                <w:lang w:eastAsia="es-CR"/>
              </w:rPr>
            </w:pPr>
            <w:r w:rsidRPr="00E0515D">
              <w:rPr>
                <w:rFonts w:cs="Calibri"/>
                <w:i/>
                <w:iCs/>
                <w:color w:val="000000"/>
                <w:sz w:val="20"/>
                <w:lang w:eastAsia="es-CR"/>
              </w:rPr>
              <w:t>Civil</w:t>
            </w:r>
          </w:p>
        </w:tc>
        <w:tc>
          <w:tcPr>
            <w:tcW w:w="1152" w:type="dxa"/>
            <w:vMerge w:val="restart"/>
            <w:tcBorders>
              <w:top w:val="nil"/>
              <w:left w:val="single" w:sz="4" w:space="0" w:color="auto"/>
              <w:right w:val="single" w:sz="4" w:space="0" w:color="auto"/>
            </w:tcBorders>
            <w:shd w:val="clear" w:color="auto" w:fill="auto"/>
            <w:noWrap/>
            <w:vAlign w:val="center"/>
            <w:hideMark/>
          </w:tcPr>
          <w:p w14:paraId="58B6941F" w14:textId="77777777" w:rsidR="00C62315" w:rsidRPr="00E0515D" w:rsidRDefault="00C62315">
            <w:pPr>
              <w:spacing w:before="0" w:after="0"/>
              <w:jc w:val="center"/>
              <w:rPr>
                <w:rFonts w:cs="Calibri"/>
                <w:color w:val="000000"/>
                <w:sz w:val="20"/>
                <w:lang w:eastAsia="es-CR"/>
              </w:rPr>
            </w:pPr>
            <w:r>
              <w:rPr>
                <w:rFonts w:cs="Calibri"/>
                <w:color w:val="000000"/>
                <w:sz w:val="20"/>
                <w:lang w:eastAsia="es-CR"/>
              </w:rPr>
              <w:t>2</w:t>
            </w:r>
          </w:p>
        </w:tc>
        <w:tc>
          <w:tcPr>
            <w:tcW w:w="1140" w:type="dxa"/>
            <w:vMerge w:val="restart"/>
            <w:tcBorders>
              <w:top w:val="nil"/>
              <w:left w:val="single" w:sz="4" w:space="0" w:color="auto"/>
              <w:right w:val="single" w:sz="4" w:space="0" w:color="auto"/>
            </w:tcBorders>
            <w:shd w:val="clear" w:color="auto" w:fill="auto"/>
            <w:noWrap/>
            <w:vAlign w:val="center"/>
            <w:hideMark/>
          </w:tcPr>
          <w:p w14:paraId="6F5D56BB" w14:textId="77777777" w:rsidR="00C62315" w:rsidRPr="00E0515D" w:rsidRDefault="00C62315">
            <w:pPr>
              <w:spacing w:before="0" w:after="0"/>
              <w:jc w:val="center"/>
              <w:rPr>
                <w:rFonts w:cs="Calibri"/>
                <w:color w:val="000000"/>
                <w:sz w:val="20"/>
                <w:lang w:eastAsia="es-CR"/>
              </w:rPr>
            </w:pPr>
            <w:r>
              <w:rPr>
                <w:rFonts w:cs="Calibri"/>
                <w:color w:val="000000"/>
                <w:sz w:val="20"/>
                <w:lang w:eastAsia="es-CR"/>
              </w:rPr>
              <w:t>3</w:t>
            </w:r>
          </w:p>
        </w:tc>
        <w:tc>
          <w:tcPr>
            <w:tcW w:w="1252" w:type="dxa"/>
            <w:vMerge w:val="restart"/>
            <w:tcBorders>
              <w:top w:val="single" w:sz="4" w:space="0" w:color="auto"/>
              <w:left w:val="single" w:sz="4" w:space="0" w:color="auto"/>
              <w:right w:val="single" w:sz="4" w:space="0" w:color="auto"/>
            </w:tcBorders>
            <w:vAlign w:val="center"/>
          </w:tcPr>
          <w:p w14:paraId="6AD52C3B" w14:textId="77777777" w:rsidR="00C62315" w:rsidRPr="00D958D4" w:rsidRDefault="00C62315">
            <w:pPr>
              <w:spacing w:before="0" w:after="0"/>
              <w:jc w:val="center"/>
              <w:rPr>
                <w:rFonts w:cs="Calibri"/>
                <w:color w:val="000000"/>
                <w:sz w:val="20"/>
                <w:lang w:eastAsia="es-CR"/>
              </w:rPr>
            </w:pPr>
            <w:r>
              <w:rPr>
                <w:rFonts w:cs="Calibri"/>
                <w:color w:val="000000"/>
                <w:sz w:val="20"/>
                <w:lang w:eastAsia="es-CR"/>
              </w:rPr>
              <w:t>1</w:t>
            </w:r>
          </w:p>
        </w:tc>
        <w:tc>
          <w:tcPr>
            <w:tcW w:w="1307" w:type="dxa"/>
            <w:vMerge w:val="restart"/>
            <w:tcBorders>
              <w:top w:val="single" w:sz="4" w:space="0" w:color="auto"/>
              <w:left w:val="single" w:sz="4" w:space="0" w:color="auto"/>
              <w:right w:val="single" w:sz="4" w:space="0" w:color="auto"/>
            </w:tcBorders>
            <w:shd w:val="clear" w:color="auto" w:fill="auto"/>
            <w:noWrap/>
            <w:vAlign w:val="center"/>
            <w:hideMark/>
          </w:tcPr>
          <w:p w14:paraId="0F0ECDA5" w14:textId="12FE469A" w:rsidR="00C62315" w:rsidRPr="00E0515D" w:rsidRDefault="00C62315">
            <w:pPr>
              <w:spacing w:before="0" w:after="0"/>
              <w:jc w:val="center"/>
              <w:rPr>
                <w:rFonts w:cs="Calibri"/>
                <w:color w:val="000000"/>
                <w:sz w:val="20"/>
                <w:lang w:eastAsia="es-CR"/>
              </w:rPr>
            </w:pPr>
            <w:r>
              <w:rPr>
                <w:rFonts w:cs="Calibri"/>
                <w:color w:val="000000"/>
                <w:sz w:val="20"/>
                <w:lang w:eastAsia="es-CR"/>
              </w:rPr>
              <w:t>6</w:t>
            </w:r>
          </w:p>
        </w:tc>
      </w:tr>
      <w:tr w:rsidR="00C62315" w:rsidRPr="00D958D4" w14:paraId="32134FB2" w14:textId="77777777" w:rsidTr="001D2216">
        <w:trPr>
          <w:trHeight w:val="327"/>
          <w:jc w:val="center"/>
        </w:trPr>
        <w:tc>
          <w:tcPr>
            <w:tcW w:w="2720" w:type="dxa"/>
            <w:vMerge/>
            <w:tcBorders>
              <w:left w:val="single" w:sz="4" w:space="0" w:color="auto"/>
              <w:right w:val="single" w:sz="4" w:space="0" w:color="auto"/>
            </w:tcBorders>
            <w:vAlign w:val="center"/>
            <w:hideMark/>
          </w:tcPr>
          <w:p w14:paraId="30950F74" w14:textId="77777777" w:rsidR="00C62315" w:rsidRPr="00E0515D" w:rsidRDefault="00C62315" w:rsidP="001D2216">
            <w:pPr>
              <w:spacing w:before="0" w:after="0"/>
              <w:jc w:val="center"/>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617EAE74" w14:textId="77777777" w:rsidR="00C62315" w:rsidRPr="00E0515D" w:rsidRDefault="00C62315">
            <w:pPr>
              <w:spacing w:before="0" w:after="0"/>
              <w:jc w:val="center"/>
              <w:rPr>
                <w:rFonts w:cs="Calibri"/>
                <w:i/>
                <w:iCs/>
                <w:color w:val="000000"/>
                <w:sz w:val="20"/>
                <w:lang w:eastAsia="es-CR"/>
              </w:rPr>
            </w:pPr>
            <w:r w:rsidRPr="00E0515D">
              <w:rPr>
                <w:rFonts w:cs="Calibri"/>
                <w:i/>
                <w:iCs/>
                <w:color w:val="000000"/>
                <w:sz w:val="20"/>
                <w:lang w:eastAsia="es-CR"/>
              </w:rPr>
              <w:t>Agrario</w:t>
            </w:r>
          </w:p>
        </w:tc>
        <w:tc>
          <w:tcPr>
            <w:tcW w:w="1152" w:type="dxa"/>
            <w:vMerge/>
            <w:tcBorders>
              <w:left w:val="single" w:sz="4" w:space="0" w:color="auto"/>
              <w:right w:val="single" w:sz="4" w:space="0" w:color="auto"/>
            </w:tcBorders>
            <w:vAlign w:val="center"/>
            <w:hideMark/>
          </w:tcPr>
          <w:p w14:paraId="1C258D16" w14:textId="77777777" w:rsidR="00C62315" w:rsidRPr="00E0515D" w:rsidRDefault="00C62315" w:rsidP="001D2216">
            <w:pPr>
              <w:spacing w:before="0" w:after="0"/>
              <w:jc w:val="center"/>
              <w:rPr>
                <w:rFonts w:cs="Calibri"/>
                <w:color w:val="000000"/>
                <w:sz w:val="20"/>
                <w:lang w:eastAsia="es-CR"/>
              </w:rPr>
            </w:pPr>
          </w:p>
        </w:tc>
        <w:tc>
          <w:tcPr>
            <w:tcW w:w="1140" w:type="dxa"/>
            <w:vMerge/>
            <w:tcBorders>
              <w:left w:val="single" w:sz="4" w:space="0" w:color="auto"/>
              <w:right w:val="single" w:sz="4" w:space="0" w:color="auto"/>
            </w:tcBorders>
            <w:vAlign w:val="center"/>
            <w:hideMark/>
          </w:tcPr>
          <w:p w14:paraId="67A24308" w14:textId="77777777" w:rsidR="00C62315" w:rsidRPr="00E0515D" w:rsidRDefault="00C62315" w:rsidP="001D2216">
            <w:pPr>
              <w:spacing w:before="0" w:after="0"/>
              <w:jc w:val="center"/>
              <w:rPr>
                <w:rFonts w:cs="Calibri"/>
                <w:color w:val="000000"/>
                <w:sz w:val="20"/>
                <w:lang w:eastAsia="es-CR"/>
              </w:rPr>
            </w:pPr>
          </w:p>
        </w:tc>
        <w:tc>
          <w:tcPr>
            <w:tcW w:w="1252" w:type="dxa"/>
            <w:vMerge/>
            <w:tcBorders>
              <w:left w:val="single" w:sz="4" w:space="0" w:color="auto"/>
              <w:right w:val="single" w:sz="4" w:space="0" w:color="auto"/>
            </w:tcBorders>
            <w:vAlign w:val="center"/>
          </w:tcPr>
          <w:p w14:paraId="56F27308" w14:textId="77777777" w:rsidR="00C62315" w:rsidRPr="00D958D4" w:rsidRDefault="00C62315">
            <w:pPr>
              <w:spacing w:before="0" w:after="0"/>
              <w:jc w:val="center"/>
              <w:rPr>
                <w:rFonts w:cs="Calibri"/>
                <w:color w:val="000000"/>
                <w:sz w:val="20"/>
                <w:lang w:eastAsia="es-CR"/>
              </w:rPr>
            </w:pPr>
          </w:p>
        </w:tc>
        <w:tc>
          <w:tcPr>
            <w:tcW w:w="1307" w:type="dxa"/>
            <w:vMerge/>
            <w:tcBorders>
              <w:left w:val="single" w:sz="4" w:space="0" w:color="auto"/>
              <w:right w:val="single" w:sz="4" w:space="0" w:color="auto"/>
            </w:tcBorders>
            <w:vAlign w:val="center"/>
            <w:hideMark/>
          </w:tcPr>
          <w:p w14:paraId="2E33CDAD" w14:textId="77777777" w:rsidR="00C62315" w:rsidRPr="00E0515D" w:rsidRDefault="00C62315">
            <w:pPr>
              <w:spacing w:before="0" w:after="0"/>
              <w:jc w:val="center"/>
              <w:rPr>
                <w:rFonts w:cs="Calibri"/>
                <w:color w:val="000000"/>
                <w:sz w:val="20"/>
                <w:lang w:eastAsia="es-CR"/>
              </w:rPr>
            </w:pPr>
          </w:p>
        </w:tc>
      </w:tr>
      <w:tr w:rsidR="00C62315" w:rsidRPr="00D958D4" w14:paraId="5644A9D8" w14:textId="77777777" w:rsidTr="001D2216">
        <w:trPr>
          <w:trHeight w:val="327"/>
          <w:jc w:val="center"/>
        </w:trPr>
        <w:tc>
          <w:tcPr>
            <w:tcW w:w="2720" w:type="dxa"/>
            <w:vMerge/>
            <w:tcBorders>
              <w:left w:val="single" w:sz="4" w:space="0" w:color="auto"/>
              <w:bottom w:val="single" w:sz="4" w:space="0" w:color="auto"/>
              <w:right w:val="single" w:sz="4" w:space="0" w:color="auto"/>
            </w:tcBorders>
            <w:vAlign w:val="center"/>
          </w:tcPr>
          <w:p w14:paraId="29E535E8" w14:textId="77777777" w:rsidR="00C62315" w:rsidRPr="00EA2301" w:rsidRDefault="00C62315" w:rsidP="001D2216">
            <w:pPr>
              <w:spacing w:before="0" w:after="0"/>
              <w:jc w:val="center"/>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tcPr>
          <w:p w14:paraId="5951E1BE" w14:textId="77777777" w:rsidR="00C62315" w:rsidRPr="00EA2301" w:rsidRDefault="00C62315">
            <w:pPr>
              <w:spacing w:before="0" w:after="0"/>
              <w:jc w:val="center"/>
              <w:rPr>
                <w:rFonts w:cs="Calibri"/>
                <w:i/>
                <w:iCs/>
                <w:color w:val="000000"/>
                <w:sz w:val="20"/>
                <w:lang w:eastAsia="es-CR"/>
              </w:rPr>
            </w:pPr>
            <w:r w:rsidRPr="00E0515D">
              <w:rPr>
                <w:rFonts w:cs="Calibri"/>
                <w:i/>
                <w:iCs/>
                <w:color w:val="000000"/>
                <w:sz w:val="20"/>
                <w:lang w:eastAsia="es-CR"/>
              </w:rPr>
              <w:t>Laboral</w:t>
            </w:r>
          </w:p>
        </w:tc>
        <w:tc>
          <w:tcPr>
            <w:tcW w:w="1152" w:type="dxa"/>
            <w:vMerge/>
            <w:tcBorders>
              <w:left w:val="single" w:sz="4" w:space="0" w:color="auto"/>
              <w:bottom w:val="single" w:sz="4" w:space="0" w:color="auto"/>
              <w:right w:val="single" w:sz="4" w:space="0" w:color="auto"/>
            </w:tcBorders>
            <w:vAlign w:val="center"/>
          </w:tcPr>
          <w:p w14:paraId="5912C64D" w14:textId="77777777" w:rsidR="00C62315" w:rsidRPr="00EA2301" w:rsidRDefault="00C62315" w:rsidP="001D2216">
            <w:pPr>
              <w:spacing w:before="0" w:after="0"/>
              <w:jc w:val="center"/>
              <w:rPr>
                <w:rFonts w:cs="Calibri"/>
                <w:color w:val="000000"/>
                <w:sz w:val="20"/>
                <w:lang w:eastAsia="es-CR"/>
              </w:rPr>
            </w:pPr>
          </w:p>
        </w:tc>
        <w:tc>
          <w:tcPr>
            <w:tcW w:w="1140" w:type="dxa"/>
            <w:vMerge/>
            <w:tcBorders>
              <w:left w:val="single" w:sz="4" w:space="0" w:color="auto"/>
              <w:bottom w:val="single" w:sz="4" w:space="0" w:color="auto"/>
              <w:right w:val="single" w:sz="4" w:space="0" w:color="auto"/>
            </w:tcBorders>
            <w:vAlign w:val="center"/>
          </w:tcPr>
          <w:p w14:paraId="404E61EC" w14:textId="77777777" w:rsidR="00C62315" w:rsidRPr="00EA2301" w:rsidRDefault="00C62315" w:rsidP="001D2216">
            <w:pPr>
              <w:spacing w:before="0" w:after="0"/>
              <w:jc w:val="center"/>
              <w:rPr>
                <w:rFonts w:cs="Calibri"/>
                <w:color w:val="000000"/>
                <w:sz w:val="20"/>
                <w:lang w:eastAsia="es-CR"/>
              </w:rPr>
            </w:pPr>
          </w:p>
        </w:tc>
        <w:tc>
          <w:tcPr>
            <w:tcW w:w="1252" w:type="dxa"/>
            <w:vMerge/>
            <w:tcBorders>
              <w:left w:val="single" w:sz="4" w:space="0" w:color="auto"/>
              <w:bottom w:val="single" w:sz="4" w:space="0" w:color="auto"/>
              <w:right w:val="single" w:sz="4" w:space="0" w:color="auto"/>
            </w:tcBorders>
            <w:vAlign w:val="center"/>
          </w:tcPr>
          <w:p w14:paraId="1A0F6E6F" w14:textId="77777777" w:rsidR="00C62315" w:rsidRPr="00D958D4" w:rsidRDefault="00C62315">
            <w:pPr>
              <w:spacing w:before="0" w:after="0"/>
              <w:jc w:val="center"/>
              <w:rPr>
                <w:rFonts w:cs="Calibri"/>
                <w:color w:val="000000"/>
                <w:sz w:val="20"/>
                <w:lang w:eastAsia="es-CR"/>
              </w:rPr>
            </w:pPr>
          </w:p>
        </w:tc>
        <w:tc>
          <w:tcPr>
            <w:tcW w:w="1307" w:type="dxa"/>
            <w:vMerge/>
            <w:tcBorders>
              <w:left w:val="single" w:sz="4" w:space="0" w:color="auto"/>
              <w:bottom w:val="single" w:sz="4" w:space="0" w:color="auto"/>
              <w:right w:val="single" w:sz="4" w:space="0" w:color="auto"/>
            </w:tcBorders>
            <w:vAlign w:val="center"/>
          </w:tcPr>
          <w:p w14:paraId="5D0C47AD" w14:textId="77777777" w:rsidR="00C62315" w:rsidRPr="00EA2301" w:rsidRDefault="00C62315">
            <w:pPr>
              <w:spacing w:before="0" w:after="0"/>
              <w:jc w:val="center"/>
              <w:rPr>
                <w:rFonts w:cs="Calibri"/>
                <w:color w:val="000000"/>
                <w:sz w:val="20"/>
                <w:lang w:eastAsia="es-CR"/>
              </w:rPr>
            </w:pPr>
          </w:p>
        </w:tc>
      </w:tr>
      <w:tr w:rsidR="00C62315" w:rsidRPr="00D958D4" w14:paraId="6D484AF9" w14:textId="77777777" w:rsidTr="001D2216">
        <w:trPr>
          <w:trHeight w:val="327"/>
          <w:jc w:val="center"/>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2334A374" w14:textId="77777777" w:rsidR="00C62315" w:rsidRPr="00E0515D" w:rsidRDefault="00C62315">
            <w:pPr>
              <w:spacing w:before="0" w:after="0"/>
              <w:jc w:val="center"/>
              <w:rPr>
                <w:rFonts w:cs="Calibri"/>
                <w:color w:val="000000"/>
                <w:sz w:val="20"/>
                <w:lang w:eastAsia="es-CR"/>
              </w:rPr>
            </w:pPr>
            <w:r w:rsidRPr="00E0515D">
              <w:rPr>
                <w:rFonts w:cs="Calibri"/>
                <w:color w:val="000000"/>
                <w:sz w:val="20"/>
                <w:lang w:eastAsia="es-CR"/>
              </w:rPr>
              <w:t xml:space="preserve">Juzgado </w:t>
            </w:r>
            <w:r>
              <w:rPr>
                <w:rFonts w:cs="Calibri"/>
                <w:color w:val="000000"/>
                <w:sz w:val="20"/>
                <w:lang w:eastAsia="es-CR"/>
              </w:rPr>
              <w:t xml:space="preserve">de </w:t>
            </w:r>
            <w:r w:rsidRPr="00E0515D">
              <w:rPr>
                <w:rFonts w:cs="Calibri"/>
                <w:color w:val="000000"/>
                <w:sz w:val="20"/>
                <w:lang w:eastAsia="es-CR"/>
              </w:rPr>
              <w:t>Familia, Violencia Doméstica y Penal Juvenil de Buenos Aires.</w:t>
            </w:r>
          </w:p>
        </w:tc>
        <w:tc>
          <w:tcPr>
            <w:tcW w:w="988" w:type="dxa"/>
            <w:tcBorders>
              <w:top w:val="nil"/>
              <w:left w:val="nil"/>
              <w:bottom w:val="single" w:sz="4" w:space="0" w:color="auto"/>
              <w:right w:val="single" w:sz="4" w:space="0" w:color="auto"/>
            </w:tcBorders>
            <w:shd w:val="clear" w:color="auto" w:fill="auto"/>
            <w:noWrap/>
            <w:vAlign w:val="bottom"/>
            <w:hideMark/>
          </w:tcPr>
          <w:p w14:paraId="356F66C4" w14:textId="77777777" w:rsidR="00C62315" w:rsidRPr="00E0515D" w:rsidRDefault="00C62315">
            <w:pPr>
              <w:spacing w:before="0" w:after="0"/>
              <w:jc w:val="center"/>
              <w:rPr>
                <w:rFonts w:cs="Calibri"/>
                <w:i/>
                <w:iCs/>
                <w:color w:val="000000"/>
                <w:sz w:val="20"/>
                <w:lang w:eastAsia="es-CR"/>
              </w:rPr>
            </w:pPr>
            <w:r w:rsidRPr="00E0515D">
              <w:rPr>
                <w:rFonts w:cs="Calibri"/>
                <w:i/>
                <w:iCs/>
                <w:color w:val="000000"/>
                <w:sz w:val="20"/>
                <w:lang w:eastAsia="es-CR"/>
              </w:rPr>
              <w:t>Familia</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88173" w14:textId="77777777" w:rsidR="00C62315" w:rsidRPr="00E0515D" w:rsidRDefault="00C62315">
            <w:pPr>
              <w:spacing w:before="0" w:after="0"/>
              <w:jc w:val="center"/>
              <w:rPr>
                <w:rFonts w:cs="Calibri"/>
                <w:color w:val="000000"/>
                <w:sz w:val="20"/>
                <w:lang w:eastAsia="es-CR"/>
              </w:rPr>
            </w:pPr>
            <w:r w:rsidRPr="00E0515D">
              <w:rPr>
                <w:rFonts w:cs="Calibri"/>
                <w:color w:val="000000"/>
                <w:sz w:val="20"/>
                <w:lang w:eastAsia="es-CR"/>
              </w:rPr>
              <w:t>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0B0978" w14:textId="77777777" w:rsidR="00C62315" w:rsidRPr="00E0515D" w:rsidRDefault="00C62315">
            <w:pPr>
              <w:spacing w:before="0" w:after="0"/>
              <w:jc w:val="center"/>
              <w:rPr>
                <w:rFonts w:cs="Calibri"/>
                <w:color w:val="000000"/>
                <w:sz w:val="20"/>
                <w:lang w:eastAsia="es-CR"/>
              </w:rPr>
            </w:pPr>
            <w:r w:rsidRPr="00E0515D">
              <w:rPr>
                <w:rFonts w:cs="Calibri"/>
                <w:color w:val="000000"/>
                <w:sz w:val="20"/>
                <w:lang w:eastAsia="es-CR"/>
              </w:rPr>
              <w:t>4</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14:paraId="7677219F" w14:textId="77777777" w:rsidR="00C62315" w:rsidRPr="00D958D4" w:rsidRDefault="00C62315">
            <w:pPr>
              <w:spacing w:before="0" w:after="0"/>
              <w:jc w:val="center"/>
              <w:rPr>
                <w:rFonts w:cs="Calibri"/>
                <w:color w:val="000000"/>
                <w:sz w:val="20"/>
                <w:lang w:eastAsia="es-CR"/>
              </w:rPr>
            </w:pPr>
            <w:r>
              <w:rPr>
                <w:rFonts w:cs="Calibri"/>
                <w:color w:val="000000"/>
                <w:sz w:val="20"/>
                <w:lang w:eastAsia="es-CR"/>
              </w:rPr>
              <w:t>1</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1D994" w14:textId="23106C62" w:rsidR="00C62315" w:rsidRPr="00E0515D" w:rsidRDefault="00C62315">
            <w:pPr>
              <w:spacing w:before="0" w:after="0"/>
              <w:jc w:val="center"/>
              <w:rPr>
                <w:rFonts w:cs="Calibri"/>
                <w:color w:val="000000"/>
                <w:sz w:val="20"/>
                <w:lang w:eastAsia="es-CR"/>
              </w:rPr>
            </w:pPr>
            <w:r>
              <w:rPr>
                <w:rFonts w:cs="Calibri"/>
                <w:color w:val="000000"/>
                <w:sz w:val="20"/>
                <w:lang w:eastAsia="es-CR"/>
              </w:rPr>
              <w:t>7</w:t>
            </w:r>
          </w:p>
        </w:tc>
      </w:tr>
      <w:tr w:rsidR="00C62315" w:rsidRPr="00D958D4" w14:paraId="0437797C" w14:textId="77777777" w:rsidTr="001D2216">
        <w:trPr>
          <w:trHeight w:val="327"/>
          <w:jc w:val="center"/>
        </w:trPr>
        <w:tc>
          <w:tcPr>
            <w:tcW w:w="2720" w:type="dxa"/>
            <w:vMerge/>
            <w:tcBorders>
              <w:top w:val="nil"/>
              <w:left w:val="single" w:sz="4" w:space="0" w:color="auto"/>
              <w:bottom w:val="single" w:sz="4" w:space="0" w:color="auto"/>
              <w:right w:val="single" w:sz="4" w:space="0" w:color="auto"/>
            </w:tcBorders>
            <w:vAlign w:val="center"/>
            <w:hideMark/>
          </w:tcPr>
          <w:p w14:paraId="09712387" w14:textId="77777777" w:rsidR="00C62315" w:rsidRPr="00E0515D" w:rsidRDefault="00C62315" w:rsidP="001D2216">
            <w:pPr>
              <w:spacing w:before="0" w:after="0"/>
              <w:jc w:val="center"/>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546CA944" w14:textId="77777777" w:rsidR="00C62315" w:rsidRPr="00E0515D" w:rsidRDefault="00C62315">
            <w:pPr>
              <w:spacing w:before="0" w:after="0"/>
              <w:jc w:val="center"/>
              <w:rPr>
                <w:rFonts w:cs="Calibri"/>
                <w:i/>
                <w:iCs/>
                <w:color w:val="000000"/>
                <w:sz w:val="20"/>
                <w:lang w:eastAsia="es-CR"/>
              </w:rPr>
            </w:pPr>
            <w:r w:rsidRPr="00E0515D">
              <w:rPr>
                <w:rFonts w:cs="Calibri"/>
                <w:i/>
                <w:iCs/>
                <w:color w:val="000000"/>
                <w:sz w:val="20"/>
                <w:lang w:eastAsia="es-CR"/>
              </w:rPr>
              <w:t>Penal Juvenil</w:t>
            </w:r>
          </w:p>
        </w:tc>
        <w:tc>
          <w:tcPr>
            <w:tcW w:w="1152" w:type="dxa"/>
            <w:vMerge/>
            <w:tcBorders>
              <w:top w:val="nil"/>
              <w:left w:val="single" w:sz="4" w:space="0" w:color="auto"/>
              <w:bottom w:val="single" w:sz="4" w:space="0" w:color="auto"/>
              <w:right w:val="single" w:sz="4" w:space="0" w:color="auto"/>
            </w:tcBorders>
            <w:vAlign w:val="center"/>
            <w:hideMark/>
          </w:tcPr>
          <w:p w14:paraId="2B230956" w14:textId="77777777" w:rsidR="00C62315" w:rsidRPr="00E0515D" w:rsidRDefault="00C62315" w:rsidP="001D2216">
            <w:pPr>
              <w:spacing w:before="0" w:after="0"/>
              <w:jc w:val="center"/>
              <w:rPr>
                <w:rFonts w:cs="Calibri"/>
                <w:color w:val="000000"/>
                <w:sz w:val="20"/>
                <w:lang w:eastAsia="es-CR"/>
              </w:rPr>
            </w:pPr>
          </w:p>
        </w:tc>
        <w:tc>
          <w:tcPr>
            <w:tcW w:w="1140" w:type="dxa"/>
            <w:vMerge/>
            <w:tcBorders>
              <w:top w:val="nil"/>
              <w:left w:val="single" w:sz="4" w:space="0" w:color="auto"/>
              <w:bottom w:val="single" w:sz="4" w:space="0" w:color="auto"/>
              <w:right w:val="single" w:sz="4" w:space="0" w:color="auto"/>
            </w:tcBorders>
            <w:vAlign w:val="center"/>
            <w:hideMark/>
          </w:tcPr>
          <w:p w14:paraId="7A2A03E0" w14:textId="77777777" w:rsidR="00C62315" w:rsidRPr="00E0515D" w:rsidRDefault="00C62315" w:rsidP="001D2216">
            <w:pPr>
              <w:spacing w:before="0" w:after="0"/>
              <w:jc w:val="center"/>
              <w:rPr>
                <w:rFonts w:cs="Calibri"/>
                <w:color w:val="000000"/>
                <w:sz w:val="20"/>
                <w:lang w:eastAsia="es-CR"/>
              </w:rPr>
            </w:pPr>
          </w:p>
        </w:tc>
        <w:tc>
          <w:tcPr>
            <w:tcW w:w="1252" w:type="dxa"/>
            <w:vMerge/>
            <w:tcBorders>
              <w:top w:val="single" w:sz="4" w:space="0" w:color="auto"/>
              <w:left w:val="single" w:sz="4" w:space="0" w:color="auto"/>
              <w:bottom w:val="single" w:sz="4" w:space="0" w:color="auto"/>
              <w:right w:val="single" w:sz="4" w:space="0" w:color="auto"/>
            </w:tcBorders>
            <w:vAlign w:val="center"/>
          </w:tcPr>
          <w:p w14:paraId="38E3AE33" w14:textId="77777777" w:rsidR="00C62315" w:rsidRPr="00D958D4" w:rsidRDefault="00C62315" w:rsidP="001D2216">
            <w:pPr>
              <w:spacing w:before="0" w:after="0"/>
              <w:jc w:val="center"/>
              <w:rPr>
                <w:rFonts w:cs="Calibri"/>
                <w:color w:val="000000"/>
                <w:sz w:val="20"/>
                <w:lang w:eastAsia="es-CR"/>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119E9DE4" w14:textId="77777777" w:rsidR="00C62315" w:rsidRPr="00E0515D" w:rsidRDefault="00C62315" w:rsidP="001D2216">
            <w:pPr>
              <w:spacing w:before="0" w:after="0"/>
              <w:jc w:val="center"/>
              <w:rPr>
                <w:rFonts w:cs="Calibri"/>
                <w:color w:val="000000"/>
                <w:sz w:val="20"/>
                <w:lang w:eastAsia="es-CR"/>
              </w:rPr>
            </w:pPr>
          </w:p>
        </w:tc>
      </w:tr>
      <w:tr w:rsidR="00C62315" w:rsidRPr="00D958D4" w14:paraId="43B5962F" w14:textId="77777777" w:rsidTr="001D2216">
        <w:trPr>
          <w:trHeight w:val="327"/>
          <w:jc w:val="center"/>
        </w:trPr>
        <w:tc>
          <w:tcPr>
            <w:tcW w:w="2720" w:type="dxa"/>
            <w:vMerge/>
            <w:tcBorders>
              <w:top w:val="nil"/>
              <w:left w:val="single" w:sz="4" w:space="0" w:color="auto"/>
              <w:bottom w:val="single" w:sz="4" w:space="0" w:color="auto"/>
              <w:right w:val="single" w:sz="4" w:space="0" w:color="auto"/>
            </w:tcBorders>
            <w:vAlign w:val="center"/>
            <w:hideMark/>
          </w:tcPr>
          <w:p w14:paraId="5F3C349B" w14:textId="77777777" w:rsidR="00C62315" w:rsidRPr="00E0515D" w:rsidRDefault="00C62315" w:rsidP="001D2216">
            <w:pPr>
              <w:spacing w:before="0" w:after="0"/>
              <w:jc w:val="center"/>
              <w:rPr>
                <w:rFonts w:cs="Calibri"/>
                <w:color w:val="000000"/>
                <w:sz w:val="20"/>
                <w:lang w:eastAsia="es-CR"/>
              </w:rPr>
            </w:pPr>
          </w:p>
        </w:tc>
        <w:tc>
          <w:tcPr>
            <w:tcW w:w="988" w:type="dxa"/>
            <w:tcBorders>
              <w:top w:val="nil"/>
              <w:left w:val="nil"/>
              <w:bottom w:val="single" w:sz="4" w:space="0" w:color="auto"/>
              <w:right w:val="single" w:sz="4" w:space="0" w:color="auto"/>
            </w:tcBorders>
            <w:shd w:val="clear" w:color="auto" w:fill="auto"/>
            <w:noWrap/>
            <w:vAlign w:val="bottom"/>
            <w:hideMark/>
          </w:tcPr>
          <w:p w14:paraId="23BAFEBE" w14:textId="77777777" w:rsidR="00C62315" w:rsidRPr="00E0515D" w:rsidRDefault="00C62315">
            <w:pPr>
              <w:spacing w:before="0" w:after="0"/>
              <w:jc w:val="center"/>
              <w:rPr>
                <w:rFonts w:cs="Calibri"/>
                <w:i/>
                <w:iCs/>
                <w:color w:val="000000"/>
                <w:sz w:val="20"/>
                <w:lang w:eastAsia="es-CR"/>
              </w:rPr>
            </w:pPr>
            <w:r w:rsidRPr="00E0515D">
              <w:rPr>
                <w:rFonts w:cs="Calibri"/>
                <w:i/>
                <w:iCs/>
                <w:color w:val="000000"/>
                <w:sz w:val="20"/>
                <w:lang w:eastAsia="es-CR"/>
              </w:rPr>
              <w:t>Violencia Doméstica</w:t>
            </w:r>
          </w:p>
        </w:tc>
        <w:tc>
          <w:tcPr>
            <w:tcW w:w="1152" w:type="dxa"/>
            <w:vMerge/>
            <w:tcBorders>
              <w:top w:val="nil"/>
              <w:left w:val="single" w:sz="4" w:space="0" w:color="auto"/>
              <w:bottom w:val="single" w:sz="4" w:space="0" w:color="auto"/>
              <w:right w:val="single" w:sz="4" w:space="0" w:color="auto"/>
            </w:tcBorders>
            <w:vAlign w:val="center"/>
            <w:hideMark/>
          </w:tcPr>
          <w:p w14:paraId="0C3F5630" w14:textId="77777777" w:rsidR="00C62315" w:rsidRPr="00E0515D" w:rsidRDefault="00C62315" w:rsidP="001D2216">
            <w:pPr>
              <w:spacing w:before="0" w:after="0"/>
              <w:jc w:val="center"/>
              <w:rPr>
                <w:rFonts w:cs="Calibri"/>
                <w:color w:val="000000"/>
                <w:sz w:val="20"/>
                <w:lang w:eastAsia="es-CR"/>
              </w:rPr>
            </w:pPr>
          </w:p>
        </w:tc>
        <w:tc>
          <w:tcPr>
            <w:tcW w:w="1140" w:type="dxa"/>
            <w:vMerge/>
            <w:tcBorders>
              <w:top w:val="nil"/>
              <w:left w:val="single" w:sz="4" w:space="0" w:color="auto"/>
              <w:bottom w:val="single" w:sz="4" w:space="0" w:color="auto"/>
              <w:right w:val="single" w:sz="4" w:space="0" w:color="auto"/>
            </w:tcBorders>
            <w:vAlign w:val="center"/>
            <w:hideMark/>
          </w:tcPr>
          <w:p w14:paraId="74DA3831" w14:textId="77777777" w:rsidR="00C62315" w:rsidRPr="00E0515D" w:rsidRDefault="00C62315" w:rsidP="001D2216">
            <w:pPr>
              <w:spacing w:before="0" w:after="0"/>
              <w:jc w:val="center"/>
              <w:rPr>
                <w:rFonts w:cs="Calibri"/>
                <w:color w:val="000000"/>
                <w:sz w:val="20"/>
                <w:lang w:eastAsia="es-CR"/>
              </w:rPr>
            </w:pPr>
          </w:p>
        </w:tc>
        <w:tc>
          <w:tcPr>
            <w:tcW w:w="1252" w:type="dxa"/>
            <w:vMerge/>
            <w:tcBorders>
              <w:top w:val="single" w:sz="4" w:space="0" w:color="auto"/>
              <w:left w:val="single" w:sz="4" w:space="0" w:color="auto"/>
              <w:bottom w:val="single" w:sz="4" w:space="0" w:color="auto"/>
              <w:right w:val="single" w:sz="4" w:space="0" w:color="auto"/>
            </w:tcBorders>
            <w:vAlign w:val="center"/>
          </w:tcPr>
          <w:p w14:paraId="72AA97F3" w14:textId="77777777" w:rsidR="00C62315" w:rsidRPr="00D958D4" w:rsidRDefault="00C62315" w:rsidP="001D2216">
            <w:pPr>
              <w:spacing w:before="0" w:after="0"/>
              <w:jc w:val="center"/>
              <w:rPr>
                <w:rFonts w:cs="Calibri"/>
                <w:color w:val="000000"/>
                <w:sz w:val="20"/>
                <w:lang w:eastAsia="es-CR"/>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159431B4" w14:textId="77777777" w:rsidR="00C62315" w:rsidRPr="00E0515D" w:rsidRDefault="00C62315" w:rsidP="001D2216">
            <w:pPr>
              <w:spacing w:before="0" w:after="0"/>
              <w:jc w:val="center"/>
              <w:rPr>
                <w:rFonts w:cs="Calibri"/>
                <w:color w:val="000000"/>
                <w:sz w:val="20"/>
                <w:lang w:eastAsia="es-CR"/>
              </w:rPr>
            </w:pPr>
          </w:p>
        </w:tc>
      </w:tr>
      <w:tr w:rsidR="00C62315" w:rsidRPr="00D958D4" w14:paraId="66A4BEAC" w14:textId="77777777" w:rsidTr="001D2216">
        <w:trPr>
          <w:trHeight w:val="327"/>
          <w:jc w:val="center"/>
        </w:trPr>
        <w:tc>
          <w:tcPr>
            <w:tcW w:w="37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CA23B" w14:textId="7C9BD1BF" w:rsidR="00C62315" w:rsidRPr="00E0515D" w:rsidRDefault="00C62315">
            <w:pPr>
              <w:spacing w:before="0" w:after="0"/>
              <w:jc w:val="center"/>
              <w:rPr>
                <w:rFonts w:cs="Calibri"/>
                <w:i/>
                <w:iCs/>
                <w:color w:val="000000"/>
                <w:sz w:val="20"/>
                <w:lang w:eastAsia="es-CR"/>
              </w:rPr>
            </w:pPr>
            <w:r>
              <w:rPr>
                <w:rFonts w:cs="Calibri"/>
                <w:i/>
                <w:iCs/>
                <w:color w:val="000000"/>
                <w:sz w:val="20"/>
                <w:lang w:eastAsia="es-CR"/>
              </w:rPr>
              <w:t>Total</w:t>
            </w:r>
          </w:p>
        </w:tc>
        <w:tc>
          <w:tcPr>
            <w:tcW w:w="11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88281" w14:textId="00CA8301" w:rsidR="00C62315" w:rsidRPr="00E0515D" w:rsidRDefault="00C62315" w:rsidP="001D2216">
            <w:pPr>
              <w:spacing w:before="0" w:after="0"/>
              <w:jc w:val="center"/>
              <w:rPr>
                <w:rFonts w:cs="Calibri"/>
                <w:color w:val="000000"/>
                <w:sz w:val="20"/>
                <w:lang w:eastAsia="es-CR"/>
              </w:rPr>
            </w:pPr>
            <w:r>
              <w:rPr>
                <w:rFonts w:cs="Calibri"/>
                <w:color w:val="000000"/>
                <w:sz w:val="20"/>
                <w:lang w:eastAsia="es-CR"/>
              </w:rPr>
              <w:t>4</w:t>
            </w:r>
          </w:p>
        </w:tc>
        <w:tc>
          <w:tcPr>
            <w:tcW w:w="11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537D3B" w14:textId="74105F27" w:rsidR="00C62315" w:rsidRPr="00E0515D" w:rsidRDefault="00C62315" w:rsidP="001D2216">
            <w:pPr>
              <w:spacing w:before="0" w:after="0"/>
              <w:jc w:val="center"/>
              <w:rPr>
                <w:rFonts w:cs="Calibri"/>
                <w:color w:val="000000"/>
                <w:sz w:val="20"/>
                <w:lang w:eastAsia="es-CR"/>
              </w:rPr>
            </w:pPr>
            <w:r>
              <w:rPr>
                <w:rFonts w:cs="Calibri"/>
                <w:color w:val="000000"/>
                <w:sz w:val="20"/>
                <w:lang w:eastAsia="es-CR"/>
              </w:rPr>
              <w:t>7</w:t>
            </w:r>
          </w:p>
        </w:tc>
        <w:tc>
          <w:tcPr>
            <w:tcW w:w="12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F82FA1" w14:textId="7F3D2407" w:rsidR="00C62315" w:rsidRPr="00D958D4" w:rsidRDefault="00C62315" w:rsidP="001D2216">
            <w:pPr>
              <w:spacing w:before="0" w:after="0"/>
              <w:jc w:val="center"/>
              <w:rPr>
                <w:rFonts w:cs="Calibri"/>
                <w:color w:val="000000"/>
                <w:sz w:val="20"/>
                <w:lang w:eastAsia="es-CR"/>
              </w:rPr>
            </w:pPr>
            <w:r>
              <w:rPr>
                <w:rFonts w:cs="Calibri"/>
                <w:color w:val="000000"/>
                <w:sz w:val="20"/>
                <w:lang w:eastAsia="es-CR"/>
              </w:rPr>
              <w:t>2</w:t>
            </w:r>
          </w:p>
        </w:tc>
        <w:tc>
          <w:tcPr>
            <w:tcW w:w="13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7FC3E" w14:textId="6A36E16D" w:rsidR="00C62315" w:rsidRPr="00E0515D" w:rsidRDefault="00C62315" w:rsidP="001D2216">
            <w:pPr>
              <w:spacing w:before="0" w:after="0"/>
              <w:jc w:val="center"/>
              <w:rPr>
                <w:rFonts w:cs="Calibri"/>
                <w:color w:val="000000"/>
                <w:sz w:val="20"/>
                <w:lang w:eastAsia="es-CR"/>
              </w:rPr>
            </w:pPr>
            <w:r>
              <w:rPr>
                <w:rFonts w:cs="Calibri"/>
                <w:color w:val="000000"/>
                <w:sz w:val="20"/>
                <w:lang w:eastAsia="es-CR"/>
              </w:rPr>
              <w:t>13</w:t>
            </w:r>
          </w:p>
        </w:tc>
      </w:tr>
    </w:tbl>
    <w:p w14:paraId="23F5E631" w14:textId="6A1BAA64" w:rsidR="00B45B41" w:rsidRDefault="00C62315" w:rsidP="00B45B41">
      <w:pPr>
        <w:rPr>
          <w:i/>
          <w:iCs/>
          <w:sz w:val="20"/>
        </w:rPr>
      </w:pPr>
      <w:r w:rsidRPr="006C0315">
        <w:rPr>
          <w:i/>
          <w:iCs/>
          <w:sz w:val="20"/>
        </w:rPr>
        <w:t>Fuente: Subproceso de Modernización Institucional No Penal</w:t>
      </w:r>
      <w:r>
        <w:rPr>
          <w:i/>
          <w:iCs/>
          <w:sz w:val="20"/>
        </w:rPr>
        <w:t>.</w:t>
      </w:r>
    </w:p>
    <w:p w14:paraId="28F4D25F" w14:textId="77777777" w:rsidR="00C62315" w:rsidRDefault="00C62315" w:rsidP="00B45B41">
      <w:pPr>
        <w:rPr>
          <w:i/>
          <w:iCs/>
          <w:sz w:val="20"/>
        </w:rPr>
      </w:pPr>
    </w:p>
    <w:p w14:paraId="50A8EA4E" w14:textId="6A807446" w:rsidR="00A97232" w:rsidRDefault="00C62315" w:rsidP="00B45B41">
      <w:pPr>
        <w:rPr>
          <w:szCs w:val="22"/>
        </w:rPr>
      </w:pPr>
      <w:r w:rsidRPr="001D2216">
        <w:rPr>
          <w:szCs w:val="22"/>
        </w:rPr>
        <w:t xml:space="preserve">En vista del crecimiento </w:t>
      </w:r>
      <w:r>
        <w:rPr>
          <w:szCs w:val="22"/>
        </w:rPr>
        <w:t xml:space="preserve">de la cantidad de </w:t>
      </w:r>
      <w:r w:rsidR="00A97232">
        <w:rPr>
          <w:szCs w:val="22"/>
        </w:rPr>
        <w:t>recurso humano</w:t>
      </w:r>
      <w:r>
        <w:rPr>
          <w:szCs w:val="22"/>
        </w:rPr>
        <w:t>, e</w:t>
      </w:r>
      <w:r w:rsidR="004756FB">
        <w:rPr>
          <w:szCs w:val="22"/>
        </w:rPr>
        <w:t>s imperativo</w:t>
      </w:r>
      <w:r>
        <w:rPr>
          <w:szCs w:val="22"/>
        </w:rPr>
        <w:t xml:space="preserve"> trasladar el personal que formará parte del nuevo </w:t>
      </w:r>
      <w:r w:rsidRPr="00C62315">
        <w:rPr>
          <w:szCs w:val="22"/>
        </w:rPr>
        <w:t>Juzgado Civil, Agrario y Laboral de Buenos Aires</w:t>
      </w:r>
      <w:r w:rsidR="00A97232">
        <w:rPr>
          <w:szCs w:val="22"/>
        </w:rPr>
        <w:t xml:space="preserve"> a </w:t>
      </w:r>
      <w:r w:rsidR="004756FB">
        <w:rPr>
          <w:szCs w:val="22"/>
        </w:rPr>
        <w:t>un nuevo</w:t>
      </w:r>
      <w:r w:rsidR="00A97232">
        <w:rPr>
          <w:szCs w:val="22"/>
        </w:rPr>
        <w:t xml:space="preserve"> espacio físico.</w:t>
      </w:r>
    </w:p>
    <w:p w14:paraId="0C086A6F" w14:textId="59E7926B" w:rsidR="00C62315" w:rsidRDefault="00A97232" w:rsidP="00B45B41">
      <w:pPr>
        <w:rPr>
          <w:szCs w:val="22"/>
        </w:rPr>
      </w:pPr>
      <w:r>
        <w:rPr>
          <w:szCs w:val="22"/>
        </w:rPr>
        <w:t xml:space="preserve">El costo del alquiler de este </w:t>
      </w:r>
      <w:r w:rsidR="004756FB">
        <w:rPr>
          <w:szCs w:val="22"/>
        </w:rPr>
        <w:t xml:space="preserve">nuevo </w:t>
      </w:r>
      <w:r>
        <w:rPr>
          <w:szCs w:val="22"/>
        </w:rPr>
        <w:t xml:space="preserve">espacio se estima con base en el costo del contrato de alquiler del edificio actual, </w:t>
      </w:r>
      <w:r w:rsidR="004756FB">
        <w:rPr>
          <w:szCs w:val="22"/>
        </w:rPr>
        <w:t xml:space="preserve">el cual tiene capacidad para </w:t>
      </w:r>
      <w:r>
        <w:rPr>
          <w:szCs w:val="22"/>
        </w:rPr>
        <w:t xml:space="preserve">seis (6) personas. </w:t>
      </w:r>
      <w:r w:rsidR="004756FB">
        <w:rPr>
          <w:szCs w:val="22"/>
        </w:rPr>
        <w:t xml:space="preserve">Según el contrato vigente, </w:t>
      </w:r>
      <w:r>
        <w:rPr>
          <w:szCs w:val="22"/>
        </w:rPr>
        <w:t>el costo</w:t>
      </w:r>
      <w:r w:rsidR="004756FB">
        <w:rPr>
          <w:szCs w:val="22"/>
        </w:rPr>
        <w:t xml:space="preserve"> </w:t>
      </w:r>
      <w:r>
        <w:rPr>
          <w:szCs w:val="22"/>
        </w:rPr>
        <w:t>del alquiler del edificio actua</w:t>
      </w:r>
      <w:r w:rsidR="004756FB">
        <w:rPr>
          <w:szCs w:val="22"/>
        </w:rPr>
        <w:t xml:space="preserve">l </w:t>
      </w:r>
      <w:r>
        <w:rPr>
          <w:szCs w:val="22"/>
        </w:rPr>
        <w:t>es de $98.028,6</w:t>
      </w:r>
      <w:r w:rsidR="004756FB">
        <w:rPr>
          <w:szCs w:val="22"/>
        </w:rPr>
        <w:t xml:space="preserve">, lo que equivale a </w:t>
      </w:r>
      <w:r w:rsidR="004756FB" w:rsidRPr="00E0515D">
        <w:rPr>
          <w:rFonts w:ascii="Times New Roman" w:hAnsi="Times New Roman"/>
          <w:b/>
          <w:bCs/>
          <w:sz w:val="20"/>
          <w:lang w:eastAsia="es-CR"/>
        </w:rPr>
        <w:t>₡</w:t>
      </w:r>
      <w:r w:rsidR="004756FB" w:rsidRPr="00E0515D">
        <w:rPr>
          <w:rFonts w:cs="Arial"/>
          <w:b/>
          <w:bCs/>
          <w:sz w:val="20"/>
          <w:lang w:eastAsia="es-CR"/>
        </w:rPr>
        <w:t xml:space="preserve"> </w:t>
      </w:r>
      <w:r w:rsidR="004756FB">
        <w:rPr>
          <w:szCs w:val="22"/>
        </w:rPr>
        <w:t>59. 013.217 al año</w:t>
      </w:r>
      <w:r w:rsidR="003D1144">
        <w:rPr>
          <w:szCs w:val="22"/>
        </w:rPr>
        <w:t>,</w:t>
      </w:r>
      <w:r>
        <w:rPr>
          <w:szCs w:val="22"/>
        </w:rPr>
        <w:t xml:space="preserve"> con un tipo de cambio de </w:t>
      </w:r>
      <w:r w:rsidR="002813CF" w:rsidRPr="00E0515D">
        <w:rPr>
          <w:rFonts w:ascii="Times New Roman" w:hAnsi="Times New Roman"/>
          <w:b/>
          <w:bCs/>
          <w:sz w:val="20"/>
          <w:lang w:eastAsia="es-CR"/>
        </w:rPr>
        <w:t>₡</w:t>
      </w:r>
      <w:r>
        <w:rPr>
          <w:szCs w:val="22"/>
        </w:rPr>
        <w:t>602</w:t>
      </w:r>
      <w:r w:rsidR="004756FB">
        <w:rPr>
          <w:szCs w:val="22"/>
        </w:rPr>
        <w:t>.</w:t>
      </w:r>
    </w:p>
    <w:p w14:paraId="565AB002" w14:textId="77777777" w:rsidR="0012492A" w:rsidRDefault="0012492A">
      <w:pPr>
        <w:spacing w:before="0" w:after="160" w:line="259" w:lineRule="auto"/>
        <w:jc w:val="left"/>
        <w:rPr>
          <w:rFonts w:cs="Arial"/>
          <w:b/>
          <w:iCs/>
          <w:color w:val="1F497D" w:themeColor="text2"/>
          <w:sz w:val="24"/>
          <w:szCs w:val="28"/>
        </w:rPr>
      </w:pPr>
      <w:r>
        <w:rPr>
          <w:bCs/>
          <w:iCs/>
          <w:color w:val="1F497D" w:themeColor="text2"/>
          <w:sz w:val="24"/>
          <w:szCs w:val="28"/>
        </w:rPr>
        <w:br w:type="page"/>
      </w:r>
    </w:p>
    <w:p w14:paraId="29673FDC" w14:textId="75DDBAF8" w:rsidR="00240B91" w:rsidRPr="00AB0DF8" w:rsidRDefault="00240B91" w:rsidP="00240B91">
      <w:pPr>
        <w:pStyle w:val="Descripcin"/>
        <w:widowControl/>
        <w:autoSpaceDE/>
        <w:autoSpaceDN/>
        <w:adjustRightInd/>
        <w:jc w:val="center"/>
        <w:rPr>
          <w:rFonts w:ascii="Book Antiqua" w:hAnsi="Book Antiqua"/>
          <w:bCs w:val="0"/>
          <w:iCs/>
          <w:color w:val="1F497D" w:themeColor="text2"/>
          <w:sz w:val="24"/>
          <w:szCs w:val="28"/>
          <w:lang w:val="es-CR"/>
        </w:rPr>
      </w:pPr>
      <w:r w:rsidRPr="00AB0DF8">
        <w:rPr>
          <w:rFonts w:ascii="Book Antiqua" w:hAnsi="Book Antiqua"/>
          <w:bCs w:val="0"/>
          <w:iCs/>
          <w:color w:val="1F497D" w:themeColor="text2"/>
          <w:sz w:val="24"/>
          <w:szCs w:val="28"/>
          <w:lang w:val="es-CR"/>
        </w:rPr>
        <w:lastRenderedPageBreak/>
        <w:t xml:space="preserve">Figura </w:t>
      </w:r>
      <w:r>
        <w:rPr>
          <w:rFonts w:ascii="Book Antiqua" w:hAnsi="Book Antiqua"/>
          <w:bCs w:val="0"/>
          <w:iCs/>
          <w:color w:val="1F497D" w:themeColor="text2"/>
          <w:sz w:val="24"/>
          <w:szCs w:val="28"/>
          <w:lang w:val="es-CR"/>
        </w:rPr>
        <w:t>4</w:t>
      </w:r>
    </w:p>
    <w:p w14:paraId="65EC6F06" w14:textId="69717211" w:rsidR="00240B91" w:rsidRPr="004E1C14" w:rsidRDefault="00142364" w:rsidP="001D2216">
      <w:pPr>
        <w:pStyle w:val="Descripcin"/>
        <w:widowControl/>
        <w:autoSpaceDE/>
        <w:autoSpaceDN/>
        <w:adjustRightInd/>
        <w:jc w:val="center"/>
      </w:pPr>
      <w:r>
        <w:rPr>
          <w:rFonts w:ascii="Book Antiqua" w:hAnsi="Book Antiqua"/>
          <w:bCs w:val="0"/>
          <w:iCs/>
          <w:color w:val="1F497D" w:themeColor="text2"/>
          <w:sz w:val="24"/>
          <w:szCs w:val="28"/>
          <w:lang w:val="es-CR"/>
        </w:rPr>
        <w:t xml:space="preserve">Costo anual de alquiler del edificio del </w:t>
      </w:r>
      <w:r w:rsidR="00201492" w:rsidRPr="00201492">
        <w:rPr>
          <w:rFonts w:ascii="Book Antiqua" w:hAnsi="Book Antiqua"/>
          <w:bCs w:val="0"/>
          <w:iCs/>
          <w:color w:val="1F497D" w:themeColor="text2"/>
          <w:sz w:val="24"/>
          <w:szCs w:val="28"/>
          <w:lang w:val="es-CR"/>
        </w:rPr>
        <w:t>Juzgado Civil, Laboral, Familia, Violencia Doméstica, Agrario y Penal Juvenil de Buenos Aires</w:t>
      </w:r>
    </w:p>
    <w:p w14:paraId="2EA825DC" w14:textId="0CD29F3F" w:rsidR="00A97232" w:rsidRDefault="00A97232" w:rsidP="00B45B41">
      <w:pPr>
        <w:rPr>
          <w:szCs w:val="22"/>
        </w:rPr>
      </w:pPr>
      <w:r>
        <w:rPr>
          <w:noProof/>
        </w:rPr>
        <w:drawing>
          <wp:inline distT="0" distB="0" distL="0" distR="0" wp14:anchorId="05A0FA5A" wp14:editId="603508F1">
            <wp:extent cx="5612130" cy="427355"/>
            <wp:effectExtent l="0" t="0" r="7620" b="0"/>
            <wp:docPr id="12462934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7355"/>
                    </a:xfrm>
                    <a:prstGeom prst="rect">
                      <a:avLst/>
                    </a:prstGeom>
                    <a:noFill/>
                    <a:ln>
                      <a:noFill/>
                    </a:ln>
                  </pic:spPr>
                </pic:pic>
              </a:graphicData>
            </a:graphic>
          </wp:inline>
        </w:drawing>
      </w:r>
    </w:p>
    <w:p w14:paraId="2EEB00DE" w14:textId="5D1CFB0E" w:rsidR="00240B91" w:rsidRPr="001D2216" w:rsidRDefault="00240B91" w:rsidP="00B45B41">
      <w:pPr>
        <w:rPr>
          <w:i/>
          <w:iCs/>
          <w:sz w:val="20"/>
        </w:rPr>
      </w:pPr>
      <w:r w:rsidRPr="00240B91">
        <w:rPr>
          <w:szCs w:val="22"/>
        </w:rPr>
        <w:t xml:space="preserve">Fuente: </w:t>
      </w:r>
      <w:r w:rsidRPr="006C0315">
        <w:rPr>
          <w:i/>
          <w:iCs/>
          <w:sz w:val="20"/>
        </w:rPr>
        <w:t>Subproceso de Modernización Institucional No Penal</w:t>
      </w:r>
      <w:r>
        <w:rPr>
          <w:i/>
          <w:iCs/>
          <w:sz w:val="20"/>
        </w:rPr>
        <w:t>, c</w:t>
      </w:r>
      <w:r w:rsidRPr="001D2216">
        <w:rPr>
          <w:i/>
          <w:iCs/>
          <w:sz w:val="20"/>
        </w:rPr>
        <w:t>on base en la información del SIGAPJ.</w:t>
      </w:r>
    </w:p>
    <w:p w14:paraId="7D7C29AB" w14:textId="22B02FDC" w:rsidR="00A74612" w:rsidRDefault="00A97232" w:rsidP="00B45B41">
      <w:pPr>
        <w:rPr>
          <w:szCs w:val="22"/>
        </w:rPr>
      </w:pPr>
      <w:r>
        <w:rPr>
          <w:szCs w:val="22"/>
        </w:rPr>
        <w:t>A</w:t>
      </w:r>
      <w:r w:rsidR="00142364">
        <w:rPr>
          <w:szCs w:val="22"/>
        </w:rPr>
        <w:t>simismo</w:t>
      </w:r>
      <w:r w:rsidR="00A74612">
        <w:rPr>
          <w:szCs w:val="22"/>
        </w:rPr>
        <w:t>, se debe</w:t>
      </w:r>
      <w:r w:rsidR="00142364">
        <w:rPr>
          <w:szCs w:val="22"/>
        </w:rPr>
        <w:t>n</w:t>
      </w:r>
      <w:r w:rsidR="00A74612">
        <w:rPr>
          <w:szCs w:val="22"/>
        </w:rPr>
        <w:t xml:space="preserve"> contemplar los servicios de seguridad y de limpieza.</w:t>
      </w:r>
      <w:r w:rsidR="004B39ED">
        <w:rPr>
          <w:szCs w:val="22"/>
        </w:rPr>
        <w:t xml:space="preserve"> Para estimar los costos de estos servicios, se tomó como referencia el servicio de limpieza del Edificio Anexo B de Buenos Aires y el servicio de vigilancia de los Tribunales de Justicia de Buenos Aires. </w:t>
      </w:r>
      <w:r w:rsidR="00A74612">
        <w:rPr>
          <w:szCs w:val="22"/>
        </w:rPr>
        <w:t xml:space="preserve">En la siguiente tabla se muestra el costo total anual estimado para el alquiler del edificio, el servicio de seguridad y </w:t>
      </w:r>
      <w:r w:rsidR="00142364">
        <w:rPr>
          <w:szCs w:val="22"/>
        </w:rPr>
        <w:t xml:space="preserve">el servicio </w:t>
      </w:r>
      <w:r w:rsidR="00A74612">
        <w:rPr>
          <w:szCs w:val="22"/>
        </w:rPr>
        <w:t>de limpieza</w:t>
      </w:r>
      <w:r w:rsidR="00142364">
        <w:rPr>
          <w:szCs w:val="22"/>
        </w:rPr>
        <w:t>.</w:t>
      </w:r>
    </w:p>
    <w:p w14:paraId="36E56E8B" w14:textId="531CCEE6" w:rsidR="004B39ED" w:rsidRPr="006C0315" w:rsidRDefault="004B39ED" w:rsidP="004B39ED">
      <w:pPr>
        <w:pStyle w:val="Descripcin"/>
        <w:keepNext/>
        <w:jc w:val="center"/>
        <w:rPr>
          <w:rFonts w:ascii="Book Antiqua" w:hAnsi="Book Antiqua"/>
          <w:color w:val="1F497D" w:themeColor="text2"/>
          <w:sz w:val="24"/>
          <w:szCs w:val="22"/>
        </w:rPr>
      </w:pPr>
      <w:r w:rsidRPr="006C0315">
        <w:rPr>
          <w:rFonts w:ascii="Book Antiqua" w:hAnsi="Book Antiqua"/>
          <w:color w:val="1F497D" w:themeColor="text2"/>
          <w:sz w:val="24"/>
          <w:szCs w:val="22"/>
        </w:rPr>
        <w:t xml:space="preserve">Tabla </w:t>
      </w:r>
      <w:r w:rsidR="00295757">
        <w:rPr>
          <w:rFonts w:ascii="Book Antiqua" w:hAnsi="Book Antiqua"/>
          <w:color w:val="1F497D" w:themeColor="text2"/>
          <w:sz w:val="24"/>
          <w:szCs w:val="22"/>
        </w:rPr>
        <w:t>2</w:t>
      </w:r>
      <w:r w:rsidR="00423B57">
        <w:rPr>
          <w:rFonts w:ascii="Book Antiqua" w:hAnsi="Book Antiqua"/>
          <w:color w:val="1F497D" w:themeColor="text2"/>
          <w:sz w:val="24"/>
          <w:szCs w:val="22"/>
        </w:rPr>
        <w:t>3</w:t>
      </w:r>
    </w:p>
    <w:p w14:paraId="4D94A3E4" w14:textId="5655C976" w:rsidR="00A74612" w:rsidRPr="001D2216" w:rsidRDefault="00342BF9" w:rsidP="001D2216">
      <w:pPr>
        <w:pStyle w:val="Descripcin"/>
        <w:keepNext/>
        <w:jc w:val="center"/>
        <w:rPr>
          <w:color w:val="1F497D" w:themeColor="text2"/>
          <w:sz w:val="24"/>
          <w:szCs w:val="22"/>
        </w:rPr>
      </w:pPr>
      <w:r>
        <w:rPr>
          <w:rFonts w:ascii="Book Antiqua" w:hAnsi="Book Antiqua"/>
          <w:color w:val="1F497D" w:themeColor="text2"/>
          <w:sz w:val="24"/>
          <w:szCs w:val="22"/>
        </w:rPr>
        <w:t>Estimac</w:t>
      </w:r>
      <w:r w:rsidR="001E4B21">
        <w:rPr>
          <w:rFonts w:ascii="Book Antiqua" w:hAnsi="Book Antiqua"/>
          <w:color w:val="1F497D" w:themeColor="text2"/>
          <w:sz w:val="24"/>
          <w:szCs w:val="22"/>
        </w:rPr>
        <w:t xml:space="preserve">ión </w:t>
      </w:r>
      <w:r w:rsidR="006E1C8E">
        <w:rPr>
          <w:rFonts w:ascii="Book Antiqua" w:hAnsi="Book Antiqua"/>
          <w:color w:val="1F497D" w:themeColor="text2"/>
          <w:sz w:val="24"/>
          <w:szCs w:val="22"/>
        </w:rPr>
        <w:t>del c</w:t>
      </w:r>
      <w:r w:rsidR="004B39ED">
        <w:rPr>
          <w:rFonts w:ascii="Book Antiqua" w:hAnsi="Book Antiqua"/>
          <w:color w:val="1F497D" w:themeColor="text2"/>
          <w:sz w:val="24"/>
          <w:szCs w:val="22"/>
        </w:rPr>
        <w:t>osto anual del alquiler, servicio de limpieza y servicio de vigilancia requerido para el nuevo Juzgado Civil, Agrario y Laboral de Buenos Aires.</w:t>
      </w:r>
    </w:p>
    <w:tbl>
      <w:tblPr>
        <w:tblW w:w="9435" w:type="dxa"/>
        <w:tblCellMar>
          <w:left w:w="70" w:type="dxa"/>
          <w:right w:w="70" w:type="dxa"/>
        </w:tblCellMar>
        <w:tblLook w:val="04A0" w:firstRow="1" w:lastRow="0" w:firstColumn="1" w:lastColumn="0" w:noHBand="0" w:noVBand="1"/>
      </w:tblPr>
      <w:tblGrid>
        <w:gridCol w:w="1265"/>
        <w:gridCol w:w="998"/>
        <w:gridCol w:w="1276"/>
        <w:gridCol w:w="4031"/>
        <w:gridCol w:w="1719"/>
        <w:gridCol w:w="146"/>
      </w:tblGrid>
      <w:tr w:rsidR="004B39ED" w:rsidRPr="004B39ED" w14:paraId="6D436748" w14:textId="77777777" w:rsidTr="001D2216">
        <w:trPr>
          <w:gridAfter w:val="1"/>
          <w:wAfter w:w="146" w:type="dxa"/>
          <w:trHeight w:val="455"/>
        </w:trPr>
        <w:tc>
          <w:tcPr>
            <w:tcW w:w="1265"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62F38C7C" w14:textId="77777777" w:rsidR="004B39ED" w:rsidRPr="004B39ED" w:rsidRDefault="004B39ED" w:rsidP="004B39ED">
            <w:pPr>
              <w:spacing w:before="0" w:after="0"/>
              <w:jc w:val="center"/>
              <w:rPr>
                <w:rFonts w:cs="Calibri"/>
                <w:b/>
                <w:bCs/>
                <w:color w:val="FFFFFF"/>
                <w:szCs w:val="22"/>
                <w:lang w:eastAsia="es-CR"/>
              </w:rPr>
            </w:pPr>
            <w:r w:rsidRPr="004B39ED">
              <w:rPr>
                <w:rFonts w:cs="Calibri"/>
                <w:b/>
                <w:bCs/>
                <w:color w:val="FFFFFF"/>
                <w:szCs w:val="22"/>
                <w:lang w:eastAsia="es-CR"/>
              </w:rPr>
              <w:t>Subpartida</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34616D0E" w14:textId="77777777" w:rsidR="004B39ED" w:rsidRPr="004B39ED" w:rsidRDefault="004B39ED" w:rsidP="004B39ED">
            <w:pPr>
              <w:spacing w:before="0" w:after="0"/>
              <w:jc w:val="center"/>
              <w:rPr>
                <w:rFonts w:cs="Calibri"/>
                <w:b/>
                <w:bCs/>
                <w:color w:val="FFFFFF"/>
                <w:szCs w:val="22"/>
                <w:lang w:eastAsia="es-CR"/>
              </w:rPr>
            </w:pPr>
            <w:r w:rsidRPr="004B39ED">
              <w:rPr>
                <w:rFonts w:cs="Calibri"/>
                <w:b/>
                <w:bCs/>
                <w:color w:val="FFFFFF"/>
                <w:szCs w:val="22"/>
                <w:lang w:eastAsia="es-CR"/>
              </w:rPr>
              <w:t>Código</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0673A5"/>
            <w:vAlign w:val="center"/>
            <w:hideMark/>
          </w:tcPr>
          <w:p w14:paraId="18A17D2B" w14:textId="77777777" w:rsidR="004B39ED" w:rsidRPr="004B39ED" w:rsidRDefault="004B39ED" w:rsidP="004B39ED">
            <w:pPr>
              <w:spacing w:before="0" w:after="0"/>
              <w:jc w:val="center"/>
              <w:rPr>
                <w:rFonts w:cs="Calibri"/>
                <w:b/>
                <w:bCs/>
                <w:color w:val="FFFFFF"/>
                <w:szCs w:val="22"/>
                <w:lang w:eastAsia="es-CR"/>
              </w:rPr>
            </w:pPr>
            <w:r w:rsidRPr="004B39ED">
              <w:rPr>
                <w:rFonts w:cs="Calibri"/>
                <w:b/>
                <w:bCs/>
                <w:color w:val="FFFFFF"/>
                <w:szCs w:val="22"/>
                <w:lang w:eastAsia="es-CR"/>
              </w:rPr>
              <w:t>Contrato</w:t>
            </w:r>
          </w:p>
        </w:tc>
        <w:tc>
          <w:tcPr>
            <w:tcW w:w="4031"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064B8E40" w14:textId="77777777" w:rsidR="004B39ED" w:rsidRPr="004B39ED" w:rsidRDefault="004B39ED" w:rsidP="004B39ED">
            <w:pPr>
              <w:spacing w:before="0" w:after="0"/>
              <w:jc w:val="center"/>
              <w:rPr>
                <w:rFonts w:cs="Calibri"/>
                <w:b/>
                <w:bCs/>
                <w:color w:val="FFFFFF"/>
                <w:szCs w:val="22"/>
                <w:lang w:eastAsia="es-CR"/>
              </w:rPr>
            </w:pPr>
            <w:r w:rsidRPr="004B39ED">
              <w:rPr>
                <w:rFonts w:cs="Calibri"/>
                <w:b/>
                <w:bCs/>
                <w:color w:val="FFFFFF"/>
                <w:szCs w:val="22"/>
                <w:lang w:eastAsia="es-CR"/>
              </w:rPr>
              <w:t>Descripción</w:t>
            </w:r>
          </w:p>
        </w:tc>
        <w:tc>
          <w:tcPr>
            <w:tcW w:w="1719"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1B9CE67F" w14:textId="77777777" w:rsidR="004B39ED" w:rsidRPr="004B39ED" w:rsidRDefault="004B39ED" w:rsidP="004B39ED">
            <w:pPr>
              <w:spacing w:before="0" w:after="0"/>
              <w:jc w:val="center"/>
              <w:rPr>
                <w:rFonts w:cs="Calibri"/>
                <w:b/>
                <w:bCs/>
                <w:color w:val="FFFFFF"/>
                <w:szCs w:val="22"/>
                <w:lang w:eastAsia="es-CR"/>
              </w:rPr>
            </w:pPr>
            <w:r w:rsidRPr="004B39ED">
              <w:rPr>
                <w:rFonts w:cs="Calibri"/>
                <w:b/>
                <w:bCs/>
                <w:color w:val="FFFFFF"/>
                <w:szCs w:val="22"/>
                <w:lang w:eastAsia="es-CR"/>
              </w:rPr>
              <w:t>Costo Anual</w:t>
            </w:r>
          </w:p>
        </w:tc>
      </w:tr>
      <w:tr w:rsidR="004B39ED" w:rsidRPr="004B39ED" w14:paraId="34B8ADA6" w14:textId="77777777" w:rsidTr="001D2216">
        <w:trPr>
          <w:trHeight w:val="290"/>
        </w:trPr>
        <w:tc>
          <w:tcPr>
            <w:tcW w:w="1265" w:type="dxa"/>
            <w:vMerge/>
            <w:tcBorders>
              <w:top w:val="single" w:sz="4" w:space="0" w:color="auto"/>
              <w:left w:val="single" w:sz="4" w:space="0" w:color="auto"/>
              <w:bottom w:val="single" w:sz="4" w:space="0" w:color="auto"/>
              <w:right w:val="single" w:sz="4" w:space="0" w:color="auto"/>
            </w:tcBorders>
            <w:vAlign w:val="center"/>
            <w:hideMark/>
          </w:tcPr>
          <w:p w14:paraId="4DDE2A7E" w14:textId="77777777" w:rsidR="004B39ED" w:rsidRPr="004B39ED" w:rsidRDefault="004B39ED" w:rsidP="004B39ED">
            <w:pPr>
              <w:spacing w:before="0" w:after="0"/>
              <w:jc w:val="left"/>
              <w:rPr>
                <w:rFonts w:cs="Calibri"/>
                <w:b/>
                <w:bCs/>
                <w:color w:val="FFFFFF"/>
                <w:szCs w:val="22"/>
                <w:lang w:eastAsia="es-CR"/>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5F110EFF" w14:textId="77777777" w:rsidR="004B39ED" w:rsidRPr="004B39ED" w:rsidRDefault="004B39ED" w:rsidP="004B39ED">
            <w:pPr>
              <w:spacing w:before="0" w:after="0"/>
              <w:jc w:val="left"/>
              <w:rPr>
                <w:rFonts w:cs="Calibri"/>
                <w:b/>
                <w:bCs/>
                <w:color w:val="FFFFFF"/>
                <w:szCs w:val="22"/>
                <w:lang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C7923B4" w14:textId="77777777" w:rsidR="004B39ED" w:rsidRPr="004B39ED" w:rsidRDefault="004B39ED" w:rsidP="004B39ED">
            <w:pPr>
              <w:spacing w:before="0" w:after="0"/>
              <w:jc w:val="left"/>
              <w:rPr>
                <w:rFonts w:cs="Calibri"/>
                <w:b/>
                <w:bCs/>
                <w:color w:val="FFFFFF"/>
                <w:szCs w:val="22"/>
                <w:lang w:eastAsia="es-CR"/>
              </w:rPr>
            </w:pPr>
          </w:p>
        </w:tc>
        <w:tc>
          <w:tcPr>
            <w:tcW w:w="4031" w:type="dxa"/>
            <w:vMerge/>
            <w:tcBorders>
              <w:top w:val="single" w:sz="4" w:space="0" w:color="auto"/>
              <w:left w:val="single" w:sz="4" w:space="0" w:color="auto"/>
              <w:bottom w:val="single" w:sz="4" w:space="0" w:color="auto"/>
              <w:right w:val="single" w:sz="4" w:space="0" w:color="auto"/>
            </w:tcBorders>
            <w:vAlign w:val="center"/>
            <w:hideMark/>
          </w:tcPr>
          <w:p w14:paraId="3E5B8CC7" w14:textId="77777777" w:rsidR="004B39ED" w:rsidRPr="004B39ED" w:rsidRDefault="004B39ED" w:rsidP="004B39ED">
            <w:pPr>
              <w:spacing w:before="0" w:after="0"/>
              <w:jc w:val="left"/>
              <w:rPr>
                <w:rFonts w:cs="Calibri"/>
                <w:b/>
                <w:bCs/>
                <w:color w:val="FFFFFF"/>
                <w:szCs w:val="22"/>
                <w:lang w:eastAsia="es-CR"/>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593486B5" w14:textId="77777777" w:rsidR="004B39ED" w:rsidRPr="004B39ED" w:rsidRDefault="004B39ED" w:rsidP="004B39ED">
            <w:pPr>
              <w:spacing w:before="0" w:after="0"/>
              <w:jc w:val="left"/>
              <w:rPr>
                <w:rFonts w:cs="Calibri"/>
                <w:b/>
                <w:bCs/>
                <w:color w:val="FFFFFF"/>
                <w:szCs w:val="22"/>
                <w:lang w:eastAsia="es-CR"/>
              </w:rPr>
            </w:pPr>
          </w:p>
        </w:tc>
        <w:tc>
          <w:tcPr>
            <w:tcW w:w="146" w:type="dxa"/>
            <w:tcBorders>
              <w:top w:val="nil"/>
              <w:left w:val="nil"/>
              <w:bottom w:val="nil"/>
              <w:right w:val="nil"/>
            </w:tcBorders>
            <w:shd w:val="clear" w:color="auto" w:fill="auto"/>
            <w:noWrap/>
            <w:vAlign w:val="bottom"/>
            <w:hideMark/>
          </w:tcPr>
          <w:p w14:paraId="4F20B47B" w14:textId="77777777" w:rsidR="004B39ED" w:rsidRPr="004B39ED" w:rsidRDefault="004B39ED" w:rsidP="004B39ED">
            <w:pPr>
              <w:spacing w:before="0" w:after="0"/>
              <w:jc w:val="center"/>
              <w:rPr>
                <w:rFonts w:cs="Calibri"/>
                <w:b/>
                <w:bCs/>
                <w:color w:val="FFFFFF"/>
                <w:szCs w:val="22"/>
                <w:lang w:eastAsia="es-CR"/>
              </w:rPr>
            </w:pPr>
          </w:p>
        </w:tc>
      </w:tr>
      <w:tr w:rsidR="004B39ED" w:rsidRPr="004B39ED" w14:paraId="493ED03F" w14:textId="77777777" w:rsidTr="001D2216">
        <w:trPr>
          <w:trHeight w:val="29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2BEA806A"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10406</w:t>
            </w:r>
          </w:p>
        </w:tc>
        <w:tc>
          <w:tcPr>
            <w:tcW w:w="998" w:type="dxa"/>
            <w:tcBorders>
              <w:top w:val="nil"/>
              <w:left w:val="nil"/>
              <w:bottom w:val="single" w:sz="4" w:space="0" w:color="auto"/>
              <w:right w:val="single" w:sz="4" w:space="0" w:color="auto"/>
            </w:tcBorders>
            <w:shd w:val="clear" w:color="auto" w:fill="auto"/>
            <w:noWrap/>
            <w:vAlign w:val="bottom"/>
            <w:hideMark/>
          </w:tcPr>
          <w:p w14:paraId="5E4D2471"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05262</w:t>
            </w:r>
          </w:p>
        </w:tc>
        <w:tc>
          <w:tcPr>
            <w:tcW w:w="1276" w:type="dxa"/>
            <w:tcBorders>
              <w:top w:val="nil"/>
              <w:left w:val="nil"/>
              <w:bottom w:val="single" w:sz="4" w:space="0" w:color="auto"/>
              <w:right w:val="single" w:sz="4" w:space="0" w:color="auto"/>
            </w:tcBorders>
            <w:shd w:val="clear" w:color="auto" w:fill="auto"/>
            <w:noWrap/>
            <w:vAlign w:val="bottom"/>
            <w:hideMark/>
          </w:tcPr>
          <w:p w14:paraId="507BFD42"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076123</w:t>
            </w:r>
          </w:p>
        </w:tc>
        <w:tc>
          <w:tcPr>
            <w:tcW w:w="4031" w:type="dxa"/>
            <w:tcBorders>
              <w:top w:val="nil"/>
              <w:left w:val="nil"/>
              <w:bottom w:val="single" w:sz="4" w:space="0" w:color="auto"/>
              <w:right w:val="single" w:sz="4" w:space="0" w:color="auto"/>
            </w:tcBorders>
            <w:shd w:val="clear" w:color="auto" w:fill="auto"/>
            <w:vAlign w:val="bottom"/>
            <w:hideMark/>
          </w:tcPr>
          <w:p w14:paraId="3FAFB0A2"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Servicio de limpieza</w:t>
            </w:r>
          </w:p>
        </w:tc>
        <w:tc>
          <w:tcPr>
            <w:tcW w:w="1719" w:type="dxa"/>
            <w:tcBorders>
              <w:top w:val="nil"/>
              <w:left w:val="nil"/>
              <w:bottom w:val="single" w:sz="4" w:space="0" w:color="auto"/>
              <w:right w:val="single" w:sz="4" w:space="0" w:color="auto"/>
            </w:tcBorders>
            <w:shd w:val="clear" w:color="000000" w:fill="FFFFFF"/>
            <w:vAlign w:val="bottom"/>
            <w:hideMark/>
          </w:tcPr>
          <w:p w14:paraId="521800A8" w14:textId="77777777" w:rsidR="004B39ED" w:rsidRPr="004B39ED" w:rsidRDefault="004B39ED" w:rsidP="004B39ED">
            <w:pPr>
              <w:spacing w:before="0" w:after="0"/>
              <w:jc w:val="center"/>
              <w:rPr>
                <w:rFonts w:cs="Calibri"/>
                <w:color w:val="000000"/>
                <w:szCs w:val="22"/>
                <w:lang w:eastAsia="es-CR"/>
              </w:rPr>
            </w:pPr>
            <w:r w:rsidRPr="004B39ED">
              <w:rPr>
                <w:rFonts w:ascii="Times New Roman" w:hAnsi="Times New Roman"/>
                <w:color w:val="000000"/>
                <w:szCs w:val="22"/>
                <w:lang w:eastAsia="es-CR"/>
              </w:rPr>
              <w:t>₡</w:t>
            </w:r>
            <w:r w:rsidRPr="004B39ED">
              <w:rPr>
                <w:rFonts w:cs="Calibri"/>
                <w:color w:val="000000"/>
                <w:szCs w:val="22"/>
                <w:lang w:eastAsia="es-CR"/>
              </w:rPr>
              <w:t>6 852 691,8</w:t>
            </w:r>
          </w:p>
        </w:tc>
        <w:tc>
          <w:tcPr>
            <w:tcW w:w="146" w:type="dxa"/>
            <w:vAlign w:val="center"/>
            <w:hideMark/>
          </w:tcPr>
          <w:p w14:paraId="7DDE03A5" w14:textId="77777777" w:rsidR="004B39ED" w:rsidRPr="004B39ED" w:rsidRDefault="004B39ED" w:rsidP="004B39ED">
            <w:pPr>
              <w:spacing w:before="0" w:after="0"/>
              <w:jc w:val="left"/>
              <w:rPr>
                <w:rFonts w:ascii="Times New Roman" w:hAnsi="Times New Roman"/>
                <w:sz w:val="20"/>
                <w:lang w:eastAsia="es-CR"/>
              </w:rPr>
            </w:pPr>
          </w:p>
        </w:tc>
      </w:tr>
      <w:tr w:rsidR="004B39ED" w:rsidRPr="004B39ED" w14:paraId="347A65AB" w14:textId="77777777" w:rsidTr="001D2216">
        <w:trPr>
          <w:trHeight w:val="290"/>
        </w:trPr>
        <w:tc>
          <w:tcPr>
            <w:tcW w:w="1265" w:type="dxa"/>
            <w:tcBorders>
              <w:top w:val="nil"/>
              <w:left w:val="single" w:sz="4" w:space="0" w:color="auto"/>
              <w:bottom w:val="single" w:sz="4" w:space="0" w:color="auto"/>
              <w:right w:val="single" w:sz="4" w:space="0" w:color="auto"/>
            </w:tcBorders>
            <w:shd w:val="clear" w:color="auto" w:fill="auto"/>
            <w:noWrap/>
            <w:vAlign w:val="bottom"/>
            <w:hideMark/>
          </w:tcPr>
          <w:p w14:paraId="09C7CBBE"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10406</w:t>
            </w:r>
          </w:p>
        </w:tc>
        <w:tc>
          <w:tcPr>
            <w:tcW w:w="998" w:type="dxa"/>
            <w:tcBorders>
              <w:top w:val="nil"/>
              <w:left w:val="nil"/>
              <w:bottom w:val="single" w:sz="4" w:space="0" w:color="auto"/>
              <w:right w:val="single" w:sz="4" w:space="0" w:color="auto"/>
            </w:tcBorders>
            <w:shd w:val="clear" w:color="auto" w:fill="auto"/>
            <w:noWrap/>
            <w:vAlign w:val="bottom"/>
            <w:hideMark/>
          </w:tcPr>
          <w:p w14:paraId="50DFFD1B"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04265</w:t>
            </w:r>
          </w:p>
        </w:tc>
        <w:tc>
          <w:tcPr>
            <w:tcW w:w="1276" w:type="dxa"/>
            <w:tcBorders>
              <w:top w:val="nil"/>
              <w:left w:val="nil"/>
              <w:bottom w:val="single" w:sz="4" w:space="0" w:color="auto"/>
              <w:right w:val="single" w:sz="4" w:space="0" w:color="auto"/>
            </w:tcBorders>
            <w:shd w:val="clear" w:color="auto" w:fill="auto"/>
            <w:noWrap/>
            <w:vAlign w:val="bottom"/>
            <w:hideMark/>
          </w:tcPr>
          <w:p w14:paraId="3BFDE0C8"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016120</w:t>
            </w:r>
          </w:p>
        </w:tc>
        <w:tc>
          <w:tcPr>
            <w:tcW w:w="4031" w:type="dxa"/>
            <w:tcBorders>
              <w:top w:val="nil"/>
              <w:left w:val="nil"/>
              <w:bottom w:val="single" w:sz="4" w:space="0" w:color="auto"/>
              <w:right w:val="single" w:sz="4" w:space="0" w:color="auto"/>
            </w:tcBorders>
            <w:shd w:val="clear" w:color="auto" w:fill="auto"/>
            <w:vAlign w:val="bottom"/>
            <w:hideMark/>
          </w:tcPr>
          <w:p w14:paraId="15A528AF"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Servicio de Vigilancia</w:t>
            </w:r>
          </w:p>
        </w:tc>
        <w:tc>
          <w:tcPr>
            <w:tcW w:w="1719" w:type="dxa"/>
            <w:tcBorders>
              <w:top w:val="nil"/>
              <w:left w:val="nil"/>
              <w:bottom w:val="single" w:sz="4" w:space="0" w:color="auto"/>
              <w:right w:val="single" w:sz="4" w:space="0" w:color="auto"/>
            </w:tcBorders>
            <w:shd w:val="clear" w:color="000000" w:fill="FFFFFF"/>
            <w:vAlign w:val="bottom"/>
            <w:hideMark/>
          </w:tcPr>
          <w:p w14:paraId="7C1674BF" w14:textId="77777777" w:rsidR="004B39ED" w:rsidRPr="004B39ED" w:rsidRDefault="004B39ED" w:rsidP="004B39ED">
            <w:pPr>
              <w:spacing w:before="0" w:after="0"/>
              <w:jc w:val="center"/>
              <w:rPr>
                <w:rFonts w:cs="Calibri"/>
                <w:color w:val="000000"/>
                <w:szCs w:val="22"/>
                <w:lang w:eastAsia="es-CR"/>
              </w:rPr>
            </w:pPr>
            <w:r w:rsidRPr="004B39ED">
              <w:rPr>
                <w:rFonts w:ascii="Times New Roman" w:hAnsi="Times New Roman"/>
                <w:color w:val="000000"/>
                <w:szCs w:val="22"/>
                <w:lang w:eastAsia="es-CR"/>
              </w:rPr>
              <w:t>₡</w:t>
            </w:r>
            <w:r w:rsidRPr="004B39ED">
              <w:rPr>
                <w:rFonts w:cs="Calibri"/>
                <w:color w:val="000000"/>
                <w:szCs w:val="22"/>
                <w:lang w:eastAsia="es-CR"/>
              </w:rPr>
              <w:t>12 169 669,8</w:t>
            </w:r>
          </w:p>
        </w:tc>
        <w:tc>
          <w:tcPr>
            <w:tcW w:w="146" w:type="dxa"/>
            <w:vAlign w:val="center"/>
            <w:hideMark/>
          </w:tcPr>
          <w:p w14:paraId="0489C5EA" w14:textId="77777777" w:rsidR="004B39ED" w:rsidRPr="004B39ED" w:rsidRDefault="004B39ED" w:rsidP="004B39ED">
            <w:pPr>
              <w:spacing w:before="0" w:after="0"/>
              <w:jc w:val="left"/>
              <w:rPr>
                <w:rFonts w:ascii="Times New Roman" w:hAnsi="Times New Roman"/>
                <w:sz w:val="20"/>
                <w:lang w:eastAsia="es-CR"/>
              </w:rPr>
            </w:pPr>
          </w:p>
        </w:tc>
      </w:tr>
      <w:tr w:rsidR="004B39ED" w:rsidRPr="004B39ED" w14:paraId="45DAC602" w14:textId="77777777" w:rsidTr="001D2216">
        <w:trPr>
          <w:trHeight w:val="290"/>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569B2BC9"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10101</w:t>
            </w:r>
          </w:p>
        </w:tc>
        <w:tc>
          <w:tcPr>
            <w:tcW w:w="998" w:type="dxa"/>
            <w:tcBorders>
              <w:top w:val="nil"/>
              <w:left w:val="nil"/>
              <w:bottom w:val="single" w:sz="4" w:space="0" w:color="auto"/>
              <w:right w:val="single" w:sz="4" w:space="0" w:color="auto"/>
            </w:tcBorders>
            <w:shd w:val="clear" w:color="auto" w:fill="auto"/>
            <w:noWrap/>
            <w:vAlign w:val="center"/>
            <w:hideMark/>
          </w:tcPr>
          <w:p w14:paraId="19EB8F9E"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19606</w:t>
            </w:r>
          </w:p>
        </w:tc>
        <w:tc>
          <w:tcPr>
            <w:tcW w:w="1276" w:type="dxa"/>
            <w:tcBorders>
              <w:top w:val="nil"/>
              <w:left w:val="nil"/>
              <w:bottom w:val="single" w:sz="4" w:space="0" w:color="auto"/>
              <w:right w:val="single" w:sz="4" w:space="0" w:color="auto"/>
            </w:tcBorders>
            <w:shd w:val="clear" w:color="auto" w:fill="auto"/>
            <w:noWrap/>
            <w:vAlign w:val="center"/>
            <w:hideMark/>
          </w:tcPr>
          <w:p w14:paraId="7CF172D1"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014217</w:t>
            </w:r>
          </w:p>
        </w:tc>
        <w:tc>
          <w:tcPr>
            <w:tcW w:w="4031" w:type="dxa"/>
            <w:tcBorders>
              <w:top w:val="nil"/>
              <w:left w:val="nil"/>
              <w:bottom w:val="single" w:sz="4" w:space="0" w:color="auto"/>
              <w:right w:val="single" w:sz="4" w:space="0" w:color="auto"/>
            </w:tcBorders>
            <w:shd w:val="clear" w:color="auto" w:fill="auto"/>
            <w:vAlign w:val="center"/>
            <w:hideMark/>
          </w:tcPr>
          <w:p w14:paraId="55CEB4A2" w14:textId="42037B48"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Alquiler de edificio, locales y terrenos</w:t>
            </w:r>
            <w:r w:rsidR="002813CF" w:rsidRPr="001D2216">
              <w:rPr>
                <w:rFonts w:cs="Calibri"/>
                <w:color w:val="000000"/>
                <w:szCs w:val="22"/>
                <w:vertAlign w:val="superscript"/>
                <w:lang w:eastAsia="es-CR"/>
              </w:rPr>
              <w:t>*</w:t>
            </w:r>
            <w:r w:rsidR="002813CF">
              <w:rPr>
                <w:rFonts w:cs="Calibri"/>
                <w:color w:val="000000"/>
                <w:szCs w:val="22"/>
                <w:vertAlign w:val="superscript"/>
                <w:lang w:eastAsia="es-CR"/>
              </w:rPr>
              <w:t>1</w:t>
            </w:r>
          </w:p>
        </w:tc>
        <w:tc>
          <w:tcPr>
            <w:tcW w:w="1719" w:type="dxa"/>
            <w:tcBorders>
              <w:top w:val="nil"/>
              <w:left w:val="nil"/>
              <w:bottom w:val="single" w:sz="4" w:space="0" w:color="auto"/>
              <w:right w:val="single" w:sz="4" w:space="0" w:color="auto"/>
            </w:tcBorders>
            <w:shd w:val="clear" w:color="000000" w:fill="FFFFFF"/>
            <w:vAlign w:val="bottom"/>
            <w:hideMark/>
          </w:tcPr>
          <w:p w14:paraId="75F49CAA" w14:textId="1F00AF34" w:rsidR="004B39ED" w:rsidRPr="004B39ED" w:rsidRDefault="004B39ED" w:rsidP="004B39ED">
            <w:pPr>
              <w:spacing w:before="0" w:after="0"/>
              <w:jc w:val="center"/>
              <w:rPr>
                <w:rFonts w:cs="Calibri"/>
                <w:color w:val="000000"/>
                <w:szCs w:val="22"/>
                <w:lang w:eastAsia="es-CR"/>
              </w:rPr>
            </w:pPr>
            <w:r w:rsidRPr="004B39ED">
              <w:rPr>
                <w:rFonts w:ascii="Times New Roman" w:hAnsi="Times New Roman"/>
                <w:color w:val="000000"/>
                <w:szCs w:val="22"/>
                <w:lang w:eastAsia="es-CR"/>
              </w:rPr>
              <w:t>₡</w:t>
            </w:r>
            <w:r w:rsidRPr="004B39ED">
              <w:rPr>
                <w:rFonts w:cs="Calibri"/>
                <w:color w:val="000000"/>
                <w:szCs w:val="22"/>
                <w:lang w:eastAsia="es-CR"/>
              </w:rPr>
              <w:t>59 013 217,2</w:t>
            </w:r>
          </w:p>
        </w:tc>
        <w:tc>
          <w:tcPr>
            <w:tcW w:w="146" w:type="dxa"/>
            <w:vAlign w:val="center"/>
            <w:hideMark/>
          </w:tcPr>
          <w:p w14:paraId="442B2297" w14:textId="77777777" w:rsidR="004B39ED" w:rsidRPr="004B39ED" w:rsidRDefault="004B39ED" w:rsidP="004B39ED">
            <w:pPr>
              <w:spacing w:before="0" w:after="0"/>
              <w:jc w:val="left"/>
              <w:rPr>
                <w:rFonts w:ascii="Times New Roman" w:hAnsi="Times New Roman"/>
                <w:sz w:val="20"/>
                <w:lang w:eastAsia="es-CR"/>
              </w:rPr>
            </w:pPr>
          </w:p>
        </w:tc>
      </w:tr>
      <w:tr w:rsidR="004B39ED" w:rsidRPr="004B39ED" w14:paraId="3FAD8DA4" w14:textId="77777777" w:rsidTr="004B39ED">
        <w:trPr>
          <w:trHeight w:val="290"/>
        </w:trPr>
        <w:tc>
          <w:tcPr>
            <w:tcW w:w="7570"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4EB1BAE" w14:textId="77777777" w:rsidR="004B39ED" w:rsidRPr="004B39ED" w:rsidRDefault="004B39ED" w:rsidP="004B39ED">
            <w:pPr>
              <w:spacing w:before="0" w:after="0"/>
              <w:jc w:val="center"/>
              <w:rPr>
                <w:rFonts w:cs="Calibri"/>
                <w:color w:val="000000"/>
                <w:szCs w:val="22"/>
                <w:lang w:eastAsia="es-CR"/>
              </w:rPr>
            </w:pPr>
            <w:r w:rsidRPr="004B39ED">
              <w:rPr>
                <w:rFonts w:cs="Calibri"/>
                <w:color w:val="000000"/>
                <w:szCs w:val="22"/>
                <w:lang w:eastAsia="es-CR"/>
              </w:rPr>
              <w:t>Total Anual</w:t>
            </w:r>
          </w:p>
        </w:tc>
        <w:tc>
          <w:tcPr>
            <w:tcW w:w="1719" w:type="dxa"/>
            <w:tcBorders>
              <w:top w:val="nil"/>
              <w:left w:val="nil"/>
              <w:bottom w:val="single" w:sz="4" w:space="0" w:color="auto"/>
              <w:right w:val="single" w:sz="4" w:space="0" w:color="auto"/>
            </w:tcBorders>
            <w:shd w:val="clear" w:color="000000" w:fill="DDEBF7"/>
            <w:noWrap/>
            <w:vAlign w:val="bottom"/>
            <w:hideMark/>
          </w:tcPr>
          <w:p w14:paraId="7A91E40F" w14:textId="77777777" w:rsidR="004B39ED" w:rsidRPr="004B39ED" w:rsidRDefault="004B39ED" w:rsidP="004B39ED">
            <w:pPr>
              <w:spacing w:before="0" w:after="0"/>
              <w:jc w:val="center"/>
              <w:rPr>
                <w:rFonts w:cs="Calibri"/>
                <w:color w:val="000000"/>
                <w:szCs w:val="22"/>
                <w:lang w:eastAsia="es-CR"/>
              </w:rPr>
            </w:pPr>
            <w:r w:rsidRPr="004B39ED">
              <w:rPr>
                <w:rFonts w:ascii="Times New Roman" w:hAnsi="Times New Roman"/>
                <w:color w:val="000000"/>
                <w:szCs w:val="22"/>
                <w:lang w:eastAsia="es-CR"/>
              </w:rPr>
              <w:t>₡</w:t>
            </w:r>
            <w:r w:rsidRPr="004B39ED">
              <w:rPr>
                <w:rFonts w:cs="Calibri"/>
                <w:color w:val="000000"/>
                <w:szCs w:val="22"/>
                <w:lang w:eastAsia="es-CR"/>
              </w:rPr>
              <w:t>78 035 578,8</w:t>
            </w:r>
          </w:p>
        </w:tc>
        <w:tc>
          <w:tcPr>
            <w:tcW w:w="146" w:type="dxa"/>
            <w:vAlign w:val="center"/>
            <w:hideMark/>
          </w:tcPr>
          <w:p w14:paraId="49E70B69" w14:textId="77777777" w:rsidR="004B39ED" w:rsidRPr="004B39ED" w:rsidRDefault="004B39ED" w:rsidP="004B39ED">
            <w:pPr>
              <w:spacing w:before="0" w:after="0"/>
              <w:jc w:val="left"/>
              <w:rPr>
                <w:rFonts w:ascii="Times New Roman" w:hAnsi="Times New Roman"/>
                <w:sz w:val="20"/>
                <w:lang w:eastAsia="es-CR"/>
              </w:rPr>
            </w:pPr>
          </w:p>
        </w:tc>
      </w:tr>
    </w:tbl>
    <w:p w14:paraId="1A50C5C5" w14:textId="6E99E3CB" w:rsidR="002813CF" w:rsidRPr="001D2216" w:rsidRDefault="002813CF" w:rsidP="002813CF">
      <w:pPr>
        <w:rPr>
          <w:sz w:val="14"/>
          <w:szCs w:val="14"/>
        </w:rPr>
      </w:pPr>
      <w:r>
        <w:rPr>
          <w:sz w:val="14"/>
          <w:szCs w:val="14"/>
          <w:vertAlign w:val="superscript"/>
        </w:rPr>
        <w:t>*</w:t>
      </w:r>
      <w:r w:rsidRPr="001D2216">
        <w:rPr>
          <w:sz w:val="14"/>
          <w:szCs w:val="14"/>
          <w:vertAlign w:val="superscript"/>
        </w:rPr>
        <w:t>1</w:t>
      </w:r>
      <w:r>
        <w:rPr>
          <w:sz w:val="14"/>
          <w:szCs w:val="14"/>
          <w:vertAlign w:val="superscript"/>
        </w:rPr>
        <w:t xml:space="preserve"> </w:t>
      </w:r>
      <w:r w:rsidRPr="001D2216">
        <w:rPr>
          <w:sz w:val="14"/>
          <w:szCs w:val="14"/>
        </w:rPr>
        <w:t xml:space="preserve">El costo del alquiler se realiza en relación con el costo del contrato actual siendo que al momento de realizar el informe no se logró contar con el insumo actualizado por parte de la Administración Regional del </w:t>
      </w:r>
      <w:r>
        <w:rPr>
          <w:sz w:val="14"/>
          <w:szCs w:val="14"/>
        </w:rPr>
        <w:t>Primer</w:t>
      </w:r>
      <w:r w:rsidRPr="001D2216">
        <w:rPr>
          <w:sz w:val="14"/>
          <w:szCs w:val="14"/>
        </w:rPr>
        <w:t xml:space="preserve"> Circuito Judicial de la Zona Sur.</w:t>
      </w:r>
    </w:p>
    <w:p w14:paraId="01B402AF" w14:textId="601BFD43" w:rsidR="004B39ED" w:rsidRDefault="004B39ED" w:rsidP="004B39ED">
      <w:pPr>
        <w:rPr>
          <w:i/>
          <w:iCs/>
          <w:sz w:val="20"/>
        </w:rPr>
      </w:pPr>
      <w:r w:rsidRPr="00E0515D">
        <w:rPr>
          <w:szCs w:val="22"/>
        </w:rPr>
        <w:t xml:space="preserve">Fuente: </w:t>
      </w:r>
      <w:r w:rsidRPr="006C0315">
        <w:rPr>
          <w:i/>
          <w:iCs/>
          <w:sz w:val="20"/>
        </w:rPr>
        <w:t>Subproceso de Modernización Institucional No Penal</w:t>
      </w:r>
      <w:r>
        <w:rPr>
          <w:i/>
          <w:iCs/>
          <w:sz w:val="20"/>
        </w:rPr>
        <w:t>, c</w:t>
      </w:r>
      <w:r w:rsidRPr="00E0515D">
        <w:rPr>
          <w:i/>
          <w:iCs/>
          <w:sz w:val="20"/>
        </w:rPr>
        <w:t>on base en la información del SIGAPJ.</w:t>
      </w:r>
    </w:p>
    <w:p w14:paraId="5EC9CB5E" w14:textId="01625D2F" w:rsidR="00F769FA" w:rsidRPr="00485829" w:rsidRDefault="00EE4723" w:rsidP="00101158">
      <w:pPr>
        <w:pStyle w:val="Ttulo2"/>
      </w:pPr>
      <w:bookmarkStart w:id="874" w:name="_Toc161402525"/>
      <w:r>
        <w:t>4</w:t>
      </w:r>
      <w:r w:rsidR="00F769FA">
        <w:t>.3. Tribunal Agrario</w:t>
      </w:r>
      <w:bookmarkEnd w:id="874"/>
    </w:p>
    <w:p w14:paraId="6CBBCC70" w14:textId="069E8F83" w:rsidR="0063394B" w:rsidRPr="00E46DEE" w:rsidRDefault="0063394B" w:rsidP="0063394B">
      <w:pPr>
        <w:pStyle w:val="Ttulo"/>
        <w:spacing w:before="0" w:after="0"/>
        <w:rPr>
          <w:rFonts w:eastAsia="Times New Roman" w:cs="Arial"/>
          <w:b w:val="0"/>
          <w:iCs/>
          <w:color w:val="auto"/>
          <w:spacing w:val="0"/>
          <w:sz w:val="22"/>
          <w:szCs w:val="28"/>
          <w:lang w:val="es-CR" w:eastAsia="es-ES"/>
        </w:rPr>
      </w:pPr>
      <w:r w:rsidRPr="00E46DEE">
        <w:rPr>
          <w:rFonts w:eastAsia="Times New Roman" w:cs="Arial"/>
          <w:b w:val="0"/>
          <w:iCs/>
          <w:color w:val="auto"/>
          <w:spacing w:val="0"/>
          <w:sz w:val="22"/>
          <w:szCs w:val="28"/>
          <w:lang w:val="es-CR" w:eastAsia="es-ES"/>
        </w:rPr>
        <w:t xml:space="preserve">En la </w:t>
      </w:r>
      <w:r>
        <w:rPr>
          <w:rFonts w:eastAsia="Times New Roman" w:cs="Arial"/>
          <w:b w:val="0"/>
          <w:iCs/>
          <w:color w:val="auto"/>
          <w:spacing w:val="0"/>
          <w:sz w:val="22"/>
          <w:szCs w:val="28"/>
          <w:lang w:val="es-CR" w:eastAsia="es-ES"/>
        </w:rPr>
        <w:t>siguiente tabla se presenta de manera detallada la estructura de recurso humano que conforman el Tribunal Agrario.</w:t>
      </w:r>
    </w:p>
    <w:p w14:paraId="60579790" w14:textId="103E2CFF" w:rsidR="005E7051" w:rsidRPr="00F618B4" w:rsidRDefault="005E7051" w:rsidP="005E7051">
      <w:pPr>
        <w:pStyle w:val="Ttulo"/>
        <w:spacing w:before="0"/>
        <w:jc w:val="center"/>
      </w:pPr>
      <w:r w:rsidRPr="00F618B4">
        <w:t xml:space="preserve">Tabla </w:t>
      </w:r>
      <w:r w:rsidRPr="00575D70">
        <w:fldChar w:fldCharType="begin"/>
      </w:r>
      <w:r w:rsidRPr="00F618B4">
        <w:instrText xml:space="preserve"> SEQ Tabla \* ARABIC </w:instrText>
      </w:r>
      <w:r w:rsidRPr="00575D70">
        <w:fldChar w:fldCharType="separate"/>
      </w:r>
      <w:r w:rsidR="00DC5F54">
        <w:rPr>
          <w:noProof/>
        </w:rPr>
        <w:t>2</w:t>
      </w:r>
      <w:r w:rsidR="00423B57">
        <w:rPr>
          <w:noProof/>
        </w:rPr>
        <w:t>4</w:t>
      </w:r>
      <w:r w:rsidRPr="00575D70">
        <w:fldChar w:fldCharType="end"/>
      </w:r>
      <w:r w:rsidRPr="00F618B4">
        <w:t xml:space="preserve"> </w:t>
      </w:r>
    </w:p>
    <w:p w14:paraId="326A5AE9" w14:textId="232435A2" w:rsidR="00C45DCA" w:rsidRPr="00575D70" w:rsidRDefault="005E7051" w:rsidP="001D2216">
      <w:pPr>
        <w:pStyle w:val="Ttulo"/>
        <w:spacing w:before="0"/>
        <w:jc w:val="center"/>
        <w:rPr>
          <w:highlight w:val="yellow"/>
        </w:rPr>
      </w:pPr>
      <w:r w:rsidRPr="001D2216">
        <w:rPr>
          <w:rFonts w:eastAsia="Times New Roman" w:cs="Arial"/>
          <w:spacing w:val="0"/>
          <w:lang w:val="es-CR" w:eastAsia="es-ES"/>
        </w:rPr>
        <w:t>Recurso Humano del Tribunal Agrario a enero 2024</w:t>
      </w: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3"/>
        <w:gridCol w:w="1183"/>
        <w:gridCol w:w="1093"/>
        <w:gridCol w:w="1151"/>
        <w:gridCol w:w="1195"/>
        <w:gridCol w:w="1167"/>
        <w:gridCol w:w="1179"/>
      </w:tblGrid>
      <w:tr w:rsidR="00F618B4" w:rsidRPr="005E7051" w14:paraId="1F2545F1" w14:textId="77777777" w:rsidTr="001D2216">
        <w:trPr>
          <w:trHeight w:val="606"/>
        </w:trPr>
        <w:tc>
          <w:tcPr>
            <w:tcW w:w="1933" w:type="dxa"/>
            <w:shd w:val="clear" w:color="auto" w:fill="365F91" w:themeFill="accent1" w:themeFillShade="BF"/>
            <w:vAlign w:val="center"/>
            <w:hideMark/>
          </w:tcPr>
          <w:p w14:paraId="59F2E069" w14:textId="77777777" w:rsidR="00B16C1F" w:rsidRPr="005E7051" w:rsidRDefault="00B16C1F" w:rsidP="005E7051">
            <w:pPr>
              <w:spacing w:before="0" w:after="0"/>
              <w:jc w:val="center"/>
              <w:rPr>
                <w:rFonts w:cs="Calibri"/>
                <w:b/>
                <w:bCs/>
                <w:color w:val="FFFFFF"/>
                <w:szCs w:val="22"/>
                <w:lang w:eastAsia="es-CR"/>
              </w:rPr>
            </w:pPr>
            <w:r w:rsidRPr="005E7051">
              <w:rPr>
                <w:rFonts w:cs="Calibri"/>
                <w:b/>
                <w:bCs/>
                <w:color w:val="FFFFFF"/>
                <w:szCs w:val="22"/>
                <w:lang w:eastAsia="es-CR"/>
              </w:rPr>
              <w:t>Despacho</w:t>
            </w:r>
          </w:p>
        </w:tc>
        <w:tc>
          <w:tcPr>
            <w:tcW w:w="1183" w:type="dxa"/>
            <w:shd w:val="clear" w:color="auto" w:fill="365F91" w:themeFill="accent1" w:themeFillShade="BF"/>
            <w:vAlign w:val="center"/>
            <w:hideMark/>
          </w:tcPr>
          <w:p w14:paraId="5597FED3" w14:textId="26386F3F" w:rsidR="00B16C1F" w:rsidRPr="005E7051" w:rsidRDefault="00B16C1F" w:rsidP="005E7051">
            <w:pPr>
              <w:spacing w:before="0" w:after="0"/>
              <w:jc w:val="center"/>
              <w:rPr>
                <w:rFonts w:cs="Calibri"/>
                <w:b/>
                <w:bCs/>
                <w:color w:val="FFFFFF"/>
                <w:sz w:val="20"/>
                <w:lang w:eastAsia="es-CR"/>
              </w:rPr>
            </w:pPr>
            <w:r w:rsidRPr="005E7051">
              <w:rPr>
                <w:rFonts w:cs="Calibri"/>
                <w:b/>
                <w:bCs/>
                <w:color w:val="FFFFFF"/>
                <w:sz w:val="20"/>
                <w:lang w:eastAsia="es-CR"/>
              </w:rPr>
              <w:t>Jueza o Juez</w:t>
            </w:r>
            <w:r>
              <w:rPr>
                <w:rFonts w:cs="Calibri"/>
                <w:b/>
                <w:bCs/>
                <w:color w:val="FFFFFF"/>
                <w:sz w:val="20"/>
                <w:lang w:eastAsia="es-CR"/>
              </w:rPr>
              <w:t xml:space="preserve"> Fondo</w:t>
            </w:r>
          </w:p>
        </w:tc>
        <w:tc>
          <w:tcPr>
            <w:tcW w:w="1093" w:type="dxa"/>
            <w:shd w:val="clear" w:color="auto" w:fill="365F91" w:themeFill="accent1" w:themeFillShade="BF"/>
          </w:tcPr>
          <w:p w14:paraId="16061263" w14:textId="354437EE" w:rsidR="00B16C1F" w:rsidRPr="005E7051" w:rsidRDefault="00B16C1F" w:rsidP="005E7051">
            <w:pPr>
              <w:spacing w:before="0" w:after="0"/>
              <w:jc w:val="center"/>
              <w:rPr>
                <w:rFonts w:cs="Calibri"/>
                <w:b/>
                <w:bCs/>
                <w:color w:val="FFFFFF"/>
                <w:sz w:val="20"/>
                <w:lang w:eastAsia="es-CR"/>
              </w:rPr>
            </w:pPr>
            <w:r>
              <w:rPr>
                <w:rFonts w:cs="Calibri"/>
                <w:b/>
                <w:bCs/>
                <w:color w:val="FFFFFF"/>
                <w:sz w:val="20"/>
                <w:lang w:eastAsia="es-CR"/>
              </w:rPr>
              <w:t>Juez o Jueza Trámite</w:t>
            </w:r>
          </w:p>
        </w:tc>
        <w:tc>
          <w:tcPr>
            <w:tcW w:w="1151" w:type="dxa"/>
            <w:shd w:val="clear" w:color="auto" w:fill="365F91" w:themeFill="accent1" w:themeFillShade="BF"/>
            <w:vAlign w:val="center"/>
            <w:hideMark/>
          </w:tcPr>
          <w:p w14:paraId="4317C6F5" w14:textId="63FA57C5" w:rsidR="00B16C1F" w:rsidRPr="005E7051" w:rsidRDefault="00B16C1F" w:rsidP="005E7051">
            <w:pPr>
              <w:spacing w:before="0" w:after="0"/>
              <w:jc w:val="center"/>
              <w:rPr>
                <w:rFonts w:cs="Calibri"/>
                <w:b/>
                <w:bCs/>
                <w:color w:val="FFFFFF"/>
                <w:sz w:val="20"/>
                <w:lang w:eastAsia="es-CR"/>
              </w:rPr>
            </w:pPr>
            <w:r w:rsidRPr="005E7051">
              <w:rPr>
                <w:rFonts w:cs="Calibri"/>
                <w:b/>
                <w:bCs/>
                <w:color w:val="FFFFFF"/>
                <w:sz w:val="20"/>
                <w:lang w:eastAsia="es-CR"/>
              </w:rPr>
              <w:t>Téc Jud</w:t>
            </w:r>
          </w:p>
        </w:tc>
        <w:tc>
          <w:tcPr>
            <w:tcW w:w="1195" w:type="dxa"/>
            <w:shd w:val="clear" w:color="auto" w:fill="365F91" w:themeFill="accent1" w:themeFillShade="BF"/>
            <w:vAlign w:val="center"/>
            <w:hideMark/>
          </w:tcPr>
          <w:p w14:paraId="02388AD6" w14:textId="77777777" w:rsidR="00B16C1F" w:rsidRPr="005E7051" w:rsidRDefault="00B16C1F" w:rsidP="005E7051">
            <w:pPr>
              <w:spacing w:before="0" w:after="0"/>
              <w:jc w:val="center"/>
              <w:rPr>
                <w:rFonts w:cs="Calibri"/>
                <w:b/>
                <w:bCs/>
                <w:color w:val="FFFFFF"/>
                <w:sz w:val="20"/>
                <w:lang w:eastAsia="es-CR"/>
              </w:rPr>
            </w:pPr>
            <w:r w:rsidRPr="005E7051">
              <w:rPr>
                <w:rFonts w:cs="Calibri"/>
                <w:b/>
                <w:bCs/>
                <w:color w:val="FFFFFF"/>
                <w:sz w:val="20"/>
                <w:lang w:eastAsia="es-CR"/>
              </w:rPr>
              <w:t>Coord Jud</w:t>
            </w:r>
          </w:p>
        </w:tc>
        <w:tc>
          <w:tcPr>
            <w:tcW w:w="1167" w:type="dxa"/>
            <w:shd w:val="clear" w:color="auto" w:fill="365F91" w:themeFill="accent1" w:themeFillShade="BF"/>
            <w:vAlign w:val="center"/>
            <w:hideMark/>
          </w:tcPr>
          <w:p w14:paraId="4E32E173" w14:textId="77777777" w:rsidR="00B16C1F" w:rsidRPr="005E7051" w:rsidRDefault="00B16C1F" w:rsidP="005E7051">
            <w:pPr>
              <w:spacing w:before="0" w:after="0"/>
              <w:jc w:val="center"/>
              <w:rPr>
                <w:rFonts w:cs="Calibri"/>
                <w:b/>
                <w:bCs/>
                <w:color w:val="FFFFFF"/>
                <w:sz w:val="20"/>
                <w:lang w:eastAsia="es-CR"/>
              </w:rPr>
            </w:pPr>
            <w:r w:rsidRPr="005E7051">
              <w:rPr>
                <w:rFonts w:cs="Calibri"/>
                <w:b/>
                <w:bCs/>
                <w:color w:val="FFFFFF"/>
                <w:sz w:val="20"/>
                <w:lang w:eastAsia="es-CR"/>
              </w:rPr>
              <w:t>Aux Serv Gen</w:t>
            </w:r>
          </w:p>
        </w:tc>
        <w:tc>
          <w:tcPr>
            <w:tcW w:w="1179" w:type="dxa"/>
            <w:shd w:val="clear" w:color="auto" w:fill="365F91" w:themeFill="accent1" w:themeFillShade="BF"/>
            <w:vAlign w:val="center"/>
            <w:hideMark/>
          </w:tcPr>
          <w:p w14:paraId="10FFCAFB" w14:textId="77777777" w:rsidR="00B16C1F" w:rsidRPr="005E7051" w:rsidRDefault="00B16C1F" w:rsidP="005E7051">
            <w:pPr>
              <w:spacing w:before="0" w:after="0"/>
              <w:jc w:val="center"/>
              <w:rPr>
                <w:rFonts w:cs="Calibri"/>
                <w:b/>
                <w:bCs/>
                <w:color w:val="FFFFFF"/>
                <w:sz w:val="20"/>
                <w:lang w:eastAsia="es-CR"/>
              </w:rPr>
            </w:pPr>
            <w:r w:rsidRPr="005E7051">
              <w:rPr>
                <w:rFonts w:cs="Calibri"/>
                <w:b/>
                <w:bCs/>
                <w:color w:val="FFFFFF"/>
                <w:sz w:val="20"/>
                <w:lang w:eastAsia="es-CR"/>
              </w:rPr>
              <w:t>Total</w:t>
            </w:r>
          </w:p>
        </w:tc>
      </w:tr>
      <w:tr w:rsidR="00B16C1F" w:rsidRPr="005E7051" w14:paraId="225A59CF" w14:textId="77777777" w:rsidTr="001D2216">
        <w:trPr>
          <w:trHeight w:val="348"/>
        </w:trPr>
        <w:tc>
          <w:tcPr>
            <w:tcW w:w="1933" w:type="dxa"/>
            <w:shd w:val="clear" w:color="auto" w:fill="auto"/>
            <w:vAlign w:val="center"/>
            <w:hideMark/>
          </w:tcPr>
          <w:p w14:paraId="5A75D860" w14:textId="77777777" w:rsidR="00B16C1F" w:rsidRPr="005E7051" w:rsidRDefault="00B16C1F" w:rsidP="005E7051">
            <w:pPr>
              <w:spacing w:before="0" w:after="0"/>
              <w:jc w:val="center"/>
              <w:rPr>
                <w:rFonts w:cs="Calibri"/>
                <w:color w:val="000000"/>
                <w:szCs w:val="22"/>
                <w:lang w:eastAsia="es-CR"/>
              </w:rPr>
            </w:pPr>
            <w:r w:rsidRPr="005E7051">
              <w:rPr>
                <w:rFonts w:cs="Calibri"/>
                <w:color w:val="000000"/>
                <w:szCs w:val="22"/>
                <w:lang w:eastAsia="es-CR"/>
              </w:rPr>
              <w:t>Tribunal Agrario</w:t>
            </w:r>
          </w:p>
        </w:tc>
        <w:tc>
          <w:tcPr>
            <w:tcW w:w="1183" w:type="dxa"/>
            <w:shd w:val="clear" w:color="auto" w:fill="auto"/>
            <w:vAlign w:val="center"/>
            <w:hideMark/>
          </w:tcPr>
          <w:p w14:paraId="75FAD06F" w14:textId="1EEFD13F" w:rsidR="00B16C1F" w:rsidRPr="005E7051" w:rsidRDefault="00B16C1F" w:rsidP="005E7051">
            <w:pPr>
              <w:spacing w:before="0" w:after="0"/>
              <w:jc w:val="center"/>
              <w:rPr>
                <w:rFonts w:cs="Calibri"/>
                <w:color w:val="000000"/>
                <w:szCs w:val="22"/>
                <w:lang w:eastAsia="es-CR"/>
              </w:rPr>
            </w:pPr>
            <w:r>
              <w:rPr>
                <w:rFonts w:cs="Calibri"/>
                <w:color w:val="000000"/>
                <w:szCs w:val="22"/>
                <w:lang w:eastAsia="es-CR"/>
              </w:rPr>
              <w:t>6</w:t>
            </w:r>
          </w:p>
        </w:tc>
        <w:tc>
          <w:tcPr>
            <w:tcW w:w="1093" w:type="dxa"/>
            <w:shd w:val="clear" w:color="auto" w:fill="auto"/>
          </w:tcPr>
          <w:p w14:paraId="3E014D8B" w14:textId="3FB4BA0F" w:rsidR="00B16C1F" w:rsidRPr="005E7051" w:rsidRDefault="00B16C1F" w:rsidP="005E7051">
            <w:pPr>
              <w:spacing w:before="0" w:after="0"/>
              <w:jc w:val="center"/>
              <w:rPr>
                <w:rFonts w:cs="Calibri"/>
                <w:color w:val="000000"/>
                <w:szCs w:val="22"/>
                <w:lang w:eastAsia="es-CR"/>
              </w:rPr>
            </w:pPr>
            <w:r>
              <w:rPr>
                <w:rFonts w:cs="Calibri"/>
                <w:color w:val="000000"/>
                <w:szCs w:val="22"/>
                <w:lang w:eastAsia="es-CR"/>
              </w:rPr>
              <w:t>1</w:t>
            </w:r>
          </w:p>
        </w:tc>
        <w:tc>
          <w:tcPr>
            <w:tcW w:w="1151" w:type="dxa"/>
            <w:shd w:val="clear" w:color="auto" w:fill="auto"/>
            <w:vAlign w:val="center"/>
            <w:hideMark/>
          </w:tcPr>
          <w:p w14:paraId="321B324E" w14:textId="01FC1013" w:rsidR="00B16C1F" w:rsidRPr="005E7051" w:rsidRDefault="00B16C1F" w:rsidP="005E7051">
            <w:pPr>
              <w:spacing w:before="0" w:after="0"/>
              <w:jc w:val="center"/>
              <w:rPr>
                <w:rFonts w:cs="Calibri"/>
                <w:color w:val="000000"/>
                <w:szCs w:val="22"/>
                <w:lang w:eastAsia="es-CR"/>
              </w:rPr>
            </w:pPr>
            <w:r w:rsidRPr="005E7051">
              <w:rPr>
                <w:rFonts w:cs="Calibri"/>
                <w:color w:val="000000"/>
                <w:szCs w:val="22"/>
                <w:lang w:eastAsia="es-CR"/>
              </w:rPr>
              <w:t>3</w:t>
            </w:r>
          </w:p>
        </w:tc>
        <w:tc>
          <w:tcPr>
            <w:tcW w:w="1195" w:type="dxa"/>
            <w:shd w:val="clear" w:color="auto" w:fill="auto"/>
            <w:vAlign w:val="center"/>
            <w:hideMark/>
          </w:tcPr>
          <w:p w14:paraId="5865971A" w14:textId="77777777" w:rsidR="00B16C1F" w:rsidRPr="005E7051" w:rsidRDefault="00B16C1F" w:rsidP="005E7051">
            <w:pPr>
              <w:spacing w:before="0" w:after="0"/>
              <w:jc w:val="center"/>
              <w:rPr>
                <w:rFonts w:cs="Calibri"/>
                <w:color w:val="000000"/>
                <w:szCs w:val="22"/>
                <w:lang w:eastAsia="es-CR"/>
              </w:rPr>
            </w:pPr>
            <w:r w:rsidRPr="005E7051">
              <w:rPr>
                <w:rFonts w:cs="Calibri"/>
                <w:color w:val="000000"/>
                <w:szCs w:val="22"/>
                <w:lang w:eastAsia="es-CR"/>
              </w:rPr>
              <w:t>1</w:t>
            </w:r>
          </w:p>
        </w:tc>
        <w:tc>
          <w:tcPr>
            <w:tcW w:w="1167" w:type="dxa"/>
            <w:shd w:val="clear" w:color="auto" w:fill="auto"/>
            <w:vAlign w:val="center"/>
            <w:hideMark/>
          </w:tcPr>
          <w:p w14:paraId="4C62A633" w14:textId="77777777" w:rsidR="00B16C1F" w:rsidRPr="005E7051" w:rsidRDefault="00B16C1F" w:rsidP="005E7051">
            <w:pPr>
              <w:spacing w:before="0" w:after="0"/>
              <w:jc w:val="center"/>
              <w:rPr>
                <w:rFonts w:cs="Calibri"/>
                <w:color w:val="000000"/>
                <w:szCs w:val="22"/>
                <w:lang w:eastAsia="es-CR"/>
              </w:rPr>
            </w:pPr>
            <w:r w:rsidRPr="005E7051">
              <w:rPr>
                <w:rFonts w:cs="Calibri"/>
                <w:color w:val="000000"/>
                <w:szCs w:val="22"/>
                <w:lang w:eastAsia="es-CR"/>
              </w:rPr>
              <w:t>0</w:t>
            </w:r>
          </w:p>
        </w:tc>
        <w:tc>
          <w:tcPr>
            <w:tcW w:w="1179" w:type="dxa"/>
            <w:vAlign w:val="center"/>
            <w:hideMark/>
          </w:tcPr>
          <w:p w14:paraId="7F8EBFA0" w14:textId="77777777" w:rsidR="00B16C1F" w:rsidRPr="005E7051" w:rsidRDefault="00B16C1F" w:rsidP="005E7051">
            <w:pPr>
              <w:spacing w:before="0" w:after="0"/>
              <w:jc w:val="center"/>
              <w:rPr>
                <w:rFonts w:cs="Calibri"/>
                <w:color w:val="000000"/>
                <w:szCs w:val="22"/>
                <w:lang w:eastAsia="es-CR"/>
              </w:rPr>
            </w:pPr>
            <w:r w:rsidRPr="005E7051">
              <w:rPr>
                <w:rFonts w:cs="Calibri"/>
                <w:color w:val="000000"/>
                <w:szCs w:val="22"/>
                <w:lang w:eastAsia="es-CR"/>
              </w:rPr>
              <w:t>11</w:t>
            </w:r>
          </w:p>
        </w:tc>
      </w:tr>
    </w:tbl>
    <w:p w14:paraId="11F38D99" w14:textId="07827564" w:rsidR="005E7051" w:rsidRPr="00033E65" w:rsidRDefault="005E7051" w:rsidP="005E7051">
      <w:pPr>
        <w:rPr>
          <w:b/>
          <w:i/>
          <w:sz w:val="18"/>
        </w:rPr>
      </w:pPr>
      <w:r w:rsidRPr="00033E65">
        <w:rPr>
          <w:b/>
          <w:i/>
          <w:sz w:val="18"/>
        </w:rPr>
        <w:t xml:space="preserve">Fuente: Subproceso de Modernización Institucional, área No Penal, de acuerdo con la relación de Puestos SIGA-GH </w:t>
      </w:r>
      <w:r w:rsidR="00FA0DD8">
        <w:rPr>
          <w:b/>
          <w:i/>
          <w:sz w:val="18"/>
          <w:szCs w:val="18"/>
        </w:rPr>
        <w:t>16-2-</w:t>
      </w:r>
      <w:r w:rsidR="00FA0DD8" w:rsidRPr="00033E65">
        <w:rPr>
          <w:b/>
          <w:bCs/>
          <w:i/>
          <w:iCs/>
          <w:sz w:val="18"/>
          <w:szCs w:val="18"/>
        </w:rPr>
        <w:t>202</w:t>
      </w:r>
      <w:r w:rsidR="00FA0DD8">
        <w:rPr>
          <w:b/>
          <w:bCs/>
          <w:i/>
          <w:iCs/>
          <w:sz w:val="18"/>
          <w:szCs w:val="18"/>
        </w:rPr>
        <w:t>4.</w:t>
      </w:r>
    </w:p>
    <w:p w14:paraId="3EDBEB3F" w14:textId="14FEFEF0" w:rsidR="005E7051" w:rsidRDefault="005E7051" w:rsidP="005E7051">
      <w:r>
        <w:lastRenderedPageBreak/>
        <w:t>El Tribunal Agrario tiene</w:t>
      </w:r>
      <w:r w:rsidR="00B16C1F">
        <w:t xml:space="preserve"> 6</w:t>
      </w:r>
      <w:r>
        <w:t xml:space="preserve"> personas juzgadoras</w:t>
      </w:r>
      <w:r w:rsidR="00B16C1F">
        <w:t xml:space="preserve"> de fondo, 1 persona juzgadora de trámite</w:t>
      </w:r>
      <w:r>
        <w:t>, 3 personas técnicas judiciales, 1 persona coordinadora judicial y no posee auxiliares de servicio general.</w:t>
      </w:r>
    </w:p>
    <w:p w14:paraId="724BDA49" w14:textId="33D4F5FE" w:rsidR="000E0324" w:rsidRDefault="00EE4723" w:rsidP="00CC265D">
      <w:pPr>
        <w:pStyle w:val="Ttulo3"/>
      </w:pPr>
      <w:bookmarkStart w:id="875" w:name="_Toc161402526"/>
      <w:r>
        <w:t>4</w:t>
      </w:r>
      <w:r w:rsidR="000E0324">
        <w:t>.3.1. Cargas de Trabajo</w:t>
      </w:r>
      <w:bookmarkEnd w:id="875"/>
    </w:p>
    <w:p w14:paraId="4E7929F5" w14:textId="67E63E16" w:rsidR="005E7051" w:rsidRDefault="00B16C1F">
      <w:r>
        <w:t>A continuación</w:t>
      </w:r>
      <w:r w:rsidR="00511AF3">
        <w:t xml:space="preserve">, </w:t>
      </w:r>
      <w:r>
        <w:t>se analizan</w:t>
      </w:r>
      <w:r w:rsidR="005E7051">
        <w:t xml:space="preserve"> las estadísticas relacionadas con la entrada, salida y circulante d</w:t>
      </w:r>
      <w:r>
        <w:t>el Tribunal Agrario</w:t>
      </w:r>
      <w:r w:rsidR="4F2E1F7A">
        <w:t>.</w:t>
      </w:r>
    </w:p>
    <w:p w14:paraId="194B6D87" w14:textId="3DBC8FD4" w:rsidR="005E7051" w:rsidRDefault="005E7051" w:rsidP="005E7051">
      <w:r>
        <w:t>La entrada total contempla la cantidad de asuntos entrados, reentrados y reactivados</w:t>
      </w:r>
      <w:r w:rsidR="3AC15326">
        <w:t xml:space="preserve"> de los años 2022 y 2023</w:t>
      </w:r>
      <w:r>
        <w:t>. La salida total contempla la cantidad de casos terminados e inactivos</w:t>
      </w:r>
      <w:r w:rsidR="2888C459">
        <w:t xml:space="preserve"> de los años 2022 y 2023</w:t>
      </w:r>
      <w:r>
        <w:t xml:space="preserve">. Por último, el circulante final </w:t>
      </w:r>
      <w:r w:rsidR="1ED33E97">
        <w:t xml:space="preserve">corresponde </w:t>
      </w:r>
      <w:r w:rsidR="3EF7E288">
        <w:t xml:space="preserve">al año </w:t>
      </w:r>
      <w:r>
        <w:t xml:space="preserve">2023. Esta información se resume en </w:t>
      </w:r>
      <w:r w:rsidR="00EE299E">
        <w:t xml:space="preserve">la </w:t>
      </w:r>
      <w:r>
        <w:t xml:space="preserve">siguiente </w:t>
      </w:r>
      <w:r w:rsidR="00EE299E">
        <w:t>tabla</w:t>
      </w:r>
      <w:r>
        <w:t>:</w:t>
      </w:r>
    </w:p>
    <w:p w14:paraId="05E68951" w14:textId="77777777" w:rsidR="00964BD1" w:rsidRDefault="00964BD1" w:rsidP="005E7051"/>
    <w:p w14:paraId="73BB176A" w14:textId="79AE25A5" w:rsidR="002F258C" w:rsidRPr="001D2216" w:rsidRDefault="002F258C" w:rsidP="00DB164E">
      <w:pPr>
        <w:pStyle w:val="Descripcin"/>
        <w:keepNext/>
        <w:jc w:val="center"/>
        <w:rPr>
          <w:rFonts w:ascii="Book Antiqua" w:hAnsi="Book Antiqua"/>
          <w:color w:val="244061" w:themeColor="accent1" w:themeShade="80"/>
        </w:rPr>
      </w:pPr>
      <w:r w:rsidRPr="001D2216">
        <w:rPr>
          <w:rFonts w:ascii="Book Antiqua" w:hAnsi="Book Antiqua"/>
          <w:color w:val="244061" w:themeColor="accent1" w:themeShade="80"/>
        </w:rPr>
        <w:t xml:space="preserve">Tabla </w:t>
      </w:r>
      <w:r w:rsidRPr="001D2216">
        <w:rPr>
          <w:rFonts w:ascii="Book Antiqua" w:hAnsi="Book Antiqua"/>
          <w:color w:val="244061" w:themeColor="accent1" w:themeShade="80"/>
        </w:rPr>
        <w:fldChar w:fldCharType="begin"/>
      </w:r>
      <w:r w:rsidRPr="001D2216">
        <w:rPr>
          <w:rFonts w:ascii="Book Antiqua" w:hAnsi="Book Antiqua"/>
          <w:color w:val="244061" w:themeColor="accent1" w:themeShade="80"/>
        </w:rPr>
        <w:instrText xml:space="preserve"> SEQ Tabla \* ARABIC </w:instrText>
      </w:r>
      <w:r w:rsidRPr="001D2216">
        <w:rPr>
          <w:rFonts w:ascii="Book Antiqua" w:hAnsi="Book Antiqua"/>
          <w:color w:val="244061" w:themeColor="accent1" w:themeShade="80"/>
        </w:rPr>
        <w:fldChar w:fldCharType="separate"/>
      </w:r>
      <w:r w:rsidR="00DC5F54">
        <w:rPr>
          <w:rFonts w:ascii="Book Antiqua" w:hAnsi="Book Antiqua"/>
          <w:noProof/>
          <w:color w:val="244061" w:themeColor="accent1" w:themeShade="80"/>
        </w:rPr>
        <w:t>2</w:t>
      </w:r>
      <w:r w:rsidR="00423B57">
        <w:rPr>
          <w:rFonts w:ascii="Book Antiqua" w:hAnsi="Book Antiqua"/>
          <w:noProof/>
          <w:color w:val="244061" w:themeColor="accent1" w:themeShade="80"/>
        </w:rPr>
        <w:t>5</w:t>
      </w:r>
      <w:r w:rsidRPr="001D2216">
        <w:rPr>
          <w:rFonts w:ascii="Book Antiqua" w:hAnsi="Book Antiqua"/>
          <w:color w:val="244061" w:themeColor="accent1" w:themeShade="80"/>
        </w:rPr>
        <w:fldChar w:fldCharType="end"/>
      </w:r>
    </w:p>
    <w:p w14:paraId="02A8E589" w14:textId="77777777" w:rsidR="002F258C" w:rsidRPr="00F618B4" w:rsidRDefault="002F258C" w:rsidP="002F258C">
      <w:pPr>
        <w:jc w:val="center"/>
        <w:rPr>
          <w:rFonts w:cs="Arial"/>
          <w:b/>
          <w:color w:val="244061" w:themeColor="accent1" w:themeShade="80"/>
          <w:sz w:val="24"/>
          <w:szCs w:val="52"/>
        </w:rPr>
      </w:pPr>
      <w:r w:rsidRPr="00F618B4">
        <w:rPr>
          <w:rFonts w:cs="Arial"/>
          <w:b/>
          <w:color w:val="244061" w:themeColor="accent1" w:themeShade="80"/>
          <w:sz w:val="24"/>
          <w:szCs w:val="52"/>
        </w:rPr>
        <w:t>Entrada, Salida y circulante del Tribunal Agrario con base en los años 2022 y 2023</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6"/>
        <w:gridCol w:w="1264"/>
        <w:gridCol w:w="1121"/>
        <w:gridCol w:w="1409"/>
        <w:gridCol w:w="1133"/>
        <w:gridCol w:w="1192"/>
        <w:gridCol w:w="1276"/>
      </w:tblGrid>
      <w:tr w:rsidR="00F618B4" w:rsidRPr="005E7051" w14:paraId="5773A953" w14:textId="77777777" w:rsidTr="00F618B4">
        <w:trPr>
          <w:trHeight w:val="673"/>
        </w:trPr>
        <w:tc>
          <w:tcPr>
            <w:tcW w:w="1796" w:type="dxa"/>
            <w:vMerge w:val="restart"/>
            <w:shd w:val="clear" w:color="auto" w:fill="365F91" w:themeFill="accent1" w:themeFillShade="BF"/>
            <w:vAlign w:val="center"/>
            <w:hideMark/>
          </w:tcPr>
          <w:p w14:paraId="014601B2"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Despacho</w:t>
            </w:r>
          </w:p>
        </w:tc>
        <w:tc>
          <w:tcPr>
            <w:tcW w:w="1264" w:type="dxa"/>
            <w:vMerge w:val="restart"/>
            <w:shd w:val="clear" w:color="auto" w:fill="365F91" w:themeFill="accent1" w:themeFillShade="BF"/>
            <w:vAlign w:val="center"/>
            <w:hideMark/>
          </w:tcPr>
          <w:p w14:paraId="75BBAED3"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Entrada Total  2022-2023</w:t>
            </w:r>
          </w:p>
        </w:tc>
        <w:tc>
          <w:tcPr>
            <w:tcW w:w="1121" w:type="dxa"/>
            <w:vMerge w:val="restart"/>
            <w:shd w:val="clear" w:color="auto" w:fill="365F91" w:themeFill="accent1" w:themeFillShade="BF"/>
            <w:vAlign w:val="center"/>
            <w:hideMark/>
          </w:tcPr>
          <w:p w14:paraId="3C2ED874"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Salida Total  2022-2023</w:t>
            </w:r>
          </w:p>
        </w:tc>
        <w:tc>
          <w:tcPr>
            <w:tcW w:w="1409" w:type="dxa"/>
            <w:vMerge w:val="restart"/>
            <w:shd w:val="clear" w:color="auto" w:fill="365F91" w:themeFill="accent1" w:themeFillShade="BF"/>
            <w:vAlign w:val="center"/>
            <w:hideMark/>
          </w:tcPr>
          <w:p w14:paraId="6C32ACA2" w14:textId="486ED09A" w:rsidR="00F618B4" w:rsidRPr="005E7051" w:rsidRDefault="00F618B4" w:rsidP="32229040">
            <w:pPr>
              <w:spacing w:before="0" w:after="0"/>
              <w:jc w:val="center"/>
              <w:rPr>
                <w:rFonts w:cs="Calibri"/>
                <w:b/>
                <w:bCs/>
                <w:color w:val="FFFFFF"/>
                <w:lang w:eastAsia="es-CR"/>
              </w:rPr>
            </w:pPr>
            <w:r w:rsidRPr="32229040">
              <w:rPr>
                <w:rFonts w:cs="Calibri"/>
                <w:b/>
                <w:bCs/>
                <w:color w:val="FFFFFF" w:themeColor="background1"/>
                <w:lang w:eastAsia="es-CR"/>
              </w:rPr>
              <w:t>Circulante Final 2023</w:t>
            </w:r>
          </w:p>
        </w:tc>
        <w:tc>
          <w:tcPr>
            <w:tcW w:w="1133" w:type="dxa"/>
            <w:vMerge w:val="restart"/>
            <w:shd w:val="clear" w:color="auto" w:fill="365F91" w:themeFill="accent1" w:themeFillShade="BF"/>
            <w:vAlign w:val="center"/>
            <w:hideMark/>
          </w:tcPr>
          <w:p w14:paraId="6F15C287"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Entrada Promedio mensual</w:t>
            </w:r>
          </w:p>
        </w:tc>
        <w:tc>
          <w:tcPr>
            <w:tcW w:w="1192" w:type="dxa"/>
            <w:vMerge w:val="restart"/>
            <w:shd w:val="clear" w:color="auto" w:fill="365F91" w:themeFill="accent1" w:themeFillShade="BF"/>
            <w:vAlign w:val="center"/>
            <w:hideMark/>
          </w:tcPr>
          <w:p w14:paraId="30D4A2AA"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Salida Promedio mensual</w:t>
            </w:r>
          </w:p>
        </w:tc>
        <w:tc>
          <w:tcPr>
            <w:tcW w:w="1276" w:type="dxa"/>
            <w:vMerge w:val="restart"/>
            <w:shd w:val="clear" w:color="auto" w:fill="365F91" w:themeFill="accent1" w:themeFillShade="BF"/>
            <w:vAlign w:val="center"/>
            <w:hideMark/>
          </w:tcPr>
          <w:p w14:paraId="687123B4" w14:textId="77777777" w:rsidR="00F618B4" w:rsidRPr="005E7051" w:rsidRDefault="00F618B4" w:rsidP="005E7051">
            <w:pPr>
              <w:spacing w:before="0" w:after="0"/>
              <w:jc w:val="center"/>
              <w:rPr>
                <w:rFonts w:cs="Calibri"/>
                <w:b/>
                <w:bCs/>
                <w:color w:val="FFFFFF"/>
                <w:szCs w:val="22"/>
                <w:lang w:eastAsia="es-CR"/>
              </w:rPr>
            </w:pPr>
            <w:r w:rsidRPr="005E7051">
              <w:rPr>
                <w:rFonts w:cs="Calibri"/>
                <w:b/>
                <w:bCs/>
                <w:color w:val="FFFFFF"/>
                <w:szCs w:val="22"/>
                <w:lang w:eastAsia="es-CR"/>
              </w:rPr>
              <w:t>Capacidad</w:t>
            </w:r>
          </w:p>
        </w:tc>
      </w:tr>
      <w:tr w:rsidR="00F618B4" w:rsidRPr="005E7051" w14:paraId="0704711C" w14:textId="77777777" w:rsidTr="001D2216">
        <w:trPr>
          <w:trHeight w:val="707"/>
        </w:trPr>
        <w:tc>
          <w:tcPr>
            <w:tcW w:w="1796" w:type="dxa"/>
            <w:vMerge/>
            <w:shd w:val="clear" w:color="auto" w:fill="365F91" w:themeFill="accent1" w:themeFillShade="BF"/>
            <w:vAlign w:val="center"/>
            <w:hideMark/>
          </w:tcPr>
          <w:p w14:paraId="0B33B570" w14:textId="77777777" w:rsidR="00F618B4" w:rsidRPr="005E7051" w:rsidRDefault="00F618B4" w:rsidP="005E7051">
            <w:pPr>
              <w:spacing w:before="0" w:after="0"/>
              <w:jc w:val="left"/>
              <w:rPr>
                <w:rFonts w:cs="Calibri"/>
                <w:b/>
                <w:bCs/>
                <w:color w:val="FFFFFF"/>
                <w:szCs w:val="22"/>
                <w:lang w:eastAsia="es-CR"/>
              </w:rPr>
            </w:pPr>
          </w:p>
        </w:tc>
        <w:tc>
          <w:tcPr>
            <w:tcW w:w="1264" w:type="dxa"/>
            <w:vMerge/>
            <w:shd w:val="clear" w:color="auto" w:fill="365F91" w:themeFill="accent1" w:themeFillShade="BF"/>
            <w:vAlign w:val="center"/>
            <w:hideMark/>
          </w:tcPr>
          <w:p w14:paraId="59C44CD2" w14:textId="77777777" w:rsidR="00F618B4" w:rsidRPr="005E7051" w:rsidRDefault="00F618B4" w:rsidP="005E7051">
            <w:pPr>
              <w:spacing w:before="0" w:after="0"/>
              <w:jc w:val="left"/>
              <w:rPr>
                <w:rFonts w:cs="Calibri"/>
                <w:b/>
                <w:bCs/>
                <w:color w:val="FFFFFF"/>
                <w:szCs w:val="22"/>
                <w:lang w:eastAsia="es-CR"/>
              </w:rPr>
            </w:pPr>
          </w:p>
        </w:tc>
        <w:tc>
          <w:tcPr>
            <w:tcW w:w="1121" w:type="dxa"/>
            <w:vMerge/>
            <w:shd w:val="clear" w:color="auto" w:fill="365F91" w:themeFill="accent1" w:themeFillShade="BF"/>
            <w:vAlign w:val="center"/>
            <w:hideMark/>
          </w:tcPr>
          <w:p w14:paraId="5AC40AE6" w14:textId="77777777" w:rsidR="00F618B4" w:rsidRPr="005E7051" w:rsidRDefault="00F618B4" w:rsidP="005E7051">
            <w:pPr>
              <w:spacing w:before="0" w:after="0"/>
              <w:jc w:val="left"/>
              <w:rPr>
                <w:rFonts w:cs="Calibri"/>
                <w:b/>
                <w:bCs/>
                <w:color w:val="FFFFFF"/>
                <w:szCs w:val="22"/>
                <w:lang w:eastAsia="es-CR"/>
              </w:rPr>
            </w:pPr>
          </w:p>
        </w:tc>
        <w:tc>
          <w:tcPr>
            <w:tcW w:w="1409" w:type="dxa"/>
            <w:vMerge/>
            <w:shd w:val="clear" w:color="auto" w:fill="365F91" w:themeFill="accent1" w:themeFillShade="BF"/>
            <w:vAlign w:val="center"/>
            <w:hideMark/>
          </w:tcPr>
          <w:p w14:paraId="2DE30800" w14:textId="77777777" w:rsidR="00F618B4" w:rsidRPr="005E7051" w:rsidRDefault="00F618B4" w:rsidP="005E7051">
            <w:pPr>
              <w:spacing w:before="0" w:after="0"/>
              <w:jc w:val="left"/>
              <w:rPr>
                <w:rFonts w:cs="Calibri"/>
                <w:b/>
                <w:bCs/>
                <w:color w:val="FFFFFF"/>
                <w:szCs w:val="22"/>
                <w:lang w:eastAsia="es-CR"/>
              </w:rPr>
            </w:pPr>
          </w:p>
        </w:tc>
        <w:tc>
          <w:tcPr>
            <w:tcW w:w="1133" w:type="dxa"/>
            <w:vMerge/>
            <w:shd w:val="clear" w:color="auto" w:fill="365F91" w:themeFill="accent1" w:themeFillShade="BF"/>
            <w:vAlign w:val="center"/>
            <w:hideMark/>
          </w:tcPr>
          <w:p w14:paraId="79B6B7CC" w14:textId="77777777" w:rsidR="00F618B4" w:rsidRPr="005E7051" w:rsidRDefault="00F618B4" w:rsidP="005E7051">
            <w:pPr>
              <w:spacing w:before="0" w:after="0"/>
              <w:jc w:val="left"/>
              <w:rPr>
                <w:rFonts w:cs="Calibri"/>
                <w:b/>
                <w:bCs/>
                <w:color w:val="FFFFFF"/>
                <w:szCs w:val="22"/>
                <w:lang w:eastAsia="es-CR"/>
              </w:rPr>
            </w:pPr>
          </w:p>
        </w:tc>
        <w:tc>
          <w:tcPr>
            <w:tcW w:w="1192" w:type="dxa"/>
            <w:vMerge/>
            <w:shd w:val="clear" w:color="auto" w:fill="365F91" w:themeFill="accent1" w:themeFillShade="BF"/>
            <w:vAlign w:val="center"/>
            <w:hideMark/>
          </w:tcPr>
          <w:p w14:paraId="71B5F81B" w14:textId="77777777" w:rsidR="00F618B4" w:rsidRPr="005E7051" w:rsidRDefault="00F618B4" w:rsidP="005E7051">
            <w:pPr>
              <w:spacing w:before="0" w:after="0"/>
              <w:jc w:val="left"/>
              <w:rPr>
                <w:rFonts w:cs="Calibri"/>
                <w:b/>
                <w:bCs/>
                <w:color w:val="FFFFFF"/>
                <w:szCs w:val="22"/>
                <w:lang w:eastAsia="es-CR"/>
              </w:rPr>
            </w:pPr>
          </w:p>
        </w:tc>
        <w:tc>
          <w:tcPr>
            <w:tcW w:w="1276" w:type="dxa"/>
            <w:vMerge/>
            <w:shd w:val="clear" w:color="auto" w:fill="365F91" w:themeFill="accent1" w:themeFillShade="BF"/>
            <w:vAlign w:val="center"/>
            <w:hideMark/>
          </w:tcPr>
          <w:p w14:paraId="6CFC0C55" w14:textId="77777777" w:rsidR="00F618B4" w:rsidRPr="005E7051" w:rsidRDefault="00F618B4" w:rsidP="005E7051">
            <w:pPr>
              <w:spacing w:before="0" w:after="0"/>
              <w:jc w:val="left"/>
              <w:rPr>
                <w:rFonts w:cs="Calibri"/>
                <w:b/>
                <w:bCs/>
                <w:color w:val="FFFFFF"/>
                <w:szCs w:val="22"/>
                <w:lang w:eastAsia="es-CR"/>
              </w:rPr>
            </w:pPr>
          </w:p>
        </w:tc>
      </w:tr>
      <w:tr w:rsidR="00F618B4" w:rsidRPr="005E7051" w14:paraId="19FDD616" w14:textId="77777777" w:rsidTr="001D2216">
        <w:trPr>
          <w:trHeight w:val="348"/>
        </w:trPr>
        <w:tc>
          <w:tcPr>
            <w:tcW w:w="1796" w:type="dxa"/>
            <w:shd w:val="clear" w:color="auto" w:fill="auto"/>
            <w:vAlign w:val="center"/>
            <w:hideMark/>
          </w:tcPr>
          <w:p w14:paraId="21CB9159" w14:textId="160AA52E" w:rsidR="00F618B4" w:rsidRPr="005E7051" w:rsidRDefault="00F618B4" w:rsidP="005E7051">
            <w:pPr>
              <w:spacing w:before="0" w:after="0"/>
              <w:rPr>
                <w:rFonts w:cs="Calibri"/>
                <w:color w:val="000000"/>
                <w:szCs w:val="22"/>
                <w:lang w:eastAsia="es-CR"/>
              </w:rPr>
            </w:pPr>
            <w:r>
              <w:rPr>
                <w:rFonts w:cs="Calibri"/>
                <w:color w:val="000000"/>
                <w:szCs w:val="22"/>
                <w:lang w:eastAsia="es-CR"/>
              </w:rPr>
              <w:t>Tribunal Agrario</w:t>
            </w:r>
          </w:p>
        </w:tc>
        <w:tc>
          <w:tcPr>
            <w:tcW w:w="1264" w:type="dxa"/>
            <w:shd w:val="clear" w:color="auto" w:fill="auto"/>
            <w:vAlign w:val="center"/>
            <w:hideMark/>
          </w:tcPr>
          <w:p w14:paraId="1993CBA4" w14:textId="77777777" w:rsidR="00F618B4" w:rsidRPr="005E7051" w:rsidRDefault="00F618B4" w:rsidP="005E7051">
            <w:pPr>
              <w:spacing w:before="0" w:after="0"/>
              <w:jc w:val="center"/>
              <w:rPr>
                <w:rFonts w:cs="Calibri"/>
                <w:color w:val="000000"/>
                <w:szCs w:val="22"/>
                <w:lang w:eastAsia="es-CR"/>
              </w:rPr>
            </w:pPr>
            <w:r w:rsidRPr="005E7051">
              <w:rPr>
                <w:rFonts w:cs="Calibri"/>
                <w:color w:val="000000"/>
                <w:szCs w:val="22"/>
                <w:lang w:eastAsia="es-CR"/>
              </w:rPr>
              <w:t>2484</w:t>
            </w:r>
          </w:p>
        </w:tc>
        <w:tc>
          <w:tcPr>
            <w:tcW w:w="1121" w:type="dxa"/>
            <w:shd w:val="clear" w:color="auto" w:fill="auto"/>
            <w:vAlign w:val="center"/>
            <w:hideMark/>
          </w:tcPr>
          <w:p w14:paraId="55F810EB" w14:textId="77777777" w:rsidR="00F618B4" w:rsidRPr="005E7051" w:rsidRDefault="00F618B4" w:rsidP="005E7051">
            <w:pPr>
              <w:spacing w:before="0" w:after="0"/>
              <w:jc w:val="center"/>
              <w:rPr>
                <w:rFonts w:cs="Calibri"/>
                <w:color w:val="000000"/>
                <w:szCs w:val="22"/>
                <w:lang w:eastAsia="es-CR"/>
              </w:rPr>
            </w:pPr>
            <w:r w:rsidRPr="005E7051">
              <w:rPr>
                <w:rFonts w:cs="Calibri"/>
                <w:color w:val="000000"/>
                <w:szCs w:val="22"/>
                <w:lang w:eastAsia="es-CR"/>
              </w:rPr>
              <w:t>2334</w:t>
            </w:r>
          </w:p>
        </w:tc>
        <w:tc>
          <w:tcPr>
            <w:tcW w:w="1409" w:type="dxa"/>
            <w:shd w:val="clear" w:color="auto" w:fill="auto"/>
            <w:vAlign w:val="center"/>
            <w:hideMark/>
          </w:tcPr>
          <w:p w14:paraId="28ADE602" w14:textId="5E458E31" w:rsidR="00F618B4" w:rsidRPr="005E7051" w:rsidRDefault="00F618B4" w:rsidP="32229040">
            <w:pPr>
              <w:spacing w:before="0" w:after="0"/>
              <w:jc w:val="center"/>
              <w:rPr>
                <w:rFonts w:cs="Calibri"/>
                <w:color w:val="000000"/>
                <w:lang w:eastAsia="es-CR"/>
              </w:rPr>
            </w:pPr>
            <w:r w:rsidRPr="32229040">
              <w:rPr>
                <w:rFonts w:cs="Calibri"/>
                <w:color w:val="000000" w:themeColor="text1"/>
                <w:lang w:eastAsia="es-CR"/>
              </w:rPr>
              <w:t>361</w:t>
            </w:r>
          </w:p>
        </w:tc>
        <w:tc>
          <w:tcPr>
            <w:tcW w:w="1133" w:type="dxa"/>
            <w:shd w:val="clear" w:color="auto" w:fill="auto"/>
            <w:vAlign w:val="center"/>
            <w:hideMark/>
          </w:tcPr>
          <w:p w14:paraId="325D9E03" w14:textId="77777777" w:rsidR="00F618B4" w:rsidRPr="005E7051" w:rsidRDefault="00F618B4" w:rsidP="005E7051">
            <w:pPr>
              <w:spacing w:before="0" w:after="0"/>
              <w:jc w:val="center"/>
              <w:rPr>
                <w:rFonts w:cs="Calibri"/>
                <w:color w:val="000000"/>
                <w:szCs w:val="22"/>
                <w:lang w:eastAsia="es-CR"/>
              </w:rPr>
            </w:pPr>
            <w:r w:rsidRPr="005E7051">
              <w:rPr>
                <w:rFonts w:cs="Calibri"/>
                <w:color w:val="000000"/>
                <w:szCs w:val="22"/>
                <w:lang w:eastAsia="es-CR"/>
              </w:rPr>
              <w:t>110</w:t>
            </w:r>
          </w:p>
        </w:tc>
        <w:tc>
          <w:tcPr>
            <w:tcW w:w="1192" w:type="dxa"/>
            <w:shd w:val="clear" w:color="auto" w:fill="auto"/>
            <w:vAlign w:val="center"/>
            <w:hideMark/>
          </w:tcPr>
          <w:p w14:paraId="4C83B746" w14:textId="77777777" w:rsidR="00F618B4" w:rsidRPr="005E7051" w:rsidRDefault="00F618B4" w:rsidP="005E7051">
            <w:pPr>
              <w:spacing w:before="0" w:after="0"/>
              <w:jc w:val="center"/>
              <w:rPr>
                <w:rFonts w:cs="Calibri"/>
                <w:color w:val="000000"/>
                <w:szCs w:val="22"/>
                <w:lang w:eastAsia="es-CR"/>
              </w:rPr>
            </w:pPr>
            <w:r w:rsidRPr="005E7051">
              <w:rPr>
                <w:rFonts w:cs="Calibri"/>
                <w:color w:val="000000"/>
                <w:szCs w:val="22"/>
                <w:lang w:eastAsia="es-CR"/>
              </w:rPr>
              <w:t>104</w:t>
            </w:r>
          </w:p>
        </w:tc>
        <w:tc>
          <w:tcPr>
            <w:tcW w:w="1276" w:type="dxa"/>
            <w:shd w:val="clear" w:color="auto" w:fill="auto"/>
            <w:vAlign w:val="center"/>
            <w:hideMark/>
          </w:tcPr>
          <w:p w14:paraId="741ADEA1" w14:textId="77777777" w:rsidR="00F618B4" w:rsidRPr="005E7051" w:rsidRDefault="00F618B4" w:rsidP="005E7051">
            <w:pPr>
              <w:spacing w:before="0" w:after="0"/>
              <w:jc w:val="center"/>
              <w:rPr>
                <w:rFonts w:cs="Calibri"/>
                <w:color w:val="000000"/>
                <w:szCs w:val="22"/>
                <w:lang w:eastAsia="es-CR"/>
              </w:rPr>
            </w:pPr>
            <w:r w:rsidRPr="005E7051">
              <w:rPr>
                <w:rFonts w:cs="Calibri"/>
                <w:color w:val="000000"/>
                <w:szCs w:val="22"/>
                <w:lang w:eastAsia="es-CR"/>
              </w:rPr>
              <w:t>94%</w:t>
            </w:r>
          </w:p>
        </w:tc>
      </w:tr>
    </w:tbl>
    <w:p w14:paraId="56AC67C6" w14:textId="01FAA4E6" w:rsidR="0088022D" w:rsidRDefault="0088022D" w:rsidP="00791EB1">
      <w:pPr>
        <w:rPr>
          <w:lang w:val="es-ES"/>
        </w:rPr>
      </w:pPr>
      <w:r w:rsidRPr="00033E65">
        <w:rPr>
          <w:b/>
          <w:i/>
          <w:sz w:val="18"/>
        </w:rPr>
        <w:t xml:space="preserve">Fuente: Subproceso de Modernización Institucional, área No Penal, </w:t>
      </w:r>
      <w:r>
        <w:rPr>
          <w:b/>
          <w:i/>
          <w:sz w:val="18"/>
        </w:rPr>
        <w:t>de acuerdo a la información de SIGMA</w:t>
      </w:r>
    </w:p>
    <w:p w14:paraId="2815A16D" w14:textId="77777777" w:rsidR="009E2619" w:rsidRPr="00176BDB" w:rsidRDefault="009E2619" w:rsidP="00791EB1">
      <w:pPr>
        <w:rPr>
          <w:lang w:val="es-ES"/>
        </w:rPr>
      </w:pPr>
      <w:r>
        <w:rPr>
          <w:lang w:val="es-ES"/>
        </w:rPr>
        <w:t xml:space="preserve">En </w:t>
      </w:r>
      <w:r w:rsidRPr="00176BDB">
        <w:rPr>
          <w:lang w:val="es-ES"/>
        </w:rPr>
        <w:t>relación con la información de la tabla anterior se puede observar lo siguiente:</w:t>
      </w:r>
    </w:p>
    <w:p w14:paraId="27D9657E" w14:textId="62C154EE" w:rsidR="00DD2405" w:rsidRPr="00DD2405" w:rsidRDefault="009E2619" w:rsidP="001D2216">
      <w:pPr>
        <w:pStyle w:val="Prrafodelista"/>
        <w:numPr>
          <w:ilvl w:val="0"/>
          <w:numId w:val="94"/>
        </w:numPr>
        <w:rPr>
          <w:lang w:val="es-ES"/>
        </w:rPr>
      </w:pPr>
      <w:r w:rsidRPr="00DD2405">
        <w:rPr>
          <w:lang w:val="es-ES"/>
        </w:rPr>
        <w:t>L</w:t>
      </w:r>
      <w:r w:rsidR="005E7051" w:rsidRPr="001D2216">
        <w:rPr>
          <w:lang w:val="es-ES"/>
        </w:rPr>
        <w:t>a</w:t>
      </w:r>
      <w:r w:rsidR="005E7051" w:rsidRPr="00DD2405">
        <w:rPr>
          <w:lang w:val="es-ES"/>
        </w:rPr>
        <w:t xml:space="preserve"> entra</w:t>
      </w:r>
      <w:r w:rsidR="0088022D" w:rsidRPr="00DD2405">
        <w:rPr>
          <w:lang w:val="es-ES"/>
        </w:rPr>
        <w:t xml:space="preserve">da promedio mensual es de 110 asuntos, </w:t>
      </w:r>
      <w:r w:rsidR="00176BDB" w:rsidRPr="00DD2405">
        <w:rPr>
          <w:lang w:val="es-ES"/>
        </w:rPr>
        <w:t>sin embargo, la capacidad de entrada de asuntos establecida en la matriz de indicadores para el Tribunal Agrario es de 89 a 99 asuntos al mes, por lo que la entrada de asuntos supera la capacidad</w:t>
      </w:r>
      <w:r w:rsidR="00FC3912">
        <w:rPr>
          <w:lang w:val="es-ES"/>
        </w:rPr>
        <w:t xml:space="preserve"> establecida</w:t>
      </w:r>
      <w:r w:rsidR="00176BDB" w:rsidRPr="00DD2405">
        <w:rPr>
          <w:lang w:val="es-ES"/>
        </w:rPr>
        <w:t>.</w:t>
      </w:r>
    </w:p>
    <w:p w14:paraId="756435E6" w14:textId="2DE41C9B" w:rsidR="00DD2405" w:rsidRDefault="00176BDB" w:rsidP="00DD2405">
      <w:pPr>
        <w:pStyle w:val="Prrafodelista"/>
        <w:numPr>
          <w:ilvl w:val="0"/>
          <w:numId w:val="94"/>
        </w:numPr>
        <w:rPr>
          <w:lang w:val="es-ES"/>
        </w:rPr>
      </w:pPr>
      <w:r w:rsidRPr="00DD2405">
        <w:rPr>
          <w:lang w:val="es-ES"/>
        </w:rPr>
        <w:t>L</w:t>
      </w:r>
      <w:r w:rsidR="0088022D" w:rsidRPr="00DD2405">
        <w:rPr>
          <w:lang w:val="es-ES"/>
        </w:rPr>
        <w:t xml:space="preserve">a salida promedio mensual </w:t>
      </w:r>
      <w:r w:rsidRPr="00DD2405">
        <w:rPr>
          <w:lang w:val="es-ES"/>
        </w:rPr>
        <w:t>es de</w:t>
      </w:r>
      <w:r w:rsidR="0088022D" w:rsidRPr="00DD2405">
        <w:rPr>
          <w:lang w:val="es-ES"/>
        </w:rPr>
        <w:t xml:space="preserve"> 104 asuntos</w:t>
      </w:r>
      <w:r w:rsidRPr="00DD2405">
        <w:rPr>
          <w:lang w:val="es-ES"/>
        </w:rPr>
        <w:t xml:space="preserve">, sin embargo, el parámetro establecido en la matriz de indicadores para el Tribunal Agrario es de 91 a 101 asuntos al mes, por lo </w:t>
      </w:r>
      <w:r w:rsidR="009263B0" w:rsidRPr="00DD2405">
        <w:rPr>
          <w:lang w:val="es-ES"/>
        </w:rPr>
        <w:t xml:space="preserve">que la </w:t>
      </w:r>
      <w:r w:rsidR="00C76803">
        <w:rPr>
          <w:lang w:val="es-ES"/>
        </w:rPr>
        <w:t>salida</w:t>
      </w:r>
      <w:r w:rsidR="009263B0" w:rsidRPr="00DD2405">
        <w:rPr>
          <w:lang w:val="es-ES"/>
        </w:rPr>
        <w:t xml:space="preserve"> está por </w:t>
      </w:r>
      <w:r w:rsidRPr="00DD2405">
        <w:rPr>
          <w:lang w:val="es-ES"/>
        </w:rPr>
        <w:t>encima del estándar establecido.</w:t>
      </w:r>
    </w:p>
    <w:p w14:paraId="2B31F3A0" w14:textId="4DD063C1" w:rsidR="00DD2405" w:rsidRPr="00DD2405" w:rsidRDefault="00DD2405" w:rsidP="001D2216">
      <w:pPr>
        <w:pStyle w:val="Prrafodelista"/>
        <w:numPr>
          <w:ilvl w:val="0"/>
          <w:numId w:val="94"/>
        </w:numPr>
        <w:rPr>
          <w:lang w:val="es-ES"/>
        </w:rPr>
      </w:pPr>
      <w:r>
        <w:rPr>
          <w:lang w:val="es-ES"/>
        </w:rPr>
        <w:t>La capacidad de atención de asuntos entrados del Tribunal es de 94%.</w:t>
      </w:r>
    </w:p>
    <w:p w14:paraId="7C71CBE7" w14:textId="77777777" w:rsidR="009E2619" w:rsidRDefault="009E2619" w:rsidP="00DD2405">
      <w:pPr>
        <w:rPr>
          <w:lang w:val="es-ES"/>
        </w:rPr>
      </w:pPr>
    </w:p>
    <w:p w14:paraId="3DA1D714" w14:textId="31913810" w:rsidR="006907D3" w:rsidRDefault="006907D3">
      <w:pPr>
        <w:rPr>
          <w:lang w:val="es-ES"/>
        </w:rPr>
      </w:pPr>
      <w:r w:rsidRPr="32229040">
        <w:rPr>
          <w:lang w:val="es-ES"/>
        </w:rPr>
        <w:t>En la siguiente tabla se muestra la carga de trabajo por personas juzgadora y por persona técnica judicial. En promedio ingresan 1</w:t>
      </w:r>
      <w:r w:rsidR="7B908560" w:rsidRPr="32229040">
        <w:rPr>
          <w:lang w:val="es-ES"/>
        </w:rPr>
        <w:t>8</w:t>
      </w:r>
      <w:r w:rsidRPr="32229040">
        <w:rPr>
          <w:lang w:val="es-ES"/>
        </w:rPr>
        <w:t xml:space="preserve"> asuntos al mes por persona juzgadora y 37 asun</w:t>
      </w:r>
      <w:r w:rsidR="006F3AA3" w:rsidRPr="32229040">
        <w:rPr>
          <w:lang w:val="es-ES"/>
        </w:rPr>
        <w:t>t</w:t>
      </w:r>
      <w:r w:rsidRPr="32229040">
        <w:rPr>
          <w:lang w:val="es-ES"/>
        </w:rPr>
        <w:t xml:space="preserve">os al mes por persona técnica judicial. </w:t>
      </w:r>
    </w:p>
    <w:p w14:paraId="73B18A58" w14:textId="77777777" w:rsidR="0012492A" w:rsidRDefault="0012492A">
      <w:pPr>
        <w:spacing w:before="0" w:after="160" w:line="259" w:lineRule="auto"/>
        <w:jc w:val="left"/>
        <w:rPr>
          <w:rFonts w:cs="Arial"/>
          <w:b/>
          <w:bCs/>
          <w:color w:val="244061" w:themeColor="accent1" w:themeShade="80"/>
          <w:sz w:val="24"/>
          <w:szCs w:val="24"/>
          <w:lang w:val="es-ES"/>
        </w:rPr>
      </w:pPr>
      <w:r>
        <w:rPr>
          <w:color w:val="244061" w:themeColor="accent1" w:themeShade="80"/>
          <w:sz w:val="24"/>
          <w:szCs w:val="24"/>
        </w:rPr>
        <w:br w:type="page"/>
      </w:r>
    </w:p>
    <w:p w14:paraId="65DA7D59" w14:textId="701F1690" w:rsidR="002F258C" w:rsidRPr="001D2216" w:rsidRDefault="002F258C" w:rsidP="00DB164E">
      <w:pPr>
        <w:pStyle w:val="Descripcin"/>
        <w:keepNext/>
        <w:jc w:val="center"/>
        <w:rPr>
          <w:rFonts w:ascii="Book Antiqua" w:hAnsi="Book Antiqua"/>
          <w:color w:val="244061" w:themeColor="accent1" w:themeShade="80"/>
          <w:sz w:val="24"/>
          <w:szCs w:val="24"/>
        </w:rPr>
      </w:pPr>
      <w:r w:rsidRPr="001D2216">
        <w:rPr>
          <w:rFonts w:ascii="Book Antiqua" w:hAnsi="Book Antiqua"/>
          <w:color w:val="244061" w:themeColor="accent1" w:themeShade="80"/>
          <w:sz w:val="24"/>
          <w:szCs w:val="24"/>
        </w:rPr>
        <w:lastRenderedPageBreak/>
        <w:t xml:space="preserve">Tabla </w:t>
      </w:r>
      <w:r w:rsidRPr="001D2216">
        <w:rPr>
          <w:rFonts w:ascii="Book Antiqua" w:hAnsi="Book Antiqua"/>
          <w:color w:val="244061" w:themeColor="accent1" w:themeShade="80"/>
          <w:sz w:val="24"/>
          <w:szCs w:val="24"/>
        </w:rPr>
        <w:fldChar w:fldCharType="begin"/>
      </w:r>
      <w:r w:rsidRPr="001D2216">
        <w:rPr>
          <w:rFonts w:ascii="Book Antiqua" w:hAnsi="Book Antiqua"/>
          <w:color w:val="244061" w:themeColor="accent1" w:themeShade="80"/>
          <w:sz w:val="24"/>
          <w:szCs w:val="24"/>
        </w:rPr>
        <w:instrText xml:space="preserve"> SEQ Tabla \* ARABIC </w:instrText>
      </w:r>
      <w:r w:rsidRPr="001D2216">
        <w:rPr>
          <w:rFonts w:ascii="Book Antiqua" w:hAnsi="Book Antiqua"/>
          <w:color w:val="244061" w:themeColor="accent1" w:themeShade="80"/>
          <w:sz w:val="24"/>
          <w:szCs w:val="24"/>
        </w:rPr>
        <w:fldChar w:fldCharType="separate"/>
      </w:r>
      <w:r w:rsidR="00DC5F54">
        <w:rPr>
          <w:rFonts w:ascii="Book Antiqua" w:hAnsi="Book Antiqua"/>
          <w:noProof/>
          <w:color w:val="244061" w:themeColor="accent1" w:themeShade="80"/>
          <w:sz w:val="24"/>
          <w:szCs w:val="24"/>
        </w:rPr>
        <w:t>2</w:t>
      </w:r>
      <w:r w:rsidR="00423B57">
        <w:rPr>
          <w:rFonts w:ascii="Book Antiqua" w:hAnsi="Book Antiqua"/>
          <w:noProof/>
          <w:color w:val="244061" w:themeColor="accent1" w:themeShade="80"/>
          <w:sz w:val="24"/>
          <w:szCs w:val="24"/>
        </w:rPr>
        <w:t>6</w:t>
      </w:r>
      <w:r w:rsidRPr="001D2216">
        <w:rPr>
          <w:rFonts w:ascii="Book Antiqua" w:hAnsi="Book Antiqua"/>
          <w:color w:val="244061" w:themeColor="accent1" w:themeShade="80"/>
          <w:sz w:val="24"/>
          <w:szCs w:val="24"/>
        </w:rPr>
        <w:fldChar w:fldCharType="end"/>
      </w:r>
    </w:p>
    <w:p w14:paraId="2275D9AB" w14:textId="77777777" w:rsidR="002F258C" w:rsidRPr="00F618B4" w:rsidRDefault="002F258C" w:rsidP="002F258C">
      <w:pPr>
        <w:pStyle w:val="Ttulo"/>
        <w:spacing w:before="0" w:after="0"/>
        <w:jc w:val="center"/>
        <w:rPr>
          <w:rFonts w:eastAsia="Times New Roman" w:cs="Arial"/>
          <w:spacing w:val="0"/>
          <w:lang w:val="es-CR" w:eastAsia="es-ES"/>
        </w:rPr>
      </w:pPr>
      <w:r w:rsidRPr="00F618B4">
        <w:rPr>
          <w:rFonts w:eastAsia="Times New Roman" w:cs="Arial"/>
          <w:spacing w:val="0"/>
          <w:lang w:val="es-CR" w:eastAsia="es-ES"/>
        </w:rPr>
        <w:t>Análisis de la carga trabajo del Tribunal Agrario por persona juzgadora y persona técnica judicial.</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0"/>
        <w:gridCol w:w="1200"/>
        <w:gridCol w:w="1200"/>
        <w:gridCol w:w="1200"/>
        <w:gridCol w:w="1200"/>
        <w:gridCol w:w="1364"/>
      </w:tblGrid>
      <w:tr w:rsidR="006907D3" w:rsidRPr="006907D3" w14:paraId="267B7E0A" w14:textId="77777777" w:rsidTr="001D2216">
        <w:trPr>
          <w:trHeight w:val="1311"/>
        </w:trPr>
        <w:tc>
          <w:tcPr>
            <w:tcW w:w="2460" w:type="dxa"/>
            <w:shd w:val="clear" w:color="auto" w:fill="365F91" w:themeFill="accent1" w:themeFillShade="BF"/>
            <w:vAlign w:val="center"/>
            <w:hideMark/>
          </w:tcPr>
          <w:p w14:paraId="21E861C4"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Despacho</w:t>
            </w:r>
          </w:p>
        </w:tc>
        <w:tc>
          <w:tcPr>
            <w:tcW w:w="1200" w:type="dxa"/>
            <w:shd w:val="clear" w:color="auto" w:fill="365F91" w:themeFill="accent1" w:themeFillShade="BF"/>
            <w:vAlign w:val="center"/>
            <w:hideMark/>
          </w:tcPr>
          <w:p w14:paraId="6AFB5F43"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Entrada Promedio mensual</w:t>
            </w:r>
          </w:p>
        </w:tc>
        <w:tc>
          <w:tcPr>
            <w:tcW w:w="1200" w:type="dxa"/>
            <w:shd w:val="clear" w:color="auto" w:fill="365F91" w:themeFill="accent1" w:themeFillShade="BF"/>
            <w:vAlign w:val="center"/>
            <w:hideMark/>
          </w:tcPr>
          <w:p w14:paraId="48827CFC"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Cantidad Jueza o Juez</w:t>
            </w:r>
          </w:p>
        </w:tc>
        <w:tc>
          <w:tcPr>
            <w:tcW w:w="1200" w:type="dxa"/>
            <w:shd w:val="clear" w:color="auto" w:fill="365F91" w:themeFill="accent1" w:themeFillShade="BF"/>
            <w:vAlign w:val="center"/>
            <w:hideMark/>
          </w:tcPr>
          <w:p w14:paraId="51019BE6"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Entrada Promedio Mensual por Jueza o Juez</w:t>
            </w:r>
          </w:p>
        </w:tc>
        <w:tc>
          <w:tcPr>
            <w:tcW w:w="1200" w:type="dxa"/>
            <w:shd w:val="clear" w:color="auto" w:fill="365F91" w:themeFill="accent1" w:themeFillShade="BF"/>
            <w:vAlign w:val="center"/>
            <w:hideMark/>
          </w:tcPr>
          <w:p w14:paraId="45C6A3EA"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Cantidad Técnica o Técnico</w:t>
            </w:r>
          </w:p>
        </w:tc>
        <w:tc>
          <w:tcPr>
            <w:tcW w:w="1364" w:type="dxa"/>
            <w:shd w:val="clear" w:color="auto" w:fill="365F91" w:themeFill="accent1" w:themeFillShade="BF"/>
            <w:vAlign w:val="center"/>
            <w:hideMark/>
          </w:tcPr>
          <w:p w14:paraId="708B2E48" w14:textId="77777777" w:rsidR="006907D3" w:rsidRPr="006907D3" w:rsidRDefault="006907D3" w:rsidP="006907D3">
            <w:pPr>
              <w:spacing w:before="0" w:after="0"/>
              <w:jc w:val="center"/>
              <w:rPr>
                <w:rFonts w:cs="Calibri"/>
                <w:b/>
                <w:bCs/>
                <w:color w:val="FFFFFF"/>
                <w:szCs w:val="22"/>
                <w:lang w:eastAsia="es-CR"/>
              </w:rPr>
            </w:pPr>
            <w:r w:rsidRPr="006907D3">
              <w:rPr>
                <w:rFonts w:cs="Calibri"/>
                <w:b/>
                <w:bCs/>
                <w:color w:val="FFFFFF"/>
                <w:szCs w:val="22"/>
                <w:lang w:eastAsia="es-CR"/>
              </w:rPr>
              <w:t>Entrada Promedio Mensual por Técnica o Técnico</w:t>
            </w:r>
          </w:p>
        </w:tc>
      </w:tr>
      <w:tr w:rsidR="006907D3" w:rsidRPr="006907D3" w14:paraId="75147889" w14:textId="77777777" w:rsidTr="001D2216">
        <w:trPr>
          <w:trHeight w:val="310"/>
        </w:trPr>
        <w:tc>
          <w:tcPr>
            <w:tcW w:w="2460" w:type="dxa"/>
            <w:shd w:val="clear" w:color="auto" w:fill="auto"/>
            <w:vAlign w:val="center"/>
            <w:hideMark/>
          </w:tcPr>
          <w:p w14:paraId="6A9EFF1A" w14:textId="77777777" w:rsidR="006907D3" w:rsidRPr="006907D3" w:rsidRDefault="006907D3" w:rsidP="006907D3">
            <w:pPr>
              <w:spacing w:before="0" w:after="0"/>
              <w:rPr>
                <w:rFonts w:cs="Calibri"/>
                <w:color w:val="000000"/>
                <w:szCs w:val="22"/>
                <w:lang w:eastAsia="es-CR"/>
              </w:rPr>
            </w:pPr>
            <w:r w:rsidRPr="006907D3">
              <w:rPr>
                <w:rFonts w:cs="Calibri"/>
                <w:color w:val="000000"/>
                <w:szCs w:val="22"/>
                <w:lang w:eastAsia="es-CR"/>
              </w:rPr>
              <w:t>Tribunal Agrario</w:t>
            </w:r>
          </w:p>
        </w:tc>
        <w:tc>
          <w:tcPr>
            <w:tcW w:w="1200" w:type="dxa"/>
            <w:shd w:val="clear" w:color="auto" w:fill="auto"/>
            <w:vAlign w:val="center"/>
            <w:hideMark/>
          </w:tcPr>
          <w:p w14:paraId="70AD6E7F" w14:textId="77777777" w:rsidR="006907D3" w:rsidRPr="006907D3" w:rsidRDefault="006907D3" w:rsidP="006907D3">
            <w:pPr>
              <w:spacing w:before="0" w:after="0"/>
              <w:jc w:val="center"/>
              <w:rPr>
                <w:rFonts w:cs="Calibri"/>
                <w:color w:val="000000"/>
                <w:szCs w:val="22"/>
                <w:lang w:eastAsia="es-CR"/>
              </w:rPr>
            </w:pPr>
            <w:r w:rsidRPr="006907D3">
              <w:rPr>
                <w:rFonts w:cs="Calibri"/>
                <w:color w:val="000000"/>
                <w:szCs w:val="22"/>
                <w:lang w:eastAsia="es-CR"/>
              </w:rPr>
              <w:t>110</w:t>
            </w:r>
          </w:p>
        </w:tc>
        <w:tc>
          <w:tcPr>
            <w:tcW w:w="1200" w:type="dxa"/>
            <w:shd w:val="clear" w:color="auto" w:fill="auto"/>
            <w:vAlign w:val="center"/>
            <w:hideMark/>
          </w:tcPr>
          <w:p w14:paraId="4874E71C" w14:textId="6110A31B" w:rsidR="006907D3" w:rsidRPr="006907D3" w:rsidRDefault="00772118" w:rsidP="006907D3">
            <w:pPr>
              <w:spacing w:before="0" w:after="0"/>
              <w:jc w:val="center"/>
              <w:rPr>
                <w:rFonts w:cs="Calibri"/>
                <w:color w:val="000000"/>
                <w:szCs w:val="22"/>
                <w:lang w:eastAsia="es-CR"/>
              </w:rPr>
            </w:pPr>
            <w:r>
              <w:rPr>
                <w:rFonts w:cs="Calibri"/>
                <w:color w:val="000000"/>
                <w:szCs w:val="22"/>
                <w:lang w:eastAsia="es-CR"/>
              </w:rPr>
              <w:t>6</w:t>
            </w:r>
          </w:p>
        </w:tc>
        <w:tc>
          <w:tcPr>
            <w:tcW w:w="1200" w:type="dxa"/>
            <w:shd w:val="clear" w:color="auto" w:fill="auto"/>
            <w:vAlign w:val="center"/>
            <w:hideMark/>
          </w:tcPr>
          <w:p w14:paraId="47D30971" w14:textId="5267809B" w:rsidR="006907D3" w:rsidRPr="006907D3" w:rsidRDefault="00772118" w:rsidP="006907D3">
            <w:pPr>
              <w:spacing w:before="0" w:after="0"/>
              <w:jc w:val="center"/>
              <w:rPr>
                <w:rFonts w:cs="Calibri"/>
                <w:color w:val="000000"/>
                <w:szCs w:val="22"/>
                <w:lang w:eastAsia="es-CR"/>
              </w:rPr>
            </w:pPr>
            <w:r>
              <w:rPr>
                <w:rFonts w:cs="Calibri"/>
                <w:color w:val="000000"/>
                <w:szCs w:val="22"/>
                <w:lang w:eastAsia="es-CR"/>
              </w:rPr>
              <w:t>18</w:t>
            </w:r>
          </w:p>
        </w:tc>
        <w:tc>
          <w:tcPr>
            <w:tcW w:w="1200" w:type="dxa"/>
            <w:shd w:val="clear" w:color="auto" w:fill="auto"/>
            <w:vAlign w:val="center"/>
            <w:hideMark/>
          </w:tcPr>
          <w:p w14:paraId="061E1FF4" w14:textId="77777777" w:rsidR="006907D3" w:rsidRPr="006907D3" w:rsidRDefault="006907D3" w:rsidP="006907D3">
            <w:pPr>
              <w:spacing w:before="0" w:after="0"/>
              <w:jc w:val="center"/>
              <w:rPr>
                <w:rFonts w:cs="Calibri"/>
                <w:color w:val="000000"/>
                <w:szCs w:val="22"/>
                <w:lang w:eastAsia="es-CR"/>
              </w:rPr>
            </w:pPr>
            <w:r w:rsidRPr="006907D3">
              <w:rPr>
                <w:rFonts w:cs="Calibri"/>
                <w:color w:val="000000"/>
                <w:szCs w:val="22"/>
                <w:lang w:eastAsia="es-CR"/>
              </w:rPr>
              <w:t>3</w:t>
            </w:r>
          </w:p>
        </w:tc>
        <w:tc>
          <w:tcPr>
            <w:tcW w:w="1364" w:type="dxa"/>
            <w:shd w:val="clear" w:color="auto" w:fill="auto"/>
            <w:vAlign w:val="center"/>
            <w:hideMark/>
          </w:tcPr>
          <w:p w14:paraId="4CBC7655" w14:textId="77777777" w:rsidR="006907D3" w:rsidRPr="006907D3" w:rsidRDefault="006907D3" w:rsidP="006907D3">
            <w:pPr>
              <w:spacing w:before="0" w:after="0"/>
              <w:jc w:val="center"/>
              <w:rPr>
                <w:rFonts w:cs="Calibri"/>
                <w:color w:val="000000"/>
                <w:szCs w:val="22"/>
                <w:lang w:eastAsia="es-CR"/>
              </w:rPr>
            </w:pPr>
            <w:r w:rsidRPr="006907D3">
              <w:rPr>
                <w:rFonts w:cs="Calibri"/>
                <w:color w:val="000000"/>
                <w:szCs w:val="22"/>
                <w:lang w:eastAsia="es-CR"/>
              </w:rPr>
              <w:t>37</w:t>
            </w:r>
          </w:p>
        </w:tc>
      </w:tr>
    </w:tbl>
    <w:p w14:paraId="5ACA3CAD" w14:textId="0EB218A4" w:rsidR="006907D3" w:rsidRPr="00033E65" w:rsidRDefault="006907D3" w:rsidP="006907D3">
      <w:pPr>
        <w:rPr>
          <w:b/>
          <w:i/>
          <w:sz w:val="18"/>
        </w:rPr>
      </w:pPr>
      <w:r w:rsidRPr="00033E65">
        <w:rPr>
          <w:b/>
          <w:i/>
          <w:sz w:val="18"/>
        </w:rPr>
        <w:t>Fuente: Subproceso de Modernización Institucional, área No Penal</w:t>
      </w:r>
      <w:r w:rsidR="006272C4">
        <w:rPr>
          <w:b/>
          <w:i/>
          <w:sz w:val="18"/>
        </w:rPr>
        <w:t>.</w:t>
      </w:r>
    </w:p>
    <w:p w14:paraId="4635B544" w14:textId="77777777" w:rsidR="00C45DCA" w:rsidRDefault="00C45DCA" w:rsidP="00791EB1">
      <w:pPr>
        <w:rPr>
          <w:highlight w:val="yellow"/>
          <w:lang w:val="es-ES"/>
        </w:rPr>
      </w:pPr>
    </w:p>
    <w:p w14:paraId="2CB14BCA" w14:textId="0C1EA1DD" w:rsidR="009263B0" w:rsidRDefault="006E74B3" w:rsidP="009263B0">
      <w:pPr>
        <w:rPr>
          <w:lang w:val="es-ES"/>
        </w:rPr>
      </w:pPr>
      <w:r>
        <w:rPr>
          <w:lang w:val="es-ES"/>
        </w:rPr>
        <w:t xml:space="preserve">En el siguiente gráfico se puede ver la información de asuntos entrados, salidos y el circulante </w:t>
      </w:r>
      <w:r w:rsidR="00831BB7">
        <w:rPr>
          <w:lang w:val="es-ES"/>
        </w:rPr>
        <w:t xml:space="preserve">del Tribunal Agrario </w:t>
      </w:r>
      <w:r>
        <w:rPr>
          <w:lang w:val="es-ES"/>
        </w:rPr>
        <w:t>desde julio 2022 a diciembre 2023.</w:t>
      </w:r>
      <w:r w:rsidR="00AE6075" w:rsidRPr="00AE6075">
        <w:rPr>
          <w:lang w:val="es-ES"/>
        </w:rPr>
        <w:t xml:space="preserve"> </w:t>
      </w:r>
      <w:r w:rsidR="009E2619">
        <w:rPr>
          <w:lang w:val="es-ES"/>
        </w:rPr>
        <w:t>E</w:t>
      </w:r>
      <w:r w:rsidR="00AE6075" w:rsidRPr="00643341">
        <w:rPr>
          <w:lang w:val="es-ES"/>
        </w:rPr>
        <w:t>l Tribunal Agrario ha venido experimentando un incremento significativo en el circulante</w:t>
      </w:r>
      <w:r w:rsidR="00B211CD">
        <w:rPr>
          <w:lang w:val="es-ES"/>
        </w:rPr>
        <w:t xml:space="preserve">. </w:t>
      </w:r>
      <w:r w:rsidR="009263B0">
        <w:rPr>
          <w:lang w:val="es-ES"/>
        </w:rPr>
        <w:t xml:space="preserve"> El circulante final </w:t>
      </w:r>
      <w:r w:rsidR="00C4184B">
        <w:rPr>
          <w:lang w:val="es-ES"/>
        </w:rPr>
        <w:t xml:space="preserve">promedio de los últimos 18 meses </w:t>
      </w:r>
      <w:r w:rsidR="009263B0">
        <w:rPr>
          <w:lang w:val="es-ES"/>
        </w:rPr>
        <w:t>es de 210</w:t>
      </w:r>
      <w:r w:rsidR="00C4184B">
        <w:rPr>
          <w:lang w:val="es-ES"/>
        </w:rPr>
        <w:t>, mientras que el promedio de los últimos seis meses es de 304 asuntos, lo</w:t>
      </w:r>
      <w:r w:rsidR="009263B0">
        <w:rPr>
          <w:lang w:val="es-ES"/>
        </w:rPr>
        <w:t xml:space="preserve"> cual está por encima </w:t>
      </w:r>
      <w:r w:rsidR="00471CE6">
        <w:rPr>
          <w:lang w:val="es-ES"/>
        </w:rPr>
        <w:t xml:space="preserve">del rango </w:t>
      </w:r>
      <w:r w:rsidR="009263B0">
        <w:rPr>
          <w:lang w:val="es-ES"/>
        </w:rPr>
        <w:t xml:space="preserve">del circulante final establecido en la matriz de indicadores correspondiente </w:t>
      </w:r>
      <w:r w:rsidR="00471CE6">
        <w:rPr>
          <w:lang w:val="es-ES"/>
        </w:rPr>
        <w:t>a</w:t>
      </w:r>
      <w:r w:rsidR="009263B0">
        <w:rPr>
          <w:lang w:val="es-ES"/>
        </w:rPr>
        <w:t xml:space="preserve"> 196 a 206 asuntos al mes.</w:t>
      </w:r>
      <w:r w:rsidR="00C4184B">
        <w:rPr>
          <w:lang w:val="es-ES"/>
        </w:rPr>
        <w:t xml:space="preserve"> </w:t>
      </w:r>
    </w:p>
    <w:p w14:paraId="4ECAE5BE" w14:textId="2520E96B" w:rsidR="009263B0" w:rsidRPr="00C5063D" w:rsidRDefault="009263B0" w:rsidP="009263B0">
      <w:pPr>
        <w:rPr>
          <w:lang w:val="es-ES"/>
        </w:rPr>
      </w:pPr>
      <w:r>
        <w:rPr>
          <w:lang w:val="es-ES"/>
        </w:rPr>
        <w:t>La cantidad de asuntos entrados tiene un comportamiento irregular que tien</w:t>
      </w:r>
      <w:r w:rsidR="00C76803">
        <w:rPr>
          <w:lang w:val="es-ES"/>
        </w:rPr>
        <w:t>de</w:t>
      </w:r>
      <w:r>
        <w:rPr>
          <w:lang w:val="es-ES"/>
        </w:rPr>
        <w:t xml:space="preserve"> a sub</w:t>
      </w:r>
      <w:r w:rsidR="00C76803">
        <w:rPr>
          <w:lang w:val="es-ES"/>
        </w:rPr>
        <w:t>i</w:t>
      </w:r>
      <w:r>
        <w:rPr>
          <w:lang w:val="es-ES"/>
        </w:rPr>
        <w:t>r. En cuanto a la salida, tiene un comportamiento constante en donde la cantidad de asuntos terminados es inferior a la cantidad de asuntos entrados.</w:t>
      </w:r>
    </w:p>
    <w:p w14:paraId="2991A623" w14:textId="77777777" w:rsidR="00BD032E" w:rsidRDefault="00BD032E" w:rsidP="00791EB1">
      <w:pPr>
        <w:rPr>
          <w:highlight w:val="yellow"/>
          <w:lang w:val="es-ES"/>
        </w:rPr>
      </w:pPr>
    </w:p>
    <w:p w14:paraId="6A68BE78" w14:textId="02AE1C57" w:rsidR="006F0471" w:rsidRPr="001D2216" w:rsidRDefault="006F0471" w:rsidP="006F0471">
      <w:pPr>
        <w:pStyle w:val="Descripcin"/>
        <w:keepNext/>
        <w:jc w:val="center"/>
        <w:rPr>
          <w:rFonts w:ascii="Book Antiqua" w:hAnsi="Book Antiqua"/>
          <w:bCs w:val="0"/>
          <w:color w:val="244061" w:themeColor="accent1" w:themeShade="80"/>
          <w:sz w:val="24"/>
          <w:szCs w:val="52"/>
          <w:lang w:val="es-CR"/>
        </w:rPr>
      </w:pPr>
      <w:r w:rsidRPr="001D2216">
        <w:rPr>
          <w:rFonts w:ascii="Book Antiqua" w:hAnsi="Book Antiqua"/>
          <w:bCs w:val="0"/>
          <w:color w:val="244061" w:themeColor="accent1" w:themeShade="80"/>
          <w:sz w:val="24"/>
          <w:szCs w:val="52"/>
          <w:lang w:val="es-CR"/>
        </w:rPr>
        <w:t xml:space="preserve">Gráfico </w:t>
      </w:r>
      <w:r w:rsidR="005C42CF">
        <w:rPr>
          <w:rFonts w:ascii="Book Antiqua" w:hAnsi="Book Antiqua"/>
          <w:bCs w:val="0"/>
          <w:color w:val="244061" w:themeColor="accent1" w:themeShade="80"/>
          <w:sz w:val="24"/>
          <w:szCs w:val="52"/>
          <w:lang w:val="es-CR"/>
        </w:rPr>
        <w:t>2</w:t>
      </w:r>
      <w:r w:rsidRPr="001D2216">
        <w:rPr>
          <w:rFonts w:ascii="Book Antiqua" w:hAnsi="Book Antiqua"/>
          <w:bCs w:val="0"/>
          <w:color w:val="244061" w:themeColor="accent1" w:themeShade="80"/>
          <w:sz w:val="24"/>
          <w:szCs w:val="52"/>
          <w:lang w:val="es-CR"/>
        </w:rPr>
        <w:t xml:space="preserve"> </w:t>
      </w:r>
    </w:p>
    <w:p w14:paraId="43602D93" w14:textId="60103FB4" w:rsidR="006F0471" w:rsidRPr="001D2216" w:rsidRDefault="006F0471" w:rsidP="001D2216">
      <w:pPr>
        <w:pStyle w:val="Descripcin"/>
        <w:keepNext/>
        <w:jc w:val="center"/>
        <w:rPr>
          <w:rFonts w:ascii="Book Antiqua" w:hAnsi="Book Antiqua"/>
          <w:bCs w:val="0"/>
          <w:color w:val="244061" w:themeColor="accent1" w:themeShade="80"/>
          <w:sz w:val="24"/>
          <w:szCs w:val="52"/>
          <w:lang w:val="es-CR"/>
        </w:rPr>
      </w:pPr>
      <w:r w:rsidRPr="001D2216">
        <w:rPr>
          <w:rFonts w:ascii="Book Antiqua" w:hAnsi="Book Antiqua"/>
          <w:bCs w:val="0"/>
          <w:color w:val="244061" w:themeColor="accent1" w:themeShade="80"/>
          <w:sz w:val="24"/>
          <w:szCs w:val="52"/>
          <w:lang w:val="es-CR"/>
        </w:rPr>
        <w:t>Entrada, salida y circulante del Tribunal Agrario desde julio 2022 a diciembre 2023</w:t>
      </w:r>
    </w:p>
    <w:p w14:paraId="2FD104C8" w14:textId="1BA3CEA0" w:rsidR="00C45DCA" w:rsidRDefault="00BD032E" w:rsidP="00DB164E">
      <w:pPr>
        <w:jc w:val="center"/>
        <w:rPr>
          <w:highlight w:val="yellow"/>
          <w:lang w:val="es-ES"/>
        </w:rPr>
      </w:pPr>
      <w:r>
        <w:rPr>
          <w:noProof/>
        </w:rPr>
        <w:drawing>
          <wp:inline distT="0" distB="0" distL="0" distR="0" wp14:anchorId="763A8565" wp14:editId="7744493A">
            <wp:extent cx="5130800" cy="2409246"/>
            <wp:effectExtent l="0" t="0" r="12700" b="10160"/>
            <wp:docPr id="520253757" name="Gráfico 8">
              <a:extLst xmlns:a="http://schemas.openxmlformats.org/drawingml/2006/main">
                <a:ext uri="{FF2B5EF4-FFF2-40B4-BE49-F238E27FC236}">
                  <a16:creationId xmlns:a16="http://schemas.microsoft.com/office/drawing/2014/main" id="{47621698-5DF0-0A43-0959-5770C670D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B54781" w14:textId="527FF41D" w:rsidR="006272C4" w:rsidRPr="00033E65" w:rsidRDefault="006272C4" w:rsidP="006272C4">
      <w:pPr>
        <w:rPr>
          <w:b/>
          <w:i/>
          <w:sz w:val="18"/>
        </w:rPr>
      </w:pPr>
      <w:r w:rsidRPr="00033E65">
        <w:rPr>
          <w:b/>
          <w:i/>
          <w:sz w:val="18"/>
        </w:rPr>
        <w:t xml:space="preserve">Fuente: Subproceso de Modernización Institucional, área No Penal, </w:t>
      </w:r>
      <w:r w:rsidR="00655A8F">
        <w:rPr>
          <w:b/>
          <w:i/>
          <w:sz w:val="18"/>
        </w:rPr>
        <w:t>de acuerdo con</w:t>
      </w:r>
      <w:r>
        <w:rPr>
          <w:b/>
          <w:i/>
          <w:sz w:val="18"/>
        </w:rPr>
        <w:t xml:space="preserve"> la información de SIGMA.</w:t>
      </w:r>
    </w:p>
    <w:p w14:paraId="11447F23" w14:textId="77777777" w:rsidR="00B31C65" w:rsidRDefault="00B31C65" w:rsidP="00791EB1">
      <w:pPr>
        <w:rPr>
          <w:highlight w:val="yellow"/>
          <w:lang w:val="es-ES"/>
        </w:rPr>
      </w:pPr>
    </w:p>
    <w:p w14:paraId="7AEA97A9" w14:textId="0EAC4992" w:rsidR="00B31C65" w:rsidRPr="00B31C65" w:rsidRDefault="00B31C65" w:rsidP="00791EB1">
      <w:pPr>
        <w:rPr>
          <w:lang w:val="es-ES"/>
        </w:rPr>
      </w:pPr>
      <w:r w:rsidRPr="001D2216">
        <w:rPr>
          <w:lang w:val="es-ES"/>
        </w:rPr>
        <w:t xml:space="preserve">En </w:t>
      </w:r>
      <w:r w:rsidRPr="00B31C65">
        <w:rPr>
          <w:lang w:val="es-ES"/>
        </w:rPr>
        <w:t xml:space="preserve">relación con el </w:t>
      </w:r>
      <w:r w:rsidRPr="001D2216">
        <w:rPr>
          <w:lang w:val="es-ES"/>
        </w:rPr>
        <w:t>plazo de espera para el dictado de sentencias</w:t>
      </w:r>
      <w:r w:rsidRPr="00B31C65">
        <w:rPr>
          <w:lang w:val="es-ES"/>
        </w:rPr>
        <w:t>, se tomó la información correspondiente al último año 2023. En promedio el plazo de espera para el dictado de sentencias es de 362 días, lo cual claramente se ubica muy por encima del valor máximo de 45 días establecido en la matriz de indicadores.</w:t>
      </w:r>
      <w:r w:rsidR="006272C4">
        <w:rPr>
          <w:lang w:val="es-ES"/>
        </w:rPr>
        <w:t xml:space="preserve"> Esta información se puede ver en la siguiente tabla:</w:t>
      </w:r>
    </w:p>
    <w:p w14:paraId="7ED9DAE7" w14:textId="0DD46649" w:rsidR="002F258C" w:rsidRPr="001D2216" w:rsidRDefault="002F258C" w:rsidP="00DB164E">
      <w:pPr>
        <w:pStyle w:val="Descripcin"/>
        <w:keepNext/>
        <w:jc w:val="center"/>
        <w:rPr>
          <w:rFonts w:ascii="Book Antiqua" w:hAnsi="Book Antiqua"/>
          <w:color w:val="244061" w:themeColor="accent1" w:themeShade="80"/>
          <w:sz w:val="24"/>
          <w:szCs w:val="24"/>
        </w:rPr>
      </w:pPr>
      <w:r w:rsidRPr="001D2216">
        <w:rPr>
          <w:rFonts w:ascii="Book Antiqua" w:hAnsi="Book Antiqua"/>
          <w:color w:val="244061" w:themeColor="accent1" w:themeShade="80"/>
          <w:sz w:val="24"/>
          <w:szCs w:val="24"/>
        </w:rPr>
        <w:t xml:space="preserve">Tabla </w:t>
      </w:r>
      <w:r w:rsidRPr="001D2216">
        <w:rPr>
          <w:rFonts w:ascii="Book Antiqua" w:hAnsi="Book Antiqua"/>
          <w:color w:val="244061" w:themeColor="accent1" w:themeShade="80"/>
          <w:sz w:val="24"/>
          <w:szCs w:val="24"/>
        </w:rPr>
        <w:fldChar w:fldCharType="begin"/>
      </w:r>
      <w:r w:rsidRPr="001D2216">
        <w:rPr>
          <w:rFonts w:ascii="Book Antiqua" w:hAnsi="Book Antiqua"/>
          <w:color w:val="244061" w:themeColor="accent1" w:themeShade="80"/>
          <w:sz w:val="24"/>
          <w:szCs w:val="24"/>
        </w:rPr>
        <w:instrText xml:space="preserve"> SEQ Tabla \* ARABIC </w:instrText>
      </w:r>
      <w:r w:rsidRPr="001D2216">
        <w:rPr>
          <w:rFonts w:ascii="Book Antiqua" w:hAnsi="Book Antiqua"/>
          <w:color w:val="244061" w:themeColor="accent1" w:themeShade="80"/>
          <w:sz w:val="24"/>
          <w:szCs w:val="24"/>
        </w:rPr>
        <w:fldChar w:fldCharType="separate"/>
      </w:r>
      <w:r w:rsidR="00DC5F54">
        <w:rPr>
          <w:rFonts w:ascii="Book Antiqua" w:hAnsi="Book Antiqua"/>
          <w:noProof/>
          <w:color w:val="244061" w:themeColor="accent1" w:themeShade="80"/>
          <w:sz w:val="24"/>
          <w:szCs w:val="24"/>
        </w:rPr>
        <w:t>2</w:t>
      </w:r>
      <w:r w:rsidR="00423B57">
        <w:rPr>
          <w:rFonts w:ascii="Book Antiqua" w:hAnsi="Book Antiqua"/>
          <w:noProof/>
          <w:color w:val="244061" w:themeColor="accent1" w:themeShade="80"/>
          <w:sz w:val="24"/>
          <w:szCs w:val="24"/>
        </w:rPr>
        <w:t>7</w:t>
      </w:r>
      <w:r w:rsidRPr="001D2216">
        <w:rPr>
          <w:rFonts w:ascii="Book Antiqua" w:hAnsi="Book Antiqua"/>
          <w:color w:val="244061" w:themeColor="accent1" w:themeShade="80"/>
          <w:sz w:val="24"/>
          <w:szCs w:val="24"/>
        </w:rPr>
        <w:fldChar w:fldCharType="end"/>
      </w:r>
    </w:p>
    <w:p w14:paraId="173F1133" w14:textId="77777777" w:rsidR="002F258C" w:rsidRPr="00F618B4" w:rsidRDefault="002F258C" w:rsidP="002F258C">
      <w:pPr>
        <w:pStyle w:val="Ttulo"/>
        <w:spacing w:before="0" w:after="0"/>
        <w:jc w:val="center"/>
        <w:rPr>
          <w:rFonts w:eastAsia="Times New Roman" w:cs="Arial"/>
          <w:spacing w:val="0"/>
          <w:lang w:val="es-CR" w:eastAsia="es-ES"/>
        </w:rPr>
      </w:pPr>
      <w:r w:rsidRPr="00F618B4">
        <w:rPr>
          <w:rFonts w:eastAsia="Times New Roman" w:cs="Arial"/>
          <w:spacing w:val="0"/>
          <w:lang w:val="es-CR" w:eastAsia="es-ES"/>
        </w:rPr>
        <w:t>Plazo de espera para dictado de sentencias del Tribunal Agrario durante el 2023.</w:t>
      </w:r>
    </w:p>
    <w:tbl>
      <w:tblPr>
        <w:tblW w:w="5762" w:type="pct"/>
        <w:jc w:val="center"/>
        <w:tblCellMar>
          <w:left w:w="70" w:type="dxa"/>
          <w:right w:w="70" w:type="dxa"/>
        </w:tblCellMar>
        <w:tblLook w:val="04A0" w:firstRow="1" w:lastRow="0" w:firstColumn="1" w:lastColumn="0" w:noHBand="0" w:noVBand="1"/>
      </w:tblPr>
      <w:tblGrid>
        <w:gridCol w:w="773"/>
        <w:gridCol w:w="734"/>
        <w:gridCol w:w="825"/>
        <w:gridCol w:w="752"/>
        <w:gridCol w:w="860"/>
        <w:gridCol w:w="746"/>
        <w:gridCol w:w="682"/>
        <w:gridCol w:w="786"/>
        <w:gridCol w:w="765"/>
        <w:gridCol w:w="723"/>
        <w:gridCol w:w="806"/>
        <w:gridCol w:w="730"/>
        <w:gridCol w:w="1098"/>
      </w:tblGrid>
      <w:tr w:rsidR="006272C4" w:rsidRPr="006272C4" w14:paraId="1BF1C37B" w14:textId="77777777" w:rsidTr="00DB164E">
        <w:trPr>
          <w:trHeight w:val="302"/>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14:paraId="087C9D92" w14:textId="3A0516C9"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Plazo de espera para el dictado de sentencias</w:t>
            </w:r>
          </w:p>
        </w:tc>
      </w:tr>
      <w:tr w:rsidR="00F618B4" w:rsidRPr="00B31C65" w14:paraId="6EC146F3" w14:textId="77777777" w:rsidTr="00F618B4">
        <w:trPr>
          <w:trHeight w:val="302"/>
          <w:jc w:val="center"/>
        </w:trPr>
        <w:tc>
          <w:tcPr>
            <w:tcW w:w="376" w:type="pct"/>
            <w:tcBorders>
              <w:top w:val="nil"/>
              <w:left w:val="single" w:sz="4" w:space="0" w:color="auto"/>
              <w:bottom w:val="single" w:sz="4" w:space="0" w:color="auto"/>
              <w:right w:val="single" w:sz="4" w:space="0" w:color="auto"/>
            </w:tcBorders>
            <w:shd w:val="clear" w:color="auto" w:fill="365F91" w:themeFill="accent1" w:themeFillShade="BF"/>
            <w:noWrap/>
            <w:vAlign w:val="center"/>
            <w:hideMark/>
          </w:tcPr>
          <w:p w14:paraId="682BC2CF"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ene-23</w:t>
            </w:r>
          </w:p>
        </w:tc>
        <w:tc>
          <w:tcPr>
            <w:tcW w:w="357" w:type="pct"/>
            <w:tcBorders>
              <w:top w:val="nil"/>
              <w:left w:val="nil"/>
              <w:bottom w:val="single" w:sz="4" w:space="0" w:color="auto"/>
              <w:right w:val="single" w:sz="4" w:space="0" w:color="auto"/>
            </w:tcBorders>
            <w:shd w:val="clear" w:color="auto" w:fill="365F91" w:themeFill="accent1" w:themeFillShade="BF"/>
            <w:noWrap/>
            <w:vAlign w:val="center"/>
            <w:hideMark/>
          </w:tcPr>
          <w:p w14:paraId="71DD6E9D"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feb-23</w:t>
            </w:r>
          </w:p>
        </w:tc>
        <w:tc>
          <w:tcPr>
            <w:tcW w:w="401" w:type="pct"/>
            <w:tcBorders>
              <w:top w:val="nil"/>
              <w:left w:val="nil"/>
              <w:bottom w:val="single" w:sz="4" w:space="0" w:color="auto"/>
              <w:right w:val="single" w:sz="4" w:space="0" w:color="auto"/>
            </w:tcBorders>
            <w:shd w:val="clear" w:color="auto" w:fill="365F91" w:themeFill="accent1" w:themeFillShade="BF"/>
            <w:noWrap/>
            <w:vAlign w:val="center"/>
            <w:hideMark/>
          </w:tcPr>
          <w:p w14:paraId="56E9810F"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mar-23</w:t>
            </w:r>
          </w:p>
        </w:tc>
        <w:tc>
          <w:tcPr>
            <w:tcW w:w="366" w:type="pct"/>
            <w:tcBorders>
              <w:top w:val="nil"/>
              <w:left w:val="nil"/>
              <w:bottom w:val="single" w:sz="4" w:space="0" w:color="auto"/>
              <w:right w:val="single" w:sz="4" w:space="0" w:color="auto"/>
            </w:tcBorders>
            <w:shd w:val="clear" w:color="auto" w:fill="365F91" w:themeFill="accent1" w:themeFillShade="BF"/>
            <w:noWrap/>
            <w:vAlign w:val="center"/>
            <w:hideMark/>
          </w:tcPr>
          <w:p w14:paraId="5708F863"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abr-23</w:t>
            </w:r>
          </w:p>
        </w:tc>
        <w:tc>
          <w:tcPr>
            <w:tcW w:w="418" w:type="pct"/>
            <w:tcBorders>
              <w:top w:val="nil"/>
              <w:left w:val="nil"/>
              <w:bottom w:val="single" w:sz="4" w:space="0" w:color="auto"/>
              <w:right w:val="single" w:sz="4" w:space="0" w:color="auto"/>
            </w:tcBorders>
            <w:shd w:val="clear" w:color="auto" w:fill="365F91" w:themeFill="accent1" w:themeFillShade="BF"/>
            <w:noWrap/>
            <w:vAlign w:val="center"/>
            <w:hideMark/>
          </w:tcPr>
          <w:p w14:paraId="0E2DC2F0"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may-23</w:t>
            </w:r>
          </w:p>
        </w:tc>
        <w:tc>
          <w:tcPr>
            <w:tcW w:w="363" w:type="pct"/>
            <w:tcBorders>
              <w:top w:val="nil"/>
              <w:left w:val="nil"/>
              <w:bottom w:val="single" w:sz="4" w:space="0" w:color="auto"/>
              <w:right w:val="single" w:sz="4" w:space="0" w:color="auto"/>
            </w:tcBorders>
            <w:shd w:val="clear" w:color="auto" w:fill="365F91" w:themeFill="accent1" w:themeFillShade="BF"/>
            <w:noWrap/>
            <w:vAlign w:val="center"/>
            <w:hideMark/>
          </w:tcPr>
          <w:p w14:paraId="0C9C23EB"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jun-23</w:t>
            </w:r>
          </w:p>
        </w:tc>
        <w:tc>
          <w:tcPr>
            <w:tcW w:w="332" w:type="pct"/>
            <w:tcBorders>
              <w:top w:val="nil"/>
              <w:left w:val="nil"/>
              <w:bottom w:val="single" w:sz="4" w:space="0" w:color="auto"/>
              <w:right w:val="single" w:sz="4" w:space="0" w:color="auto"/>
            </w:tcBorders>
            <w:shd w:val="clear" w:color="auto" w:fill="365F91" w:themeFill="accent1" w:themeFillShade="BF"/>
            <w:noWrap/>
            <w:vAlign w:val="center"/>
            <w:hideMark/>
          </w:tcPr>
          <w:p w14:paraId="5D1AA0B9"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jul-23</w:t>
            </w:r>
          </w:p>
        </w:tc>
        <w:tc>
          <w:tcPr>
            <w:tcW w:w="382" w:type="pct"/>
            <w:tcBorders>
              <w:top w:val="nil"/>
              <w:left w:val="nil"/>
              <w:bottom w:val="single" w:sz="4" w:space="0" w:color="auto"/>
              <w:right w:val="single" w:sz="4" w:space="0" w:color="auto"/>
            </w:tcBorders>
            <w:shd w:val="clear" w:color="auto" w:fill="365F91" w:themeFill="accent1" w:themeFillShade="BF"/>
            <w:noWrap/>
            <w:vAlign w:val="center"/>
            <w:hideMark/>
          </w:tcPr>
          <w:p w14:paraId="6194B571"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ago-23</w:t>
            </w:r>
          </w:p>
        </w:tc>
        <w:tc>
          <w:tcPr>
            <w:tcW w:w="372" w:type="pct"/>
            <w:tcBorders>
              <w:top w:val="nil"/>
              <w:left w:val="nil"/>
              <w:bottom w:val="single" w:sz="4" w:space="0" w:color="auto"/>
              <w:right w:val="single" w:sz="4" w:space="0" w:color="auto"/>
            </w:tcBorders>
            <w:shd w:val="clear" w:color="auto" w:fill="365F91" w:themeFill="accent1" w:themeFillShade="BF"/>
            <w:noWrap/>
            <w:vAlign w:val="center"/>
            <w:hideMark/>
          </w:tcPr>
          <w:p w14:paraId="2101A0E5"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sep-23</w:t>
            </w:r>
          </w:p>
        </w:tc>
        <w:tc>
          <w:tcPr>
            <w:tcW w:w="352" w:type="pct"/>
            <w:tcBorders>
              <w:top w:val="nil"/>
              <w:left w:val="nil"/>
              <w:bottom w:val="single" w:sz="4" w:space="0" w:color="auto"/>
              <w:right w:val="single" w:sz="4" w:space="0" w:color="auto"/>
            </w:tcBorders>
            <w:shd w:val="clear" w:color="auto" w:fill="365F91" w:themeFill="accent1" w:themeFillShade="BF"/>
            <w:noWrap/>
            <w:vAlign w:val="center"/>
            <w:hideMark/>
          </w:tcPr>
          <w:p w14:paraId="568639CC"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oct-23</w:t>
            </w:r>
          </w:p>
        </w:tc>
        <w:tc>
          <w:tcPr>
            <w:tcW w:w="392" w:type="pct"/>
            <w:tcBorders>
              <w:top w:val="nil"/>
              <w:left w:val="nil"/>
              <w:bottom w:val="single" w:sz="4" w:space="0" w:color="auto"/>
              <w:right w:val="single" w:sz="4" w:space="0" w:color="auto"/>
            </w:tcBorders>
            <w:shd w:val="clear" w:color="auto" w:fill="365F91" w:themeFill="accent1" w:themeFillShade="BF"/>
            <w:noWrap/>
            <w:vAlign w:val="center"/>
            <w:hideMark/>
          </w:tcPr>
          <w:p w14:paraId="76642152"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nov-23</w:t>
            </w:r>
          </w:p>
        </w:tc>
        <w:tc>
          <w:tcPr>
            <w:tcW w:w="355" w:type="pct"/>
            <w:tcBorders>
              <w:top w:val="nil"/>
              <w:left w:val="nil"/>
              <w:bottom w:val="single" w:sz="4" w:space="0" w:color="auto"/>
              <w:right w:val="single" w:sz="4" w:space="0" w:color="auto"/>
            </w:tcBorders>
            <w:shd w:val="clear" w:color="auto" w:fill="365F91" w:themeFill="accent1" w:themeFillShade="BF"/>
            <w:noWrap/>
            <w:vAlign w:val="center"/>
            <w:hideMark/>
          </w:tcPr>
          <w:p w14:paraId="7A5F3B4D"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dic-23</w:t>
            </w:r>
          </w:p>
        </w:tc>
        <w:tc>
          <w:tcPr>
            <w:tcW w:w="534" w:type="pct"/>
            <w:tcBorders>
              <w:top w:val="nil"/>
              <w:left w:val="nil"/>
              <w:bottom w:val="single" w:sz="4" w:space="0" w:color="auto"/>
              <w:right w:val="single" w:sz="4" w:space="0" w:color="auto"/>
            </w:tcBorders>
            <w:shd w:val="clear" w:color="auto" w:fill="365F91" w:themeFill="accent1" w:themeFillShade="BF"/>
            <w:vAlign w:val="center"/>
            <w:hideMark/>
          </w:tcPr>
          <w:p w14:paraId="3272E432" w14:textId="77777777" w:rsidR="00B31C65" w:rsidRPr="001D2216" w:rsidRDefault="00B31C65" w:rsidP="00B31C65">
            <w:pPr>
              <w:spacing w:before="0" w:after="0"/>
              <w:jc w:val="center"/>
              <w:rPr>
                <w:rFonts w:cs="Calibri"/>
                <w:color w:val="FFFFFF"/>
                <w:szCs w:val="22"/>
                <w:lang w:eastAsia="es-CR"/>
              </w:rPr>
            </w:pPr>
            <w:r w:rsidRPr="001D2216">
              <w:rPr>
                <w:rFonts w:cs="Calibri"/>
                <w:color w:val="FFFFFF"/>
                <w:szCs w:val="22"/>
                <w:lang w:eastAsia="es-CR"/>
              </w:rPr>
              <w:t xml:space="preserve">Promedio </w:t>
            </w:r>
          </w:p>
        </w:tc>
      </w:tr>
      <w:tr w:rsidR="00B31C65" w:rsidRPr="00B31C65" w14:paraId="4E930C28" w14:textId="77777777" w:rsidTr="00DB164E">
        <w:trPr>
          <w:trHeight w:val="302"/>
          <w:jc w:val="center"/>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0A278B2"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351</w:t>
            </w:r>
          </w:p>
        </w:tc>
        <w:tc>
          <w:tcPr>
            <w:tcW w:w="357" w:type="pct"/>
            <w:tcBorders>
              <w:top w:val="nil"/>
              <w:left w:val="nil"/>
              <w:bottom w:val="single" w:sz="4" w:space="0" w:color="auto"/>
              <w:right w:val="single" w:sz="4" w:space="0" w:color="auto"/>
            </w:tcBorders>
            <w:shd w:val="clear" w:color="auto" w:fill="auto"/>
            <w:noWrap/>
            <w:vAlign w:val="bottom"/>
            <w:hideMark/>
          </w:tcPr>
          <w:p w14:paraId="73FCF2BE"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345</w:t>
            </w:r>
          </w:p>
        </w:tc>
        <w:tc>
          <w:tcPr>
            <w:tcW w:w="401" w:type="pct"/>
            <w:tcBorders>
              <w:top w:val="nil"/>
              <w:left w:val="nil"/>
              <w:bottom w:val="single" w:sz="4" w:space="0" w:color="auto"/>
              <w:right w:val="single" w:sz="4" w:space="0" w:color="auto"/>
            </w:tcBorders>
            <w:shd w:val="clear" w:color="auto" w:fill="auto"/>
            <w:noWrap/>
            <w:vAlign w:val="bottom"/>
            <w:hideMark/>
          </w:tcPr>
          <w:p w14:paraId="49F95810"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359</w:t>
            </w:r>
          </w:p>
        </w:tc>
        <w:tc>
          <w:tcPr>
            <w:tcW w:w="366" w:type="pct"/>
            <w:tcBorders>
              <w:top w:val="nil"/>
              <w:left w:val="nil"/>
              <w:bottom w:val="single" w:sz="4" w:space="0" w:color="auto"/>
              <w:right w:val="single" w:sz="4" w:space="0" w:color="auto"/>
            </w:tcBorders>
            <w:shd w:val="clear" w:color="auto" w:fill="auto"/>
            <w:noWrap/>
            <w:vAlign w:val="bottom"/>
            <w:hideMark/>
          </w:tcPr>
          <w:p w14:paraId="7DB4388C"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378</w:t>
            </w:r>
          </w:p>
        </w:tc>
        <w:tc>
          <w:tcPr>
            <w:tcW w:w="418" w:type="pct"/>
            <w:tcBorders>
              <w:top w:val="nil"/>
              <w:left w:val="nil"/>
              <w:bottom w:val="single" w:sz="4" w:space="0" w:color="auto"/>
              <w:right w:val="single" w:sz="4" w:space="0" w:color="auto"/>
            </w:tcBorders>
            <w:shd w:val="clear" w:color="auto" w:fill="auto"/>
            <w:noWrap/>
            <w:vAlign w:val="bottom"/>
            <w:hideMark/>
          </w:tcPr>
          <w:p w14:paraId="05EA51CB"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382</w:t>
            </w:r>
          </w:p>
        </w:tc>
        <w:tc>
          <w:tcPr>
            <w:tcW w:w="363" w:type="pct"/>
            <w:tcBorders>
              <w:top w:val="nil"/>
              <w:left w:val="nil"/>
              <w:bottom w:val="single" w:sz="4" w:space="0" w:color="auto"/>
              <w:right w:val="single" w:sz="4" w:space="0" w:color="auto"/>
            </w:tcBorders>
            <w:shd w:val="clear" w:color="auto" w:fill="auto"/>
            <w:noWrap/>
            <w:vAlign w:val="bottom"/>
            <w:hideMark/>
          </w:tcPr>
          <w:p w14:paraId="095080D6"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410</w:t>
            </w:r>
          </w:p>
        </w:tc>
        <w:tc>
          <w:tcPr>
            <w:tcW w:w="332" w:type="pct"/>
            <w:tcBorders>
              <w:top w:val="nil"/>
              <w:left w:val="nil"/>
              <w:bottom w:val="single" w:sz="4" w:space="0" w:color="auto"/>
              <w:right w:val="single" w:sz="4" w:space="0" w:color="auto"/>
            </w:tcBorders>
            <w:shd w:val="clear" w:color="auto" w:fill="auto"/>
            <w:noWrap/>
            <w:vAlign w:val="bottom"/>
            <w:hideMark/>
          </w:tcPr>
          <w:p w14:paraId="706B4C09"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413</w:t>
            </w:r>
          </w:p>
        </w:tc>
        <w:tc>
          <w:tcPr>
            <w:tcW w:w="382" w:type="pct"/>
            <w:tcBorders>
              <w:top w:val="nil"/>
              <w:left w:val="nil"/>
              <w:bottom w:val="single" w:sz="4" w:space="0" w:color="auto"/>
              <w:right w:val="single" w:sz="4" w:space="0" w:color="auto"/>
            </w:tcBorders>
            <w:shd w:val="clear" w:color="auto" w:fill="auto"/>
            <w:noWrap/>
            <w:vAlign w:val="bottom"/>
            <w:hideMark/>
          </w:tcPr>
          <w:p w14:paraId="5F50DB3F"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376</w:t>
            </w:r>
          </w:p>
        </w:tc>
        <w:tc>
          <w:tcPr>
            <w:tcW w:w="372" w:type="pct"/>
            <w:tcBorders>
              <w:top w:val="nil"/>
              <w:left w:val="nil"/>
              <w:bottom w:val="single" w:sz="4" w:space="0" w:color="auto"/>
              <w:right w:val="single" w:sz="4" w:space="0" w:color="auto"/>
            </w:tcBorders>
            <w:shd w:val="clear" w:color="auto" w:fill="auto"/>
            <w:noWrap/>
            <w:vAlign w:val="bottom"/>
            <w:hideMark/>
          </w:tcPr>
          <w:p w14:paraId="3BF7E1F8"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304</w:t>
            </w:r>
          </w:p>
        </w:tc>
        <w:tc>
          <w:tcPr>
            <w:tcW w:w="352" w:type="pct"/>
            <w:tcBorders>
              <w:top w:val="nil"/>
              <w:left w:val="nil"/>
              <w:bottom w:val="single" w:sz="4" w:space="0" w:color="auto"/>
              <w:right w:val="single" w:sz="4" w:space="0" w:color="auto"/>
            </w:tcBorders>
            <w:shd w:val="clear" w:color="auto" w:fill="auto"/>
            <w:noWrap/>
            <w:vAlign w:val="bottom"/>
            <w:hideMark/>
          </w:tcPr>
          <w:p w14:paraId="2FA4B805"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334</w:t>
            </w:r>
          </w:p>
        </w:tc>
        <w:tc>
          <w:tcPr>
            <w:tcW w:w="392" w:type="pct"/>
            <w:tcBorders>
              <w:top w:val="nil"/>
              <w:left w:val="nil"/>
              <w:bottom w:val="single" w:sz="4" w:space="0" w:color="auto"/>
              <w:right w:val="single" w:sz="4" w:space="0" w:color="auto"/>
            </w:tcBorders>
            <w:shd w:val="clear" w:color="auto" w:fill="auto"/>
            <w:noWrap/>
            <w:vAlign w:val="bottom"/>
            <w:hideMark/>
          </w:tcPr>
          <w:p w14:paraId="5D3451E2"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350</w:t>
            </w:r>
          </w:p>
        </w:tc>
        <w:tc>
          <w:tcPr>
            <w:tcW w:w="355" w:type="pct"/>
            <w:tcBorders>
              <w:top w:val="nil"/>
              <w:left w:val="nil"/>
              <w:bottom w:val="single" w:sz="4" w:space="0" w:color="auto"/>
              <w:right w:val="single" w:sz="4" w:space="0" w:color="auto"/>
            </w:tcBorders>
            <w:shd w:val="clear" w:color="auto" w:fill="auto"/>
            <w:noWrap/>
            <w:vAlign w:val="bottom"/>
            <w:hideMark/>
          </w:tcPr>
          <w:p w14:paraId="3B36428A"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346</w:t>
            </w:r>
          </w:p>
        </w:tc>
        <w:tc>
          <w:tcPr>
            <w:tcW w:w="534" w:type="pct"/>
            <w:tcBorders>
              <w:top w:val="nil"/>
              <w:left w:val="nil"/>
              <w:bottom w:val="single" w:sz="4" w:space="0" w:color="auto"/>
              <w:right w:val="single" w:sz="4" w:space="0" w:color="auto"/>
            </w:tcBorders>
            <w:shd w:val="clear" w:color="auto" w:fill="auto"/>
            <w:noWrap/>
            <w:vAlign w:val="center"/>
            <w:hideMark/>
          </w:tcPr>
          <w:p w14:paraId="2BA37024" w14:textId="77777777" w:rsidR="00B31C65" w:rsidRPr="001D2216" w:rsidRDefault="00B31C65" w:rsidP="00B31C65">
            <w:pPr>
              <w:spacing w:before="0" w:after="0"/>
              <w:jc w:val="center"/>
              <w:rPr>
                <w:rFonts w:cs="Calibri"/>
                <w:color w:val="000000"/>
                <w:szCs w:val="22"/>
                <w:lang w:eastAsia="es-CR"/>
              </w:rPr>
            </w:pPr>
            <w:r w:rsidRPr="001D2216">
              <w:rPr>
                <w:rFonts w:cs="Calibri"/>
                <w:color w:val="000000"/>
                <w:szCs w:val="22"/>
                <w:lang w:eastAsia="es-CR"/>
              </w:rPr>
              <w:t>362</w:t>
            </w:r>
          </w:p>
        </w:tc>
      </w:tr>
    </w:tbl>
    <w:p w14:paraId="640A871E" w14:textId="0456A93C" w:rsidR="006272C4" w:rsidRPr="00033E65" w:rsidRDefault="006272C4" w:rsidP="006272C4">
      <w:pPr>
        <w:rPr>
          <w:b/>
          <w:i/>
          <w:sz w:val="18"/>
        </w:rPr>
      </w:pPr>
      <w:r w:rsidRPr="00033E65">
        <w:rPr>
          <w:b/>
          <w:i/>
          <w:sz w:val="18"/>
        </w:rPr>
        <w:t xml:space="preserve">Fuente: Subproceso de Modernización Institucional, área No Penal, </w:t>
      </w:r>
      <w:r w:rsidR="00655A8F">
        <w:rPr>
          <w:b/>
          <w:i/>
          <w:sz w:val="18"/>
        </w:rPr>
        <w:t>de acuerdo con</w:t>
      </w:r>
      <w:r>
        <w:rPr>
          <w:b/>
          <w:i/>
          <w:sz w:val="18"/>
        </w:rPr>
        <w:t xml:space="preserve"> la información de SIGMA.</w:t>
      </w:r>
    </w:p>
    <w:p w14:paraId="1B570EEC" w14:textId="5E1D2D99" w:rsidR="000E0324" w:rsidRPr="001D2216" w:rsidRDefault="00EE4723" w:rsidP="00CC265D">
      <w:pPr>
        <w:pStyle w:val="Ttulo3"/>
      </w:pPr>
      <w:bookmarkStart w:id="876" w:name="_Toc161402527"/>
      <w:r>
        <w:t>4</w:t>
      </w:r>
      <w:r w:rsidR="000E0324">
        <w:t xml:space="preserve">.3.2. </w:t>
      </w:r>
      <w:r w:rsidR="000E0324" w:rsidRPr="001D2216">
        <w:t>Requerimiento humano</w:t>
      </w:r>
      <w:bookmarkEnd w:id="876"/>
    </w:p>
    <w:p w14:paraId="44F403ED" w14:textId="22807066" w:rsidR="00131E05" w:rsidRDefault="002F40FA">
      <w:r>
        <w:t xml:space="preserve">Las personas juzgadoras del Tribunal </w:t>
      </w:r>
      <w:r w:rsidR="00FE3221">
        <w:t xml:space="preserve">Agrario </w:t>
      </w:r>
      <w:r>
        <w:t xml:space="preserve">poseen una cuota de 18 sentencias al mes. Sin embargo, según la circular </w:t>
      </w:r>
      <w:r w:rsidR="00FE3221">
        <w:t>de la Secretaría General de la Corte No. 128-2022</w:t>
      </w:r>
      <w:r>
        <w:t xml:space="preserve">, </w:t>
      </w:r>
      <w:r w:rsidR="00FE3221">
        <w:t xml:space="preserve">adjunta en el anexo </w:t>
      </w:r>
      <w:r w:rsidR="007227C5">
        <w:t>9</w:t>
      </w:r>
      <w:r w:rsidR="00FE3221">
        <w:t xml:space="preserve">, se </w:t>
      </w:r>
      <w:r>
        <w:t>estableció que las personas juzgadoras coordinadoras tienen una reducción</w:t>
      </w:r>
      <w:r w:rsidR="00317CF5">
        <w:t xml:space="preserve"> de un 25%</w:t>
      </w:r>
      <w:r>
        <w:t xml:space="preserve"> en sus cuotas por el recargo de las funciones administrativas</w:t>
      </w:r>
      <w:r w:rsidR="00317CF5">
        <w:t xml:space="preserve">. </w:t>
      </w:r>
      <w:r>
        <w:t xml:space="preserve">Por </w:t>
      </w:r>
      <w:r w:rsidR="00131E05">
        <w:t>consiguiente,</w:t>
      </w:r>
      <w:r>
        <w:t xml:space="preserve"> la persona Juzgadora Coordinadora del Tribunal Agrario </w:t>
      </w:r>
      <w:r w:rsidR="00131E05">
        <w:t>tendría una</w:t>
      </w:r>
      <w:r w:rsidR="00FE3221">
        <w:t xml:space="preserve"> cuota en </w:t>
      </w:r>
      <w:r>
        <w:t>13</w:t>
      </w:r>
      <w:r w:rsidR="00FE3221">
        <w:t>.5</w:t>
      </w:r>
      <w:r>
        <w:t xml:space="preserve"> sentencias por mes. </w:t>
      </w:r>
    </w:p>
    <w:p w14:paraId="1BBB1B1A" w14:textId="547CEB93" w:rsidR="00131E05" w:rsidRDefault="00131E05" w:rsidP="002F40FA">
      <w:r>
        <w:t xml:space="preserve">Además, en virtud del  </w:t>
      </w:r>
      <w:r w:rsidR="002F40FA" w:rsidRPr="00FE3221">
        <w:t>oficio CP-39-2016 aprobado</w:t>
      </w:r>
      <w:r w:rsidR="002F40FA">
        <w:t xml:space="preserve"> por el Consejo Superior en sesión 31-16, artículo LXXX del 24 de mayo del 2016</w:t>
      </w:r>
      <w:r>
        <w:t>, se estableció una cuota diferenciada de 14 sentencias mensuales para una de las personas juzgadoras de dicho despacho.</w:t>
      </w:r>
    </w:p>
    <w:p w14:paraId="561E1882" w14:textId="6D85CE09" w:rsidR="002F40FA" w:rsidRDefault="00317CF5" w:rsidP="002F40FA">
      <w:r>
        <w:t xml:space="preserve">Tomando en cuenta lo anterior, </w:t>
      </w:r>
      <w:r w:rsidR="002F40FA">
        <w:t xml:space="preserve">la cuota global </w:t>
      </w:r>
      <w:r w:rsidR="00131E05">
        <w:t xml:space="preserve">de asuntos mensuales </w:t>
      </w:r>
      <w:r w:rsidR="002F40FA">
        <w:t>del despacho es de 99</w:t>
      </w:r>
      <w:r w:rsidR="00FE3221">
        <w:t>.5</w:t>
      </w:r>
      <w:r w:rsidR="00131E05">
        <w:t xml:space="preserve"> </w:t>
      </w:r>
      <w:r w:rsidR="00FE3221">
        <w:t xml:space="preserve">y la cuota promedio por persona juzgadora es de 16.5, </w:t>
      </w:r>
      <w:r w:rsidR="002F40FA">
        <w:t>tal como se muestra en la siguiente tabla.</w:t>
      </w:r>
    </w:p>
    <w:p w14:paraId="0385B63E" w14:textId="5A8D065D" w:rsidR="002F258C" w:rsidRPr="001D2216" w:rsidRDefault="002F258C" w:rsidP="00DB164E">
      <w:pPr>
        <w:pStyle w:val="Descripcin"/>
        <w:keepNext/>
        <w:jc w:val="center"/>
        <w:rPr>
          <w:rFonts w:ascii="Book Antiqua" w:hAnsi="Book Antiqua"/>
          <w:color w:val="244061" w:themeColor="accent1" w:themeShade="80"/>
          <w:sz w:val="24"/>
          <w:szCs w:val="22"/>
        </w:rPr>
      </w:pPr>
      <w:r w:rsidRPr="001D2216">
        <w:rPr>
          <w:rFonts w:ascii="Book Antiqua" w:hAnsi="Book Antiqua"/>
          <w:color w:val="244061" w:themeColor="accent1" w:themeShade="80"/>
          <w:sz w:val="24"/>
          <w:szCs w:val="22"/>
        </w:rPr>
        <w:t xml:space="preserve">Tabla </w:t>
      </w:r>
      <w:r w:rsidRPr="001D2216">
        <w:rPr>
          <w:rFonts w:ascii="Book Antiqua" w:hAnsi="Book Antiqua"/>
          <w:color w:val="244061" w:themeColor="accent1" w:themeShade="80"/>
          <w:sz w:val="24"/>
          <w:szCs w:val="22"/>
        </w:rPr>
        <w:fldChar w:fldCharType="begin"/>
      </w:r>
      <w:r w:rsidRPr="001D2216">
        <w:rPr>
          <w:rFonts w:ascii="Book Antiqua" w:hAnsi="Book Antiqua"/>
          <w:color w:val="244061" w:themeColor="accent1" w:themeShade="80"/>
          <w:sz w:val="24"/>
          <w:szCs w:val="22"/>
        </w:rPr>
        <w:instrText xml:space="preserve"> SEQ Tabla \* ARABIC </w:instrText>
      </w:r>
      <w:r w:rsidRPr="001D2216">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2</w:t>
      </w:r>
      <w:r w:rsidR="00423B57">
        <w:rPr>
          <w:rFonts w:ascii="Book Antiqua" w:hAnsi="Book Antiqua"/>
          <w:noProof/>
          <w:color w:val="244061" w:themeColor="accent1" w:themeShade="80"/>
          <w:sz w:val="24"/>
          <w:szCs w:val="22"/>
        </w:rPr>
        <w:t>8</w:t>
      </w:r>
      <w:r w:rsidRPr="001D2216">
        <w:rPr>
          <w:rFonts w:ascii="Book Antiqua" w:hAnsi="Book Antiqua"/>
          <w:color w:val="244061" w:themeColor="accent1" w:themeShade="80"/>
          <w:sz w:val="24"/>
          <w:szCs w:val="22"/>
        </w:rPr>
        <w:fldChar w:fldCharType="end"/>
      </w:r>
    </w:p>
    <w:p w14:paraId="295B07EA" w14:textId="77777777" w:rsidR="002F258C" w:rsidRPr="000E0324" w:rsidRDefault="002F258C" w:rsidP="002F258C">
      <w:pPr>
        <w:pStyle w:val="Ttulo"/>
        <w:spacing w:before="0" w:after="0"/>
        <w:jc w:val="center"/>
        <w:rPr>
          <w:rFonts w:cs="Arial"/>
        </w:rPr>
      </w:pPr>
      <w:r w:rsidRPr="00F618B4">
        <w:rPr>
          <w:rFonts w:eastAsia="Times New Roman" w:cs="Arial"/>
          <w:spacing w:val="0"/>
          <w:lang w:val="es-CR" w:eastAsia="es-ES"/>
        </w:rPr>
        <w:t>Cuota promedio mensual por persona juzgadora</w:t>
      </w:r>
      <w:r>
        <w:rPr>
          <w:rFonts w:eastAsia="Times New Roman" w:cs="Arial"/>
          <w:spacing w:val="0"/>
          <w:lang w:val="es-CR" w:eastAsia="es-ES"/>
        </w:rPr>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969"/>
        <w:gridCol w:w="1701"/>
      </w:tblGrid>
      <w:tr w:rsidR="007E1584" w:rsidRPr="007E1584" w14:paraId="3C32BC07" w14:textId="77777777" w:rsidTr="00DB164E">
        <w:trPr>
          <w:trHeight w:val="290"/>
        </w:trPr>
        <w:tc>
          <w:tcPr>
            <w:tcW w:w="2830" w:type="dxa"/>
            <w:shd w:val="clear" w:color="auto" w:fill="365F91" w:themeFill="accent1" w:themeFillShade="BF"/>
            <w:vAlign w:val="center"/>
          </w:tcPr>
          <w:p w14:paraId="741B6B81" w14:textId="6EDCC9F4" w:rsidR="002F40FA" w:rsidRPr="001D2216" w:rsidRDefault="002F40FA" w:rsidP="001D2216">
            <w:pPr>
              <w:spacing w:before="0" w:after="0"/>
              <w:jc w:val="center"/>
              <w:rPr>
                <w:rFonts w:cs="Calibri"/>
                <w:color w:val="FFFFFF"/>
                <w:szCs w:val="22"/>
                <w:lang w:eastAsia="es-CR"/>
              </w:rPr>
            </w:pPr>
            <w:r w:rsidRPr="001D2216">
              <w:rPr>
                <w:rFonts w:cs="Calibri"/>
                <w:color w:val="FFFFFF"/>
                <w:szCs w:val="22"/>
                <w:lang w:eastAsia="es-CR"/>
              </w:rPr>
              <w:t>Persona Juzgadora</w:t>
            </w:r>
          </w:p>
        </w:tc>
        <w:tc>
          <w:tcPr>
            <w:tcW w:w="3969" w:type="dxa"/>
            <w:shd w:val="clear" w:color="auto" w:fill="365F91" w:themeFill="accent1" w:themeFillShade="BF"/>
          </w:tcPr>
          <w:p w14:paraId="4E400D9C" w14:textId="20BC6FE5" w:rsidR="002F40FA" w:rsidRPr="001D2216" w:rsidRDefault="002F40FA" w:rsidP="002F40FA">
            <w:pPr>
              <w:spacing w:before="0" w:after="0"/>
              <w:jc w:val="center"/>
              <w:rPr>
                <w:rFonts w:cs="Calibri"/>
                <w:color w:val="FFFFFF"/>
                <w:szCs w:val="22"/>
                <w:lang w:eastAsia="es-CR"/>
              </w:rPr>
            </w:pPr>
            <w:r w:rsidRPr="001D2216">
              <w:rPr>
                <w:rFonts w:cs="Calibri"/>
                <w:color w:val="FFFFFF"/>
                <w:szCs w:val="22"/>
                <w:lang w:eastAsia="es-CR"/>
              </w:rPr>
              <w:t>Observaciones</w:t>
            </w:r>
          </w:p>
        </w:tc>
        <w:tc>
          <w:tcPr>
            <w:tcW w:w="1701" w:type="dxa"/>
            <w:shd w:val="clear" w:color="auto" w:fill="365F91" w:themeFill="accent1" w:themeFillShade="BF"/>
            <w:vAlign w:val="center"/>
          </w:tcPr>
          <w:p w14:paraId="5AF82634" w14:textId="1402E60C" w:rsidR="002F40FA" w:rsidRPr="001D2216" w:rsidRDefault="002F40FA" w:rsidP="002F40FA">
            <w:pPr>
              <w:spacing w:before="0" w:after="0"/>
              <w:jc w:val="center"/>
              <w:rPr>
                <w:rFonts w:cs="Calibri"/>
                <w:color w:val="FFFFFF"/>
                <w:szCs w:val="22"/>
                <w:lang w:eastAsia="es-CR"/>
              </w:rPr>
            </w:pPr>
            <w:r w:rsidRPr="001D2216">
              <w:rPr>
                <w:rFonts w:cs="Calibri"/>
                <w:color w:val="FFFFFF"/>
                <w:szCs w:val="22"/>
                <w:lang w:eastAsia="es-CR"/>
              </w:rPr>
              <w:t>Cuota mensual</w:t>
            </w:r>
          </w:p>
        </w:tc>
      </w:tr>
      <w:tr w:rsidR="002F40FA" w:rsidRPr="002F40FA" w14:paraId="6DF193BC" w14:textId="77777777" w:rsidTr="001D2216">
        <w:trPr>
          <w:trHeight w:val="290"/>
        </w:trPr>
        <w:tc>
          <w:tcPr>
            <w:tcW w:w="2830" w:type="dxa"/>
            <w:shd w:val="clear" w:color="auto" w:fill="auto"/>
            <w:vAlign w:val="center"/>
            <w:hideMark/>
          </w:tcPr>
          <w:p w14:paraId="4EE20319" w14:textId="403330DF" w:rsidR="002F40FA" w:rsidRPr="002F40FA" w:rsidRDefault="002F40FA" w:rsidP="002F40FA">
            <w:pPr>
              <w:spacing w:before="0" w:after="0"/>
              <w:rPr>
                <w:rFonts w:cs="Calibri"/>
                <w:color w:val="000000"/>
                <w:szCs w:val="22"/>
                <w:lang w:eastAsia="es-CR"/>
              </w:rPr>
            </w:pPr>
            <w:r w:rsidRPr="002F40FA">
              <w:rPr>
                <w:rFonts w:cs="Calibri"/>
                <w:color w:val="000000"/>
                <w:szCs w:val="22"/>
                <w:lang w:eastAsia="es-CR"/>
              </w:rPr>
              <w:t>1 Juez Coordinador</w:t>
            </w:r>
          </w:p>
        </w:tc>
        <w:tc>
          <w:tcPr>
            <w:tcW w:w="3969" w:type="dxa"/>
          </w:tcPr>
          <w:p w14:paraId="462D2A3A" w14:textId="6F39FD2B" w:rsidR="002F40FA" w:rsidRPr="002F40FA" w:rsidRDefault="002F40FA" w:rsidP="002F40FA">
            <w:pPr>
              <w:spacing w:before="0" w:after="0"/>
              <w:jc w:val="center"/>
              <w:rPr>
                <w:rFonts w:cs="Calibri"/>
                <w:color w:val="000000"/>
                <w:szCs w:val="22"/>
                <w:lang w:eastAsia="es-CR"/>
              </w:rPr>
            </w:pPr>
            <w:r w:rsidRPr="002F40FA">
              <w:rPr>
                <w:rFonts w:cs="Calibri"/>
                <w:color w:val="000000"/>
                <w:szCs w:val="22"/>
                <w:lang w:eastAsia="es-CR"/>
              </w:rPr>
              <w:t xml:space="preserve">Juez coordinador con una disminución del </w:t>
            </w:r>
            <w:r w:rsidR="00317CF5">
              <w:rPr>
                <w:rFonts w:cs="Calibri"/>
                <w:color w:val="000000"/>
                <w:szCs w:val="22"/>
                <w:lang w:eastAsia="es-CR"/>
              </w:rPr>
              <w:t>25</w:t>
            </w:r>
            <w:r w:rsidRPr="002F40FA">
              <w:rPr>
                <w:rFonts w:cs="Calibri"/>
                <w:color w:val="000000"/>
                <w:szCs w:val="22"/>
                <w:lang w:eastAsia="es-CR"/>
              </w:rPr>
              <w:t>% de la cuota</w:t>
            </w:r>
          </w:p>
        </w:tc>
        <w:tc>
          <w:tcPr>
            <w:tcW w:w="1701" w:type="dxa"/>
            <w:shd w:val="clear" w:color="auto" w:fill="auto"/>
            <w:vAlign w:val="center"/>
            <w:hideMark/>
          </w:tcPr>
          <w:p w14:paraId="4F9DA5E1" w14:textId="668706EA" w:rsidR="002F40FA" w:rsidRPr="002F40FA" w:rsidRDefault="002F40FA" w:rsidP="002F40FA">
            <w:pPr>
              <w:spacing w:before="0" w:after="0"/>
              <w:jc w:val="center"/>
              <w:rPr>
                <w:rFonts w:cs="Calibri"/>
                <w:color w:val="000000"/>
                <w:szCs w:val="22"/>
                <w:lang w:eastAsia="es-CR"/>
              </w:rPr>
            </w:pPr>
            <w:r w:rsidRPr="002F40FA">
              <w:rPr>
                <w:rFonts w:cs="Calibri"/>
                <w:color w:val="000000"/>
                <w:szCs w:val="22"/>
                <w:lang w:eastAsia="es-CR"/>
              </w:rPr>
              <w:t>13</w:t>
            </w:r>
            <w:r w:rsidR="00FE3221">
              <w:rPr>
                <w:rFonts w:cs="Calibri"/>
                <w:color w:val="000000"/>
                <w:szCs w:val="22"/>
                <w:lang w:eastAsia="es-CR"/>
              </w:rPr>
              <w:t>.5</w:t>
            </w:r>
          </w:p>
        </w:tc>
      </w:tr>
      <w:tr w:rsidR="002F40FA" w:rsidRPr="002F40FA" w14:paraId="2D2B06CC" w14:textId="77777777" w:rsidTr="001D2216">
        <w:trPr>
          <w:trHeight w:val="290"/>
        </w:trPr>
        <w:tc>
          <w:tcPr>
            <w:tcW w:w="2830" w:type="dxa"/>
            <w:shd w:val="clear" w:color="auto" w:fill="auto"/>
            <w:noWrap/>
            <w:vAlign w:val="bottom"/>
            <w:hideMark/>
          </w:tcPr>
          <w:p w14:paraId="67BD7BD2" w14:textId="50A2EBBC" w:rsidR="002F40FA" w:rsidRPr="001D2216" w:rsidRDefault="002F40FA" w:rsidP="002F40FA">
            <w:pPr>
              <w:spacing w:before="0" w:after="0"/>
              <w:jc w:val="left"/>
              <w:rPr>
                <w:rFonts w:cs="Calibri"/>
                <w:color w:val="000000"/>
                <w:szCs w:val="22"/>
                <w:lang w:eastAsia="es-CR"/>
              </w:rPr>
            </w:pPr>
            <w:r w:rsidRPr="001D2216">
              <w:rPr>
                <w:rFonts w:cs="Calibri"/>
                <w:color w:val="000000"/>
                <w:szCs w:val="22"/>
                <w:lang w:eastAsia="es-CR"/>
              </w:rPr>
              <w:t>1 Persona Juzgadora con cuota diferenciada</w:t>
            </w:r>
          </w:p>
        </w:tc>
        <w:tc>
          <w:tcPr>
            <w:tcW w:w="3969" w:type="dxa"/>
          </w:tcPr>
          <w:p w14:paraId="6A0E2E4D" w14:textId="6010185B" w:rsidR="002F40FA" w:rsidRPr="002F40FA" w:rsidRDefault="002F40FA" w:rsidP="002F40FA">
            <w:pPr>
              <w:spacing w:before="0" w:after="0"/>
              <w:jc w:val="center"/>
              <w:rPr>
                <w:rFonts w:cs="Calibri"/>
                <w:color w:val="000000"/>
                <w:szCs w:val="22"/>
                <w:lang w:eastAsia="es-CR"/>
              </w:rPr>
            </w:pPr>
            <w:r w:rsidRPr="002F40FA">
              <w:rPr>
                <w:rFonts w:cs="Calibri"/>
                <w:color w:val="000000"/>
                <w:szCs w:val="22"/>
                <w:lang w:eastAsia="es-CR"/>
              </w:rPr>
              <w:t>Persona Juzgadora co</w:t>
            </w:r>
            <w:r w:rsidR="007E1584">
              <w:rPr>
                <w:rFonts w:cs="Calibri"/>
                <w:color w:val="000000"/>
                <w:szCs w:val="22"/>
                <w:lang w:eastAsia="es-CR"/>
              </w:rPr>
              <w:t xml:space="preserve">n </w:t>
            </w:r>
            <w:r w:rsidRPr="002F40FA">
              <w:rPr>
                <w:rFonts w:cs="Calibri"/>
                <w:color w:val="000000"/>
                <w:szCs w:val="22"/>
                <w:lang w:eastAsia="es-CR"/>
              </w:rPr>
              <w:t>una diferenciación en la cuota</w:t>
            </w:r>
          </w:p>
        </w:tc>
        <w:tc>
          <w:tcPr>
            <w:tcW w:w="1701" w:type="dxa"/>
            <w:shd w:val="clear" w:color="auto" w:fill="auto"/>
            <w:vAlign w:val="center"/>
            <w:hideMark/>
          </w:tcPr>
          <w:p w14:paraId="6B44101D" w14:textId="4DB9C02C" w:rsidR="002F40FA" w:rsidRPr="002F40FA" w:rsidRDefault="002F40FA" w:rsidP="002F40FA">
            <w:pPr>
              <w:spacing w:before="0" w:after="0"/>
              <w:jc w:val="center"/>
              <w:rPr>
                <w:rFonts w:cs="Calibri"/>
                <w:color w:val="000000"/>
                <w:szCs w:val="22"/>
                <w:lang w:eastAsia="es-CR"/>
              </w:rPr>
            </w:pPr>
            <w:r w:rsidRPr="002F40FA">
              <w:rPr>
                <w:rFonts w:cs="Calibri"/>
                <w:color w:val="000000"/>
                <w:szCs w:val="22"/>
                <w:lang w:eastAsia="es-CR"/>
              </w:rPr>
              <w:t>14</w:t>
            </w:r>
          </w:p>
        </w:tc>
      </w:tr>
      <w:tr w:rsidR="002F40FA" w:rsidRPr="002F40FA" w14:paraId="66229738" w14:textId="77777777" w:rsidTr="001D2216">
        <w:trPr>
          <w:trHeight w:val="580"/>
        </w:trPr>
        <w:tc>
          <w:tcPr>
            <w:tcW w:w="2830" w:type="dxa"/>
            <w:shd w:val="clear" w:color="auto" w:fill="auto"/>
            <w:vAlign w:val="center"/>
            <w:hideMark/>
          </w:tcPr>
          <w:p w14:paraId="66B08710" w14:textId="2984673D" w:rsidR="002F40FA" w:rsidRPr="002F40FA" w:rsidRDefault="002F40FA" w:rsidP="002F40FA">
            <w:pPr>
              <w:spacing w:before="0" w:after="0"/>
              <w:rPr>
                <w:rFonts w:cs="Calibri"/>
                <w:color w:val="000000"/>
                <w:szCs w:val="22"/>
                <w:lang w:eastAsia="es-CR"/>
              </w:rPr>
            </w:pPr>
            <w:r w:rsidRPr="002F40FA">
              <w:rPr>
                <w:rFonts w:cs="Calibri"/>
                <w:color w:val="000000"/>
                <w:szCs w:val="22"/>
                <w:lang w:eastAsia="es-CR"/>
              </w:rPr>
              <w:t>4 Personas Juzgadoras con cuota de 18 cada uno</w:t>
            </w:r>
          </w:p>
        </w:tc>
        <w:tc>
          <w:tcPr>
            <w:tcW w:w="3969" w:type="dxa"/>
          </w:tcPr>
          <w:p w14:paraId="224201AF" w14:textId="4447A6A6" w:rsidR="002F40FA" w:rsidRPr="001D2216" w:rsidRDefault="002F40FA" w:rsidP="002F40FA">
            <w:pPr>
              <w:spacing w:before="0" w:after="0"/>
              <w:jc w:val="center"/>
              <w:rPr>
                <w:rFonts w:cs="Calibri"/>
                <w:color w:val="000000"/>
                <w:szCs w:val="22"/>
                <w:lang w:eastAsia="es-CR"/>
              </w:rPr>
            </w:pPr>
            <w:r w:rsidRPr="001D2216">
              <w:rPr>
                <w:rFonts w:cs="Calibri"/>
                <w:color w:val="000000"/>
                <w:szCs w:val="22"/>
                <w:lang w:eastAsia="es-CR"/>
              </w:rPr>
              <w:t>Personas juzgadoras con una cuota de 18 asuntos cada uno</w:t>
            </w:r>
          </w:p>
        </w:tc>
        <w:tc>
          <w:tcPr>
            <w:tcW w:w="1701" w:type="dxa"/>
            <w:shd w:val="clear" w:color="auto" w:fill="auto"/>
            <w:noWrap/>
            <w:vAlign w:val="center"/>
            <w:hideMark/>
          </w:tcPr>
          <w:p w14:paraId="1D3A718B" w14:textId="3D132367" w:rsidR="002F40FA" w:rsidRPr="001D2216" w:rsidRDefault="002F40FA" w:rsidP="002F40FA">
            <w:pPr>
              <w:spacing w:before="0" w:after="0"/>
              <w:jc w:val="center"/>
              <w:rPr>
                <w:rFonts w:cs="Calibri"/>
                <w:color w:val="000000"/>
                <w:szCs w:val="22"/>
                <w:lang w:eastAsia="es-CR"/>
              </w:rPr>
            </w:pPr>
            <w:r w:rsidRPr="001D2216">
              <w:rPr>
                <w:rFonts w:cs="Calibri"/>
                <w:color w:val="000000"/>
                <w:szCs w:val="22"/>
                <w:lang w:eastAsia="es-CR"/>
              </w:rPr>
              <w:t>72</w:t>
            </w:r>
          </w:p>
        </w:tc>
      </w:tr>
      <w:tr w:rsidR="002F40FA" w:rsidRPr="002F40FA" w14:paraId="3169128C" w14:textId="77777777" w:rsidTr="001D2216">
        <w:trPr>
          <w:trHeight w:val="300"/>
        </w:trPr>
        <w:tc>
          <w:tcPr>
            <w:tcW w:w="6799" w:type="dxa"/>
            <w:gridSpan w:val="2"/>
            <w:shd w:val="clear" w:color="auto" w:fill="DBE5F1" w:themeFill="accent1" w:themeFillTint="33"/>
            <w:vAlign w:val="center"/>
            <w:hideMark/>
          </w:tcPr>
          <w:p w14:paraId="204F569E" w14:textId="3B8D80EB" w:rsidR="002F40FA" w:rsidRPr="001D2216" w:rsidRDefault="002F40FA" w:rsidP="002F40FA">
            <w:pPr>
              <w:spacing w:before="0" w:after="0"/>
              <w:jc w:val="center"/>
              <w:rPr>
                <w:rFonts w:cs="Calibri"/>
                <w:b/>
                <w:bCs/>
                <w:color w:val="000000"/>
                <w:szCs w:val="22"/>
                <w:lang w:eastAsia="es-CR"/>
              </w:rPr>
            </w:pPr>
            <w:r w:rsidRPr="001D2216">
              <w:rPr>
                <w:rFonts w:cs="Calibri"/>
                <w:b/>
                <w:bCs/>
                <w:color w:val="000000"/>
                <w:szCs w:val="22"/>
                <w:lang w:eastAsia="es-CR"/>
              </w:rPr>
              <w:t>Cuota global del despacho</w:t>
            </w:r>
          </w:p>
        </w:tc>
        <w:tc>
          <w:tcPr>
            <w:tcW w:w="1701" w:type="dxa"/>
            <w:shd w:val="clear" w:color="auto" w:fill="DBE5F1" w:themeFill="accent1" w:themeFillTint="33"/>
            <w:noWrap/>
            <w:vAlign w:val="center"/>
            <w:hideMark/>
          </w:tcPr>
          <w:p w14:paraId="7DFEC218" w14:textId="4B65B2A3" w:rsidR="002F40FA" w:rsidRPr="001D2216" w:rsidRDefault="002F40FA" w:rsidP="002F40FA">
            <w:pPr>
              <w:spacing w:before="0" w:after="0"/>
              <w:jc w:val="center"/>
              <w:rPr>
                <w:rFonts w:cs="Calibri"/>
                <w:b/>
                <w:bCs/>
                <w:color w:val="000000"/>
                <w:szCs w:val="22"/>
                <w:lang w:eastAsia="es-CR"/>
              </w:rPr>
            </w:pPr>
            <w:r w:rsidRPr="001D2216">
              <w:rPr>
                <w:rFonts w:cs="Calibri"/>
                <w:b/>
                <w:bCs/>
                <w:color w:val="000000"/>
                <w:szCs w:val="22"/>
                <w:lang w:eastAsia="es-CR"/>
              </w:rPr>
              <w:t>99</w:t>
            </w:r>
            <w:r w:rsidR="00FE3221">
              <w:rPr>
                <w:rFonts w:cs="Calibri"/>
                <w:b/>
                <w:bCs/>
                <w:color w:val="000000"/>
                <w:szCs w:val="22"/>
                <w:lang w:eastAsia="es-CR"/>
              </w:rPr>
              <w:t>.5</w:t>
            </w:r>
          </w:p>
        </w:tc>
      </w:tr>
      <w:tr w:rsidR="007E1584" w:rsidRPr="002F40FA" w14:paraId="5016DBDF" w14:textId="77777777" w:rsidTr="001D2216">
        <w:trPr>
          <w:trHeight w:val="300"/>
        </w:trPr>
        <w:tc>
          <w:tcPr>
            <w:tcW w:w="6799" w:type="dxa"/>
            <w:gridSpan w:val="2"/>
            <w:shd w:val="clear" w:color="auto" w:fill="DBE5F1" w:themeFill="accent1" w:themeFillTint="33"/>
            <w:vAlign w:val="center"/>
          </w:tcPr>
          <w:p w14:paraId="5B56F5BE" w14:textId="20961FE4" w:rsidR="007E1584" w:rsidRPr="007E1584" w:rsidRDefault="007E1584" w:rsidP="002F40FA">
            <w:pPr>
              <w:spacing w:before="0" w:after="0"/>
              <w:jc w:val="center"/>
              <w:rPr>
                <w:rFonts w:cs="Calibri"/>
                <w:b/>
                <w:bCs/>
                <w:color w:val="000000"/>
                <w:szCs w:val="22"/>
                <w:lang w:eastAsia="es-CR"/>
              </w:rPr>
            </w:pPr>
            <w:r>
              <w:rPr>
                <w:rFonts w:cs="Calibri"/>
                <w:b/>
                <w:bCs/>
                <w:color w:val="000000"/>
                <w:szCs w:val="22"/>
                <w:lang w:eastAsia="es-CR"/>
              </w:rPr>
              <w:t>Cuota promedio por persona juzgadora</w:t>
            </w:r>
          </w:p>
        </w:tc>
        <w:tc>
          <w:tcPr>
            <w:tcW w:w="1701" w:type="dxa"/>
            <w:shd w:val="clear" w:color="auto" w:fill="DBE5F1" w:themeFill="accent1" w:themeFillTint="33"/>
            <w:noWrap/>
            <w:vAlign w:val="center"/>
          </w:tcPr>
          <w:p w14:paraId="321E5104" w14:textId="748306F6" w:rsidR="007E1584" w:rsidRPr="007E1584" w:rsidRDefault="007E1584" w:rsidP="002F40FA">
            <w:pPr>
              <w:spacing w:before="0" w:after="0"/>
              <w:jc w:val="center"/>
              <w:rPr>
                <w:rFonts w:cs="Calibri"/>
                <w:b/>
                <w:bCs/>
                <w:color w:val="000000"/>
                <w:szCs w:val="22"/>
                <w:lang w:eastAsia="es-CR"/>
              </w:rPr>
            </w:pPr>
            <w:r>
              <w:rPr>
                <w:rFonts w:cs="Calibri"/>
                <w:b/>
                <w:bCs/>
                <w:color w:val="000000"/>
                <w:szCs w:val="22"/>
                <w:lang w:eastAsia="es-CR"/>
              </w:rPr>
              <w:t>16.5</w:t>
            </w:r>
          </w:p>
        </w:tc>
      </w:tr>
    </w:tbl>
    <w:p w14:paraId="108B50CE" w14:textId="35F2DE3E" w:rsidR="00B31C65" w:rsidRDefault="00214424" w:rsidP="00791EB1">
      <w:pPr>
        <w:rPr>
          <w:highlight w:val="yellow"/>
          <w:lang w:val="es-ES"/>
        </w:rPr>
      </w:pPr>
      <w:r w:rsidRPr="00033E65">
        <w:rPr>
          <w:b/>
          <w:i/>
          <w:sz w:val="18"/>
        </w:rPr>
        <w:t>Fuente: Subproceso de Modernización Institucional, área No Penal</w:t>
      </w:r>
      <w:r>
        <w:rPr>
          <w:b/>
          <w:i/>
          <w:sz w:val="18"/>
        </w:rPr>
        <w:t>.</w:t>
      </w:r>
    </w:p>
    <w:p w14:paraId="5FF4793F" w14:textId="77777777" w:rsidR="007E1584" w:rsidRDefault="007E1584" w:rsidP="00791EB1">
      <w:pPr>
        <w:rPr>
          <w:highlight w:val="yellow"/>
          <w:lang w:val="es-ES"/>
        </w:rPr>
      </w:pPr>
    </w:p>
    <w:p w14:paraId="648063B8" w14:textId="524F714E" w:rsidR="00214424" w:rsidRDefault="00214424" w:rsidP="00214424">
      <w:pPr>
        <w:spacing w:line="276" w:lineRule="auto"/>
      </w:pPr>
      <w:r>
        <w:t xml:space="preserve">Tomando en consideración la información obtenida en cuanto a la entrada promedio mensual de asuntos, así como el constante crecimiento del circulante final y la cuota promedio de las personas juzgadoras del Tribunal Agrario, se estima que la cantidad de personas juzgadoras para la atención de la carga de trabajo es de siete (7) personas juzgadoras, por lo que se requeriría una plaza más </w:t>
      </w:r>
      <w:r w:rsidR="000E2165">
        <w:t>de</w:t>
      </w:r>
      <w:r>
        <w:t xml:space="preserve"> persona juzgadora</w:t>
      </w:r>
      <w:r w:rsidR="004E255B">
        <w:t xml:space="preserve"> </w:t>
      </w:r>
      <w:r w:rsidR="000E0324">
        <w:t>5</w:t>
      </w:r>
      <w:r w:rsidR="002F258C">
        <w:t>.</w:t>
      </w:r>
    </w:p>
    <w:p w14:paraId="2D70633D" w14:textId="77777777" w:rsidR="002F258C" w:rsidRPr="00DB164E" w:rsidRDefault="002F258C" w:rsidP="00214424">
      <w:pPr>
        <w:spacing w:line="276" w:lineRule="auto"/>
        <w:rPr>
          <w:color w:val="244061" w:themeColor="accent1" w:themeShade="80"/>
        </w:rPr>
      </w:pPr>
    </w:p>
    <w:p w14:paraId="04753A9B" w14:textId="41359B83" w:rsidR="002F258C" w:rsidRPr="00DB164E" w:rsidRDefault="002F258C" w:rsidP="001D2216">
      <w:pPr>
        <w:pStyle w:val="Descripcin"/>
        <w:keepNext/>
        <w:jc w:val="center"/>
        <w:rPr>
          <w:rFonts w:ascii="Book Antiqua" w:hAnsi="Book Antiqua"/>
          <w:color w:val="244061" w:themeColor="accent1" w:themeShade="80"/>
          <w:sz w:val="24"/>
          <w:szCs w:val="24"/>
        </w:rPr>
      </w:pPr>
      <w:r w:rsidRPr="00DB164E">
        <w:rPr>
          <w:rFonts w:ascii="Book Antiqua" w:hAnsi="Book Antiqua"/>
          <w:color w:val="244061" w:themeColor="accent1" w:themeShade="80"/>
          <w:sz w:val="24"/>
          <w:szCs w:val="24"/>
        </w:rPr>
        <w:t xml:space="preserve">Tabla </w:t>
      </w:r>
      <w:r w:rsidRPr="00DB164E">
        <w:rPr>
          <w:rFonts w:ascii="Book Antiqua" w:hAnsi="Book Antiqua"/>
          <w:color w:val="244061" w:themeColor="accent1" w:themeShade="80"/>
          <w:sz w:val="24"/>
          <w:szCs w:val="24"/>
        </w:rPr>
        <w:fldChar w:fldCharType="begin"/>
      </w:r>
      <w:r w:rsidRPr="00DB164E">
        <w:rPr>
          <w:rFonts w:ascii="Book Antiqua" w:hAnsi="Book Antiqua"/>
          <w:color w:val="244061" w:themeColor="accent1" w:themeShade="80"/>
          <w:sz w:val="24"/>
          <w:szCs w:val="24"/>
        </w:rPr>
        <w:instrText xml:space="preserve"> SEQ Tabla \* ARABIC </w:instrText>
      </w:r>
      <w:r w:rsidRPr="00DB164E">
        <w:rPr>
          <w:rFonts w:ascii="Book Antiqua" w:hAnsi="Book Antiqua"/>
          <w:color w:val="244061" w:themeColor="accent1" w:themeShade="80"/>
          <w:sz w:val="24"/>
          <w:szCs w:val="24"/>
        </w:rPr>
        <w:fldChar w:fldCharType="separate"/>
      </w:r>
      <w:r w:rsidR="00DC5F54">
        <w:rPr>
          <w:rFonts w:ascii="Book Antiqua" w:hAnsi="Book Antiqua"/>
          <w:noProof/>
          <w:color w:val="244061" w:themeColor="accent1" w:themeShade="80"/>
          <w:sz w:val="24"/>
          <w:szCs w:val="24"/>
        </w:rPr>
        <w:t>2</w:t>
      </w:r>
      <w:r w:rsidR="00423B57">
        <w:rPr>
          <w:rFonts w:ascii="Book Antiqua" w:hAnsi="Book Antiqua"/>
          <w:noProof/>
          <w:color w:val="244061" w:themeColor="accent1" w:themeShade="80"/>
          <w:sz w:val="24"/>
          <w:szCs w:val="24"/>
        </w:rPr>
        <w:t>9</w:t>
      </w:r>
      <w:r w:rsidRPr="00DB164E">
        <w:rPr>
          <w:rFonts w:ascii="Book Antiqua" w:hAnsi="Book Antiqua"/>
          <w:color w:val="244061" w:themeColor="accent1" w:themeShade="80"/>
          <w:sz w:val="24"/>
          <w:szCs w:val="24"/>
        </w:rPr>
        <w:fldChar w:fldCharType="end"/>
      </w:r>
    </w:p>
    <w:p w14:paraId="53011A9C" w14:textId="77777777" w:rsidR="002F258C" w:rsidRPr="00F618B4" w:rsidRDefault="002F258C" w:rsidP="002F258C">
      <w:pPr>
        <w:pStyle w:val="Ttulo"/>
        <w:spacing w:before="0" w:after="0"/>
        <w:jc w:val="center"/>
        <w:rPr>
          <w:rFonts w:eastAsia="Times New Roman" w:cs="Arial"/>
          <w:spacing w:val="0"/>
          <w:lang w:val="es-CR" w:eastAsia="es-ES"/>
        </w:rPr>
      </w:pPr>
      <w:r w:rsidRPr="00F618B4">
        <w:rPr>
          <w:rFonts w:eastAsia="Times New Roman" w:cs="Arial"/>
          <w:spacing w:val="0"/>
          <w:lang w:val="es-CR" w:eastAsia="es-ES"/>
        </w:rPr>
        <w:t>Requerimiento de personal para atender la carga de trabajo en el Tribunal Agrario.</w:t>
      </w:r>
    </w:p>
    <w:tbl>
      <w:tblPr>
        <w:tblW w:w="7348" w:type="dxa"/>
        <w:jc w:val="center"/>
        <w:tblCellMar>
          <w:left w:w="70" w:type="dxa"/>
          <w:right w:w="70" w:type="dxa"/>
        </w:tblCellMar>
        <w:tblLook w:val="04A0" w:firstRow="1" w:lastRow="0" w:firstColumn="1" w:lastColumn="0" w:noHBand="0" w:noVBand="1"/>
      </w:tblPr>
      <w:tblGrid>
        <w:gridCol w:w="2280"/>
        <w:gridCol w:w="1189"/>
        <w:gridCol w:w="1661"/>
        <w:gridCol w:w="2218"/>
      </w:tblGrid>
      <w:tr w:rsidR="00214424" w:rsidRPr="00214424" w14:paraId="2CF1F2B7" w14:textId="77777777" w:rsidTr="001D2216">
        <w:trPr>
          <w:trHeight w:val="990"/>
          <w:jc w:val="center"/>
        </w:trPr>
        <w:tc>
          <w:tcPr>
            <w:tcW w:w="2280" w:type="dxa"/>
            <w:tcBorders>
              <w:top w:val="double" w:sz="6" w:space="0" w:color="ACB9CA"/>
              <w:left w:val="double" w:sz="6" w:space="0" w:color="ACB9CA"/>
              <w:bottom w:val="double" w:sz="6" w:space="0" w:color="ACB9CA"/>
              <w:right w:val="double" w:sz="6" w:space="0" w:color="ACB9CA"/>
            </w:tcBorders>
            <w:shd w:val="clear" w:color="auto" w:fill="365F91" w:themeFill="accent1" w:themeFillShade="BF"/>
            <w:vAlign w:val="center"/>
            <w:hideMark/>
          </w:tcPr>
          <w:p w14:paraId="1C90B6EC" w14:textId="77777777" w:rsidR="00214424" w:rsidRPr="00214424" w:rsidRDefault="00214424" w:rsidP="00214424">
            <w:pPr>
              <w:spacing w:before="0" w:after="0"/>
              <w:jc w:val="center"/>
              <w:rPr>
                <w:rFonts w:cs="Calibri"/>
                <w:b/>
                <w:bCs/>
                <w:color w:val="FFFFFF"/>
                <w:szCs w:val="22"/>
                <w:lang w:eastAsia="es-CR"/>
              </w:rPr>
            </w:pPr>
            <w:r w:rsidRPr="00214424">
              <w:rPr>
                <w:rFonts w:cs="Calibri"/>
                <w:b/>
                <w:bCs/>
                <w:color w:val="FFFFFF"/>
                <w:szCs w:val="22"/>
                <w:lang w:eastAsia="es-CR"/>
              </w:rPr>
              <w:t>Despacho</w:t>
            </w:r>
          </w:p>
        </w:tc>
        <w:tc>
          <w:tcPr>
            <w:tcW w:w="1189" w:type="dxa"/>
            <w:tcBorders>
              <w:top w:val="double" w:sz="6" w:space="0" w:color="ACB9CA"/>
              <w:left w:val="nil"/>
              <w:bottom w:val="double" w:sz="6" w:space="0" w:color="ACB9CA"/>
              <w:right w:val="double" w:sz="6" w:space="0" w:color="ACB9CA"/>
            </w:tcBorders>
            <w:shd w:val="clear" w:color="auto" w:fill="365F91" w:themeFill="accent1" w:themeFillShade="BF"/>
            <w:vAlign w:val="center"/>
            <w:hideMark/>
          </w:tcPr>
          <w:p w14:paraId="76C63F2B" w14:textId="77777777" w:rsidR="00214424" w:rsidRPr="00214424" w:rsidRDefault="00214424" w:rsidP="00214424">
            <w:pPr>
              <w:spacing w:before="0" w:after="0"/>
              <w:jc w:val="center"/>
              <w:rPr>
                <w:rFonts w:cs="Calibri"/>
                <w:b/>
                <w:bCs/>
                <w:color w:val="FFFFFF"/>
                <w:szCs w:val="22"/>
                <w:lang w:eastAsia="es-CR"/>
              </w:rPr>
            </w:pPr>
            <w:r w:rsidRPr="00214424">
              <w:rPr>
                <w:rFonts w:cs="Calibri"/>
                <w:b/>
                <w:bCs/>
                <w:color w:val="FFFFFF"/>
                <w:szCs w:val="22"/>
                <w:lang w:eastAsia="es-CR"/>
              </w:rPr>
              <w:t>Entrada Promedio mensual</w:t>
            </w:r>
          </w:p>
        </w:tc>
        <w:tc>
          <w:tcPr>
            <w:tcW w:w="1661" w:type="dxa"/>
            <w:tcBorders>
              <w:top w:val="double" w:sz="6" w:space="0" w:color="ACB9CA"/>
              <w:left w:val="nil"/>
              <w:bottom w:val="double" w:sz="6" w:space="0" w:color="ACB9CA"/>
              <w:right w:val="double" w:sz="6" w:space="0" w:color="ACB9CA"/>
            </w:tcBorders>
            <w:shd w:val="clear" w:color="auto" w:fill="365F91" w:themeFill="accent1" w:themeFillShade="BF"/>
            <w:vAlign w:val="center"/>
            <w:hideMark/>
          </w:tcPr>
          <w:p w14:paraId="2E7240BE" w14:textId="77777777" w:rsidR="00214424" w:rsidRPr="00214424" w:rsidRDefault="00214424" w:rsidP="00214424">
            <w:pPr>
              <w:spacing w:before="0" w:after="0"/>
              <w:jc w:val="center"/>
              <w:rPr>
                <w:rFonts w:cs="Calibri"/>
                <w:b/>
                <w:bCs/>
                <w:color w:val="FFFFFF"/>
                <w:szCs w:val="22"/>
                <w:lang w:eastAsia="es-CR"/>
              </w:rPr>
            </w:pPr>
            <w:r w:rsidRPr="00214424">
              <w:rPr>
                <w:rFonts w:cs="Calibri"/>
                <w:b/>
                <w:bCs/>
                <w:color w:val="FFFFFF"/>
                <w:szCs w:val="22"/>
                <w:lang w:eastAsia="es-CR"/>
              </w:rPr>
              <w:t xml:space="preserve"> Cuota promedio por persona Juzgadora</w:t>
            </w:r>
          </w:p>
        </w:tc>
        <w:tc>
          <w:tcPr>
            <w:tcW w:w="2218" w:type="dxa"/>
            <w:tcBorders>
              <w:top w:val="double" w:sz="6" w:space="0" w:color="ACB9CA"/>
              <w:left w:val="nil"/>
              <w:bottom w:val="double" w:sz="6" w:space="0" w:color="ACB9CA"/>
              <w:right w:val="double" w:sz="6" w:space="0" w:color="ACB9CA"/>
            </w:tcBorders>
            <w:shd w:val="clear" w:color="auto" w:fill="365F91" w:themeFill="accent1" w:themeFillShade="BF"/>
            <w:vAlign w:val="center"/>
            <w:hideMark/>
          </w:tcPr>
          <w:p w14:paraId="702A970E" w14:textId="32F3F82B" w:rsidR="00214424" w:rsidRPr="00214424" w:rsidRDefault="0033267F" w:rsidP="0033267F">
            <w:pPr>
              <w:spacing w:before="0" w:after="0"/>
              <w:jc w:val="center"/>
              <w:rPr>
                <w:rFonts w:cs="Calibri"/>
                <w:b/>
                <w:bCs/>
                <w:color w:val="FFFFFF"/>
                <w:szCs w:val="22"/>
                <w:lang w:eastAsia="es-CR"/>
              </w:rPr>
            </w:pPr>
            <w:r w:rsidRPr="0033267F">
              <w:rPr>
                <w:rFonts w:cs="Calibri"/>
                <w:b/>
                <w:bCs/>
                <w:color w:val="FFFFFF"/>
                <w:szCs w:val="22"/>
                <w:lang w:eastAsia="es-CR"/>
              </w:rPr>
              <w:t>Cantidad Personas Juzgadoras Requeridas</w:t>
            </w:r>
          </w:p>
        </w:tc>
      </w:tr>
      <w:tr w:rsidR="00214424" w:rsidRPr="00214424" w14:paraId="19EBA738" w14:textId="77777777" w:rsidTr="001D2216">
        <w:trPr>
          <w:trHeight w:val="310"/>
          <w:jc w:val="center"/>
        </w:trPr>
        <w:tc>
          <w:tcPr>
            <w:tcW w:w="2280" w:type="dxa"/>
            <w:tcBorders>
              <w:top w:val="nil"/>
              <w:left w:val="double" w:sz="6" w:space="0" w:color="44546A"/>
              <w:bottom w:val="double" w:sz="6" w:space="0" w:color="44546A"/>
              <w:right w:val="double" w:sz="6" w:space="0" w:color="44546A"/>
            </w:tcBorders>
            <w:shd w:val="clear" w:color="auto" w:fill="auto"/>
            <w:vAlign w:val="center"/>
            <w:hideMark/>
          </w:tcPr>
          <w:p w14:paraId="58F92F6B" w14:textId="77777777" w:rsidR="00214424" w:rsidRPr="00214424" w:rsidRDefault="00214424" w:rsidP="00214424">
            <w:pPr>
              <w:spacing w:before="0" w:after="0"/>
              <w:jc w:val="center"/>
              <w:rPr>
                <w:rFonts w:cs="Calibri"/>
                <w:color w:val="000000"/>
                <w:szCs w:val="22"/>
                <w:lang w:eastAsia="es-CR"/>
              </w:rPr>
            </w:pPr>
            <w:r w:rsidRPr="00214424">
              <w:rPr>
                <w:rFonts w:cs="Calibri"/>
                <w:color w:val="000000"/>
                <w:szCs w:val="22"/>
                <w:lang w:eastAsia="es-CR"/>
              </w:rPr>
              <w:t>Tribunal Agrario</w:t>
            </w:r>
          </w:p>
        </w:tc>
        <w:tc>
          <w:tcPr>
            <w:tcW w:w="1189" w:type="dxa"/>
            <w:tcBorders>
              <w:top w:val="nil"/>
              <w:left w:val="nil"/>
              <w:bottom w:val="double" w:sz="6" w:space="0" w:color="44546A"/>
              <w:right w:val="double" w:sz="6" w:space="0" w:color="44546A"/>
            </w:tcBorders>
            <w:shd w:val="clear" w:color="auto" w:fill="auto"/>
            <w:vAlign w:val="center"/>
            <w:hideMark/>
          </w:tcPr>
          <w:p w14:paraId="6A9D0D03" w14:textId="77777777" w:rsidR="00214424" w:rsidRPr="00214424" w:rsidRDefault="00214424" w:rsidP="00214424">
            <w:pPr>
              <w:spacing w:before="0" w:after="0"/>
              <w:jc w:val="center"/>
              <w:rPr>
                <w:rFonts w:cs="Calibri"/>
                <w:color w:val="000000"/>
                <w:szCs w:val="22"/>
                <w:lang w:eastAsia="es-CR"/>
              </w:rPr>
            </w:pPr>
            <w:r w:rsidRPr="00214424">
              <w:rPr>
                <w:rFonts w:cs="Calibri"/>
                <w:color w:val="000000"/>
                <w:szCs w:val="22"/>
                <w:lang w:eastAsia="es-CR"/>
              </w:rPr>
              <w:t>110</w:t>
            </w:r>
          </w:p>
        </w:tc>
        <w:tc>
          <w:tcPr>
            <w:tcW w:w="1661" w:type="dxa"/>
            <w:tcBorders>
              <w:top w:val="nil"/>
              <w:left w:val="nil"/>
              <w:bottom w:val="double" w:sz="6" w:space="0" w:color="44546A"/>
              <w:right w:val="double" w:sz="6" w:space="0" w:color="44546A"/>
            </w:tcBorders>
            <w:shd w:val="clear" w:color="auto" w:fill="auto"/>
            <w:vAlign w:val="center"/>
            <w:hideMark/>
          </w:tcPr>
          <w:p w14:paraId="26091092" w14:textId="77777777" w:rsidR="00214424" w:rsidRPr="00214424" w:rsidRDefault="00214424" w:rsidP="00214424">
            <w:pPr>
              <w:spacing w:before="0" w:after="0"/>
              <w:jc w:val="center"/>
              <w:rPr>
                <w:rFonts w:cs="Calibri"/>
                <w:color w:val="000000"/>
                <w:szCs w:val="22"/>
                <w:lang w:eastAsia="es-CR"/>
              </w:rPr>
            </w:pPr>
            <w:r w:rsidRPr="00214424">
              <w:rPr>
                <w:rFonts w:cs="Calibri"/>
                <w:color w:val="000000"/>
                <w:szCs w:val="22"/>
                <w:lang w:eastAsia="es-CR"/>
              </w:rPr>
              <w:t>16,5</w:t>
            </w:r>
          </w:p>
        </w:tc>
        <w:tc>
          <w:tcPr>
            <w:tcW w:w="2218" w:type="dxa"/>
            <w:tcBorders>
              <w:top w:val="nil"/>
              <w:left w:val="nil"/>
              <w:bottom w:val="double" w:sz="6" w:space="0" w:color="44546A"/>
              <w:right w:val="double" w:sz="6" w:space="0" w:color="44546A"/>
            </w:tcBorders>
            <w:shd w:val="clear" w:color="auto" w:fill="auto"/>
            <w:vAlign w:val="center"/>
            <w:hideMark/>
          </w:tcPr>
          <w:p w14:paraId="44CD7AC5" w14:textId="77777777" w:rsidR="00214424" w:rsidRPr="00214424" w:rsidRDefault="00214424" w:rsidP="00214424">
            <w:pPr>
              <w:spacing w:before="0" w:after="0"/>
              <w:jc w:val="center"/>
              <w:rPr>
                <w:rFonts w:cs="Calibri"/>
                <w:color w:val="000000"/>
                <w:szCs w:val="22"/>
                <w:lang w:eastAsia="es-CR"/>
              </w:rPr>
            </w:pPr>
            <w:r w:rsidRPr="00214424">
              <w:rPr>
                <w:rFonts w:cs="Calibri"/>
                <w:color w:val="000000"/>
                <w:szCs w:val="22"/>
                <w:lang w:eastAsia="es-CR"/>
              </w:rPr>
              <w:t>7</w:t>
            </w:r>
          </w:p>
        </w:tc>
      </w:tr>
    </w:tbl>
    <w:p w14:paraId="336A4CE9" w14:textId="7E2C2908" w:rsidR="00C45DCA" w:rsidRDefault="00214424" w:rsidP="0012492A">
      <w:pPr>
        <w:ind w:firstLine="708"/>
        <w:rPr>
          <w:b/>
          <w:i/>
          <w:sz w:val="18"/>
        </w:rPr>
      </w:pPr>
      <w:r w:rsidRPr="00033E65">
        <w:rPr>
          <w:b/>
          <w:i/>
          <w:sz w:val="18"/>
        </w:rPr>
        <w:t>Fuente: Subproceso de Modernización Institucional, área No Penal</w:t>
      </w:r>
    </w:p>
    <w:p w14:paraId="59D2B9DD" w14:textId="77777777" w:rsidR="00685D2B" w:rsidRDefault="00685D2B" w:rsidP="00791EB1">
      <w:pPr>
        <w:rPr>
          <w:b/>
          <w:i/>
          <w:sz w:val="18"/>
        </w:rPr>
      </w:pPr>
    </w:p>
    <w:p w14:paraId="6EAB2A23" w14:textId="765B725D" w:rsidR="00685D2B" w:rsidRDefault="00685D2B" w:rsidP="0B294191">
      <w:r w:rsidRPr="001D2216">
        <w:t>Atendiendo a las necesidades del Tribunal Agrario, expuesta</w:t>
      </w:r>
      <w:r w:rsidR="009B7094">
        <w:t>s</w:t>
      </w:r>
      <w:r w:rsidRPr="001D2216">
        <w:t xml:space="preserve"> en el </w:t>
      </w:r>
      <w:r w:rsidR="00E053EE">
        <w:t>informe 0591-ARIICJSJ-2023, adjunto en el anexo</w:t>
      </w:r>
      <w:r w:rsidR="650DF8FC">
        <w:t xml:space="preserve"> </w:t>
      </w:r>
      <w:r w:rsidR="007227C5" w:rsidRPr="001D2216">
        <w:t>10</w:t>
      </w:r>
      <w:r w:rsidR="00E053EE" w:rsidRPr="007227C5">
        <w:t>,</w:t>
      </w:r>
      <w:r w:rsidR="00E053EE">
        <w:t xml:space="preserve"> y reiteradas en este apartado, la Dirección de Planificación solicitó un permiso con goce de salario</w:t>
      </w:r>
      <w:r w:rsidR="009B7094">
        <w:t xml:space="preserve"> </w:t>
      </w:r>
      <w:r w:rsidR="003D4DDB">
        <w:t xml:space="preserve">de persona juzgadora 4 </w:t>
      </w:r>
      <w:r w:rsidR="009B7094">
        <w:t xml:space="preserve">en el informe de planes de descongestionamiento </w:t>
      </w:r>
      <w:r w:rsidR="003D4DDB">
        <w:t>1501-PLA-MI(NPL)-2023 del 22 de diciembre del 2023</w:t>
      </w:r>
      <w:r w:rsidR="000E35AA">
        <w:t>. Con base en esta necesidad existente, se propone contemplar este recurso dentro del presupuesto para el año 2025 como plaza ordinaria dentro del Tribunal, asignando una plaza adicional de personas Juzgadora 5 para aumentar su capacidad instalada, y de esta manera, contribuya con la atención de casos entrados y la disminución del circulante.</w:t>
      </w:r>
    </w:p>
    <w:p w14:paraId="4250416B" w14:textId="19BF02EC" w:rsidR="00B3079F" w:rsidRDefault="00B3079F" w:rsidP="00B3079F">
      <w:pPr>
        <w:rPr>
          <w:lang w:eastAsia="en-US"/>
        </w:rPr>
      </w:pPr>
      <w:r>
        <w:rPr>
          <w:bCs/>
          <w:iCs/>
          <w:szCs w:val="22"/>
        </w:rPr>
        <w:t xml:space="preserve">Se recomienda mantener adscrita esta plaza </w:t>
      </w:r>
      <w:r>
        <w:rPr>
          <w:lang w:eastAsia="en-US"/>
        </w:rPr>
        <w:t>al Centro de Apoyo, Coordinación y Mejoramiento de la Función Jurisdiccional (CACMFJ)</w:t>
      </w:r>
      <w:r w:rsidR="000E2165">
        <w:rPr>
          <w:lang w:eastAsia="en-US"/>
        </w:rPr>
        <w:t xml:space="preserve"> y en condición vacante en caso de que se</w:t>
      </w:r>
      <w:r w:rsidR="002D77A1">
        <w:rPr>
          <w:lang w:eastAsia="en-US"/>
        </w:rPr>
        <w:t xml:space="preserve">a necesario </w:t>
      </w:r>
      <w:r w:rsidR="000E2165">
        <w:rPr>
          <w:lang w:eastAsia="en-US"/>
        </w:rPr>
        <w:t xml:space="preserve">modificar su categoría. Esto </w:t>
      </w:r>
      <w:r>
        <w:rPr>
          <w:lang w:eastAsia="en-US"/>
        </w:rPr>
        <w:t xml:space="preserve">con el fin de dar seguimiento a los indicadores del Tribunal Agrario y la Sala Primera, </w:t>
      </w:r>
      <w:r w:rsidR="002D77A1">
        <w:rPr>
          <w:lang w:eastAsia="en-US"/>
        </w:rPr>
        <w:t>considerando</w:t>
      </w:r>
      <w:r>
        <w:rPr>
          <w:lang w:eastAsia="en-US"/>
        </w:rPr>
        <w:t xml:space="preserve"> que los cambios en la reforma agraria podrían eventualmente aumentar los casos que ingresan a la Sala Primera y reducir los casos </w:t>
      </w:r>
      <w:r w:rsidR="002D77A1">
        <w:rPr>
          <w:lang w:eastAsia="en-US"/>
        </w:rPr>
        <w:t>remitidos</w:t>
      </w:r>
      <w:r>
        <w:rPr>
          <w:lang w:eastAsia="en-US"/>
        </w:rPr>
        <w:t xml:space="preserve"> al Tribunal Agrario. </w:t>
      </w:r>
    </w:p>
    <w:p w14:paraId="275B4A6F" w14:textId="2D3F4E26" w:rsidR="00BD5945" w:rsidRDefault="000E2165" w:rsidP="00BD5945">
      <w:r>
        <w:t xml:space="preserve">En orden </w:t>
      </w:r>
      <w:r w:rsidR="00BD5945">
        <w:t xml:space="preserve">con lo </w:t>
      </w:r>
      <w:r w:rsidR="477F48EB">
        <w:t>anterior</w:t>
      </w:r>
      <w:r w:rsidR="00BD5945">
        <w:t xml:space="preserve">, se solicita la adición del recurso </w:t>
      </w:r>
      <w:r w:rsidR="292871E8">
        <w:t>humano señalado en la siguiente tabla</w:t>
      </w:r>
      <w:r w:rsidR="00BD5945">
        <w:t>:</w:t>
      </w:r>
    </w:p>
    <w:p w14:paraId="2DBE6441" w14:textId="77777777" w:rsidR="0012492A" w:rsidRDefault="0012492A">
      <w:pPr>
        <w:spacing w:before="0" w:after="160" w:line="259" w:lineRule="auto"/>
        <w:jc w:val="left"/>
        <w:rPr>
          <w:rFonts w:cs="Arial"/>
          <w:b/>
          <w:bCs/>
          <w:color w:val="244061" w:themeColor="accent1" w:themeShade="80"/>
          <w:lang w:val="es-ES"/>
        </w:rPr>
      </w:pPr>
      <w:r>
        <w:rPr>
          <w:color w:val="244061" w:themeColor="accent1" w:themeShade="80"/>
        </w:rPr>
        <w:br w:type="page"/>
      </w:r>
    </w:p>
    <w:p w14:paraId="666F7336" w14:textId="11BA28DD" w:rsidR="00BD5945" w:rsidRPr="001D2216" w:rsidRDefault="00BD5945" w:rsidP="00BD5945">
      <w:pPr>
        <w:pStyle w:val="Descripcin"/>
        <w:keepNext/>
        <w:jc w:val="center"/>
        <w:rPr>
          <w:rFonts w:ascii="Book Antiqua" w:hAnsi="Book Antiqua"/>
          <w:color w:val="244061" w:themeColor="accent1" w:themeShade="80"/>
        </w:rPr>
      </w:pPr>
      <w:r w:rsidRPr="001D2216">
        <w:rPr>
          <w:rFonts w:ascii="Book Antiqua" w:hAnsi="Book Antiqua"/>
          <w:color w:val="244061" w:themeColor="accent1" w:themeShade="80"/>
        </w:rPr>
        <w:lastRenderedPageBreak/>
        <w:t xml:space="preserve">Tabla </w:t>
      </w:r>
      <w:r w:rsidRPr="001D2216">
        <w:rPr>
          <w:rFonts w:ascii="Book Antiqua" w:hAnsi="Book Antiqua"/>
          <w:color w:val="244061" w:themeColor="accent1" w:themeShade="80"/>
        </w:rPr>
        <w:fldChar w:fldCharType="begin"/>
      </w:r>
      <w:r w:rsidRPr="001D2216">
        <w:rPr>
          <w:rFonts w:ascii="Book Antiqua" w:hAnsi="Book Antiqua"/>
          <w:color w:val="244061" w:themeColor="accent1" w:themeShade="80"/>
        </w:rPr>
        <w:instrText xml:space="preserve"> SEQ Tabla \* ARABIC </w:instrText>
      </w:r>
      <w:r w:rsidRPr="001D2216">
        <w:rPr>
          <w:rFonts w:ascii="Book Antiqua" w:hAnsi="Book Antiqua"/>
          <w:color w:val="244061" w:themeColor="accent1" w:themeShade="80"/>
        </w:rPr>
        <w:fldChar w:fldCharType="separate"/>
      </w:r>
      <w:r w:rsidR="00423B57">
        <w:rPr>
          <w:rFonts w:ascii="Book Antiqua" w:hAnsi="Book Antiqua"/>
          <w:noProof/>
          <w:color w:val="244061" w:themeColor="accent1" w:themeShade="80"/>
        </w:rPr>
        <w:t>30</w:t>
      </w:r>
      <w:r w:rsidRPr="001D2216">
        <w:rPr>
          <w:rFonts w:ascii="Book Antiqua" w:hAnsi="Book Antiqua"/>
          <w:color w:val="244061" w:themeColor="accent1" w:themeShade="80"/>
        </w:rPr>
        <w:fldChar w:fldCharType="end"/>
      </w:r>
    </w:p>
    <w:p w14:paraId="5CA3D1EE" w14:textId="3A942374" w:rsidR="00BD5945" w:rsidRPr="001D2216" w:rsidRDefault="00BD5945" w:rsidP="00BD5945">
      <w:pPr>
        <w:pStyle w:val="Descripcin"/>
        <w:keepNext/>
        <w:jc w:val="center"/>
        <w:rPr>
          <w:rFonts w:ascii="Book Antiqua" w:hAnsi="Book Antiqua"/>
          <w:color w:val="244061" w:themeColor="accent1" w:themeShade="80"/>
        </w:rPr>
      </w:pPr>
      <w:r w:rsidRPr="001D2216">
        <w:rPr>
          <w:rFonts w:ascii="Book Antiqua" w:hAnsi="Book Antiqua"/>
          <w:color w:val="244061" w:themeColor="accent1" w:themeShade="80"/>
        </w:rPr>
        <w:t>Estimación del costo asociado a la creación de la plaza de persona juzgadora para atención de asuntos en el Tribunal Agrario</w:t>
      </w:r>
    </w:p>
    <w:tbl>
      <w:tblPr>
        <w:tblW w:w="10247" w:type="dxa"/>
        <w:jc w:val="center"/>
        <w:tblCellMar>
          <w:left w:w="70" w:type="dxa"/>
          <w:right w:w="70" w:type="dxa"/>
        </w:tblCellMar>
        <w:tblLook w:val="04A0" w:firstRow="1" w:lastRow="0" w:firstColumn="1" w:lastColumn="0" w:noHBand="0" w:noVBand="1"/>
      </w:tblPr>
      <w:tblGrid>
        <w:gridCol w:w="2556"/>
        <w:gridCol w:w="985"/>
        <w:gridCol w:w="819"/>
        <w:gridCol w:w="1096"/>
        <w:gridCol w:w="852"/>
        <w:gridCol w:w="1363"/>
        <w:gridCol w:w="2576"/>
      </w:tblGrid>
      <w:tr w:rsidR="00BD5945" w:rsidRPr="00BD5945" w14:paraId="6A4E7FC3" w14:textId="77777777" w:rsidTr="001D2216">
        <w:trPr>
          <w:trHeight w:val="602"/>
          <w:jc w:val="center"/>
        </w:trPr>
        <w:tc>
          <w:tcPr>
            <w:tcW w:w="2556" w:type="dxa"/>
            <w:tcBorders>
              <w:top w:val="double" w:sz="6" w:space="0" w:color="auto"/>
              <w:left w:val="double" w:sz="6" w:space="0" w:color="auto"/>
              <w:bottom w:val="double" w:sz="6" w:space="0" w:color="auto"/>
              <w:right w:val="double" w:sz="6" w:space="0" w:color="auto"/>
            </w:tcBorders>
            <w:shd w:val="clear" w:color="auto" w:fill="365F91" w:themeFill="accent1" w:themeFillShade="BF"/>
            <w:vAlign w:val="center"/>
            <w:hideMark/>
          </w:tcPr>
          <w:p w14:paraId="1E6BAE33"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Despacho</w:t>
            </w:r>
          </w:p>
        </w:tc>
        <w:tc>
          <w:tcPr>
            <w:tcW w:w="985"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24069293"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Cantidad</w:t>
            </w:r>
          </w:p>
        </w:tc>
        <w:tc>
          <w:tcPr>
            <w:tcW w:w="819"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2B31E626"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Tipo de plaza</w:t>
            </w:r>
          </w:p>
        </w:tc>
        <w:tc>
          <w:tcPr>
            <w:tcW w:w="1096"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345703FE"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Condición</w:t>
            </w:r>
          </w:p>
        </w:tc>
        <w:tc>
          <w:tcPr>
            <w:tcW w:w="852"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0940E5FE" w14:textId="77777777" w:rsidR="00BD5945" w:rsidRPr="00BD5945" w:rsidRDefault="00BD5945" w:rsidP="00BD5945">
            <w:pPr>
              <w:spacing w:before="0" w:after="0"/>
              <w:jc w:val="center"/>
              <w:rPr>
                <w:rFonts w:cs="Calibri"/>
                <w:b/>
                <w:bCs/>
                <w:color w:val="FFFFFF"/>
                <w:sz w:val="20"/>
                <w:lang w:eastAsia="es-CR"/>
              </w:rPr>
            </w:pPr>
            <w:r w:rsidRPr="00BD5945">
              <w:rPr>
                <w:rFonts w:eastAsia="Symbol" w:cs="Symbol"/>
                <w:b/>
                <w:bCs/>
                <w:color w:val="FFFFFF"/>
                <w:sz w:val="20"/>
                <w:lang w:eastAsia="es-CR"/>
              </w:rPr>
              <w:t>Período</w:t>
            </w:r>
          </w:p>
        </w:tc>
        <w:tc>
          <w:tcPr>
            <w:tcW w:w="1363"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19C3F607"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Costo total</w:t>
            </w:r>
          </w:p>
        </w:tc>
        <w:tc>
          <w:tcPr>
            <w:tcW w:w="2576"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0DC2193A" w14:textId="77777777" w:rsidR="00BD5945" w:rsidRPr="00BD5945" w:rsidRDefault="00BD5945" w:rsidP="00BD5945">
            <w:pPr>
              <w:spacing w:before="0" w:after="0"/>
              <w:jc w:val="center"/>
              <w:rPr>
                <w:rFonts w:cs="Calibri"/>
                <w:b/>
                <w:bCs/>
                <w:color w:val="FFFFFF"/>
                <w:sz w:val="20"/>
                <w:lang w:eastAsia="es-CR"/>
              </w:rPr>
            </w:pPr>
            <w:r w:rsidRPr="00BD5945">
              <w:rPr>
                <w:rFonts w:cs="Calibri"/>
                <w:b/>
                <w:bCs/>
                <w:color w:val="FFFFFF"/>
                <w:sz w:val="20"/>
                <w:lang w:eastAsia="es-CR"/>
              </w:rPr>
              <w:t>Detalle</w:t>
            </w:r>
          </w:p>
        </w:tc>
      </w:tr>
      <w:tr w:rsidR="00BD5945" w:rsidRPr="00BD5945" w14:paraId="1BBDD6C5" w14:textId="77777777" w:rsidTr="001D2216">
        <w:trPr>
          <w:trHeight w:val="892"/>
          <w:jc w:val="center"/>
        </w:trPr>
        <w:tc>
          <w:tcPr>
            <w:tcW w:w="2556" w:type="dxa"/>
            <w:tcBorders>
              <w:top w:val="nil"/>
              <w:left w:val="double" w:sz="6" w:space="0" w:color="auto"/>
              <w:bottom w:val="double" w:sz="6" w:space="0" w:color="auto"/>
              <w:right w:val="double" w:sz="6" w:space="0" w:color="auto"/>
            </w:tcBorders>
            <w:shd w:val="clear" w:color="auto" w:fill="auto"/>
            <w:vAlign w:val="center"/>
            <w:hideMark/>
          </w:tcPr>
          <w:p w14:paraId="608856CC" w14:textId="77777777" w:rsidR="00BD5945" w:rsidRPr="00BD5945" w:rsidRDefault="00BD5945" w:rsidP="00BD5945">
            <w:pPr>
              <w:spacing w:before="0" w:after="0"/>
              <w:jc w:val="center"/>
              <w:rPr>
                <w:rFonts w:cs="Calibri"/>
                <w:color w:val="000000"/>
                <w:sz w:val="20"/>
                <w:lang w:eastAsia="es-CR"/>
              </w:rPr>
            </w:pPr>
            <w:r w:rsidRPr="00BD5945">
              <w:rPr>
                <w:rFonts w:cs="Arial"/>
                <w:sz w:val="20"/>
                <w:lang w:eastAsia="es-CR"/>
              </w:rPr>
              <w:t>Tribunal Agrario (recurso adscrito al CACMFJ)</w:t>
            </w:r>
          </w:p>
        </w:tc>
        <w:tc>
          <w:tcPr>
            <w:tcW w:w="985" w:type="dxa"/>
            <w:tcBorders>
              <w:top w:val="nil"/>
              <w:left w:val="nil"/>
              <w:bottom w:val="double" w:sz="6" w:space="0" w:color="auto"/>
              <w:right w:val="double" w:sz="6" w:space="0" w:color="auto"/>
            </w:tcBorders>
            <w:shd w:val="clear" w:color="auto" w:fill="auto"/>
            <w:noWrap/>
            <w:vAlign w:val="center"/>
            <w:hideMark/>
          </w:tcPr>
          <w:p w14:paraId="6976ACB8" w14:textId="77777777" w:rsidR="00BD5945" w:rsidRPr="00BD5945" w:rsidRDefault="00BD5945" w:rsidP="00BD5945">
            <w:pPr>
              <w:spacing w:before="0" w:after="0"/>
              <w:jc w:val="center"/>
              <w:rPr>
                <w:rFonts w:cs="Calibri"/>
                <w:color w:val="000000"/>
                <w:sz w:val="20"/>
                <w:lang w:eastAsia="es-CR"/>
              </w:rPr>
            </w:pPr>
            <w:r w:rsidRPr="00BD5945">
              <w:rPr>
                <w:rFonts w:cs="Arial"/>
                <w:sz w:val="20"/>
                <w:lang w:eastAsia="es-CR"/>
              </w:rPr>
              <w:t>1</w:t>
            </w:r>
          </w:p>
        </w:tc>
        <w:tc>
          <w:tcPr>
            <w:tcW w:w="819" w:type="dxa"/>
            <w:tcBorders>
              <w:top w:val="nil"/>
              <w:left w:val="nil"/>
              <w:bottom w:val="double" w:sz="6" w:space="0" w:color="auto"/>
              <w:right w:val="double" w:sz="6" w:space="0" w:color="auto"/>
            </w:tcBorders>
            <w:shd w:val="clear" w:color="auto" w:fill="auto"/>
            <w:vAlign w:val="center"/>
            <w:hideMark/>
          </w:tcPr>
          <w:p w14:paraId="08CCFC2B" w14:textId="77777777" w:rsidR="00BD5945" w:rsidRPr="00BD5945" w:rsidRDefault="00BD5945" w:rsidP="00BD5945">
            <w:pPr>
              <w:spacing w:before="0" w:after="0"/>
              <w:jc w:val="center"/>
              <w:rPr>
                <w:rFonts w:cs="Calibri"/>
                <w:color w:val="000000"/>
                <w:sz w:val="20"/>
                <w:lang w:eastAsia="es-CR"/>
              </w:rPr>
            </w:pPr>
            <w:r w:rsidRPr="00BD5945">
              <w:rPr>
                <w:rFonts w:cs="Calibri"/>
                <w:color w:val="000000"/>
                <w:sz w:val="20"/>
                <w:lang w:eastAsia="es-CR"/>
              </w:rPr>
              <w:t>Juez o Jueza 5</w:t>
            </w:r>
          </w:p>
        </w:tc>
        <w:tc>
          <w:tcPr>
            <w:tcW w:w="1096" w:type="dxa"/>
            <w:tcBorders>
              <w:top w:val="nil"/>
              <w:left w:val="nil"/>
              <w:bottom w:val="double" w:sz="6" w:space="0" w:color="auto"/>
              <w:right w:val="double" w:sz="6" w:space="0" w:color="auto"/>
            </w:tcBorders>
            <w:shd w:val="clear" w:color="auto" w:fill="auto"/>
            <w:noWrap/>
            <w:vAlign w:val="center"/>
            <w:hideMark/>
          </w:tcPr>
          <w:p w14:paraId="3AF2B19F" w14:textId="77777777" w:rsidR="00BD5945" w:rsidRPr="00BD5945" w:rsidRDefault="00BD5945" w:rsidP="00BD5945">
            <w:pPr>
              <w:spacing w:before="0" w:after="0"/>
              <w:jc w:val="left"/>
              <w:rPr>
                <w:rFonts w:cs="Calibri"/>
                <w:color w:val="000000"/>
                <w:sz w:val="20"/>
                <w:lang w:eastAsia="es-CR"/>
              </w:rPr>
            </w:pPr>
            <w:r w:rsidRPr="00BD5945">
              <w:rPr>
                <w:rFonts w:cs="Calibri"/>
                <w:color w:val="000000"/>
                <w:sz w:val="20"/>
                <w:lang w:eastAsia="es-CR"/>
              </w:rPr>
              <w:t>Ordinaria</w:t>
            </w:r>
          </w:p>
        </w:tc>
        <w:tc>
          <w:tcPr>
            <w:tcW w:w="852" w:type="dxa"/>
            <w:tcBorders>
              <w:top w:val="nil"/>
              <w:left w:val="nil"/>
              <w:bottom w:val="double" w:sz="6" w:space="0" w:color="auto"/>
              <w:right w:val="double" w:sz="6" w:space="0" w:color="auto"/>
            </w:tcBorders>
            <w:shd w:val="clear" w:color="auto" w:fill="auto"/>
            <w:noWrap/>
            <w:vAlign w:val="center"/>
            <w:hideMark/>
          </w:tcPr>
          <w:p w14:paraId="0B94FCDA" w14:textId="07F0C7C4" w:rsidR="00BD5945" w:rsidRPr="00BD5945" w:rsidRDefault="00BD5945" w:rsidP="001D2216">
            <w:pPr>
              <w:spacing w:before="0" w:after="0"/>
              <w:jc w:val="center"/>
              <w:rPr>
                <w:rFonts w:cs="Calibri"/>
                <w:color w:val="000000"/>
                <w:sz w:val="20"/>
                <w:lang w:eastAsia="es-CR"/>
              </w:rPr>
            </w:pPr>
            <w:r w:rsidRPr="00BD5945">
              <w:rPr>
                <w:rFonts w:cs="Calibri"/>
                <w:color w:val="000000"/>
                <w:sz w:val="20"/>
                <w:lang w:eastAsia="es-CR"/>
              </w:rPr>
              <w:t>12</w:t>
            </w:r>
            <w:r>
              <w:rPr>
                <w:rFonts w:cs="Calibri"/>
                <w:color w:val="000000"/>
                <w:sz w:val="20"/>
                <w:lang w:eastAsia="es-CR"/>
              </w:rPr>
              <w:t xml:space="preserve"> </w:t>
            </w:r>
            <w:r w:rsidRPr="00BD5945">
              <w:rPr>
                <w:rFonts w:cs="Calibri"/>
                <w:color w:val="000000"/>
                <w:sz w:val="20"/>
                <w:lang w:eastAsia="es-CR"/>
              </w:rPr>
              <w:t>meses</w:t>
            </w:r>
          </w:p>
        </w:tc>
        <w:tc>
          <w:tcPr>
            <w:tcW w:w="1363" w:type="dxa"/>
            <w:tcBorders>
              <w:top w:val="nil"/>
              <w:left w:val="nil"/>
              <w:bottom w:val="double" w:sz="6" w:space="0" w:color="auto"/>
              <w:right w:val="double" w:sz="6" w:space="0" w:color="auto"/>
            </w:tcBorders>
            <w:shd w:val="clear" w:color="auto" w:fill="auto"/>
            <w:noWrap/>
            <w:vAlign w:val="center"/>
            <w:hideMark/>
          </w:tcPr>
          <w:p w14:paraId="6DB4F3BC" w14:textId="13FD8DD6" w:rsidR="00BD5945" w:rsidRPr="00BD5945" w:rsidRDefault="00BD5945" w:rsidP="00BD5945">
            <w:pPr>
              <w:spacing w:before="0" w:after="0"/>
              <w:jc w:val="left"/>
              <w:rPr>
                <w:rFonts w:cs="Calibri"/>
                <w:color w:val="000000"/>
                <w:sz w:val="20"/>
                <w:lang w:eastAsia="es-CR"/>
              </w:rPr>
            </w:pPr>
            <w:r w:rsidRPr="00BD5945">
              <w:rPr>
                <w:rFonts w:cs="Calibri"/>
                <w:color w:val="000000"/>
                <w:sz w:val="20"/>
                <w:lang w:eastAsia="es-CR"/>
              </w:rPr>
              <w:t xml:space="preserve"> </w:t>
            </w:r>
            <w:r w:rsidRPr="00BD5945">
              <w:rPr>
                <w:rFonts w:ascii="Times New Roman" w:hAnsi="Times New Roman"/>
                <w:color w:val="000000"/>
                <w:sz w:val="20"/>
                <w:lang w:eastAsia="es-CR"/>
              </w:rPr>
              <w:t>₡</w:t>
            </w:r>
            <w:r w:rsidRPr="00BD5945">
              <w:rPr>
                <w:rFonts w:cs="Calibri"/>
                <w:color w:val="000000"/>
                <w:sz w:val="20"/>
                <w:lang w:eastAsia="es-CR"/>
              </w:rPr>
              <w:t xml:space="preserve"> 69 </w:t>
            </w:r>
            <w:r w:rsidR="00543380">
              <w:rPr>
                <w:rFonts w:cs="Calibri"/>
                <w:color w:val="000000"/>
                <w:sz w:val="20"/>
                <w:lang w:eastAsia="es-CR"/>
              </w:rPr>
              <w:t>601</w:t>
            </w:r>
            <w:r w:rsidRPr="00BD5945">
              <w:rPr>
                <w:rFonts w:cs="Calibri"/>
                <w:color w:val="000000"/>
                <w:sz w:val="20"/>
                <w:lang w:eastAsia="es-CR"/>
              </w:rPr>
              <w:t xml:space="preserve"> 000 </w:t>
            </w:r>
          </w:p>
        </w:tc>
        <w:tc>
          <w:tcPr>
            <w:tcW w:w="2576" w:type="dxa"/>
            <w:tcBorders>
              <w:top w:val="nil"/>
              <w:left w:val="nil"/>
              <w:bottom w:val="double" w:sz="6" w:space="0" w:color="auto"/>
              <w:right w:val="double" w:sz="6" w:space="0" w:color="auto"/>
            </w:tcBorders>
            <w:shd w:val="clear" w:color="auto" w:fill="auto"/>
            <w:vAlign w:val="center"/>
            <w:hideMark/>
          </w:tcPr>
          <w:p w14:paraId="51F76A82" w14:textId="77777777" w:rsidR="00BD5945" w:rsidRPr="00BD5945" w:rsidRDefault="00BD5945" w:rsidP="00BD5945">
            <w:pPr>
              <w:spacing w:before="0" w:after="0"/>
              <w:jc w:val="center"/>
              <w:rPr>
                <w:rFonts w:cs="Calibri"/>
                <w:color w:val="000000"/>
                <w:sz w:val="20"/>
                <w:lang w:eastAsia="es-CR"/>
              </w:rPr>
            </w:pPr>
            <w:r w:rsidRPr="00BD5945">
              <w:rPr>
                <w:rFonts w:cs="Calibri"/>
                <w:color w:val="000000"/>
                <w:sz w:val="20"/>
                <w:lang w:eastAsia="es-CR"/>
              </w:rPr>
              <w:t>Recurso necesario para la atención de la carga de trabajo en el Tribunal Agrario</w:t>
            </w:r>
          </w:p>
        </w:tc>
      </w:tr>
    </w:tbl>
    <w:p w14:paraId="7DF65A4D" w14:textId="345F0C0E" w:rsidR="00BD5945" w:rsidRPr="001D2216" w:rsidRDefault="7D0031BD">
      <w:pPr>
        <w:rPr>
          <w:rFonts w:eastAsia="Book Antiqua" w:cs="Book Antiqua"/>
          <w:i/>
          <w:iCs/>
          <w:sz w:val="20"/>
        </w:rPr>
      </w:pPr>
      <w:r w:rsidRPr="001D2216">
        <w:rPr>
          <w:rFonts w:eastAsia="Book Antiqua" w:cs="Book Antiqua"/>
          <w:i/>
          <w:iCs/>
          <w:color w:val="000000" w:themeColor="text1"/>
          <w:sz w:val="20"/>
        </w:rPr>
        <w:t>Fuente: Subproceso de Modernización Institucional</w:t>
      </w:r>
      <w:r w:rsidRPr="001D2216">
        <w:rPr>
          <w:rFonts w:eastAsia="Book Antiqua" w:cs="Book Antiqua"/>
          <w:i/>
          <w:iCs/>
          <w:sz w:val="20"/>
        </w:rPr>
        <w:t xml:space="preserve"> No Penal, de acuerdo con la información de la Estimación Costo Plazas 202</w:t>
      </w:r>
      <w:r w:rsidR="00543380">
        <w:rPr>
          <w:rFonts w:eastAsia="Book Antiqua" w:cs="Book Antiqua"/>
          <w:i/>
          <w:iCs/>
          <w:sz w:val="20"/>
        </w:rPr>
        <w:t>5</w:t>
      </w:r>
    </w:p>
    <w:p w14:paraId="2F449CB6" w14:textId="2BF5E022" w:rsidR="00BD5945" w:rsidRDefault="00BD5945">
      <w:r>
        <w:t xml:space="preserve">Adicionalmente se incluye la estimación de gasto variable asociado a la creación de </w:t>
      </w:r>
      <w:r w:rsidR="1B17FFB8">
        <w:t>esta</w:t>
      </w:r>
      <w:r>
        <w:t xml:space="preserve"> nueva plaza</w:t>
      </w:r>
      <w:r w:rsidR="5344116F">
        <w:t>.</w:t>
      </w:r>
    </w:p>
    <w:p w14:paraId="4C6445D7" w14:textId="05919C62" w:rsidR="00723322" w:rsidRPr="001D2216" w:rsidRDefault="00723322" w:rsidP="00723322">
      <w:pPr>
        <w:pStyle w:val="Descripcin"/>
        <w:keepNext/>
        <w:jc w:val="center"/>
        <w:rPr>
          <w:rFonts w:ascii="Book Antiqua" w:hAnsi="Book Antiqua"/>
          <w:color w:val="244061" w:themeColor="accent1" w:themeShade="80"/>
          <w:sz w:val="24"/>
          <w:szCs w:val="22"/>
        </w:rPr>
      </w:pPr>
      <w:r w:rsidRPr="001D2216">
        <w:rPr>
          <w:rFonts w:ascii="Book Antiqua" w:hAnsi="Book Antiqua"/>
          <w:color w:val="244061" w:themeColor="accent1" w:themeShade="80"/>
          <w:sz w:val="24"/>
          <w:szCs w:val="22"/>
        </w:rPr>
        <w:t xml:space="preserve">Tabla </w:t>
      </w:r>
      <w:r w:rsidRPr="001D2216">
        <w:rPr>
          <w:rFonts w:ascii="Book Antiqua" w:hAnsi="Book Antiqua"/>
          <w:color w:val="244061" w:themeColor="accent1" w:themeShade="80"/>
          <w:sz w:val="24"/>
          <w:szCs w:val="22"/>
        </w:rPr>
        <w:fldChar w:fldCharType="begin"/>
      </w:r>
      <w:r w:rsidRPr="001D2216">
        <w:rPr>
          <w:rFonts w:ascii="Book Antiqua" w:hAnsi="Book Antiqua"/>
          <w:color w:val="244061" w:themeColor="accent1" w:themeShade="80"/>
          <w:sz w:val="24"/>
          <w:szCs w:val="22"/>
        </w:rPr>
        <w:instrText xml:space="preserve"> SEQ Tabla \* ARABIC </w:instrText>
      </w:r>
      <w:r w:rsidRPr="001D2216">
        <w:rPr>
          <w:rFonts w:ascii="Book Antiqua" w:hAnsi="Book Antiqua"/>
          <w:color w:val="244061" w:themeColor="accent1" w:themeShade="80"/>
          <w:sz w:val="24"/>
          <w:szCs w:val="22"/>
        </w:rPr>
        <w:fldChar w:fldCharType="separate"/>
      </w:r>
      <w:r w:rsidR="00295757">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1</w:t>
      </w:r>
      <w:r w:rsidRPr="001D2216">
        <w:rPr>
          <w:rFonts w:ascii="Book Antiqua" w:hAnsi="Book Antiqua"/>
          <w:color w:val="244061" w:themeColor="accent1" w:themeShade="80"/>
          <w:sz w:val="24"/>
          <w:szCs w:val="22"/>
        </w:rPr>
        <w:fldChar w:fldCharType="end"/>
      </w:r>
      <w:r w:rsidRPr="001D2216">
        <w:rPr>
          <w:rFonts w:ascii="Book Antiqua" w:hAnsi="Book Antiqua"/>
          <w:color w:val="244061" w:themeColor="accent1" w:themeShade="80"/>
          <w:sz w:val="24"/>
          <w:szCs w:val="22"/>
        </w:rPr>
        <w:t xml:space="preserve"> </w:t>
      </w:r>
    </w:p>
    <w:p w14:paraId="7270F6E5" w14:textId="1986352D" w:rsidR="00723322" w:rsidRPr="001D2216" w:rsidRDefault="00723322" w:rsidP="001D2216">
      <w:pPr>
        <w:pStyle w:val="Descripcin"/>
        <w:keepNext/>
        <w:jc w:val="center"/>
        <w:rPr>
          <w:color w:val="244061" w:themeColor="accent1" w:themeShade="80"/>
          <w:sz w:val="24"/>
          <w:szCs w:val="22"/>
        </w:rPr>
      </w:pPr>
      <w:r w:rsidRPr="001D2216">
        <w:rPr>
          <w:rFonts w:ascii="Book Antiqua" w:hAnsi="Book Antiqua"/>
          <w:color w:val="244061" w:themeColor="accent1" w:themeShade="80"/>
          <w:sz w:val="24"/>
          <w:szCs w:val="22"/>
        </w:rPr>
        <w:t>Estimación del costo del gasto variable asociado a la creación de la plazas de persona juzgadora para el Tribunal agrario (adscrita al CACMFJ).</w:t>
      </w:r>
    </w:p>
    <w:tbl>
      <w:tblPr>
        <w:tblW w:w="9958" w:type="dxa"/>
        <w:jc w:val="center"/>
        <w:tblCellMar>
          <w:left w:w="70" w:type="dxa"/>
          <w:right w:w="70" w:type="dxa"/>
        </w:tblCellMar>
        <w:tblLook w:val="04A0" w:firstRow="1" w:lastRow="0" w:firstColumn="1" w:lastColumn="0" w:noHBand="0" w:noVBand="1"/>
      </w:tblPr>
      <w:tblGrid>
        <w:gridCol w:w="678"/>
        <w:gridCol w:w="1265"/>
        <w:gridCol w:w="874"/>
        <w:gridCol w:w="2281"/>
        <w:gridCol w:w="1069"/>
        <w:gridCol w:w="1907"/>
        <w:gridCol w:w="2025"/>
      </w:tblGrid>
      <w:tr w:rsidR="00543380" w:rsidRPr="00543380" w14:paraId="53AF812C" w14:textId="77777777" w:rsidTr="0012492A">
        <w:trPr>
          <w:trHeight w:val="485"/>
          <w:jc w:val="center"/>
        </w:trPr>
        <w:tc>
          <w:tcPr>
            <w:tcW w:w="678"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034857FA"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Tipo de plaza</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963CD2B"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Subpartida</w:t>
            </w:r>
          </w:p>
        </w:tc>
        <w:tc>
          <w:tcPr>
            <w:tcW w:w="87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4C298B4"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Código</w:t>
            </w:r>
          </w:p>
        </w:tc>
        <w:tc>
          <w:tcPr>
            <w:tcW w:w="228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4869170F"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Descripción</w:t>
            </w:r>
          </w:p>
        </w:tc>
        <w:tc>
          <w:tcPr>
            <w:tcW w:w="928"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2A677AA"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Cantidad</w:t>
            </w:r>
          </w:p>
        </w:tc>
        <w:tc>
          <w:tcPr>
            <w:tcW w:w="1907"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474966BC"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Precio Unitario</w:t>
            </w:r>
          </w:p>
        </w:tc>
        <w:tc>
          <w:tcPr>
            <w:tcW w:w="202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5F71A0E" w14:textId="77777777" w:rsidR="00543380" w:rsidRPr="00543380" w:rsidRDefault="00543380" w:rsidP="00543380">
            <w:pPr>
              <w:spacing w:before="0" w:after="0"/>
              <w:jc w:val="center"/>
              <w:rPr>
                <w:rFonts w:cs="Calibri"/>
                <w:b/>
                <w:bCs/>
                <w:color w:val="FFFFFF"/>
                <w:szCs w:val="22"/>
                <w:lang w:eastAsia="es-CR"/>
              </w:rPr>
            </w:pPr>
            <w:r w:rsidRPr="00543380">
              <w:rPr>
                <w:rFonts w:cs="Calibri"/>
                <w:b/>
                <w:bCs/>
                <w:color w:val="FFFFFF"/>
                <w:szCs w:val="22"/>
                <w:lang w:eastAsia="es-CR"/>
              </w:rPr>
              <w:t>Costo Total</w:t>
            </w:r>
          </w:p>
        </w:tc>
      </w:tr>
      <w:tr w:rsidR="00543380" w:rsidRPr="00543380" w14:paraId="4A4E73A1" w14:textId="77777777" w:rsidTr="0012492A">
        <w:trPr>
          <w:trHeight w:val="455"/>
          <w:jc w:val="center"/>
        </w:trPr>
        <w:tc>
          <w:tcPr>
            <w:tcW w:w="678" w:type="dxa"/>
            <w:vMerge/>
            <w:tcBorders>
              <w:top w:val="single" w:sz="4" w:space="0" w:color="auto"/>
              <w:left w:val="single" w:sz="4" w:space="0" w:color="auto"/>
              <w:bottom w:val="single" w:sz="4" w:space="0" w:color="000000"/>
              <w:right w:val="single" w:sz="4" w:space="0" w:color="auto"/>
            </w:tcBorders>
            <w:vAlign w:val="center"/>
            <w:hideMark/>
          </w:tcPr>
          <w:p w14:paraId="0EFB5904" w14:textId="77777777" w:rsidR="00543380" w:rsidRPr="00543380" w:rsidRDefault="00543380" w:rsidP="001D2216">
            <w:pPr>
              <w:spacing w:before="0" w:after="0"/>
              <w:jc w:val="center"/>
              <w:rPr>
                <w:rFonts w:cs="Calibri"/>
                <w:b/>
                <w:bCs/>
                <w:color w:val="FFFFFF"/>
                <w:szCs w:val="22"/>
                <w:lang w:eastAsia="es-CR"/>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5B92B4BC" w14:textId="77777777" w:rsidR="00543380" w:rsidRPr="00543380" w:rsidRDefault="00543380" w:rsidP="001D2216">
            <w:pPr>
              <w:spacing w:before="0" w:after="0"/>
              <w:jc w:val="center"/>
              <w:rPr>
                <w:rFonts w:cs="Calibri"/>
                <w:b/>
                <w:bCs/>
                <w:color w:val="FFFFFF"/>
                <w:szCs w:val="22"/>
                <w:lang w:eastAsia="es-CR"/>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262C78AD" w14:textId="77777777" w:rsidR="00543380" w:rsidRPr="00543380" w:rsidRDefault="00543380" w:rsidP="001D2216">
            <w:pPr>
              <w:spacing w:before="0" w:after="0"/>
              <w:jc w:val="center"/>
              <w:rPr>
                <w:rFonts w:cs="Calibri"/>
                <w:b/>
                <w:bCs/>
                <w:color w:val="FFFFFF"/>
                <w:szCs w:val="22"/>
                <w:lang w:eastAsia="es-CR"/>
              </w:rPr>
            </w:pPr>
          </w:p>
        </w:tc>
        <w:tc>
          <w:tcPr>
            <w:tcW w:w="2281" w:type="dxa"/>
            <w:vMerge/>
            <w:tcBorders>
              <w:top w:val="single" w:sz="4" w:space="0" w:color="auto"/>
              <w:left w:val="single" w:sz="4" w:space="0" w:color="auto"/>
              <w:bottom w:val="single" w:sz="4" w:space="0" w:color="auto"/>
              <w:right w:val="single" w:sz="4" w:space="0" w:color="auto"/>
            </w:tcBorders>
            <w:vAlign w:val="center"/>
            <w:hideMark/>
          </w:tcPr>
          <w:p w14:paraId="131E394D" w14:textId="77777777" w:rsidR="00543380" w:rsidRPr="00543380" w:rsidRDefault="00543380" w:rsidP="001D2216">
            <w:pPr>
              <w:spacing w:before="0" w:after="0"/>
              <w:jc w:val="center"/>
              <w:rPr>
                <w:rFonts w:cs="Calibri"/>
                <w:b/>
                <w:bCs/>
                <w:color w:val="FFFFFF"/>
                <w:szCs w:val="22"/>
                <w:lang w:eastAsia="es-CR"/>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988F826" w14:textId="77777777" w:rsidR="00543380" w:rsidRPr="00543380" w:rsidRDefault="00543380" w:rsidP="001D2216">
            <w:pPr>
              <w:spacing w:before="0" w:after="0"/>
              <w:jc w:val="center"/>
              <w:rPr>
                <w:rFonts w:cs="Calibri"/>
                <w:b/>
                <w:bCs/>
                <w:color w:val="FFFFFF"/>
                <w:szCs w:val="22"/>
                <w:lang w:eastAsia="es-CR"/>
              </w:rPr>
            </w:pPr>
          </w:p>
        </w:tc>
        <w:tc>
          <w:tcPr>
            <w:tcW w:w="1907" w:type="dxa"/>
            <w:vMerge/>
            <w:tcBorders>
              <w:top w:val="single" w:sz="4" w:space="0" w:color="auto"/>
              <w:left w:val="single" w:sz="4" w:space="0" w:color="auto"/>
              <w:bottom w:val="single" w:sz="4" w:space="0" w:color="auto"/>
              <w:right w:val="single" w:sz="4" w:space="0" w:color="auto"/>
            </w:tcBorders>
            <w:vAlign w:val="center"/>
            <w:hideMark/>
          </w:tcPr>
          <w:p w14:paraId="66A46D9E" w14:textId="77777777" w:rsidR="00543380" w:rsidRPr="00543380" w:rsidRDefault="00543380" w:rsidP="001D2216">
            <w:pPr>
              <w:spacing w:before="0" w:after="0"/>
              <w:jc w:val="center"/>
              <w:rPr>
                <w:rFonts w:cs="Calibri"/>
                <w:b/>
                <w:bCs/>
                <w:color w:val="FFFFFF"/>
                <w:szCs w:val="22"/>
                <w:lang w:eastAsia="es-CR"/>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4D0E3FDB" w14:textId="77777777" w:rsidR="00543380" w:rsidRPr="00543380" w:rsidRDefault="00543380" w:rsidP="001D2216">
            <w:pPr>
              <w:spacing w:before="0" w:after="0"/>
              <w:jc w:val="center"/>
              <w:rPr>
                <w:rFonts w:cs="Calibri"/>
                <w:b/>
                <w:bCs/>
                <w:color w:val="FFFFFF"/>
                <w:szCs w:val="22"/>
                <w:lang w:eastAsia="es-CR"/>
              </w:rPr>
            </w:pPr>
          </w:p>
        </w:tc>
      </w:tr>
      <w:tr w:rsidR="00543380" w:rsidRPr="00543380" w14:paraId="10BC558B" w14:textId="77777777" w:rsidTr="0012492A">
        <w:trPr>
          <w:trHeight w:val="344"/>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3EB6BA5C" w14:textId="77777777" w:rsidR="00543380" w:rsidRPr="00543380" w:rsidRDefault="00543380" w:rsidP="00543380">
            <w:pPr>
              <w:spacing w:before="0" w:after="0"/>
              <w:jc w:val="center"/>
              <w:rPr>
                <w:rFonts w:cs="Calibri"/>
                <w:color w:val="000000"/>
                <w:szCs w:val="22"/>
                <w:lang w:eastAsia="es-CR"/>
              </w:rPr>
            </w:pPr>
            <w:r w:rsidRPr="00543380">
              <w:rPr>
                <w:rFonts w:cs="Calibri"/>
                <w:color w:val="000000"/>
                <w:szCs w:val="22"/>
                <w:lang w:eastAsia="es-CR"/>
              </w:rPr>
              <w:t>Juez o jueza 5</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03183138"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50105</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5224E3FF"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16909</w:t>
            </w:r>
          </w:p>
        </w:tc>
        <w:tc>
          <w:tcPr>
            <w:tcW w:w="2281" w:type="dxa"/>
            <w:tcBorders>
              <w:top w:val="single" w:sz="4" w:space="0" w:color="auto"/>
              <w:left w:val="nil"/>
              <w:bottom w:val="single" w:sz="4" w:space="0" w:color="auto"/>
              <w:right w:val="single" w:sz="4" w:space="0" w:color="auto"/>
            </w:tcBorders>
            <w:shd w:val="clear" w:color="auto" w:fill="auto"/>
            <w:noWrap/>
            <w:vAlign w:val="center"/>
            <w:hideMark/>
          </w:tcPr>
          <w:p w14:paraId="6C4B7F62" w14:textId="2FBD6A60" w:rsidR="00543380" w:rsidRPr="00543380" w:rsidRDefault="00543380" w:rsidP="001D2216">
            <w:pPr>
              <w:spacing w:before="0" w:after="0"/>
              <w:jc w:val="center"/>
              <w:rPr>
                <w:rFonts w:cs="Calibri"/>
                <w:szCs w:val="22"/>
                <w:lang w:eastAsia="es-CR"/>
              </w:rPr>
            </w:pPr>
            <w:r w:rsidRPr="00543380">
              <w:rPr>
                <w:rFonts w:cs="Calibri"/>
                <w:szCs w:val="22"/>
                <w:lang w:eastAsia="es-CR"/>
              </w:rPr>
              <w:t xml:space="preserve">Computadora </w:t>
            </w:r>
            <w:r w:rsidR="007A3102" w:rsidRPr="00543380">
              <w:rPr>
                <w:rFonts w:cs="Calibri"/>
                <w:szCs w:val="22"/>
                <w:lang w:eastAsia="es-CR"/>
              </w:rPr>
              <w:t>Portátil</w:t>
            </w:r>
            <w:r w:rsidRPr="00543380">
              <w:rPr>
                <w:rFonts w:cs="Calibri"/>
                <w:szCs w:val="22"/>
                <w:lang w:eastAsia="es-CR"/>
              </w:rPr>
              <w:t xml:space="preserve"> (LapTop)</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2762C9F7"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14:paraId="13EAC9D9" w14:textId="4F773DC7"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854 867,04</w:t>
            </w:r>
          </w:p>
        </w:tc>
        <w:tc>
          <w:tcPr>
            <w:tcW w:w="2025" w:type="dxa"/>
            <w:tcBorders>
              <w:top w:val="single" w:sz="4" w:space="0" w:color="auto"/>
              <w:left w:val="nil"/>
              <w:bottom w:val="single" w:sz="4" w:space="0" w:color="auto"/>
              <w:right w:val="single" w:sz="4" w:space="0" w:color="auto"/>
            </w:tcBorders>
            <w:shd w:val="clear" w:color="auto" w:fill="auto"/>
            <w:noWrap/>
            <w:vAlign w:val="center"/>
            <w:hideMark/>
          </w:tcPr>
          <w:p w14:paraId="314E3764" w14:textId="41ECE68E"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854 867,04</w:t>
            </w:r>
          </w:p>
        </w:tc>
      </w:tr>
      <w:tr w:rsidR="00543380" w:rsidRPr="00543380" w14:paraId="7D0FC4B3"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242A6620"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099CAF0C"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20401</w:t>
            </w:r>
          </w:p>
        </w:tc>
        <w:tc>
          <w:tcPr>
            <w:tcW w:w="874" w:type="dxa"/>
            <w:tcBorders>
              <w:top w:val="nil"/>
              <w:left w:val="nil"/>
              <w:bottom w:val="single" w:sz="4" w:space="0" w:color="auto"/>
              <w:right w:val="single" w:sz="4" w:space="0" w:color="auto"/>
            </w:tcBorders>
            <w:shd w:val="clear" w:color="auto" w:fill="auto"/>
            <w:noWrap/>
            <w:vAlign w:val="center"/>
            <w:hideMark/>
          </w:tcPr>
          <w:p w14:paraId="5AF41588"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16699</w:t>
            </w:r>
          </w:p>
        </w:tc>
        <w:tc>
          <w:tcPr>
            <w:tcW w:w="2281" w:type="dxa"/>
            <w:tcBorders>
              <w:top w:val="nil"/>
              <w:left w:val="nil"/>
              <w:bottom w:val="single" w:sz="4" w:space="0" w:color="auto"/>
              <w:right w:val="single" w:sz="4" w:space="0" w:color="auto"/>
            </w:tcBorders>
            <w:shd w:val="clear" w:color="auto" w:fill="auto"/>
            <w:noWrap/>
            <w:vAlign w:val="center"/>
            <w:hideMark/>
          </w:tcPr>
          <w:p w14:paraId="60EAE8C2"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Reloj de pared</w:t>
            </w:r>
          </w:p>
        </w:tc>
        <w:tc>
          <w:tcPr>
            <w:tcW w:w="928" w:type="dxa"/>
            <w:tcBorders>
              <w:top w:val="nil"/>
              <w:left w:val="nil"/>
              <w:bottom w:val="single" w:sz="4" w:space="0" w:color="auto"/>
              <w:right w:val="single" w:sz="4" w:space="0" w:color="auto"/>
            </w:tcBorders>
            <w:shd w:val="clear" w:color="auto" w:fill="auto"/>
            <w:noWrap/>
            <w:vAlign w:val="center"/>
            <w:hideMark/>
          </w:tcPr>
          <w:p w14:paraId="2EF038F6"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50C61114" w14:textId="48774E72"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10 090,90</w:t>
            </w:r>
          </w:p>
        </w:tc>
        <w:tc>
          <w:tcPr>
            <w:tcW w:w="2025" w:type="dxa"/>
            <w:tcBorders>
              <w:top w:val="nil"/>
              <w:left w:val="nil"/>
              <w:bottom w:val="single" w:sz="4" w:space="0" w:color="auto"/>
              <w:right w:val="single" w:sz="4" w:space="0" w:color="auto"/>
            </w:tcBorders>
            <w:shd w:val="clear" w:color="auto" w:fill="auto"/>
            <w:noWrap/>
            <w:vAlign w:val="center"/>
            <w:hideMark/>
          </w:tcPr>
          <w:p w14:paraId="598A12B1" w14:textId="113CF11A"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10 090,90</w:t>
            </w:r>
          </w:p>
        </w:tc>
      </w:tr>
      <w:tr w:rsidR="00543380" w:rsidRPr="00543380" w14:paraId="7FC33320"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60FA1431"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74E57DBB"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23155849"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16687</w:t>
            </w:r>
          </w:p>
        </w:tc>
        <w:tc>
          <w:tcPr>
            <w:tcW w:w="2281" w:type="dxa"/>
            <w:tcBorders>
              <w:top w:val="nil"/>
              <w:left w:val="nil"/>
              <w:bottom w:val="single" w:sz="4" w:space="0" w:color="auto"/>
              <w:right w:val="single" w:sz="4" w:space="0" w:color="auto"/>
            </w:tcBorders>
            <w:shd w:val="clear" w:color="auto" w:fill="auto"/>
            <w:noWrap/>
            <w:vAlign w:val="center"/>
            <w:hideMark/>
          </w:tcPr>
          <w:p w14:paraId="04E8AAFC"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Escritorio ejecutivo</w:t>
            </w:r>
          </w:p>
        </w:tc>
        <w:tc>
          <w:tcPr>
            <w:tcW w:w="928" w:type="dxa"/>
            <w:tcBorders>
              <w:top w:val="nil"/>
              <w:left w:val="nil"/>
              <w:bottom w:val="single" w:sz="4" w:space="0" w:color="auto"/>
              <w:right w:val="single" w:sz="4" w:space="0" w:color="auto"/>
            </w:tcBorders>
            <w:shd w:val="clear" w:color="auto" w:fill="auto"/>
            <w:noWrap/>
            <w:vAlign w:val="center"/>
            <w:hideMark/>
          </w:tcPr>
          <w:p w14:paraId="6CF43D71"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70E60538" w14:textId="3C48A383"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243 865,30</w:t>
            </w:r>
          </w:p>
        </w:tc>
        <w:tc>
          <w:tcPr>
            <w:tcW w:w="2025" w:type="dxa"/>
            <w:tcBorders>
              <w:top w:val="nil"/>
              <w:left w:val="nil"/>
              <w:bottom w:val="single" w:sz="4" w:space="0" w:color="auto"/>
              <w:right w:val="single" w:sz="4" w:space="0" w:color="auto"/>
            </w:tcBorders>
            <w:shd w:val="clear" w:color="auto" w:fill="auto"/>
            <w:noWrap/>
            <w:vAlign w:val="center"/>
            <w:hideMark/>
          </w:tcPr>
          <w:p w14:paraId="43632835" w14:textId="580CD458"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243 865,30</w:t>
            </w:r>
          </w:p>
        </w:tc>
      </w:tr>
      <w:tr w:rsidR="00543380" w:rsidRPr="00543380" w14:paraId="4515D011"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7E8D4D21"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0DD4EA98"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3C388995"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16696</w:t>
            </w:r>
          </w:p>
        </w:tc>
        <w:tc>
          <w:tcPr>
            <w:tcW w:w="2281" w:type="dxa"/>
            <w:tcBorders>
              <w:top w:val="nil"/>
              <w:left w:val="nil"/>
              <w:bottom w:val="single" w:sz="4" w:space="0" w:color="auto"/>
              <w:right w:val="single" w:sz="4" w:space="0" w:color="auto"/>
            </w:tcBorders>
            <w:shd w:val="clear" w:color="auto" w:fill="auto"/>
            <w:noWrap/>
            <w:vAlign w:val="center"/>
            <w:hideMark/>
          </w:tcPr>
          <w:p w14:paraId="6002F417"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Mesa para computadora</w:t>
            </w:r>
          </w:p>
        </w:tc>
        <w:tc>
          <w:tcPr>
            <w:tcW w:w="928" w:type="dxa"/>
            <w:tcBorders>
              <w:top w:val="nil"/>
              <w:left w:val="nil"/>
              <w:bottom w:val="single" w:sz="4" w:space="0" w:color="auto"/>
              <w:right w:val="single" w:sz="4" w:space="0" w:color="auto"/>
            </w:tcBorders>
            <w:shd w:val="clear" w:color="auto" w:fill="auto"/>
            <w:noWrap/>
            <w:vAlign w:val="center"/>
            <w:hideMark/>
          </w:tcPr>
          <w:p w14:paraId="6C5B03D3"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7AAE9DF3" w14:textId="169C1ABD"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233 910,00</w:t>
            </w:r>
          </w:p>
        </w:tc>
        <w:tc>
          <w:tcPr>
            <w:tcW w:w="2025" w:type="dxa"/>
            <w:tcBorders>
              <w:top w:val="nil"/>
              <w:left w:val="nil"/>
              <w:bottom w:val="single" w:sz="4" w:space="0" w:color="auto"/>
              <w:right w:val="single" w:sz="4" w:space="0" w:color="auto"/>
            </w:tcBorders>
            <w:shd w:val="clear" w:color="auto" w:fill="auto"/>
            <w:noWrap/>
            <w:vAlign w:val="center"/>
            <w:hideMark/>
          </w:tcPr>
          <w:p w14:paraId="17EE6D7D" w14:textId="75B6A759"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233 910,00</w:t>
            </w:r>
          </w:p>
        </w:tc>
      </w:tr>
      <w:tr w:rsidR="00543380" w:rsidRPr="00543380" w14:paraId="2FC7E4C1"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70DBEEAB"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406015CD"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413120BB"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16704</w:t>
            </w:r>
          </w:p>
        </w:tc>
        <w:tc>
          <w:tcPr>
            <w:tcW w:w="2281" w:type="dxa"/>
            <w:tcBorders>
              <w:top w:val="nil"/>
              <w:left w:val="nil"/>
              <w:bottom w:val="single" w:sz="4" w:space="0" w:color="auto"/>
              <w:right w:val="single" w:sz="4" w:space="0" w:color="auto"/>
            </w:tcBorders>
            <w:shd w:val="clear" w:color="auto" w:fill="auto"/>
            <w:noWrap/>
            <w:vAlign w:val="center"/>
            <w:hideMark/>
          </w:tcPr>
          <w:p w14:paraId="14C175CF"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Sillón ejecutivo</w:t>
            </w:r>
          </w:p>
        </w:tc>
        <w:tc>
          <w:tcPr>
            <w:tcW w:w="928" w:type="dxa"/>
            <w:tcBorders>
              <w:top w:val="nil"/>
              <w:left w:val="nil"/>
              <w:bottom w:val="single" w:sz="4" w:space="0" w:color="auto"/>
              <w:right w:val="single" w:sz="4" w:space="0" w:color="auto"/>
            </w:tcBorders>
            <w:shd w:val="clear" w:color="auto" w:fill="auto"/>
            <w:noWrap/>
            <w:vAlign w:val="center"/>
            <w:hideMark/>
          </w:tcPr>
          <w:p w14:paraId="5CD151CD"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653C09E0" w14:textId="3BEE2DB9"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73 820,07</w:t>
            </w:r>
          </w:p>
        </w:tc>
        <w:tc>
          <w:tcPr>
            <w:tcW w:w="2025" w:type="dxa"/>
            <w:tcBorders>
              <w:top w:val="nil"/>
              <w:left w:val="nil"/>
              <w:bottom w:val="single" w:sz="4" w:space="0" w:color="auto"/>
              <w:right w:val="single" w:sz="4" w:space="0" w:color="auto"/>
            </w:tcBorders>
            <w:shd w:val="clear" w:color="auto" w:fill="auto"/>
            <w:noWrap/>
            <w:vAlign w:val="center"/>
            <w:hideMark/>
          </w:tcPr>
          <w:p w14:paraId="4B53BF80" w14:textId="7614E2D3"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73 820,07</w:t>
            </w:r>
          </w:p>
        </w:tc>
      </w:tr>
      <w:tr w:rsidR="00543380" w:rsidRPr="00543380" w14:paraId="585EE498"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229F8E0A"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5E18EBE0"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7D1DCCD5"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16752</w:t>
            </w:r>
          </w:p>
        </w:tc>
        <w:tc>
          <w:tcPr>
            <w:tcW w:w="2281" w:type="dxa"/>
            <w:tcBorders>
              <w:top w:val="nil"/>
              <w:left w:val="nil"/>
              <w:bottom w:val="single" w:sz="4" w:space="0" w:color="auto"/>
              <w:right w:val="single" w:sz="4" w:space="0" w:color="auto"/>
            </w:tcBorders>
            <w:shd w:val="clear" w:color="auto" w:fill="auto"/>
            <w:noWrap/>
            <w:vAlign w:val="center"/>
            <w:hideMark/>
          </w:tcPr>
          <w:p w14:paraId="7B480D1F"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Silla de espera (visita) tapizada</w:t>
            </w:r>
          </w:p>
        </w:tc>
        <w:tc>
          <w:tcPr>
            <w:tcW w:w="928" w:type="dxa"/>
            <w:tcBorders>
              <w:top w:val="nil"/>
              <w:left w:val="nil"/>
              <w:bottom w:val="single" w:sz="4" w:space="0" w:color="auto"/>
              <w:right w:val="single" w:sz="4" w:space="0" w:color="auto"/>
            </w:tcBorders>
            <w:shd w:val="clear" w:color="auto" w:fill="auto"/>
            <w:noWrap/>
            <w:vAlign w:val="center"/>
            <w:hideMark/>
          </w:tcPr>
          <w:p w14:paraId="162C674F"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2</w:t>
            </w:r>
          </w:p>
        </w:tc>
        <w:tc>
          <w:tcPr>
            <w:tcW w:w="1907" w:type="dxa"/>
            <w:tcBorders>
              <w:top w:val="nil"/>
              <w:left w:val="nil"/>
              <w:bottom w:val="single" w:sz="4" w:space="0" w:color="auto"/>
              <w:right w:val="single" w:sz="4" w:space="0" w:color="auto"/>
            </w:tcBorders>
            <w:shd w:val="clear" w:color="auto" w:fill="auto"/>
            <w:noWrap/>
            <w:vAlign w:val="center"/>
            <w:hideMark/>
          </w:tcPr>
          <w:p w14:paraId="4083FDB8" w14:textId="5505EA1F"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55 347,40</w:t>
            </w:r>
          </w:p>
        </w:tc>
        <w:tc>
          <w:tcPr>
            <w:tcW w:w="2025" w:type="dxa"/>
            <w:tcBorders>
              <w:top w:val="nil"/>
              <w:left w:val="nil"/>
              <w:bottom w:val="single" w:sz="4" w:space="0" w:color="auto"/>
              <w:right w:val="single" w:sz="4" w:space="0" w:color="auto"/>
            </w:tcBorders>
            <w:shd w:val="clear" w:color="auto" w:fill="auto"/>
            <w:noWrap/>
            <w:vAlign w:val="center"/>
            <w:hideMark/>
          </w:tcPr>
          <w:p w14:paraId="22A94247" w14:textId="3EFFF05E"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110 694,80</w:t>
            </w:r>
          </w:p>
        </w:tc>
      </w:tr>
      <w:tr w:rsidR="00543380" w:rsidRPr="00543380" w14:paraId="577C1D57" w14:textId="77777777" w:rsidTr="0012492A">
        <w:trPr>
          <w:trHeight w:val="404"/>
          <w:jc w:val="center"/>
        </w:trPr>
        <w:tc>
          <w:tcPr>
            <w:tcW w:w="678" w:type="dxa"/>
            <w:vMerge/>
            <w:tcBorders>
              <w:top w:val="nil"/>
              <w:left w:val="single" w:sz="4" w:space="0" w:color="auto"/>
              <w:bottom w:val="single" w:sz="4" w:space="0" w:color="auto"/>
              <w:right w:val="single" w:sz="4" w:space="0" w:color="auto"/>
            </w:tcBorders>
            <w:vAlign w:val="center"/>
            <w:hideMark/>
          </w:tcPr>
          <w:p w14:paraId="4B747B80"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4EB2C700"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3B891B40"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17423</w:t>
            </w:r>
          </w:p>
        </w:tc>
        <w:tc>
          <w:tcPr>
            <w:tcW w:w="2281" w:type="dxa"/>
            <w:tcBorders>
              <w:top w:val="nil"/>
              <w:left w:val="nil"/>
              <w:bottom w:val="single" w:sz="4" w:space="0" w:color="auto"/>
              <w:right w:val="single" w:sz="4" w:space="0" w:color="auto"/>
            </w:tcBorders>
            <w:shd w:val="clear" w:color="auto" w:fill="auto"/>
            <w:noWrap/>
            <w:vAlign w:val="center"/>
            <w:hideMark/>
          </w:tcPr>
          <w:p w14:paraId="15E72E55" w14:textId="77777777" w:rsidR="00543380" w:rsidRPr="00936068" w:rsidRDefault="00543380" w:rsidP="001D2216">
            <w:pPr>
              <w:spacing w:before="0" w:after="0"/>
              <w:jc w:val="center"/>
              <w:rPr>
                <w:rFonts w:cs="Calibri"/>
                <w:szCs w:val="22"/>
                <w:lang w:val="pt-PT" w:eastAsia="es-CR"/>
              </w:rPr>
            </w:pPr>
            <w:r w:rsidRPr="00936068">
              <w:rPr>
                <w:rFonts w:cs="Calibri"/>
                <w:szCs w:val="22"/>
                <w:lang w:val="pt-PT" w:eastAsia="es-CR"/>
              </w:rPr>
              <w:t>Biblioteca de metal</w:t>
            </w:r>
            <w:r w:rsidRPr="00936068">
              <w:rPr>
                <w:rFonts w:cs="Calibri"/>
                <w:b/>
                <w:bCs/>
                <w:szCs w:val="22"/>
                <w:lang w:val="pt-PT" w:eastAsia="es-CR"/>
              </w:rPr>
              <w:t xml:space="preserve"> </w:t>
            </w:r>
            <w:r w:rsidRPr="00936068">
              <w:rPr>
                <w:rFonts w:cs="Calibri"/>
                <w:szCs w:val="22"/>
                <w:lang w:val="pt-PT" w:eastAsia="es-CR"/>
              </w:rPr>
              <w:t>o archivador metal tipo legal 4 gavetas</w:t>
            </w:r>
            <w:r w:rsidRPr="00936068">
              <w:rPr>
                <w:rFonts w:cs="Calibri"/>
                <w:b/>
                <w:bCs/>
                <w:szCs w:val="22"/>
                <w:vertAlign w:val="superscript"/>
                <w:lang w:val="pt-PT" w:eastAsia="es-CR"/>
              </w:rPr>
              <w:t>(1)</w:t>
            </w:r>
          </w:p>
        </w:tc>
        <w:tc>
          <w:tcPr>
            <w:tcW w:w="928" w:type="dxa"/>
            <w:tcBorders>
              <w:top w:val="nil"/>
              <w:left w:val="nil"/>
              <w:bottom w:val="single" w:sz="4" w:space="0" w:color="auto"/>
              <w:right w:val="single" w:sz="4" w:space="0" w:color="auto"/>
            </w:tcBorders>
            <w:shd w:val="clear" w:color="auto" w:fill="auto"/>
            <w:noWrap/>
            <w:vAlign w:val="center"/>
            <w:hideMark/>
          </w:tcPr>
          <w:p w14:paraId="60E942AD"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6FAFD1D8" w14:textId="6DDE26FC"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193 120,96</w:t>
            </w:r>
          </w:p>
        </w:tc>
        <w:tc>
          <w:tcPr>
            <w:tcW w:w="2025" w:type="dxa"/>
            <w:tcBorders>
              <w:top w:val="nil"/>
              <w:left w:val="nil"/>
              <w:bottom w:val="single" w:sz="4" w:space="0" w:color="auto"/>
              <w:right w:val="single" w:sz="4" w:space="0" w:color="auto"/>
            </w:tcBorders>
            <w:shd w:val="clear" w:color="auto" w:fill="auto"/>
            <w:noWrap/>
            <w:vAlign w:val="center"/>
            <w:hideMark/>
          </w:tcPr>
          <w:p w14:paraId="471233FE" w14:textId="24DE064F"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193 120,96</w:t>
            </w:r>
          </w:p>
        </w:tc>
      </w:tr>
      <w:tr w:rsidR="00543380" w:rsidRPr="00543380" w14:paraId="27519FD5" w14:textId="77777777" w:rsidTr="0012492A">
        <w:trPr>
          <w:trHeight w:val="416"/>
          <w:jc w:val="center"/>
        </w:trPr>
        <w:tc>
          <w:tcPr>
            <w:tcW w:w="678" w:type="dxa"/>
            <w:vMerge/>
            <w:tcBorders>
              <w:top w:val="nil"/>
              <w:left w:val="single" w:sz="4" w:space="0" w:color="auto"/>
              <w:bottom w:val="single" w:sz="4" w:space="0" w:color="auto"/>
              <w:right w:val="single" w:sz="4" w:space="0" w:color="auto"/>
            </w:tcBorders>
            <w:vAlign w:val="center"/>
            <w:hideMark/>
          </w:tcPr>
          <w:p w14:paraId="4F7E7FC6"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42F8C1B8"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5C2C942C"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16710</w:t>
            </w:r>
          </w:p>
        </w:tc>
        <w:tc>
          <w:tcPr>
            <w:tcW w:w="2281" w:type="dxa"/>
            <w:tcBorders>
              <w:top w:val="nil"/>
              <w:left w:val="nil"/>
              <w:bottom w:val="single" w:sz="4" w:space="0" w:color="auto"/>
              <w:right w:val="single" w:sz="4" w:space="0" w:color="auto"/>
            </w:tcBorders>
            <w:shd w:val="clear" w:color="auto" w:fill="auto"/>
            <w:noWrap/>
            <w:vAlign w:val="center"/>
            <w:hideMark/>
          </w:tcPr>
          <w:p w14:paraId="353D3E24" w14:textId="74A4D219" w:rsidR="00543380" w:rsidRPr="00543380" w:rsidRDefault="00543380" w:rsidP="001D2216">
            <w:pPr>
              <w:spacing w:before="0" w:after="0"/>
              <w:jc w:val="center"/>
              <w:rPr>
                <w:rFonts w:cs="Calibri"/>
                <w:szCs w:val="22"/>
                <w:lang w:eastAsia="es-CR"/>
              </w:rPr>
            </w:pPr>
            <w:r w:rsidRPr="00543380">
              <w:rPr>
                <w:rFonts w:cs="Calibri"/>
                <w:szCs w:val="22"/>
                <w:lang w:eastAsia="es-CR"/>
              </w:rPr>
              <w:t>Ventilador de pared</w:t>
            </w:r>
            <w:r w:rsidRPr="00543380">
              <w:rPr>
                <w:rFonts w:cs="Calibri"/>
                <w:szCs w:val="22"/>
                <w:vertAlign w:val="superscript"/>
                <w:lang w:eastAsia="es-CR"/>
              </w:rPr>
              <w:t xml:space="preserve"> </w:t>
            </w:r>
            <w:r w:rsidRPr="00543380">
              <w:rPr>
                <w:rFonts w:cs="Calibri"/>
                <w:b/>
                <w:bCs/>
                <w:szCs w:val="22"/>
                <w:vertAlign w:val="superscript"/>
                <w:lang w:eastAsia="es-CR"/>
              </w:rPr>
              <w:t>(2)</w:t>
            </w:r>
          </w:p>
        </w:tc>
        <w:tc>
          <w:tcPr>
            <w:tcW w:w="928" w:type="dxa"/>
            <w:tcBorders>
              <w:top w:val="nil"/>
              <w:left w:val="nil"/>
              <w:bottom w:val="single" w:sz="4" w:space="0" w:color="auto"/>
              <w:right w:val="single" w:sz="4" w:space="0" w:color="auto"/>
            </w:tcBorders>
            <w:shd w:val="clear" w:color="auto" w:fill="auto"/>
            <w:noWrap/>
            <w:vAlign w:val="center"/>
            <w:hideMark/>
          </w:tcPr>
          <w:p w14:paraId="0985C2F9"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0</w:t>
            </w:r>
          </w:p>
        </w:tc>
        <w:tc>
          <w:tcPr>
            <w:tcW w:w="1907" w:type="dxa"/>
            <w:tcBorders>
              <w:top w:val="nil"/>
              <w:left w:val="nil"/>
              <w:bottom w:val="single" w:sz="4" w:space="0" w:color="auto"/>
              <w:right w:val="single" w:sz="4" w:space="0" w:color="auto"/>
            </w:tcBorders>
            <w:shd w:val="clear" w:color="auto" w:fill="auto"/>
            <w:noWrap/>
            <w:vAlign w:val="center"/>
            <w:hideMark/>
          </w:tcPr>
          <w:p w14:paraId="6B958067" w14:textId="5CE07F60"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38 985,00</w:t>
            </w:r>
          </w:p>
        </w:tc>
        <w:tc>
          <w:tcPr>
            <w:tcW w:w="2025" w:type="dxa"/>
            <w:tcBorders>
              <w:top w:val="nil"/>
              <w:left w:val="nil"/>
              <w:bottom w:val="single" w:sz="4" w:space="0" w:color="auto"/>
              <w:right w:val="single" w:sz="4" w:space="0" w:color="auto"/>
            </w:tcBorders>
            <w:shd w:val="clear" w:color="auto" w:fill="auto"/>
            <w:noWrap/>
            <w:vAlign w:val="center"/>
            <w:hideMark/>
          </w:tcPr>
          <w:p w14:paraId="616BE73A" w14:textId="6A6EBBFA"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w:t>
            </w:r>
          </w:p>
        </w:tc>
      </w:tr>
      <w:tr w:rsidR="00543380" w:rsidRPr="00543380" w14:paraId="584410EC" w14:textId="77777777" w:rsidTr="0012492A">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016D74E4" w14:textId="77777777" w:rsidR="00543380" w:rsidRPr="00543380" w:rsidRDefault="00543380" w:rsidP="001D2216">
            <w:pPr>
              <w:spacing w:before="0" w:after="0"/>
              <w:jc w:val="center"/>
              <w:rPr>
                <w:rFonts w:cs="Calibri"/>
                <w:color w:val="000000"/>
                <w:szCs w:val="22"/>
                <w:lang w:eastAsia="es-CR"/>
              </w:rPr>
            </w:pPr>
          </w:p>
        </w:tc>
        <w:tc>
          <w:tcPr>
            <w:tcW w:w="1265" w:type="dxa"/>
            <w:tcBorders>
              <w:top w:val="nil"/>
              <w:left w:val="nil"/>
              <w:bottom w:val="nil"/>
              <w:right w:val="single" w:sz="4" w:space="0" w:color="auto"/>
            </w:tcBorders>
            <w:shd w:val="clear" w:color="auto" w:fill="auto"/>
            <w:noWrap/>
            <w:vAlign w:val="center"/>
            <w:hideMark/>
          </w:tcPr>
          <w:p w14:paraId="5F29FF61"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59903</w:t>
            </w:r>
          </w:p>
        </w:tc>
        <w:tc>
          <w:tcPr>
            <w:tcW w:w="874" w:type="dxa"/>
            <w:tcBorders>
              <w:top w:val="nil"/>
              <w:left w:val="nil"/>
              <w:bottom w:val="nil"/>
              <w:right w:val="single" w:sz="4" w:space="0" w:color="auto"/>
            </w:tcBorders>
            <w:shd w:val="clear" w:color="auto" w:fill="auto"/>
            <w:noWrap/>
            <w:vAlign w:val="center"/>
            <w:hideMark/>
          </w:tcPr>
          <w:p w14:paraId="6937210D"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23409</w:t>
            </w:r>
          </w:p>
        </w:tc>
        <w:tc>
          <w:tcPr>
            <w:tcW w:w="2281" w:type="dxa"/>
            <w:tcBorders>
              <w:top w:val="nil"/>
              <w:left w:val="nil"/>
              <w:bottom w:val="nil"/>
              <w:right w:val="single" w:sz="4" w:space="0" w:color="auto"/>
            </w:tcBorders>
            <w:shd w:val="clear" w:color="auto" w:fill="auto"/>
            <w:noWrap/>
            <w:vAlign w:val="center"/>
            <w:hideMark/>
          </w:tcPr>
          <w:p w14:paraId="02FBDBD9" w14:textId="77777777" w:rsidR="00543380" w:rsidRPr="00543380" w:rsidRDefault="00543380" w:rsidP="001D2216">
            <w:pPr>
              <w:spacing w:before="0" w:after="0"/>
              <w:jc w:val="center"/>
              <w:rPr>
                <w:rFonts w:cs="Calibri"/>
                <w:szCs w:val="22"/>
                <w:lang w:eastAsia="es-CR"/>
              </w:rPr>
            </w:pPr>
            <w:r w:rsidRPr="00543380">
              <w:rPr>
                <w:rFonts w:cs="Calibri"/>
                <w:szCs w:val="22"/>
                <w:lang w:eastAsia="es-CR"/>
              </w:rPr>
              <w:t>Licencias de software o renovación (Licencia E3)</w:t>
            </w:r>
          </w:p>
        </w:tc>
        <w:tc>
          <w:tcPr>
            <w:tcW w:w="928" w:type="dxa"/>
            <w:tcBorders>
              <w:top w:val="nil"/>
              <w:left w:val="nil"/>
              <w:bottom w:val="nil"/>
              <w:right w:val="single" w:sz="4" w:space="0" w:color="auto"/>
            </w:tcBorders>
            <w:shd w:val="clear" w:color="auto" w:fill="auto"/>
            <w:noWrap/>
            <w:vAlign w:val="center"/>
            <w:hideMark/>
          </w:tcPr>
          <w:p w14:paraId="132DCB6F" w14:textId="77777777" w:rsidR="00543380" w:rsidRPr="00543380" w:rsidRDefault="00543380" w:rsidP="00543380">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nil"/>
              <w:right w:val="single" w:sz="4" w:space="0" w:color="auto"/>
            </w:tcBorders>
            <w:shd w:val="clear" w:color="auto" w:fill="auto"/>
            <w:noWrap/>
            <w:vAlign w:val="center"/>
            <w:hideMark/>
          </w:tcPr>
          <w:p w14:paraId="5EE20C42" w14:textId="4E469A49" w:rsidR="00543380" w:rsidRPr="00543380" w:rsidRDefault="00543380" w:rsidP="001D2216">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111 018,43</w:t>
            </w:r>
          </w:p>
        </w:tc>
        <w:tc>
          <w:tcPr>
            <w:tcW w:w="2025" w:type="dxa"/>
            <w:tcBorders>
              <w:top w:val="nil"/>
              <w:left w:val="nil"/>
              <w:bottom w:val="single" w:sz="4" w:space="0" w:color="auto"/>
              <w:right w:val="single" w:sz="4" w:space="0" w:color="auto"/>
            </w:tcBorders>
            <w:shd w:val="clear" w:color="auto" w:fill="auto"/>
            <w:noWrap/>
            <w:vAlign w:val="center"/>
            <w:hideMark/>
          </w:tcPr>
          <w:p w14:paraId="20FD33E5" w14:textId="75A269AD"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111 018,43</w:t>
            </w:r>
          </w:p>
        </w:tc>
      </w:tr>
      <w:tr w:rsidR="00543380" w:rsidRPr="00543380" w14:paraId="31E08BF8" w14:textId="77777777" w:rsidTr="0012492A">
        <w:trPr>
          <w:trHeight w:val="344"/>
          <w:jc w:val="center"/>
        </w:trPr>
        <w:tc>
          <w:tcPr>
            <w:tcW w:w="678" w:type="dxa"/>
            <w:tcBorders>
              <w:top w:val="single" w:sz="4" w:space="0" w:color="auto"/>
              <w:left w:val="single" w:sz="4" w:space="0" w:color="auto"/>
              <w:bottom w:val="single" w:sz="4" w:space="0" w:color="auto"/>
              <w:right w:val="nil"/>
            </w:tcBorders>
            <w:shd w:val="clear" w:color="000000" w:fill="D9D9D9"/>
            <w:vAlign w:val="center"/>
            <w:hideMark/>
          </w:tcPr>
          <w:p w14:paraId="464A0B3F" w14:textId="72BD174B" w:rsidR="00543380" w:rsidRPr="00543380" w:rsidRDefault="00543380" w:rsidP="001D2216">
            <w:pPr>
              <w:spacing w:before="0" w:after="0"/>
              <w:jc w:val="center"/>
              <w:rPr>
                <w:rFonts w:cs="Calibri"/>
                <w:b/>
                <w:bCs/>
                <w:color w:val="000000"/>
                <w:szCs w:val="22"/>
                <w:lang w:eastAsia="es-CR"/>
              </w:rPr>
            </w:pPr>
          </w:p>
        </w:tc>
        <w:tc>
          <w:tcPr>
            <w:tcW w:w="1265" w:type="dxa"/>
            <w:tcBorders>
              <w:top w:val="single" w:sz="4" w:space="0" w:color="auto"/>
              <w:left w:val="nil"/>
              <w:bottom w:val="single" w:sz="4" w:space="0" w:color="auto"/>
              <w:right w:val="nil"/>
            </w:tcBorders>
            <w:shd w:val="clear" w:color="000000" w:fill="D9D9D9"/>
            <w:vAlign w:val="center"/>
            <w:hideMark/>
          </w:tcPr>
          <w:p w14:paraId="219E3DBD" w14:textId="5B33856A" w:rsidR="00543380" w:rsidRPr="00543380" w:rsidRDefault="00543380" w:rsidP="001D2216">
            <w:pPr>
              <w:spacing w:before="0" w:after="0"/>
              <w:jc w:val="center"/>
              <w:rPr>
                <w:rFonts w:cs="Calibri"/>
                <w:b/>
                <w:bCs/>
                <w:color w:val="000000"/>
                <w:szCs w:val="22"/>
                <w:lang w:eastAsia="es-CR"/>
              </w:rPr>
            </w:pPr>
          </w:p>
        </w:tc>
        <w:tc>
          <w:tcPr>
            <w:tcW w:w="874" w:type="dxa"/>
            <w:tcBorders>
              <w:top w:val="single" w:sz="4" w:space="0" w:color="auto"/>
              <w:left w:val="nil"/>
              <w:bottom w:val="single" w:sz="4" w:space="0" w:color="auto"/>
              <w:right w:val="nil"/>
            </w:tcBorders>
            <w:shd w:val="clear" w:color="000000" w:fill="D9D9D9"/>
            <w:vAlign w:val="center"/>
            <w:hideMark/>
          </w:tcPr>
          <w:p w14:paraId="4EB34AEF" w14:textId="6292265F" w:rsidR="00543380" w:rsidRPr="00543380" w:rsidRDefault="00543380" w:rsidP="001D2216">
            <w:pPr>
              <w:spacing w:before="0" w:after="0"/>
              <w:jc w:val="center"/>
              <w:rPr>
                <w:rFonts w:cs="Calibri"/>
                <w:b/>
                <w:bCs/>
                <w:color w:val="000000"/>
                <w:szCs w:val="22"/>
                <w:lang w:eastAsia="es-CR"/>
              </w:rPr>
            </w:pPr>
          </w:p>
        </w:tc>
        <w:tc>
          <w:tcPr>
            <w:tcW w:w="2281" w:type="dxa"/>
            <w:tcBorders>
              <w:top w:val="single" w:sz="4" w:space="0" w:color="auto"/>
              <w:left w:val="nil"/>
              <w:bottom w:val="single" w:sz="4" w:space="0" w:color="auto"/>
              <w:right w:val="nil"/>
            </w:tcBorders>
            <w:shd w:val="clear" w:color="000000" w:fill="D9D9D9"/>
            <w:vAlign w:val="center"/>
            <w:hideMark/>
          </w:tcPr>
          <w:p w14:paraId="4F4E9368" w14:textId="77777777" w:rsidR="00543380" w:rsidRPr="00543380" w:rsidRDefault="00543380" w:rsidP="00543380">
            <w:pPr>
              <w:spacing w:before="0" w:after="0"/>
              <w:jc w:val="center"/>
              <w:rPr>
                <w:rFonts w:cs="Calibri"/>
                <w:b/>
                <w:bCs/>
                <w:color w:val="000000"/>
                <w:szCs w:val="22"/>
                <w:lang w:eastAsia="es-CR"/>
              </w:rPr>
            </w:pPr>
            <w:r w:rsidRPr="00543380">
              <w:rPr>
                <w:rFonts w:cs="Calibri"/>
                <w:b/>
                <w:bCs/>
                <w:color w:val="000000"/>
                <w:szCs w:val="22"/>
                <w:lang w:eastAsia="es-CR"/>
              </w:rPr>
              <w:t>SUBTOTAL</w:t>
            </w:r>
          </w:p>
        </w:tc>
        <w:tc>
          <w:tcPr>
            <w:tcW w:w="928" w:type="dxa"/>
            <w:tcBorders>
              <w:top w:val="single" w:sz="4" w:space="0" w:color="auto"/>
              <w:left w:val="nil"/>
              <w:bottom w:val="single" w:sz="4" w:space="0" w:color="auto"/>
              <w:right w:val="nil"/>
            </w:tcBorders>
            <w:shd w:val="clear" w:color="000000" w:fill="D9D9D9"/>
            <w:vAlign w:val="center"/>
            <w:hideMark/>
          </w:tcPr>
          <w:p w14:paraId="1479DBCB" w14:textId="1BD6F5D0" w:rsidR="00543380" w:rsidRPr="00543380" w:rsidRDefault="00543380" w:rsidP="001D2216">
            <w:pPr>
              <w:spacing w:before="0" w:after="0"/>
              <w:jc w:val="center"/>
              <w:rPr>
                <w:rFonts w:cs="Calibri"/>
                <w:b/>
                <w:bCs/>
                <w:color w:val="000000"/>
                <w:szCs w:val="22"/>
                <w:lang w:eastAsia="es-CR"/>
              </w:rPr>
            </w:pPr>
          </w:p>
        </w:tc>
        <w:tc>
          <w:tcPr>
            <w:tcW w:w="1907" w:type="dxa"/>
            <w:tcBorders>
              <w:top w:val="single" w:sz="4" w:space="0" w:color="auto"/>
              <w:left w:val="nil"/>
              <w:bottom w:val="single" w:sz="4" w:space="0" w:color="auto"/>
              <w:right w:val="single" w:sz="4" w:space="0" w:color="auto"/>
            </w:tcBorders>
            <w:shd w:val="clear" w:color="000000" w:fill="D9D9D9"/>
            <w:vAlign w:val="center"/>
            <w:hideMark/>
          </w:tcPr>
          <w:p w14:paraId="21F1BA83" w14:textId="20A0E43D" w:rsidR="00543380" w:rsidRPr="00543380" w:rsidRDefault="00543380" w:rsidP="001D2216">
            <w:pPr>
              <w:spacing w:before="0" w:after="0"/>
              <w:jc w:val="center"/>
              <w:rPr>
                <w:rFonts w:cs="Calibri"/>
                <w:b/>
                <w:bCs/>
                <w:color w:val="000000"/>
                <w:szCs w:val="22"/>
                <w:lang w:eastAsia="es-CR"/>
              </w:rPr>
            </w:pPr>
          </w:p>
        </w:tc>
        <w:tc>
          <w:tcPr>
            <w:tcW w:w="2025" w:type="dxa"/>
            <w:tcBorders>
              <w:top w:val="nil"/>
              <w:left w:val="nil"/>
              <w:bottom w:val="single" w:sz="4" w:space="0" w:color="auto"/>
              <w:right w:val="single" w:sz="4" w:space="0" w:color="auto"/>
            </w:tcBorders>
            <w:shd w:val="clear" w:color="000000" w:fill="D9D9D9"/>
            <w:noWrap/>
            <w:vAlign w:val="center"/>
            <w:hideMark/>
          </w:tcPr>
          <w:p w14:paraId="518CFD2B" w14:textId="3269009B" w:rsidR="00543380" w:rsidRPr="00543380" w:rsidRDefault="00543380" w:rsidP="001D2216">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1 831 388</w:t>
            </w:r>
          </w:p>
        </w:tc>
      </w:tr>
    </w:tbl>
    <w:p w14:paraId="09F2AA9B" w14:textId="3F39DFBC" w:rsidR="00BD5945" w:rsidRPr="009F78F2" w:rsidRDefault="7E5BE756">
      <w:pPr>
        <w:rPr>
          <w:rFonts w:eastAsia="Book Antiqua" w:cs="Book Antiqua"/>
          <w:szCs w:val="22"/>
        </w:rPr>
      </w:pPr>
      <w:r w:rsidRPr="001D2216">
        <w:rPr>
          <w:rFonts w:eastAsia="Book Antiqua" w:cs="Book Antiqua"/>
          <w:i/>
          <w:iCs/>
          <w:color w:val="000000" w:themeColor="text1"/>
          <w:sz w:val="18"/>
          <w:szCs w:val="18"/>
        </w:rPr>
        <w:t>Fuente: Subproceso de Modernización Institucional, área No Penal</w:t>
      </w:r>
      <w:r w:rsidR="009F78F2" w:rsidRPr="001D2216">
        <w:rPr>
          <w:rFonts w:eastAsia="Book Antiqua" w:cs="Book Antiqua"/>
          <w:i/>
          <w:iCs/>
          <w:color w:val="000000" w:themeColor="text1"/>
          <w:sz w:val="18"/>
          <w:szCs w:val="18"/>
        </w:rPr>
        <w:t>, con base en la estimación de equipo y mobiliario por plaza 20</w:t>
      </w:r>
      <w:r w:rsidR="00543380">
        <w:rPr>
          <w:rFonts w:eastAsia="Book Antiqua" w:cs="Book Antiqua"/>
          <w:i/>
          <w:iCs/>
          <w:color w:val="000000" w:themeColor="text1"/>
          <w:sz w:val="18"/>
          <w:szCs w:val="18"/>
        </w:rPr>
        <w:t>25.</w:t>
      </w:r>
    </w:p>
    <w:p w14:paraId="4038D944" w14:textId="2766170F" w:rsidR="00425067" w:rsidRDefault="00EE4723" w:rsidP="00CC265D">
      <w:pPr>
        <w:pStyle w:val="Ttulo3"/>
      </w:pPr>
      <w:bookmarkStart w:id="877" w:name="_Toc161402528"/>
      <w:r>
        <w:lastRenderedPageBreak/>
        <w:t>4</w:t>
      </w:r>
      <w:r w:rsidR="00D50C8F">
        <w:t>.3.3. Recalificación de personas Juzgadoras</w:t>
      </w:r>
      <w:bookmarkEnd w:id="877"/>
    </w:p>
    <w:p w14:paraId="7D6A0268" w14:textId="7A1E3870" w:rsidR="005C4169" w:rsidRPr="00033E65" w:rsidRDefault="005C4169" w:rsidP="005C4169">
      <w:pPr>
        <w:rPr>
          <w:lang w:eastAsia="en-US"/>
        </w:rPr>
      </w:pPr>
      <w:r w:rsidRPr="0B294191">
        <w:rPr>
          <w:lang w:eastAsia="en-US"/>
        </w:rPr>
        <w:t xml:space="preserve">En atención del oficio N°0021-TA-2022 (ver anexo </w:t>
      </w:r>
      <w:r w:rsidR="009F78F2" w:rsidRPr="007227C5">
        <w:rPr>
          <w:lang w:eastAsia="en-US"/>
        </w:rPr>
        <w:t>1</w:t>
      </w:r>
      <w:r w:rsidR="007227C5" w:rsidRPr="00DB164E">
        <w:rPr>
          <w:lang w:eastAsia="en-US"/>
        </w:rPr>
        <w:t>1</w:t>
      </w:r>
      <w:r w:rsidRPr="0B294191">
        <w:rPr>
          <w:lang w:eastAsia="en-US"/>
        </w:rPr>
        <w:t>), del 09 de marzo del 2023, el Dr. Enrique Ulate Chacón, Coordinador del Tribunal Agrario, en el cual solicita lo siguiente, se indica textualmente:</w:t>
      </w:r>
    </w:p>
    <w:p w14:paraId="66EB3921" w14:textId="2A491859" w:rsidR="005C4169" w:rsidRPr="00033E65" w:rsidRDefault="005C4169" w:rsidP="005C4169">
      <w:pPr>
        <w:rPr>
          <w:i/>
        </w:rPr>
      </w:pPr>
      <w:r w:rsidRPr="00033E65">
        <w:rPr>
          <w:i/>
        </w:rPr>
        <w:t xml:space="preserve">“Como es de su conocimiento el Tribunal Agrario, cuya sede está en el II Circuito Judicial de San José, es único en el país y le corresponde resolver procesos provenientes de todos los juzgados agrarios. Actualmente, se conforma únicamente con dos secciones, siendo que el ingreso de expedientes supera la capacidad instalada. Desde hace varios años se viene recurriendo a apoyos extraordinarios, a través de la creación de una sección adicional en varias oportunidades y/o plazas extraordinarias. Por otra parte, con motivo de la entrada en vigencia del Código Procesal Agrario (prevista para febrero del 2023), existirá un incremento significativo del circulante, lo que impactará fuertemente en la primera y segunda instancia. Además, en virtud de un estudio realizado por Gestión Humana, se recalificaron las plazas de los jueces y juezas del Tribunal Agrario, pasando de categoría 4 a categoría 5. Por esas razones, el Consejo de Jueces y juezas del Tribunal Agrario, tomó un acuerdo solicitando el respectivo apoyo de las organizaciones gremiales, para su respectiva consideración en la discusión del presupuesto: Es sumamente importante, que el Tribunal agrario, no solo mantenga la plaza extraordinaria por todo el año 2023 (que asignó el Centro de Apoyo y Mejoramiento de la Función Jurisdiccional), sino que es fundamental impulsar en el presupuesto, para el próximo año: a.) Ejecutar en el presupuesto (para el 2023), la recomendación avalada por la Comisión de la Jurisdicción Agraria y el departamento de planificación, de crear una sección extraordinaria. Esta sección había sido recomendada para el año 2022, sin embargo, no se creó por razón presupuestaria. (Consejo Superior en sesión No. 100-2021 del 23 de noviembre, artículo XLIX mediante en el punto 3) en el cual dispusieron: </w:t>
      </w:r>
      <w:r w:rsidR="00BC6949">
        <w:rPr>
          <w:i/>
        </w:rPr>
        <w:t>“…</w:t>
      </w:r>
      <w:r w:rsidRPr="00033E65">
        <w:rPr>
          <w:i/>
        </w:rPr>
        <w:t>rechazar la cuarta recomendación, relacionada con el crecimiento del Tribunal Agrario, en cuanto a su capacidad instalada, previendo la creación de una Sección extraordinaria en forma permanente con su respectivo personal Técnico, o en su defecto, la creación de una o dos plazas más para el año 2022; lo anterior debido a las limitaciones presupuestarias que enfrenta en este momento la Institución</w:t>
      </w:r>
      <w:r w:rsidR="00BC6949">
        <w:rPr>
          <w:i/>
        </w:rPr>
        <w:t>”</w:t>
      </w:r>
      <w:r w:rsidRPr="00033E65">
        <w:rPr>
          <w:i/>
        </w:rPr>
        <w:t>.."). b.) Ejecutar en el presupuesto (para el 2023), la recalificación de las categorías de Juez 4 a Juez 5, ya aprobado por el Consejo Superior del Poder Judicial comunicó a la Directora de Gestión Humana el acuerdo de sesión No. 93-2021 del 28 de octubre del 2021, sobre los perfiles competenciales en primera y segunda instanci</w:t>
      </w:r>
      <w:r w:rsidR="00BC6949">
        <w:rPr>
          <w:i/>
        </w:rPr>
        <w:t>“</w:t>
      </w:r>
      <w:r w:rsidRPr="00033E65">
        <w:rPr>
          <w:i/>
        </w:rPr>
        <w:t>: "Se acordó: Acoger en todos sus extremos el acuerdo tomado por el Consejo de Personal en sesión ordinaria N° 16-2021 celebrada el 19 de octubre de 2021, artículo V</w:t>
      </w:r>
      <w:r w:rsidR="00BC6949" w:rsidRPr="00033E65">
        <w:rPr>
          <w:i/>
        </w:rPr>
        <w:t>i</w:t>
      </w:r>
      <w:r w:rsidRPr="00033E65">
        <w:rPr>
          <w:i/>
        </w:rPr>
        <w:t>I, comunicado por la máster Roxana Arrieta Meléndez, Directora interina de Gestión Humana, mediante oficio N° PJ-DGH-CP-116-2021 del 20 de octubre de 2021, relacionado con los perfiles competenciales producto de la Reforma Procesal Agraria, en consecuencia avalar: 1.) La reasignación de los puestos números 365688, 102139, 102142, 365687, 102141, 96488 y 102140; todos con una clasificación y valoración de Juez 4, al nivel de Juez 5; ya que del análisis realizado se determina que corresponde realizar el ajuste de orden técnico, las cuales regirán a partir del 28 de febrero del 2023. 2.) La creación y aprobación las descripciones de clases propuestas en materia Agraria: Juez 3 Agrario y Juez 5 Apelación de Sentencia Agrario. En caso de asignarse plazas nuevas al Tribunal Agrario ordinarias y o bien extraordinarias se deben suministrar conforme a la clasificación y valoración propuesta; es decir Juez 5. 3.) Los ajustes aprobados en los puntos anteriores se debe</w:t>
      </w:r>
      <w:r w:rsidR="00BC6949" w:rsidRPr="00033E65">
        <w:rPr>
          <w:i/>
        </w:rPr>
        <w:t>r</w:t>
      </w:r>
      <w:r w:rsidRPr="00033E65">
        <w:rPr>
          <w:i/>
        </w:rPr>
        <w:t>án considerar en</w:t>
      </w:r>
      <w:r w:rsidR="00BC6949" w:rsidRPr="00033E65">
        <w:rPr>
          <w:i/>
        </w:rPr>
        <w:t xml:space="preserve"> </w:t>
      </w:r>
      <w:r w:rsidRPr="00033E65">
        <w:rPr>
          <w:i/>
        </w:rPr>
        <w:t>el ejercicio del anteproyecto del 2023, a realizarse el próximo año. 4.) Has</w:t>
      </w:r>
      <w:r w:rsidR="00BC6949" w:rsidRPr="00033E65">
        <w:rPr>
          <w:i/>
        </w:rPr>
        <w:t>t</w:t>
      </w:r>
      <w:r w:rsidRPr="00033E65">
        <w:rPr>
          <w:i/>
        </w:rPr>
        <w:t>a tanto se confo</w:t>
      </w:r>
      <w:r w:rsidR="00BC6949" w:rsidRPr="00033E65">
        <w:rPr>
          <w:i/>
        </w:rPr>
        <w:t>r</w:t>
      </w:r>
      <w:r w:rsidRPr="00033E65">
        <w:rPr>
          <w:i/>
        </w:rPr>
        <w:t xml:space="preserve">me el escalafón de Juez 5; los nombramientos interinos; se utilice el escalafón de Juez 4; y en cuanto a los nombramientos en propiedad quedarán sujetos a que la Sección Administrativa </w:t>
      </w:r>
      <w:r w:rsidRPr="00033E65">
        <w:rPr>
          <w:i/>
        </w:rPr>
        <w:lastRenderedPageBreak/>
        <w:t>de la Carrera Judicial realice los escalafones correspondientes a la categoría y a la materia. Una vez realizado el proceso anterior, deberá la Dirección de Gestión Humana suprimir del Manual Descriptivo de Clases de Puestos, las clases angostas de puestos: “Juez 3 Agrario” y “Juez 4 Agrario”. La Comisión de la Jurisdicción Agraria, el Tribunal Agrario, los juzgados agrarios, el Despacho de la Presidencia, las Direcciones Ejecutiva, Gestión Humana y Planificación y la Sección Administrativa de la Carrera Judicial, tomarán nota p</w:t>
      </w:r>
      <w:r w:rsidR="00BC6949" w:rsidRPr="00033E65">
        <w:rPr>
          <w:i/>
        </w:rPr>
        <w:t>a</w:t>
      </w:r>
      <w:r w:rsidRPr="00033E65">
        <w:rPr>
          <w:i/>
        </w:rPr>
        <w:t>ra los fines consiguientes.”</w:t>
      </w:r>
      <w:r w:rsidR="00D6458F">
        <w:rPr>
          <w:i/>
        </w:rPr>
        <w:t>.</w:t>
      </w:r>
    </w:p>
    <w:p w14:paraId="68FB8FD0" w14:textId="77777777" w:rsidR="005C4169" w:rsidRPr="00033E65" w:rsidRDefault="005C4169" w:rsidP="005C4169">
      <w:pPr>
        <w:rPr>
          <w:i/>
        </w:rPr>
      </w:pPr>
    </w:p>
    <w:p w14:paraId="15C8FCD3" w14:textId="05A5E558" w:rsidR="005C4169" w:rsidRDefault="005C4169" w:rsidP="005C4169">
      <w:r w:rsidRPr="00033E65">
        <w:t>De lo indicado anterior</w:t>
      </w:r>
      <w:r>
        <w:t>mente</w:t>
      </w:r>
      <w:r w:rsidRPr="00033E65">
        <w:t>, en el oficio N° PJ-DGH-CP-116-2021 del 20 de octubre de 2021, relacionado con los perfiles competenciales producto de la Reforma Procesal Agraria, se realiza el siguiente análisis del impacto económico de recalificar las siete plazas de Juez 4 a Juez 5, tal como se muestra en el siguiente cuadro:</w:t>
      </w:r>
    </w:p>
    <w:p w14:paraId="17FA06C6" w14:textId="56499A0F" w:rsidR="002F258C" w:rsidRPr="001D2216" w:rsidRDefault="002F258C" w:rsidP="00DB164E">
      <w:pPr>
        <w:pStyle w:val="Descripcin"/>
        <w:keepNext/>
        <w:jc w:val="center"/>
        <w:rPr>
          <w:rFonts w:ascii="Book Antiqua" w:hAnsi="Book Antiqua"/>
          <w:color w:val="244061" w:themeColor="accent1" w:themeShade="80"/>
          <w:sz w:val="24"/>
          <w:szCs w:val="24"/>
        </w:rPr>
      </w:pPr>
      <w:r w:rsidRPr="001D2216">
        <w:rPr>
          <w:rFonts w:ascii="Book Antiqua" w:hAnsi="Book Antiqua"/>
          <w:color w:val="244061" w:themeColor="accent1" w:themeShade="80"/>
          <w:sz w:val="24"/>
          <w:szCs w:val="24"/>
        </w:rPr>
        <w:t xml:space="preserve">Tabla </w:t>
      </w:r>
      <w:r w:rsidRPr="001D2216">
        <w:rPr>
          <w:rFonts w:ascii="Book Antiqua" w:hAnsi="Book Antiqua"/>
          <w:color w:val="244061" w:themeColor="accent1" w:themeShade="80"/>
          <w:sz w:val="24"/>
          <w:szCs w:val="24"/>
        </w:rPr>
        <w:fldChar w:fldCharType="begin"/>
      </w:r>
      <w:r w:rsidRPr="001D2216">
        <w:rPr>
          <w:rFonts w:ascii="Book Antiqua" w:hAnsi="Book Antiqua"/>
          <w:color w:val="244061" w:themeColor="accent1" w:themeShade="80"/>
          <w:sz w:val="24"/>
          <w:szCs w:val="24"/>
        </w:rPr>
        <w:instrText xml:space="preserve"> SEQ Tabla \* ARABIC </w:instrText>
      </w:r>
      <w:r w:rsidRPr="001D2216">
        <w:rPr>
          <w:rFonts w:ascii="Book Antiqua" w:hAnsi="Book Antiqua"/>
          <w:color w:val="244061" w:themeColor="accent1" w:themeShade="80"/>
          <w:sz w:val="24"/>
          <w:szCs w:val="24"/>
        </w:rPr>
        <w:fldChar w:fldCharType="separate"/>
      </w:r>
      <w:r w:rsidR="00295757">
        <w:rPr>
          <w:rFonts w:ascii="Book Antiqua" w:hAnsi="Book Antiqua"/>
          <w:noProof/>
          <w:color w:val="244061" w:themeColor="accent1" w:themeShade="80"/>
          <w:sz w:val="24"/>
          <w:szCs w:val="24"/>
        </w:rPr>
        <w:t>3</w:t>
      </w:r>
      <w:r w:rsidR="00423B57">
        <w:rPr>
          <w:rFonts w:ascii="Book Antiqua" w:hAnsi="Book Antiqua"/>
          <w:noProof/>
          <w:color w:val="244061" w:themeColor="accent1" w:themeShade="80"/>
          <w:sz w:val="24"/>
          <w:szCs w:val="24"/>
        </w:rPr>
        <w:t>2</w:t>
      </w:r>
      <w:r w:rsidRPr="001D2216">
        <w:rPr>
          <w:rFonts w:ascii="Book Antiqua" w:hAnsi="Book Antiqua"/>
          <w:color w:val="244061" w:themeColor="accent1" w:themeShade="80"/>
          <w:sz w:val="24"/>
          <w:szCs w:val="24"/>
        </w:rPr>
        <w:fldChar w:fldCharType="end"/>
      </w:r>
    </w:p>
    <w:p w14:paraId="4A44088E" w14:textId="77777777" w:rsidR="002F258C" w:rsidRDefault="002F258C" w:rsidP="002F258C">
      <w:pPr>
        <w:pStyle w:val="Ttulo"/>
        <w:spacing w:before="0" w:after="0"/>
        <w:jc w:val="center"/>
        <w:rPr>
          <w:rFonts w:eastAsia="Times New Roman" w:cs="Arial"/>
          <w:spacing w:val="0"/>
          <w:lang w:val="es-CR" w:eastAsia="es-ES"/>
        </w:rPr>
      </w:pPr>
      <w:r>
        <w:rPr>
          <w:rFonts w:eastAsia="Times New Roman" w:cs="Arial"/>
          <w:spacing w:val="0"/>
          <w:lang w:val="es-CR" w:eastAsia="es-ES"/>
        </w:rPr>
        <w:t>Costos relacionados con la recalificación de persona Juzgadora.</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
        <w:gridCol w:w="1558"/>
        <w:gridCol w:w="1276"/>
        <w:gridCol w:w="1984"/>
        <w:gridCol w:w="1134"/>
        <w:gridCol w:w="1701"/>
        <w:gridCol w:w="1729"/>
      </w:tblGrid>
      <w:tr w:rsidR="00DC5F54" w:rsidRPr="00DC5F54" w14:paraId="35988EBD" w14:textId="77777777" w:rsidTr="00D6458F">
        <w:trPr>
          <w:trHeight w:val="907"/>
          <w:jc w:val="center"/>
        </w:trPr>
        <w:tc>
          <w:tcPr>
            <w:tcW w:w="847" w:type="dxa"/>
            <w:shd w:val="clear" w:color="000000" w:fill="006699"/>
            <w:noWrap/>
            <w:vAlign w:val="center"/>
            <w:hideMark/>
          </w:tcPr>
          <w:p w14:paraId="09730286" w14:textId="77777777"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N° plazas</w:t>
            </w:r>
          </w:p>
        </w:tc>
        <w:tc>
          <w:tcPr>
            <w:tcW w:w="1558" w:type="dxa"/>
            <w:shd w:val="clear" w:color="000000" w:fill="006699"/>
            <w:vAlign w:val="center"/>
            <w:hideMark/>
          </w:tcPr>
          <w:p w14:paraId="1C349557" w14:textId="05FE8766"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Categoría Actualmente</w:t>
            </w:r>
          </w:p>
        </w:tc>
        <w:tc>
          <w:tcPr>
            <w:tcW w:w="1276" w:type="dxa"/>
            <w:shd w:val="clear" w:color="000000" w:fill="006699"/>
            <w:vAlign w:val="center"/>
            <w:hideMark/>
          </w:tcPr>
          <w:p w14:paraId="2851E919" w14:textId="77777777"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Período</w:t>
            </w:r>
          </w:p>
        </w:tc>
        <w:tc>
          <w:tcPr>
            <w:tcW w:w="1984" w:type="dxa"/>
            <w:shd w:val="clear" w:color="000000" w:fill="006699"/>
            <w:vAlign w:val="center"/>
            <w:hideMark/>
          </w:tcPr>
          <w:p w14:paraId="69682A4A" w14:textId="77777777"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Costo total por plaza de Juez o Jueza 4</w:t>
            </w:r>
          </w:p>
        </w:tc>
        <w:tc>
          <w:tcPr>
            <w:tcW w:w="1134" w:type="dxa"/>
            <w:shd w:val="clear" w:color="000000" w:fill="006699"/>
            <w:vAlign w:val="center"/>
            <w:hideMark/>
          </w:tcPr>
          <w:p w14:paraId="5C2B3A4A" w14:textId="109D0CB5"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Categoría propuesta</w:t>
            </w:r>
          </w:p>
        </w:tc>
        <w:tc>
          <w:tcPr>
            <w:tcW w:w="1701" w:type="dxa"/>
            <w:shd w:val="clear" w:color="000000" w:fill="006699"/>
            <w:vAlign w:val="center"/>
            <w:hideMark/>
          </w:tcPr>
          <w:p w14:paraId="016807D2" w14:textId="77777777"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Costo total por plaza de Juez o Jueza 5</w:t>
            </w:r>
          </w:p>
        </w:tc>
        <w:tc>
          <w:tcPr>
            <w:tcW w:w="1729" w:type="dxa"/>
            <w:shd w:val="clear" w:color="000000" w:fill="006699"/>
            <w:vAlign w:val="center"/>
            <w:hideMark/>
          </w:tcPr>
          <w:p w14:paraId="0F00BC17" w14:textId="77777777" w:rsidR="006B4076" w:rsidRPr="00DC5F54" w:rsidRDefault="006B4076" w:rsidP="006B4076">
            <w:pPr>
              <w:spacing w:before="0" w:after="0"/>
              <w:jc w:val="center"/>
              <w:rPr>
                <w:rFonts w:cs="Calibri"/>
                <w:b/>
                <w:bCs/>
                <w:color w:val="FFFFFF"/>
                <w:sz w:val="20"/>
                <w:lang w:eastAsia="es-CR"/>
              </w:rPr>
            </w:pPr>
            <w:r w:rsidRPr="00DC5F54">
              <w:rPr>
                <w:rFonts w:cs="Calibri"/>
                <w:b/>
                <w:bCs/>
                <w:color w:val="FFFFFF"/>
                <w:sz w:val="20"/>
                <w:lang w:eastAsia="es-CR"/>
              </w:rPr>
              <w:t>Diferencia</w:t>
            </w:r>
          </w:p>
        </w:tc>
      </w:tr>
      <w:tr w:rsidR="006B4076" w:rsidRPr="00DC5F54" w14:paraId="0A4626B6" w14:textId="77777777" w:rsidTr="00D6458F">
        <w:trPr>
          <w:trHeight w:val="847"/>
          <w:jc w:val="center"/>
        </w:trPr>
        <w:tc>
          <w:tcPr>
            <w:tcW w:w="847" w:type="dxa"/>
            <w:shd w:val="clear" w:color="auto" w:fill="auto"/>
            <w:noWrap/>
            <w:vAlign w:val="center"/>
            <w:hideMark/>
          </w:tcPr>
          <w:p w14:paraId="6F6967F8"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365688</w:t>
            </w:r>
          </w:p>
        </w:tc>
        <w:tc>
          <w:tcPr>
            <w:tcW w:w="1558" w:type="dxa"/>
            <w:shd w:val="clear" w:color="auto" w:fill="auto"/>
            <w:noWrap/>
            <w:vAlign w:val="center"/>
            <w:hideMark/>
          </w:tcPr>
          <w:p w14:paraId="39C69A2B"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13152DE1"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2E8DC471" w14:textId="5293856F"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0FB5E345"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4FDC74BB" w14:textId="4ECE1A96"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5776F948" w14:textId="2396D196"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0FD06C65" w14:textId="77777777" w:rsidTr="00D6458F">
        <w:trPr>
          <w:trHeight w:val="847"/>
          <w:jc w:val="center"/>
        </w:trPr>
        <w:tc>
          <w:tcPr>
            <w:tcW w:w="847" w:type="dxa"/>
            <w:shd w:val="clear" w:color="auto" w:fill="auto"/>
            <w:noWrap/>
            <w:vAlign w:val="center"/>
            <w:hideMark/>
          </w:tcPr>
          <w:p w14:paraId="1CE92215"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102139</w:t>
            </w:r>
          </w:p>
        </w:tc>
        <w:tc>
          <w:tcPr>
            <w:tcW w:w="1558" w:type="dxa"/>
            <w:shd w:val="clear" w:color="auto" w:fill="auto"/>
            <w:noWrap/>
            <w:vAlign w:val="center"/>
            <w:hideMark/>
          </w:tcPr>
          <w:p w14:paraId="36CD45B0"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7BF74467"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580830F5" w14:textId="6C8E9D86"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4D4B057D"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521E681F" w14:textId="079A3E06"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738D53B0" w14:textId="105C42CC"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5C559A08" w14:textId="77777777" w:rsidTr="00D6458F">
        <w:trPr>
          <w:trHeight w:val="847"/>
          <w:jc w:val="center"/>
        </w:trPr>
        <w:tc>
          <w:tcPr>
            <w:tcW w:w="847" w:type="dxa"/>
            <w:shd w:val="clear" w:color="auto" w:fill="auto"/>
            <w:noWrap/>
            <w:vAlign w:val="center"/>
            <w:hideMark/>
          </w:tcPr>
          <w:p w14:paraId="740450E9"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102142</w:t>
            </w:r>
          </w:p>
        </w:tc>
        <w:tc>
          <w:tcPr>
            <w:tcW w:w="1558" w:type="dxa"/>
            <w:shd w:val="clear" w:color="auto" w:fill="auto"/>
            <w:noWrap/>
            <w:vAlign w:val="center"/>
            <w:hideMark/>
          </w:tcPr>
          <w:p w14:paraId="64A0FAB2"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0EBE68D7"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39C8C258" w14:textId="1B11FA58"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65D47352"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22590A53" w14:textId="5BE31A2D"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4CEDDD74" w14:textId="0E6C0ED0"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3D21BCD3" w14:textId="77777777" w:rsidTr="00D6458F">
        <w:trPr>
          <w:trHeight w:val="847"/>
          <w:jc w:val="center"/>
        </w:trPr>
        <w:tc>
          <w:tcPr>
            <w:tcW w:w="847" w:type="dxa"/>
            <w:shd w:val="clear" w:color="auto" w:fill="auto"/>
            <w:noWrap/>
            <w:vAlign w:val="center"/>
            <w:hideMark/>
          </w:tcPr>
          <w:p w14:paraId="21B6803A"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365687</w:t>
            </w:r>
          </w:p>
        </w:tc>
        <w:tc>
          <w:tcPr>
            <w:tcW w:w="1558" w:type="dxa"/>
            <w:shd w:val="clear" w:color="auto" w:fill="auto"/>
            <w:noWrap/>
            <w:vAlign w:val="center"/>
            <w:hideMark/>
          </w:tcPr>
          <w:p w14:paraId="7161F57A"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5613434D"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3C09D616" w14:textId="08876F55"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6066E028"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65B25A63" w14:textId="3D3B0976"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06426B79" w14:textId="5AAE2A1C"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05E3CC20" w14:textId="77777777" w:rsidTr="00D6458F">
        <w:trPr>
          <w:trHeight w:val="847"/>
          <w:jc w:val="center"/>
        </w:trPr>
        <w:tc>
          <w:tcPr>
            <w:tcW w:w="847" w:type="dxa"/>
            <w:shd w:val="clear" w:color="auto" w:fill="auto"/>
            <w:noWrap/>
            <w:vAlign w:val="center"/>
            <w:hideMark/>
          </w:tcPr>
          <w:p w14:paraId="40207EC8"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102141</w:t>
            </w:r>
          </w:p>
        </w:tc>
        <w:tc>
          <w:tcPr>
            <w:tcW w:w="1558" w:type="dxa"/>
            <w:shd w:val="clear" w:color="auto" w:fill="auto"/>
            <w:noWrap/>
            <w:vAlign w:val="center"/>
            <w:hideMark/>
          </w:tcPr>
          <w:p w14:paraId="39AC907B"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2C2F7FA6"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3540C94A" w14:textId="178AE676"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1176E863"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19BDE2E7" w14:textId="1A41497F"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24B66F97" w14:textId="73D96A17"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1D9C8E7B" w14:textId="77777777" w:rsidTr="00D6458F">
        <w:trPr>
          <w:trHeight w:val="847"/>
          <w:jc w:val="center"/>
        </w:trPr>
        <w:tc>
          <w:tcPr>
            <w:tcW w:w="847" w:type="dxa"/>
            <w:shd w:val="clear" w:color="auto" w:fill="auto"/>
            <w:noWrap/>
            <w:vAlign w:val="center"/>
            <w:hideMark/>
          </w:tcPr>
          <w:p w14:paraId="0A94C7EE"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96488</w:t>
            </w:r>
          </w:p>
        </w:tc>
        <w:tc>
          <w:tcPr>
            <w:tcW w:w="1558" w:type="dxa"/>
            <w:shd w:val="clear" w:color="auto" w:fill="auto"/>
            <w:noWrap/>
            <w:vAlign w:val="center"/>
            <w:hideMark/>
          </w:tcPr>
          <w:p w14:paraId="08C6BBD3"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4B203045"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2CE89DC3" w14:textId="6F208DBA"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72F8FB62"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54D0CB9F" w14:textId="039D4E83"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692077B0" w14:textId="6C56AA6D"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7D2578E8" w14:textId="77777777" w:rsidTr="00D6458F">
        <w:trPr>
          <w:trHeight w:val="847"/>
          <w:jc w:val="center"/>
        </w:trPr>
        <w:tc>
          <w:tcPr>
            <w:tcW w:w="847" w:type="dxa"/>
            <w:shd w:val="clear" w:color="auto" w:fill="auto"/>
            <w:noWrap/>
            <w:vAlign w:val="center"/>
            <w:hideMark/>
          </w:tcPr>
          <w:p w14:paraId="5BB4089E" w14:textId="77777777" w:rsidR="006B4076" w:rsidRPr="001D2216" w:rsidRDefault="006B4076" w:rsidP="006B4076">
            <w:pPr>
              <w:spacing w:before="0" w:after="0"/>
              <w:jc w:val="center"/>
              <w:rPr>
                <w:rFonts w:cs="Calibri"/>
                <w:color w:val="000000"/>
                <w:sz w:val="20"/>
                <w:lang w:eastAsia="es-CR"/>
              </w:rPr>
            </w:pPr>
            <w:r w:rsidRPr="001D2216">
              <w:rPr>
                <w:rFonts w:cs="Calibri"/>
                <w:color w:val="000000"/>
                <w:sz w:val="20"/>
                <w:lang w:eastAsia="es-CR"/>
              </w:rPr>
              <w:t>102140</w:t>
            </w:r>
          </w:p>
        </w:tc>
        <w:tc>
          <w:tcPr>
            <w:tcW w:w="1558" w:type="dxa"/>
            <w:shd w:val="clear" w:color="auto" w:fill="auto"/>
            <w:noWrap/>
            <w:vAlign w:val="center"/>
            <w:hideMark/>
          </w:tcPr>
          <w:p w14:paraId="24BB710A"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4</w:t>
            </w:r>
          </w:p>
        </w:tc>
        <w:tc>
          <w:tcPr>
            <w:tcW w:w="1276" w:type="dxa"/>
            <w:shd w:val="clear" w:color="auto" w:fill="auto"/>
            <w:vAlign w:val="center"/>
            <w:hideMark/>
          </w:tcPr>
          <w:p w14:paraId="45EC45BA" w14:textId="77777777" w:rsidR="006B4076" w:rsidRPr="00DC5F54" w:rsidRDefault="006B4076" w:rsidP="006B4076">
            <w:pPr>
              <w:spacing w:before="0" w:after="0"/>
              <w:jc w:val="center"/>
              <w:rPr>
                <w:rFonts w:cs="Calibri"/>
                <w:color w:val="000000"/>
                <w:sz w:val="20"/>
                <w:lang w:eastAsia="es-CR"/>
              </w:rPr>
            </w:pPr>
            <w:r w:rsidRPr="00DC5F54">
              <w:rPr>
                <w:rFonts w:cs="Calibri"/>
                <w:color w:val="000000"/>
                <w:sz w:val="20"/>
                <w:lang w:eastAsia="es-CR"/>
              </w:rPr>
              <w:t>12 meses</w:t>
            </w:r>
          </w:p>
        </w:tc>
        <w:tc>
          <w:tcPr>
            <w:tcW w:w="1984" w:type="dxa"/>
            <w:shd w:val="clear" w:color="auto" w:fill="auto"/>
            <w:noWrap/>
            <w:vAlign w:val="center"/>
            <w:hideMark/>
          </w:tcPr>
          <w:p w14:paraId="143BDA26" w14:textId="2CC8F5A5"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62 161 000</w:t>
            </w:r>
          </w:p>
        </w:tc>
        <w:tc>
          <w:tcPr>
            <w:tcW w:w="1134" w:type="dxa"/>
            <w:shd w:val="clear" w:color="auto" w:fill="auto"/>
            <w:noWrap/>
            <w:vAlign w:val="center"/>
            <w:hideMark/>
          </w:tcPr>
          <w:p w14:paraId="572C94A8" w14:textId="77777777" w:rsidR="006B4076" w:rsidRPr="001D2216" w:rsidRDefault="006B4076" w:rsidP="001D2216">
            <w:pPr>
              <w:spacing w:before="0" w:after="0"/>
              <w:jc w:val="center"/>
              <w:rPr>
                <w:rFonts w:cs="Calibri"/>
                <w:color w:val="000000"/>
                <w:sz w:val="20"/>
                <w:lang w:eastAsia="es-CR"/>
              </w:rPr>
            </w:pPr>
            <w:r w:rsidRPr="001D2216">
              <w:rPr>
                <w:rFonts w:cs="Calibri"/>
                <w:color w:val="000000"/>
                <w:sz w:val="20"/>
                <w:lang w:eastAsia="es-CR"/>
              </w:rPr>
              <w:t>Juez o Jueza 5</w:t>
            </w:r>
          </w:p>
        </w:tc>
        <w:tc>
          <w:tcPr>
            <w:tcW w:w="1701" w:type="dxa"/>
            <w:shd w:val="clear" w:color="auto" w:fill="auto"/>
            <w:noWrap/>
            <w:vAlign w:val="center"/>
            <w:hideMark/>
          </w:tcPr>
          <w:p w14:paraId="644FDB5A" w14:textId="591C5E91" w:rsidR="006B4076" w:rsidRPr="001D2216" w:rsidRDefault="006B4076" w:rsidP="006B407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69 601 000</w:t>
            </w:r>
          </w:p>
        </w:tc>
        <w:tc>
          <w:tcPr>
            <w:tcW w:w="1729" w:type="dxa"/>
            <w:shd w:val="clear" w:color="auto" w:fill="auto"/>
            <w:noWrap/>
            <w:vAlign w:val="center"/>
            <w:hideMark/>
          </w:tcPr>
          <w:p w14:paraId="669F023B" w14:textId="23A787E0" w:rsidR="006B4076" w:rsidRPr="001D2216" w:rsidRDefault="006B4076" w:rsidP="001D2216">
            <w:pPr>
              <w:spacing w:before="0" w:after="0"/>
              <w:jc w:val="center"/>
              <w:rPr>
                <w:rFonts w:cs="Calibri"/>
                <w:color w:val="000000"/>
                <w:sz w:val="20"/>
                <w:lang w:eastAsia="es-CR"/>
              </w:rPr>
            </w:pPr>
            <w:r w:rsidRPr="001D2216">
              <w:rPr>
                <w:rFonts w:ascii="Times New Roman" w:hAnsi="Times New Roman"/>
                <w:color w:val="000000"/>
                <w:sz w:val="20"/>
                <w:lang w:eastAsia="es-CR"/>
              </w:rPr>
              <w:t>₡</w:t>
            </w:r>
            <w:r w:rsidRPr="001D2216">
              <w:rPr>
                <w:rFonts w:cs="Calibri"/>
                <w:color w:val="000000"/>
                <w:sz w:val="20"/>
                <w:lang w:eastAsia="es-CR"/>
              </w:rPr>
              <w:t xml:space="preserve">  7 440 000</w:t>
            </w:r>
          </w:p>
        </w:tc>
      </w:tr>
      <w:tr w:rsidR="006B4076" w:rsidRPr="00DC5F54" w14:paraId="25DAA462" w14:textId="77777777" w:rsidTr="00D6458F">
        <w:trPr>
          <w:trHeight w:val="506"/>
          <w:jc w:val="center"/>
        </w:trPr>
        <w:tc>
          <w:tcPr>
            <w:tcW w:w="3681" w:type="dxa"/>
            <w:gridSpan w:val="3"/>
            <w:shd w:val="clear" w:color="000000" w:fill="006699"/>
            <w:noWrap/>
            <w:vAlign w:val="center"/>
            <w:hideMark/>
          </w:tcPr>
          <w:p w14:paraId="2C232A01" w14:textId="646A7C24" w:rsidR="006B4076" w:rsidRPr="00DC5F54" w:rsidRDefault="006B4076" w:rsidP="006B4076">
            <w:pPr>
              <w:spacing w:before="0" w:after="0"/>
              <w:jc w:val="center"/>
              <w:rPr>
                <w:rFonts w:cs="Calibri"/>
                <w:color w:val="FFFFFF"/>
                <w:sz w:val="20"/>
                <w:lang w:eastAsia="es-CR"/>
              </w:rPr>
            </w:pPr>
            <w:r w:rsidRPr="00DC5F54">
              <w:rPr>
                <w:rFonts w:cs="Calibri"/>
                <w:color w:val="FFFFFF"/>
                <w:sz w:val="20"/>
                <w:lang w:eastAsia="es-CR"/>
              </w:rPr>
              <w:t>Total</w:t>
            </w:r>
          </w:p>
        </w:tc>
        <w:tc>
          <w:tcPr>
            <w:tcW w:w="1984" w:type="dxa"/>
            <w:shd w:val="clear" w:color="000000" w:fill="006699"/>
            <w:noWrap/>
            <w:vAlign w:val="center"/>
            <w:hideMark/>
          </w:tcPr>
          <w:p w14:paraId="5C0F3DC8" w14:textId="444D160F" w:rsidR="006B4076" w:rsidRPr="00DC5F54" w:rsidRDefault="006B4076" w:rsidP="006B4076">
            <w:pPr>
              <w:spacing w:before="0" w:after="0"/>
              <w:jc w:val="center"/>
              <w:rPr>
                <w:rFonts w:cs="Calibri"/>
                <w:color w:val="FFFFFF"/>
                <w:sz w:val="20"/>
                <w:lang w:eastAsia="es-CR"/>
              </w:rPr>
            </w:pPr>
            <w:r w:rsidRPr="00DC5F54">
              <w:rPr>
                <w:rFonts w:ascii="Times New Roman" w:hAnsi="Times New Roman"/>
                <w:color w:val="FFFFFF"/>
                <w:sz w:val="20"/>
                <w:lang w:eastAsia="es-CR"/>
              </w:rPr>
              <w:t>₡</w:t>
            </w:r>
            <w:r w:rsidRPr="001D2216">
              <w:rPr>
                <w:color w:val="FFFFFF"/>
                <w:sz w:val="20"/>
                <w:lang w:eastAsia="es-CR"/>
              </w:rPr>
              <w:t xml:space="preserve"> </w:t>
            </w:r>
            <w:r w:rsidRPr="00DC5F54">
              <w:rPr>
                <w:rFonts w:cs="Calibri"/>
                <w:color w:val="FFFFFF"/>
                <w:sz w:val="20"/>
                <w:lang w:eastAsia="es-CR"/>
              </w:rPr>
              <w:t xml:space="preserve"> 435 127 000</w:t>
            </w:r>
          </w:p>
        </w:tc>
        <w:tc>
          <w:tcPr>
            <w:tcW w:w="1134" w:type="dxa"/>
            <w:shd w:val="clear" w:color="000000" w:fill="006699"/>
            <w:noWrap/>
            <w:vAlign w:val="center"/>
            <w:hideMark/>
          </w:tcPr>
          <w:p w14:paraId="4FC1FE31" w14:textId="5C54163D" w:rsidR="006B4076" w:rsidRPr="00DC5F54" w:rsidRDefault="006B4076" w:rsidP="006B4076">
            <w:pPr>
              <w:spacing w:before="0" w:after="0"/>
              <w:jc w:val="center"/>
              <w:rPr>
                <w:rFonts w:cs="Calibri"/>
                <w:color w:val="FFFFFF"/>
                <w:sz w:val="20"/>
                <w:lang w:eastAsia="es-CR"/>
              </w:rPr>
            </w:pPr>
          </w:p>
        </w:tc>
        <w:tc>
          <w:tcPr>
            <w:tcW w:w="1701" w:type="dxa"/>
            <w:shd w:val="clear" w:color="000000" w:fill="006699"/>
            <w:noWrap/>
            <w:vAlign w:val="center"/>
            <w:hideMark/>
          </w:tcPr>
          <w:p w14:paraId="60418427" w14:textId="3368AD82" w:rsidR="006B4076" w:rsidRPr="00DC5F54" w:rsidRDefault="006B4076" w:rsidP="006B4076">
            <w:pPr>
              <w:spacing w:before="0" w:after="0"/>
              <w:jc w:val="center"/>
              <w:rPr>
                <w:rFonts w:cs="Calibri"/>
                <w:color w:val="FFFFFF"/>
                <w:sz w:val="20"/>
                <w:lang w:eastAsia="es-CR"/>
              </w:rPr>
            </w:pPr>
            <w:r w:rsidRPr="00DC5F54">
              <w:rPr>
                <w:rFonts w:ascii="Times New Roman" w:hAnsi="Times New Roman"/>
                <w:color w:val="FFFFFF"/>
                <w:sz w:val="20"/>
                <w:lang w:eastAsia="es-CR"/>
              </w:rPr>
              <w:t>₡</w:t>
            </w:r>
            <w:r w:rsidRPr="00DC5F54">
              <w:rPr>
                <w:rFonts w:cs="Calibri"/>
                <w:color w:val="FFFFFF"/>
                <w:sz w:val="20"/>
                <w:lang w:eastAsia="es-CR"/>
              </w:rPr>
              <w:t xml:space="preserve"> 487 207 000</w:t>
            </w:r>
          </w:p>
        </w:tc>
        <w:tc>
          <w:tcPr>
            <w:tcW w:w="1729" w:type="dxa"/>
            <w:shd w:val="clear" w:color="000000" w:fill="006699"/>
            <w:noWrap/>
            <w:vAlign w:val="center"/>
            <w:hideMark/>
          </w:tcPr>
          <w:p w14:paraId="4C77AAA7" w14:textId="77CE50F1" w:rsidR="006B4076" w:rsidRPr="00DC5F54" w:rsidRDefault="006B4076" w:rsidP="006B4076">
            <w:pPr>
              <w:spacing w:before="0" w:after="0"/>
              <w:jc w:val="center"/>
              <w:rPr>
                <w:rFonts w:cs="Calibri"/>
                <w:color w:val="FFFFFF"/>
                <w:sz w:val="20"/>
                <w:lang w:eastAsia="es-CR"/>
              </w:rPr>
            </w:pPr>
            <w:r w:rsidRPr="00DC5F54">
              <w:rPr>
                <w:rFonts w:ascii="Times New Roman" w:hAnsi="Times New Roman"/>
                <w:color w:val="FFFFFF"/>
                <w:sz w:val="20"/>
                <w:lang w:eastAsia="es-CR"/>
              </w:rPr>
              <w:t>₡</w:t>
            </w:r>
            <w:r w:rsidRPr="00DC5F54">
              <w:rPr>
                <w:rFonts w:cs="Calibri"/>
                <w:color w:val="FFFFFF"/>
                <w:sz w:val="20"/>
                <w:lang w:eastAsia="es-CR"/>
              </w:rPr>
              <w:t xml:space="preserve">  52 080 000</w:t>
            </w:r>
          </w:p>
        </w:tc>
      </w:tr>
    </w:tbl>
    <w:p w14:paraId="11FB964D" w14:textId="60A8268F" w:rsidR="00AF195A" w:rsidRDefault="00AF195A" w:rsidP="0B294191">
      <w:pPr>
        <w:rPr>
          <w:i/>
          <w:iCs/>
          <w:sz w:val="20"/>
          <w:lang w:eastAsia="en-US"/>
        </w:rPr>
      </w:pPr>
      <w:r w:rsidRPr="0B294191">
        <w:rPr>
          <w:i/>
          <w:iCs/>
          <w:sz w:val="20"/>
          <w:lang w:eastAsia="en-US"/>
        </w:rPr>
        <w:t>Fuente: Subproceso de Modernización Institucional, área no Penal</w:t>
      </w:r>
      <w:r w:rsidR="6A046B2E" w:rsidRPr="0B294191">
        <w:rPr>
          <w:i/>
          <w:iCs/>
          <w:sz w:val="20"/>
          <w:lang w:eastAsia="en-US"/>
        </w:rPr>
        <w:t>, de acuerdo con la información de la Estimación Costo Plazas 202</w:t>
      </w:r>
      <w:r w:rsidR="006B4076">
        <w:rPr>
          <w:i/>
          <w:iCs/>
          <w:sz w:val="20"/>
          <w:lang w:eastAsia="en-US"/>
        </w:rPr>
        <w:t>5</w:t>
      </w:r>
    </w:p>
    <w:p w14:paraId="6523C2C6" w14:textId="77777777" w:rsidR="00AF195A" w:rsidRPr="00033E65" w:rsidRDefault="00AF195A" w:rsidP="00AF195A">
      <w:pPr>
        <w:rPr>
          <w:lang w:eastAsia="en-US"/>
        </w:rPr>
      </w:pPr>
    </w:p>
    <w:p w14:paraId="3C37E65B" w14:textId="24837710" w:rsidR="00AF195A" w:rsidRPr="00685D2B" w:rsidRDefault="00AF195A" w:rsidP="00AF195A">
      <w:pPr>
        <w:rPr>
          <w:szCs w:val="22"/>
          <w:lang w:eastAsia="en-US"/>
        </w:rPr>
      </w:pPr>
      <w:r w:rsidRPr="00685D2B">
        <w:rPr>
          <w:szCs w:val="22"/>
          <w:lang w:eastAsia="en-US"/>
        </w:rPr>
        <w:t xml:space="preserve">El costo actual del Tribunal Agrario por las siete (7) plazas es de </w:t>
      </w:r>
      <w:r w:rsidRPr="00685D2B">
        <w:rPr>
          <w:rFonts w:ascii="Times New Roman" w:hAnsi="Times New Roman"/>
          <w:szCs w:val="22"/>
          <w:lang w:eastAsia="en-US"/>
        </w:rPr>
        <w:t>₡</w:t>
      </w:r>
      <w:r w:rsidRPr="00685D2B">
        <w:rPr>
          <w:szCs w:val="22"/>
          <w:lang w:eastAsia="en-US"/>
        </w:rPr>
        <w:t>43</w:t>
      </w:r>
      <w:r w:rsidR="006B4076">
        <w:rPr>
          <w:szCs w:val="22"/>
          <w:lang w:eastAsia="en-US"/>
        </w:rPr>
        <w:t>5</w:t>
      </w:r>
      <w:r w:rsidRPr="00685D2B">
        <w:rPr>
          <w:szCs w:val="22"/>
          <w:lang w:eastAsia="en-US"/>
        </w:rPr>
        <w:t>.</w:t>
      </w:r>
      <w:r w:rsidR="006B4076">
        <w:rPr>
          <w:szCs w:val="22"/>
          <w:lang w:eastAsia="en-US"/>
        </w:rPr>
        <w:t>12</w:t>
      </w:r>
      <w:r w:rsidRPr="00685D2B">
        <w:rPr>
          <w:szCs w:val="22"/>
          <w:lang w:eastAsia="en-US"/>
        </w:rPr>
        <w:t>7.000 anualmente, el costo anual de la recalificación a juez</w:t>
      </w:r>
      <w:r w:rsidR="003D1144">
        <w:rPr>
          <w:szCs w:val="22"/>
          <w:lang w:eastAsia="en-US"/>
        </w:rPr>
        <w:t xml:space="preserve"> o jueza</w:t>
      </w:r>
      <w:r w:rsidRPr="00685D2B">
        <w:rPr>
          <w:szCs w:val="22"/>
          <w:lang w:eastAsia="en-US"/>
        </w:rPr>
        <w:t xml:space="preserve"> 5 es de </w:t>
      </w:r>
      <w:r w:rsidRPr="00685D2B">
        <w:rPr>
          <w:rFonts w:ascii="Times New Roman" w:hAnsi="Times New Roman"/>
          <w:szCs w:val="22"/>
          <w:lang w:eastAsia="en-US"/>
        </w:rPr>
        <w:t>₡</w:t>
      </w:r>
      <w:r w:rsidRPr="00685D2B">
        <w:rPr>
          <w:szCs w:val="22"/>
          <w:lang w:eastAsia="en-US"/>
        </w:rPr>
        <w:t>48</w:t>
      </w:r>
      <w:r w:rsidR="006B4076">
        <w:rPr>
          <w:szCs w:val="22"/>
          <w:lang w:eastAsia="en-US"/>
        </w:rPr>
        <w:t>7</w:t>
      </w:r>
      <w:r w:rsidRPr="00685D2B">
        <w:rPr>
          <w:szCs w:val="22"/>
          <w:lang w:eastAsia="en-US"/>
        </w:rPr>
        <w:t>.</w:t>
      </w:r>
      <w:r w:rsidR="006B4076">
        <w:rPr>
          <w:szCs w:val="22"/>
          <w:lang w:eastAsia="en-US"/>
        </w:rPr>
        <w:t>207</w:t>
      </w:r>
      <w:r w:rsidRPr="00685D2B">
        <w:rPr>
          <w:szCs w:val="22"/>
          <w:lang w:eastAsia="en-US"/>
        </w:rPr>
        <w:t>.000.</w:t>
      </w:r>
      <w:r w:rsidR="00685D2B" w:rsidRPr="00685D2B">
        <w:rPr>
          <w:szCs w:val="22"/>
          <w:lang w:eastAsia="en-US"/>
        </w:rPr>
        <w:t xml:space="preserve"> L</w:t>
      </w:r>
      <w:r w:rsidRPr="00685D2B">
        <w:rPr>
          <w:szCs w:val="22"/>
          <w:lang w:eastAsia="en-US"/>
        </w:rPr>
        <w:t>a diferencia económica de pasar de categoría de Juez 4 a Juez 5</w:t>
      </w:r>
      <w:r w:rsidR="00685D2B" w:rsidRPr="00685D2B">
        <w:rPr>
          <w:szCs w:val="22"/>
          <w:lang w:eastAsia="en-US"/>
        </w:rPr>
        <w:t xml:space="preserve"> se percibe en </w:t>
      </w:r>
      <w:r w:rsidR="00685D2B" w:rsidRPr="00685D2B">
        <w:rPr>
          <w:rFonts w:ascii="Times New Roman" w:hAnsi="Times New Roman"/>
          <w:szCs w:val="22"/>
          <w:lang w:eastAsia="en-US"/>
        </w:rPr>
        <w:t>₡</w:t>
      </w:r>
      <w:r w:rsidR="00685D2B" w:rsidRPr="001D2216">
        <w:rPr>
          <w:szCs w:val="22"/>
          <w:lang w:eastAsia="en-US"/>
        </w:rPr>
        <w:t>5</w:t>
      </w:r>
      <w:r w:rsidR="006B4076">
        <w:rPr>
          <w:szCs w:val="22"/>
          <w:lang w:eastAsia="en-US"/>
        </w:rPr>
        <w:t>2.080.</w:t>
      </w:r>
      <w:r w:rsidR="00685D2B" w:rsidRPr="001D2216">
        <w:rPr>
          <w:szCs w:val="22"/>
          <w:lang w:eastAsia="en-US"/>
        </w:rPr>
        <w:t xml:space="preserve">000 por año. La diferencia económica producto de la recalificación es un monto de </w:t>
      </w:r>
      <w:r w:rsidR="00685D2B" w:rsidRPr="00685D2B">
        <w:rPr>
          <w:rFonts w:ascii="Times New Roman" w:hAnsi="Times New Roman"/>
          <w:szCs w:val="22"/>
          <w:lang w:eastAsia="en-US"/>
        </w:rPr>
        <w:t>₡</w:t>
      </w:r>
      <w:r w:rsidR="00685D2B" w:rsidRPr="001D2216">
        <w:rPr>
          <w:szCs w:val="22"/>
          <w:lang w:eastAsia="en-US"/>
        </w:rPr>
        <w:t>7 </w:t>
      </w:r>
      <w:r w:rsidR="006B4076">
        <w:rPr>
          <w:szCs w:val="22"/>
          <w:lang w:eastAsia="en-US"/>
        </w:rPr>
        <w:t>440 </w:t>
      </w:r>
      <w:r w:rsidR="00685D2B" w:rsidRPr="001D2216">
        <w:rPr>
          <w:szCs w:val="22"/>
          <w:lang w:eastAsia="en-US"/>
        </w:rPr>
        <w:t>000</w:t>
      </w:r>
      <w:r w:rsidR="006B4076">
        <w:rPr>
          <w:szCs w:val="22"/>
          <w:lang w:eastAsia="en-US"/>
        </w:rPr>
        <w:t xml:space="preserve"> </w:t>
      </w:r>
      <w:r w:rsidR="00685D2B" w:rsidRPr="001D2216">
        <w:rPr>
          <w:szCs w:val="22"/>
          <w:lang w:eastAsia="en-US"/>
        </w:rPr>
        <w:t>anual por cada plaza</w:t>
      </w:r>
    </w:p>
    <w:p w14:paraId="628897B5" w14:textId="0A0F0B84" w:rsidR="00AF195A" w:rsidRDefault="00EE4723" w:rsidP="00101158">
      <w:pPr>
        <w:pStyle w:val="Ttulo2"/>
      </w:pPr>
      <w:bookmarkStart w:id="878" w:name="_Toc161402529"/>
      <w:r>
        <w:t>4</w:t>
      </w:r>
      <w:r w:rsidR="00D50C8F">
        <w:t>.4. Sala primera</w:t>
      </w:r>
      <w:bookmarkEnd w:id="878"/>
    </w:p>
    <w:p w14:paraId="48A0EFEE" w14:textId="7C5E5A90" w:rsidR="00427EA2" w:rsidRDefault="009A2A51" w:rsidP="009A2A51">
      <w:r>
        <w:t xml:space="preserve">El nuevo </w:t>
      </w:r>
      <w:r w:rsidR="00427EA2">
        <w:t>Có</w:t>
      </w:r>
      <w:r>
        <w:t xml:space="preserve">digo </w:t>
      </w:r>
      <w:r w:rsidR="00427EA2">
        <w:t>P</w:t>
      </w:r>
      <w:r>
        <w:t xml:space="preserve">rocesal </w:t>
      </w:r>
      <w:r w:rsidR="00427EA2">
        <w:t>A</w:t>
      </w:r>
      <w:r>
        <w:t xml:space="preserve">grario amplía las funciones de la Sala </w:t>
      </w:r>
      <w:r w:rsidR="00492781">
        <w:t>P</w:t>
      </w:r>
      <w:r>
        <w:t xml:space="preserve">rimera en la atención de los recursos de casación por razones procesales y </w:t>
      </w:r>
      <w:r w:rsidR="00427EA2">
        <w:t xml:space="preserve">redirecciona </w:t>
      </w:r>
      <w:r>
        <w:t>la resolución de conflictos de competencia</w:t>
      </w:r>
      <w:r w:rsidR="00427EA2">
        <w:t xml:space="preserve"> para que sean atendidos directamente por la Sala Primera. </w:t>
      </w:r>
    </w:p>
    <w:p w14:paraId="1224178D" w14:textId="5566DE5B" w:rsidR="00427EA2" w:rsidRDefault="00427EA2" w:rsidP="009A2A51">
      <w:r>
        <w:t xml:space="preserve">En la siguiente tabla se muestra el criterio de la Sala Primera, en relación con el impacto en la carga de trabajo </w:t>
      </w:r>
      <w:r w:rsidR="00537A90">
        <w:t>que traerán las modificaciones de la reforma procesal.</w:t>
      </w:r>
    </w:p>
    <w:p w14:paraId="005FA432" w14:textId="77777777" w:rsidR="00D6458F" w:rsidRDefault="00D6458F" w:rsidP="00DB164E">
      <w:pPr>
        <w:pStyle w:val="Descripcin"/>
        <w:keepNext/>
        <w:jc w:val="center"/>
        <w:rPr>
          <w:rFonts w:ascii="Book Antiqua" w:hAnsi="Book Antiqua"/>
          <w:color w:val="244061" w:themeColor="accent1" w:themeShade="80"/>
          <w:sz w:val="24"/>
          <w:szCs w:val="22"/>
        </w:rPr>
      </w:pPr>
    </w:p>
    <w:p w14:paraId="7B1DA8BB" w14:textId="388FD15D" w:rsidR="002F258C" w:rsidRPr="001D2216" w:rsidRDefault="002F258C" w:rsidP="00DB164E">
      <w:pPr>
        <w:pStyle w:val="Descripcin"/>
        <w:keepNext/>
        <w:jc w:val="center"/>
        <w:rPr>
          <w:rFonts w:ascii="Book Antiqua" w:hAnsi="Book Antiqua"/>
          <w:color w:val="244061" w:themeColor="accent1" w:themeShade="80"/>
          <w:sz w:val="24"/>
          <w:szCs w:val="22"/>
        </w:rPr>
      </w:pPr>
      <w:r w:rsidRPr="001D2216">
        <w:rPr>
          <w:rFonts w:ascii="Book Antiqua" w:hAnsi="Book Antiqua"/>
          <w:color w:val="244061" w:themeColor="accent1" w:themeShade="80"/>
          <w:sz w:val="24"/>
          <w:szCs w:val="22"/>
        </w:rPr>
        <w:t xml:space="preserve">Tabla </w:t>
      </w:r>
      <w:r w:rsidRPr="001D2216">
        <w:rPr>
          <w:rFonts w:ascii="Book Antiqua" w:hAnsi="Book Antiqua"/>
          <w:color w:val="244061" w:themeColor="accent1" w:themeShade="80"/>
          <w:sz w:val="24"/>
          <w:szCs w:val="22"/>
        </w:rPr>
        <w:fldChar w:fldCharType="begin"/>
      </w:r>
      <w:r w:rsidRPr="001D2216">
        <w:rPr>
          <w:rFonts w:ascii="Book Antiqua" w:hAnsi="Book Antiqua"/>
          <w:color w:val="244061" w:themeColor="accent1" w:themeShade="80"/>
          <w:sz w:val="24"/>
          <w:szCs w:val="22"/>
        </w:rPr>
        <w:instrText xml:space="preserve"> SEQ Tabla \* ARABIC </w:instrText>
      </w:r>
      <w:r w:rsidRPr="001D2216">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3</w:t>
      </w:r>
      <w:r w:rsidRPr="001D2216">
        <w:rPr>
          <w:rFonts w:ascii="Book Antiqua" w:hAnsi="Book Antiqua"/>
          <w:color w:val="244061" w:themeColor="accent1" w:themeShade="80"/>
          <w:sz w:val="24"/>
          <w:szCs w:val="22"/>
        </w:rPr>
        <w:fldChar w:fldCharType="end"/>
      </w:r>
    </w:p>
    <w:p w14:paraId="56B49366" w14:textId="77777777" w:rsidR="002F258C" w:rsidRPr="00F618B4" w:rsidRDefault="002F258C" w:rsidP="002F258C">
      <w:pPr>
        <w:pStyle w:val="Descripcin"/>
        <w:keepNext/>
        <w:jc w:val="center"/>
        <w:rPr>
          <w:rFonts w:ascii="Book Antiqua" w:hAnsi="Book Antiqua"/>
          <w:bCs w:val="0"/>
          <w:color w:val="244061" w:themeColor="accent1" w:themeShade="80"/>
          <w:sz w:val="24"/>
          <w:szCs w:val="52"/>
          <w:lang w:val="es-CR"/>
        </w:rPr>
      </w:pPr>
      <w:r w:rsidRPr="00F618B4">
        <w:rPr>
          <w:rFonts w:ascii="Book Antiqua" w:hAnsi="Book Antiqua"/>
          <w:bCs w:val="0"/>
          <w:color w:val="244061" w:themeColor="accent1" w:themeShade="80"/>
          <w:sz w:val="24"/>
          <w:szCs w:val="52"/>
          <w:lang w:val="es-CR"/>
        </w:rPr>
        <w:t>Criterio de la Sala Primera sobre efectos del Nuevo Código Procesal Agrario</w:t>
      </w:r>
    </w:p>
    <w:tbl>
      <w:tblPr>
        <w:tblW w:w="10440" w:type="dxa"/>
        <w:jc w:val="center"/>
        <w:tblCellMar>
          <w:left w:w="70" w:type="dxa"/>
          <w:right w:w="70" w:type="dxa"/>
        </w:tblCellMar>
        <w:tblLook w:val="04A0" w:firstRow="1" w:lastRow="0" w:firstColumn="1" w:lastColumn="0" w:noHBand="0" w:noVBand="1"/>
      </w:tblPr>
      <w:tblGrid>
        <w:gridCol w:w="3251"/>
        <w:gridCol w:w="3709"/>
        <w:gridCol w:w="3480"/>
      </w:tblGrid>
      <w:tr w:rsidR="00D50C8F" w:rsidRPr="00033E65" w14:paraId="6EFD5B22" w14:textId="77777777" w:rsidTr="00D6458F">
        <w:trPr>
          <w:trHeight w:val="650"/>
          <w:tblHeader/>
          <w:jc w:val="center"/>
        </w:trPr>
        <w:tc>
          <w:tcPr>
            <w:tcW w:w="3251" w:type="dxa"/>
            <w:tcBorders>
              <w:top w:val="single" w:sz="8" w:space="0" w:color="auto"/>
              <w:left w:val="single" w:sz="8" w:space="0" w:color="auto"/>
              <w:bottom w:val="single" w:sz="8" w:space="0" w:color="auto"/>
              <w:right w:val="single" w:sz="12" w:space="0" w:color="D1D1D1"/>
            </w:tcBorders>
            <w:shd w:val="clear" w:color="auto" w:fill="365F91" w:themeFill="accent1" w:themeFillShade="BF"/>
            <w:vAlign w:val="center"/>
            <w:hideMark/>
          </w:tcPr>
          <w:p w14:paraId="125312C5" w14:textId="77777777" w:rsidR="00D50C8F" w:rsidRPr="00033E65" w:rsidRDefault="00D50C8F" w:rsidP="00F61D8C">
            <w:pPr>
              <w:spacing w:before="0" w:after="0"/>
              <w:jc w:val="center"/>
              <w:rPr>
                <w:rFonts w:cs="Arial"/>
                <w:b/>
                <w:bCs/>
                <w:i/>
                <w:iCs/>
                <w:color w:val="FFFFFF"/>
                <w:szCs w:val="22"/>
                <w:lang w:eastAsia="es-CR"/>
              </w:rPr>
            </w:pPr>
            <w:r w:rsidRPr="00033E65">
              <w:rPr>
                <w:rFonts w:cs="Arial"/>
                <w:b/>
                <w:bCs/>
                <w:i/>
                <w:iCs/>
                <w:color w:val="FFFFFF"/>
                <w:szCs w:val="22"/>
                <w:lang w:eastAsia="es-CR"/>
              </w:rPr>
              <w:t>Código Procesal Agrario actual</w:t>
            </w:r>
          </w:p>
        </w:tc>
        <w:tc>
          <w:tcPr>
            <w:tcW w:w="3709" w:type="dxa"/>
            <w:tcBorders>
              <w:top w:val="single" w:sz="8" w:space="0" w:color="auto"/>
              <w:left w:val="nil"/>
              <w:bottom w:val="single" w:sz="8" w:space="0" w:color="auto"/>
              <w:right w:val="single" w:sz="12" w:space="0" w:color="D1D1D1"/>
            </w:tcBorders>
            <w:shd w:val="clear" w:color="auto" w:fill="365F91" w:themeFill="accent1" w:themeFillShade="BF"/>
            <w:vAlign w:val="center"/>
            <w:hideMark/>
          </w:tcPr>
          <w:p w14:paraId="1803C60B" w14:textId="77777777" w:rsidR="00D50C8F" w:rsidRPr="00033E65" w:rsidRDefault="00D50C8F" w:rsidP="00F61D8C">
            <w:pPr>
              <w:spacing w:before="0" w:after="0"/>
              <w:jc w:val="center"/>
              <w:rPr>
                <w:rFonts w:cs="Arial"/>
                <w:b/>
                <w:bCs/>
                <w:i/>
                <w:iCs/>
                <w:color w:val="FFFFFF"/>
                <w:szCs w:val="22"/>
                <w:lang w:eastAsia="es-CR"/>
              </w:rPr>
            </w:pPr>
            <w:r w:rsidRPr="00033E65">
              <w:rPr>
                <w:rFonts w:cs="Arial"/>
                <w:b/>
                <w:bCs/>
                <w:i/>
                <w:iCs/>
                <w:color w:val="FFFFFF"/>
                <w:szCs w:val="22"/>
                <w:lang w:eastAsia="es-CR"/>
              </w:rPr>
              <w:t>Nuevo Código Procesal Agrario. Ley 9609</w:t>
            </w:r>
          </w:p>
        </w:tc>
        <w:tc>
          <w:tcPr>
            <w:tcW w:w="348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63D1497E" w14:textId="77777777" w:rsidR="00D50C8F" w:rsidRPr="00033E65" w:rsidRDefault="00D50C8F" w:rsidP="00F61D8C">
            <w:pPr>
              <w:spacing w:before="0" w:after="0"/>
              <w:jc w:val="center"/>
              <w:rPr>
                <w:rFonts w:cs="Arial"/>
                <w:b/>
                <w:bCs/>
                <w:i/>
                <w:iCs/>
                <w:color w:val="FFFFFF"/>
                <w:szCs w:val="22"/>
                <w:lang w:eastAsia="es-CR"/>
              </w:rPr>
            </w:pPr>
            <w:r w:rsidRPr="00033E65">
              <w:rPr>
                <w:rFonts w:cs="Arial"/>
                <w:b/>
                <w:bCs/>
                <w:i/>
                <w:iCs/>
                <w:color w:val="FFFFFF"/>
                <w:szCs w:val="22"/>
                <w:lang w:eastAsia="es-CR"/>
              </w:rPr>
              <w:t>Criterio de la Sala Primera</w:t>
            </w:r>
          </w:p>
        </w:tc>
      </w:tr>
      <w:tr w:rsidR="00D50C8F" w:rsidRPr="00033E65" w14:paraId="669F0A7F" w14:textId="77777777" w:rsidTr="001D2216">
        <w:trPr>
          <w:trHeight w:val="1560"/>
          <w:jc w:val="center"/>
        </w:trPr>
        <w:tc>
          <w:tcPr>
            <w:tcW w:w="3251" w:type="dxa"/>
            <w:tcBorders>
              <w:top w:val="nil"/>
              <w:left w:val="single" w:sz="8" w:space="0" w:color="auto"/>
              <w:bottom w:val="single" w:sz="8" w:space="0" w:color="auto"/>
              <w:right w:val="nil"/>
            </w:tcBorders>
            <w:shd w:val="clear" w:color="000000" w:fill="FFFFFF"/>
            <w:vAlign w:val="center"/>
            <w:hideMark/>
          </w:tcPr>
          <w:p w14:paraId="089E2AEE"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La casación sólo aplica para ordinarios de mayor cuantía</w:t>
            </w:r>
          </w:p>
        </w:tc>
        <w:tc>
          <w:tcPr>
            <w:tcW w:w="3709" w:type="dxa"/>
            <w:tcBorders>
              <w:top w:val="nil"/>
              <w:left w:val="single" w:sz="8" w:space="0" w:color="auto"/>
              <w:bottom w:val="single" w:sz="8" w:space="0" w:color="auto"/>
              <w:right w:val="single" w:sz="8" w:space="0" w:color="auto"/>
            </w:tcBorders>
            <w:shd w:val="clear" w:color="000000" w:fill="FFFFFF"/>
            <w:vAlign w:val="center"/>
            <w:hideMark/>
          </w:tcPr>
          <w:p w14:paraId="36E19E70"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Abre la casación para revisión de cualquier cuantía</w:t>
            </w:r>
          </w:p>
        </w:tc>
        <w:tc>
          <w:tcPr>
            <w:tcW w:w="3480" w:type="dxa"/>
            <w:tcBorders>
              <w:top w:val="nil"/>
              <w:left w:val="nil"/>
              <w:bottom w:val="single" w:sz="8" w:space="0" w:color="auto"/>
              <w:right w:val="single" w:sz="8" w:space="0" w:color="auto"/>
            </w:tcBorders>
            <w:shd w:val="clear" w:color="000000" w:fill="FFFFFF"/>
            <w:vAlign w:val="center"/>
            <w:hideMark/>
          </w:tcPr>
          <w:p w14:paraId="08880E73"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El impacto va a ser leve, dada la naturaleza se mantiene, ya que es extraño que se presenten propiedades menores a ese monto</w:t>
            </w:r>
          </w:p>
        </w:tc>
      </w:tr>
      <w:tr w:rsidR="00D50C8F" w:rsidRPr="00033E65" w14:paraId="13E28378" w14:textId="77777777" w:rsidTr="001D2216">
        <w:trPr>
          <w:trHeight w:val="2170"/>
          <w:jc w:val="center"/>
        </w:trPr>
        <w:tc>
          <w:tcPr>
            <w:tcW w:w="3251" w:type="dxa"/>
            <w:tcBorders>
              <w:top w:val="nil"/>
              <w:left w:val="single" w:sz="8" w:space="0" w:color="auto"/>
              <w:bottom w:val="single" w:sz="8" w:space="0" w:color="auto"/>
              <w:right w:val="nil"/>
            </w:tcBorders>
            <w:shd w:val="clear" w:color="000000" w:fill="FFFFFF"/>
            <w:vAlign w:val="center"/>
            <w:hideMark/>
          </w:tcPr>
          <w:p w14:paraId="7E62973B"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No se conoce los procesos de ejecución de sentencia en casación</w:t>
            </w:r>
          </w:p>
        </w:tc>
        <w:tc>
          <w:tcPr>
            <w:tcW w:w="3709" w:type="dxa"/>
            <w:tcBorders>
              <w:top w:val="nil"/>
              <w:left w:val="single" w:sz="8" w:space="0" w:color="auto"/>
              <w:bottom w:val="single" w:sz="8" w:space="0" w:color="auto"/>
              <w:right w:val="single" w:sz="8" w:space="0" w:color="auto"/>
            </w:tcBorders>
            <w:shd w:val="clear" w:color="000000" w:fill="FFFFFF"/>
            <w:vAlign w:val="center"/>
            <w:hideMark/>
          </w:tcPr>
          <w:p w14:paraId="27509E42"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Si van a conocer ejecución de sentencia</w:t>
            </w:r>
          </w:p>
        </w:tc>
        <w:tc>
          <w:tcPr>
            <w:tcW w:w="3480" w:type="dxa"/>
            <w:tcBorders>
              <w:top w:val="nil"/>
              <w:left w:val="nil"/>
              <w:bottom w:val="single" w:sz="8" w:space="0" w:color="auto"/>
              <w:right w:val="single" w:sz="8" w:space="0" w:color="auto"/>
            </w:tcBorders>
            <w:shd w:val="clear" w:color="000000" w:fill="FFFFFF"/>
            <w:vAlign w:val="center"/>
            <w:hideMark/>
          </w:tcPr>
          <w:p w14:paraId="5AD40C23"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Es una cifra muy baja, porque la naturaleza del proceso agrario no es frecuente la aplicación de una sentencia en abstracto, además de que se planteó un proyecto de reforma al Código Procesal para evitar que llegue a la Sala</w:t>
            </w:r>
          </w:p>
        </w:tc>
      </w:tr>
      <w:tr w:rsidR="00D50C8F" w:rsidRPr="00033E65" w14:paraId="48E2030F" w14:textId="77777777" w:rsidTr="00401286">
        <w:trPr>
          <w:trHeight w:val="1250"/>
          <w:jc w:val="center"/>
        </w:trPr>
        <w:tc>
          <w:tcPr>
            <w:tcW w:w="3251" w:type="dxa"/>
            <w:tcBorders>
              <w:top w:val="nil"/>
              <w:left w:val="single" w:sz="8" w:space="0" w:color="auto"/>
              <w:bottom w:val="single" w:sz="4" w:space="0" w:color="auto"/>
              <w:right w:val="nil"/>
            </w:tcBorders>
            <w:shd w:val="clear" w:color="000000" w:fill="FFFFFF"/>
            <w:vAlign w:val="center"/>
            <w:hideMark/>
          </w:tcPr>
          <w:p w14:paraId="73DA4385"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No existe nulidad en las sentencias cuando no se cumple el plazo en el Tribunal Agrario</w:t>
            </w:r>
          </w:p>
        </w:tc>
        <w:tc>
          <w:tcPr>
            <w:tcW w:w="3709" w:type="dxa"/>
            <w:tcBorders>
              <w:top w:val="nil"/>
              <w:left w:val="single" w:sz="8" w:space="0" w:color="auto"/>
              <w:bottom w:val="single" w:sz="4" w:space="0" w:color="auto"/>
              <w:right w:val="single" w:sz="8" w:space="0" w:color="auto"/>
            </w:tcBorders>
            <w:shd w:val="clear" w:color="000000" w:fill="FFFFFF"/>
            <w:vAlign w:val="center"/>
            <w:hideMark/>
          </w:tcPr>
          <w:p w14:paraId="175D369C" w14:textId="341EAA08"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Con la reforma si aplica la acción de nulidad en el Tribunal Agrario</w:t>
            </w:r>
          </w:p>
        </w:tc>
        <w:tc>
          <w:tcPr>
            <w:tcW w:w="3480" w:type="dxa"/>
            <w:tcBorders>
              <w:top w:val="nil"/>
              <w:left w:val="nil"/>
              <w:bottom w:val="single" w:sz="4" w:space="0" w:color="auto"/>
              <w:right w:val="single" w:sz="8" w:space="0" w:color="auto"/>
            </w:tcBorders>
            <w:shd w:val="clear" w:color="000000" w:fill="FFFFFF"/>
            <w:vAlign w:val="center"/>
            <w:hideMark/>
          </w:tcPr>
          <w:p w14:paraId="6E04CAB9"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Existe una propuesta para eliminar las acciones de nulidad al igual que en Laboral y Contencioso</w:t>
            </w:r>
          </w:p>
        </w:tc>
      </w:tr>
      <w:tr w:rsidR="00D50C8F" w:rsidRPr="00033E65" w14:paraId="2FFB23FB" w14:textId="77777777" w:rsidTr="00401286">
        <w:trPr>
          <w:trHeight w:val="1560"/>
          <w:jc w:val="center"/>
        </w:trPr>
        <w:tc>
          <w:tcPr>
            <w:tcW w:w="32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9C2700"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lastRenderedPageBreak/>
              <w:t>Se tiene demarcado los procesos de materia civil, cobros y agrarios en los que existe la apelación</w:t>
            </w:r>
          </w:p>
        </w:tc>
        <w:tc>
          <w:tcPr>
            <w:tcW w:w="3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0E896"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Se van a generar conflictos de competencia, que los va a conocer directamente la Sala Primera, restando carga de trabajo al Tribunal</w:t>
            </w:r>
          </w:p>
        </w:tc>
        <w:tc>
          <w:tcPr>
            <w:tcW w:w="3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7CE89"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Actualmente es incuantificable en los sistemas, por la carga de datos.</w:t>
            </w:r>
          </w:p>
        </w:tc>
      </w:tr>
      <w:tr w:rsidR="00D50C8F" w:rsidRPr="00033E65" w14:paraId="5C1D2E80" w14:textId="77777777" w:rsidTr="00401286">
        <w:trPr>
          <w:trHeight w:val="1250"/>
          <w:jc w:val="center"/>
        </w:trPr>
        <w:tc>
          <w:tcPr>
            <w:tcW w:w="32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486F1" w14:textId="717E34E4" w:rsidR="00D50C8F" w:rsidRPr="00033E65" w:rsidRDefault="004C63F0" w:rsidP="00401286">
            <w:pPr>
              <w:spacing w:before="0" w:after="0"/>
              <w:rPr>
                <w:rFonts w:cs="Arial"/>
                <w:color w:val="000000"/>
                <w:szCs w:val="22"/>
                <w:lang w:eastAsia="es-CR"/>
              </w:rPr>
            </w:pPr>
            <w:r>
              <w:t>R</w:t>
            </w:r>
            <w:r w:rsidR="00D50C8F" w:rsidRPr="00033E65">
              <w:rPr>
                <w:rFonts w:cs="Arial"/>
                <w:color w:val="000000"/>
                <w:szCs w:val="22"/>
                <w:lang w:eastAsia="es-CR"/>
              </w:rPr>
              <w:t>equisitos formales para la casación, lo cual implica que pocos procesos lleguen al fondo</w:t>
            </w:r>
          </w:p>
        </w:tc>
        <w:tc>
          <w:tcPr>
            <w:tcW w:w="3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598E03"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Se reduce los requisitos formales para la casación provocando que lleguen más procesos al fondo</w:t>
            </w:r>
          </w:p>
        </w:tc>
        <w:tc>
          <w:tcPr>
            <w:tcW w:w="3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E759" w14:textId="77777777" w:rsidR="00D50C8F" w:rsidRPr="00033E65" w:rsidRDefault="00D50C8F" w:rsidP="00F61D8C">
            <w:pPr>
              <w:spacing w:before="0" w:after="0"/>
              <w:jc w:val="center"/>
              <w:rPr>
                <w:rFonts w:cs="Arial"/>
                <w:color w:val="000000"/>
                <w:szCs w:val="22"/>
                <w:lang w:eastAsia="es-CR"/>
              </w:rPr>
            </w:pPr>
            <w:r w:rsidRPr="00033E65">
              <w:rPr>
                <w:rFonts w:cs="Arial"/>
                <w:color w:val="000000"/>
                <w:szCs w:val="22"/>
                <w:lang w:eastAsia="es-CR"/>
              </w:rPr>
              <w:t>Crecerá la resolución de asuntos en el fondo</w:t>
            </w:r>
          </w:p>
        </w:tc>
      </w:tr>
    </w:tbl>
    <w:p w14:paraId="2724E05D" w14:textId="77777777" w:rsidR="00537A90" w:rsidRPr="001D2216" w:rsidRDefault="00537A90" w:rsidP="00537A90">
      <w:pPr>
        <w:rPr>
          <w:i/>
          <w:sz w:val="18"/>
          <w:szCs w:val="18"/>
          <w:lang w:eastAsia="en-US"/>
        </w:rPr>
      </w:pPr>
      <w:r w:rsidRPr="001D2216">
        <w:rPr>
          <w:i/>
          <w:iCs/>
          <w:sz w:val="18"/>
          <w:szCs w:val="18"/>
          <w:lang w:eastAsia="en-US"/>
        </w:rPr>
        <w:t>Fuente: Subproceso de Modernización Institucional, área no Penal.</w:t>
      </w:r>
    </w:p>
    <w:p w14:paraId="20B62454" w14:textId="77777777" w:rsidR="00D50C8F" w:rsidRDefault="00D50C8F" w:rsidP="00D50C8F"/>
    <w:p w14:paraId="4448CEF4" w14:textId="7A3AD504" w:rsidR="00C708D2" w:rsidRDefault="00C708D2" w:rsidP="00D50C8F">
      <w:r w:rsidRPr="00033E65">
        <w:rPr>
          <w:lang w:eastAsia="en-US"/>
        </w:rPr>
        <w:t>La materia agraria actualmente equivale a un 4% de</w:t>
      </w:r>
      <w:r>
        <w:rPr>
          <w:lang w:eastAsia="en-US"/>
        </w:rPr>
        <w:t xml:space="preserve"> la cantidad de asuntos entrados, terminados y </w:t>
      </w:r>
      <w:r w:rsidRPr="00033E65">
        <w:rPr>
          <w:lang w:eastAsia="en-US"/>
        </w:rPr>
        <w:t>circulante</w:t>
      </w:r>
      <w:r w:rsidR="00B3079F">
        <w:rPr>
          <w:lang w:eastAsia="en-US"/>
        </w:rPr>
        <w:t xml:space="preserve"> final</w:t>
      </w:r>
      <w:r w:rsidRPr="00033E65">
        <w:rPr>
          <w:lang w:eastAsia="en-US"/>
        </w:rPr>
        <w:t xml:space="preserve"> de la Sala Primera</w:t>
      </w:r>
      <w:r>
        <w:rPr>
          <w:lang w:eastAsia="en-US"/>
        </w:rPr>
        <w:t xml:space="preserve"> </w:t>
      </w:r>
      <w:r w:rsidRPr="00033E65">
        <w:rPr>
          <w:lang w:eastAsia="en-US"/>
        </w:rPr>
        <w:t>y conforme está previsto e</w:t>
      </w:r>
      <w:r>
        <w:rPr>
          <w:lang w:eastAsia="en-US"/>
        </w:rPr>
        <w:t>n e</w:t>
      </w:r>
      <w:r w:rsidRPr="00033E65">
        <w:rPr>
          <w:lang w:eastAsia="en-US"/>
        </w:rPr>
        <w:t xml:space="preserve">l </w:t>
      </w:r>
      <w:r>
        <w:rPr>
          <w:lang w:eastAsia="en-US"/>
        </w:rPr>
        <w:t xml:space="preserve">nuevo </w:t>
      </w:r>
      <w:r w:rsidRPr="00033E65">
        <w:rPr>
          <w:lang w:eastAsia="en-US"/>
        </w:rPr>
        <w:t xml:space="preserve">código, </w:t>
      </w:r>
      <w:r>
        <w:rPr>
          <w:lang w:eastAsia="en-US"/>
        </w:rPr>
        <w:t xml:space="preserve">se estima que la carga de trabajo podría aumentar. Sin embargo, </w:t>
      </w:r>
      <w:r w:rsidR="008E6FE0">
        <w:rPr>
          <w:lang w:eastAsia="en-US"/>
        </w:rPr>
        <w:t xml:space="preserve">no es posible determinar con exactitud el incremento de asuntos en materia agraria que atenderá la Sala Primera con una vez entrado en vigencia el nuevo </w:t>
      </w:r>
      <w:r w:rsidR="00B3079F">
        <w:rPr>
          <w:lang w:eastAsia="en-US"/>
        </w:rPr>
        <w:t>C</w:t>
      </w:r>
      <w:r w:rsidR="008E6FE0">
        <w:rPr>
          <w:lang w:eastAsia="en-US"/>
        </w:rPr>
        <w:t>ódigo Agrario, por lo que se recomienda</w:t>
      </w:r>
      <w:r w:rsidR="00B3079F">
        <w:rPr>
          <w:lang w:eastAsia="en-US"/>
        </w:rPr>
        <w:t xml:space="preserve"> mantener adscrita al Centro de Apoyo, Coordinación y Mejoramiento de la Función Jurisdiccional (CACMFJ) la plaza adicional solicitada para el Tribunal Agrario, con el fin de dar seguimiento a los indicadores de ambos despachos, y en caso de ser requerido el recurso en la Sala primera, proceder con el traslado y la recalificación de Juez 5 a letrado.</w:t>
      </w:r>
    </w:p>
    <w:p w14:paraId="309BE8F1" w14:textId="77777777" w:rsidR="00C708D2" w:rsidRDefault="00C708D2" w:rsidP="00D50C8F"/>
    <w:p w14:paraId="4ED717E0" w14:textId="47C5BF31" w:rsidR="002F258C" w:rsidRPr="001D2216" w:rsidRDefault="002F258C" w:rsidP="001D2216">
      <w:pPr>
        <w:pStyle w:val="Descripcin"/>
        <w:keepNext/>
        <w:jc w:val="center"/>
        <w:rPr>
          <w:rFonts w:ascii="Book Antiqua" w:hAnsi="Book Antiqua"/>
          <w:color w:val="244061" w:themeColor="accent1" w:themeShade="80"/>
          <w:sz w:val="24"/>
          <w:szCs w:val="22"/>
        </w:rPr>
      </w:pPr>
      <w:r w:rsidRPr="001D2216">
        <w:rPr>
          <w:rFonts w:ascii="Book Antiqua" w:hAnsi="Book Antiqua"/>
          <w:color w:val="244061" w:themeColor="accent1" w:themeShade="80"/>
          <w:sz w:val="24"/>
          <w:szCs w:val="22"/>
        </w:rPr>
        <w:t xml:space="preserve">Tabla </w:t>
      </w:r>
      <w:r w:rsidRPr="001D2216">
        <w:rPr>
          <w:rFonts w:ascii="Book Antiqua" w:hAnsi="Book Antiqua"/>
          <w:color w:val="244061" w:themeColor="accent1" w:themeShade="80"/>
          <w:sz w:val="24"/>
          <w:szCs w:val="22"/>
        </w:rPr>
        <w:fldChar w:fldCharType="begin"/>
      </w:r>
      <w:r w:rsidRPr="001D2216">
        <w:rPr>
          <w:rFonts w:ascii="Book Antiqua" w:hAnsi="Book Antiqua"/>
          <w:color w:val="244061" w:themeColor="accent1" w:themeShade="80"/>
          <w:sz w:val="24"/>
          <w:szCs w:val="22"/>
        </w:rPr>
        <w:instrText xml:space="preserve"> SEQ Tabla \* ARABIC </w:instrText>
      </w:r>
      <w:r w:rsidRPr="001D2216">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4</w:t>
      </w:r>
      <w:r w:rsidRPr="001D2216">
        <w:rPr>
          <w:rFonts w:ascii="Book Antiqua" w:hAnsi="Book Antiqua"/>
          <w:color w:val="244061" w:themeColor="accent1" w:themeShade="80"/>
          <w:sz w:val="24"/>
          <w:szCs w:val="22"/>
        </w:rPr>
        <w:fldChar w:fldCharType="end"/>
      </w:r>
    </w:p>
    <w:p w14:paraId="52E142D1" w14:textId="72032084" w:rsidR="002F258C" w:rsidRPr="001D2216" w:rsidRDefault="002F258C" w:rsidP="001D2216">
      <w:pPr>
        <w:jc w:val="center"/>
        <w:rPr>
          <w:color w:val="244061" w:themeColor="accent1" w:themeShade="80"/>
          <w:lang w:val="es-ES"/>
        </w:rPr>
      </w:pPr>
      <w:r w:rsidRPr="00F618B4">
        <w:rPr>
          <w:rFonts w:cs="Arial"/>
          <w:b/>
          <w:color w:val="244061" w:themeColor="accent1" w:themeShade="80"/>
          <w:sz w:val="24"/>
          <w:szCs w:val="52"/>
        </w:rPr>
        <w:t>Porcentaje de asuntos de materia Agraria en la Sala Primera</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1803"/>
        <w:gridCol w:w="1200"/>
        <w:gridCol w:w="1200"/>
        <w:gridCol w:w="1140"/>
        <w:gridCol w:w="1440"/>
      </w:tblGrid>
      <w:tr w:rsidR="00C708D2" w:rsidRPr="008E6FE0" w14:paraId="4FABA153" w14:textId="77777777" w:rsidTr="00DB164E">
        <w:trPr>
          <w:trHeight w:val="290"/>
        </w:trPr>
        <w:tc>
          <w:tcPr>
            <w:tcW w:w="2537" w:type="dxa"/>
            <w:shd w:val="clear" w:color="auto" w:fill="365F91" w:themeFill="accent1" w:themeFillShade="BF"/>
            <w:noWrap/>
            <w:vAlign w:val="center"/>
            <w:hideMark/>
          </w:tcPr>
          <w:p w14:paraId="610E0AE9"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Materia</w:t>
            </w:r>
          </w:p>
        </w:tc>
        <w:tc>
          <w:tcPr>
            <w:tcW w:w="1803" w:type="dxa"/>
            <w:shd w:val="clear" w:color="auto" w:fill="365F91" w:themeFill="accent1" w:themeFillShade="BF"/>
            <w:noWrap/>
            <w:vAlign w:val="center"/>
            <w:hideMark/>
          </w:tcPr>
          <w:p w14:paraId="72C5717F"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Asuntos</w:t>
            </w:r>
          </w:p>
        </w:tc>
        <w:tc>
          <w:tcPr>
            <w:tcW w:w="1200" w:type="dxa"/>
            <w:shd w:val="clear" w:color="auto" w:fill="365F91" w:themeFill="accent1" w:themeFillShade="BF"/>
            <w:noWrap/>
            <w:vAlign w:val="center"/>
            <w:hideMark/>
          </w:tcPr>
          <w:p w14:paraId="1BA001B6"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2022</w:t>
            </w:r>
          </w:p>
        </w:tc>
        <w:tc>
          <w:tcPr>
            <w:tcW w:w="1200" w:type="dxa"/>
            <w:shd w:val="clear" w:color="auto" w:fill="365F91" w:themeFill="accent1" w:themeFillShade="BF"/>
            <w:noWrap/>
            <w:vAlign w:val="center"/>
            <w:hideMark/>
          </w:tcPr>
          <w:p w14:paraId="646E5E3C"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2023</w:t>
            </w:r>
          </w:p>
        </w:tc>
        <w:tc>
          <w:tcPr>
            <w:tcW w:w="1140" w:type="dxa"/>
            <w:shd w:val="clear" w:color="auto" w:fill="365F91" w:themeFill="accent1" w:themeFillShade="BF"/>
            <w:noWrap/>
            <w:vAlign w:val="center"/>
            <w:hideMark/>
          </w:tcPr>
          <w:p w14:paraId="792209B2"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Total</w:t>
            </w:r>
          </w:p>
        </w:tc>
        <w:tc>
          <w:tcPr>
            <w:tcW w:w="1440" w:type="dxa"/>
            <w:shd w:val="clear" w:color="auto" w:fill="365F91" w:themeFill="accent1" w:themeFillShade="BF"/>
            <w:noWrap/>
            <w:vAlign w:val="center"/>
            <w:hideMark/>
          </w:tcPr>
          <w:p w14:paraId="29DAF311" w14:textId="77777777" w:rsidR="00C708D2" w:rsidRPr="008E6FE0" w:rsidRDefault="00C708D2" w:rsidP="00C708D2">
            <w:pPr>
              <w:spacing w:before="0" w:after="0"/>
              <w:jc w:val="center"/>
              <w:rPr>
                <w:rFonts w:cs="Calibri"/>
                <w:b/>
                <w:bCs/>
                <w:color w:val="FFFFFF"/>
                <w:szCs w:val="22"/>
                <w:lang w:eastAsia="es-CR"/>
              </w:rPr>
            </w:pPr>
            <w:r w:rsidRPr="008E6FE0">
              <w:rPr>
                <w:rFonts w:cs="Calibri"/>
                <w:b/>
                <w:bCs/>
                <w:color w:val="FFFFFF"/>
                <w:szCs w:val="22"/>
                <w:lang w:eastAsia="es-CR"/>
              </w:rPr>
              <w:t>Porcentaje</w:t>
            </w:r>
          </w:p>
        </w:tc>
      </w:tr>
      <w:tr w:rsidR="00C708D2" w:rsidRPr="008E6FE0" w14:paraId="45DC3ABB" w14:textId="77777777" w:rsidTr="00DB164E">
        <w:trPr>
          <w:trHeight w:val="290"/>
        </w:trPr>
        <w:tc>
          <w:tcPr>
            <w:tcW w:w="2537" w:type="dxa"/>
            <w:vMerge w:val="restart"/>
            <w:shd w:val="clear" w:color="auto" w:fill="auto"/>
            <w:noWrap/>
            <w:vAlign w:val="center"/>
            <w:hideMark/>
          </w:tcPr>
          <w:p w14:paraId="0658D84E"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Agrario</w:t>
            </w:r>
          </w:p>
        </w:tc>
        <w:tc>
          <w:tcPr>
            <w:tcW w:w="1803" w:type="dxa"/>
            <w:shd w:val="clear" w:color="auto" w:fill="auto"/>
            <w:noWrap/>
            <w:vAlign w:val="center"/>
            <w:hideMark/>
          </w:tcPr>
          <w:p w14:paraId="196ED213"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Entrados</w:t>
            </w:r>
          </w:p>
        </w:tc>
        <w:tc>
          <w:tcPr>
            <w:tcW w:w="1200" w:type="dxa"/>
            <w:shd w:val="clear" w:color="auto" w:fill="auto"/>
            <w:noWrap/>
            <w:vAlign w:val="center"/>
            <w:hideMark/>
          </w:tcPr>
          <w:p w14:paraId="4B7DDD0C"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76</w:t>
            </w:r>
          </w:p>
        </w:tc>
        <w:tc>
          <w:tcPr>
            <w:tcW w:w="1200" w:type="dxa"/>
            <w:shd w:val="clear" w:color="auto" w:fill="auto"/>
            <w:noWrap/>
            <w:vAlign w:val="center"/>
            <w:hideMark/>
          </w:tcPr>
          <w:p w14:paraId="3695ED67"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50</w:t>
            </w:r>
          </w:p>
        </w:tc>
        <w:tc>
          <w:tcPr>
            <w:tcW w:w="1140" w:type="dxa"/>
            <w:shd w:val="clear" w:color="auto" w:fill="auto"/>
            <w:noWrap/>
            <w:vAlign w:val="center"/>
            <w:hideMark/>
          </w:tcPr>
          <w:p w14:paraId="30C14C4E"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126</w:t>
            </w:r>
          </w:p>
        </w:tc>
        <w:tc>
          <w:tcPr>
            <w:tcW w:w="1440" w:type="dxa"/>
            <w:shd w:val="clear" w:color="auto" w:fill="auto"/>
            <w:noWrap/>
            <w:vAlign w:val="center"/>
            <w:hideMark/>
          </w:tcPr>
          <w:p w14:paraId="0299158C"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4%</w:t>
            </w:r>
          </w:p>
        </w:tc>
      </w:tr>
      <w:tr w:rsidR="00C708D2" w:rsidRPr="008E6FE0" w14:paraId="3349B3E3" w14:textId="77777777" w:rsidTr="00DB164E">
        <w:trPr>
          <w:trHeight w:val="290"/>
        </w:trPr>
        <w:tc>
          <w:tcPr>
            <w:tcW w:w="2537" w:type="dxa"/>
            <w:vMerge/>
            <w:vAlign w:val="center"/>
            <w:hideMark/>
          </w:tcPr>
          <w:p w14:paraId="2CC5EB7C" w14:textId="77777777" w:rsidR="00C708D2" w:rsidRPr="001D2216" w:rsidRDefault="00C708D2" w:rsidP="00C708D2">
            <w:pPr>
              <w:spacing w:before="0" w:after="0"/>
              <w:jc w:val="left"/>
              <w:rPr>
                <w:rFonts w:cs="Calibri"/>
                <w:color w:val="000000"/>
                <w:szCs w:val="22"/>
                <w:lang w:eastAsia="es-CR"/>
              </w:rPr>
            </w:pPr>
          </w:p>
        </w:tc>
        <w:tc>
          <w:tcPr>
            <w:tcW w:w="1803" w:type="dxa"/>
            <w:shd w:val="clear" w:color="auto" w:fill="auto"/>
            <w:noWrap/>
            <w:vAlign w:val="center"/>
            <w:hideMark/>
          </w:tcPr>
          <w:p w14:paraId="3FE7AC78"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Terminados</w:t>
            </w:r>
          </w:p>
        </w:tc>
        <w:tc>
          <w:tcPr>
            <w:tcW w:w="1200" w:type="dxa"/>
            <w:shd w:val="clear" w:color="auto" w:fill="auto"/>
            <w:noWrap/>
            <w:vAlign w:val="center"/>
            <w:hideMark/>
          </w:tcPr>
          <w:p w14:paraId="35D048D1"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121</w:t>
            </w:r>
          </w:p>
        </w:tc>
        <w:tc>
          <w:tcPr>
            <w:tcW w:w="1200" w:type="dxa"/>
            <w:shd w:val="clear" w:color="auto" w:fill="auto"/>
            <w:noWrap/>
            <w:vAlign w:val="center"/>
            <w:hideMark/>
          </w:tcPr>
          <w:p w14:paraId="12864FDF"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83</w:t>
            </w:r>
          </w:p>
        </w:tc>
        <w:tc>
          <w:tcPr>
            <w:tcW w:w="1140" w:type="dxa"/>
            <w:shd w:val="clear" w:color="auto" w:fill="auto"/>
            <w:noWrap/>
            <w:vAlign w:val="center"/>
            <w:hideMark/>
          </w:tcPr>
          <w:p w14:paraId="45B2DE9A"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204</w:t>
            </w:r>
          </w:p>
        </w:tc>
        <w:tc>
          <w:tcPr>
            <w:tcW w:w="1440" w:type="dxa"/>
            <w:shd w:val="clear" w:color="auto" w:fill="auto"/>
            <w:noWrap/>
            <w:vAlign w:val="center"/>
            <w:hideMark/>
          </w:tcPr>
          <w:p w14:paraId="7A128372"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4%</w:t>
            </w:r>
          </w:p>
        </w:tc>
      </w:tr>
      <w:tr w:rsidR="00C708D2" w:rsidRPr="008E6FE0" w14:paraId="59309DE8" w14:textId="77777777" w:rsidTr="00DB164E">
        <w:trPr>
          <w:trHeight w:val="290"/>
        </w:trPr>
        <w:tc>
          <w:tcPr>
            <w:tcW w:w="2537" w:type="dxa"/>
            <w:vMerge/>
            <w:vAlign w:val="center"/>
            <w:hideMark/>
          </w:tcPr>
          <w:p w14:paraId="2D86CE87" w14:textId="77777777" w:rsidR="00C708D2" w:rsidRPr="001D2216" w:rsidRDefault="00C708D2" w:rsidP="00C708D2">
            <w:pPr>
              <w:spacing w:before="0" w:after="0"/>
              <w:jc w:val="left"/>
              <w:rPr>
                <w:rFonts w:cs="Calibri"/>
                <w:color w:val="000000"/>
                <w:szCs w:val="22"/>
                <w:lang w:eastAsia="es-CR"/>
              </w:rPr>
            </w:pPr>
          </w:p>
        </w:tc>
        <w:tc>
          <w:tcPr>
            <w:tcW w:w="1803" w:type="dxa"/>
            <w:shd w:val="clear" w:color="auto" w:fill="auto"/>
            <w:noWrap/>
            <w:vAlign w:val="center"/>
            <w:hideMark/>
          </w:tcPr>
          <w:p w14:paraId="27ADDA53"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Circulante Final</w:t>
            </w:r>
          </w:p>
        </w:tc>
        <w:tc>
          <w:tcPr>
            <w:tcW w:w="1200" w:type="dxa"/>
            <w:shd w:val="clear" w:color="auto" w:fill="auto"/>
            <w:noWrap/>
            <w:vAlign w:val="center"/>
            <w:hideMark/>
          </w:tcPr>
          <w:p w14:paraId="539D6E5B"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98</w:t>
            </w:r>
          </w:p>
        </w:tc>
        <w:tc>
          <w:tcPr>
            <w:tcW w:w="1200" w:type="dxa"/>
            <w:shd w:val="clear" w:color="auto" w:fill="auto"/>
            <w:noWrap/>
            <w:vAlign w:val="center"/>
            <w:hideMark/>
          </w:tcPr>
          <w:p w14:paraId="599F687B"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73</w:t>
            </w:r>
          </w:p>
        </w:tc>
        <w:tc>
          <w:tcPr>
            <w:tcW w:w="1140" w:type="dxa"/>
            <w:shd w:val="clear" w:color="auto" w:fill="auto"/>
            <w:noWrap/>
            <w:vAlign w:val="center"/>
            <w:hideMark/>
          </w:tcPr>
          <w:p w14:paraId="53782534"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171</w:t>
            </w:r>
          </w:p>
        </w:tc>
        <w:tc>
          <w:tcPr>
            <w:tcW w:w="1440" w:type="dxa"/>
            <w:shd w:val="clear" w:color="auto" w:fill="auto"/>
            <w:noWrap/>
            <w:vAlign w:val="center"/>
            <w:hideMark/>
          </w:tcPr>
          <w:p w14:paraId="433812A8"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4%</w:t>
            </w:r>
          </w:p>
        </w:tc>
      </w:tr>
      <w:tr w:rsidR="00C708D2" w:rsidRPr="008E6FE0" w14:paraId="52C86951" w14:textId="77777777" w:rsidTr="00DB164E">
        <w:trPr>
          <w:trHeight w:val="290"/>
        </w:trPr>
        <w:tc>
          <w:tcPr>
            <w:tcW w:w="2537" w:type="dxa"/>
            <w:vMerge w:val="restart"/>
            <w:shd w:val="clear" w:color="auto" w:fill="auto"/>
            <w:noWrap/>
            <w:vAlign w:val="center"/>
            <w:hideMark/>
          </w:tcPr>
          <w:p w14:paraId="3926B62E"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Otras materias</w:t>
            </w:r>
          </w:p>
        </w:tc>
        <w:tc>
          <w:tcPr>
            <w:tcW w:w="1803" w:type="dxa"/>
            <w:shd w:val="clear" w:color="auto" w:fill="auto"/>
            <w:noWrap/>
            <w:vAlign w:val="center"/>
            <w:hideMark/>
          </w:tcPr>
          <w:p w14:paraId="1D27E7F1"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Entrados</w:t>
            </w:r>
          </w:p>
        </w:tc>
        <w:tc>
          <w:tcPr>
            <w:tcW w:w="1200" w:type="dxa"/>
            <w:shd w:val="clear" w:color="auto" w:fill="auto"/>
            <w:noWrap/>
            <w:vAlign w:val="center"/>
            <w:hideMark/>
          </w:tcPr>
          <w:p w14:paraId="1EF9CB3D"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1512</w:t>
            </w:r>
          </w:p>
        </w:tc>
        <w:tc>
          <w:tcPr>
            <w:tcW w:w="1200" w:type="dxa"/>
            <w:shd w:val="clear" w:color="auto" w:fill="auto"/>
            <w:noWrap/>
            <w:vAlign w:val="center"/>
            <w:hideMark/>
          </w:tcPr>
          <w:p w14:paraId="6FF6AFF6"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1496</w:t>
            </w:r>
          </w:p>
        </w:tc>
        <w:tc>
          <w:tcPr>
            <w:tcW w:w="1140" w:type="dxa"/>
            <w:shd w:val="clear" w:color="auto" w:fill="auto"/>
            <w:noWrap/>
            <w:vAlign w:val="center"/>
            <w:hideMark/>
          </w:tcPr>
          <w:p w14:paraId="65C9512C"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3008</w:t>
            </w:r>
          </w:p>
        </w:tc>
        <w:tc>
          <w:tcPr>
            <w:tcW w:w="1440" w:type="dxa"/>
            <w:shd w:val="clear" w:color="auto" w:fill="auto"/>
            <w:noWrap/>
            <w:vAlign w:val="center"/>
            <w:hideMark/>
          </w:tcPr>
          <w:p w14:paraId="773BF8E5"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96%</w:t>
            </w:r>
          </w:p>
        </w:tc>
      </w:tr>
      <w:tr w:rsidR="00C708D2" w:rsidRPr="008E6FE0" w14:paraId="065539E9" w14:textId="77777777" w:rsidTr="00DB164E">
        <w:trPr>
          <w:trHeight w:val="290"/>
        </w:trPr>
        <w:tc>
          <w:tcPr>
            <w:tcW w:w="2537" w:type="dxa"/>
            <w:vMerge/>
            <w:vAlign w:val="center"/>
            <w:hideMark/>
          </w:tcPr>
          <w:p w14:paraId="6D7D39A4" w14:textId="77777777" w:rsidR="00C708D2" w:rsidRPr="001D2216" w:rsidRDefault="00C708D2" w:rsidP="00C708D2">
            <w:pPr>
              <w:spacing w:before="0" w:after="0"/>
              <w:jc w:val="left"/>
              <w:rPr>
                <w:rFonts w:cs="Calibri"/>
                <w:color w:val="000000"/>
                <w:szCs w:val="22"/>
                <w:lang w:eastAsia="es-CR"/>
              </w:rPr>
            </w:pPr>
          </w:p>
        </w:tc>
        <w:tc>
          <w:tcPr>
            <w:tcW w:w="1803" w:type="dxa"/>
            <w:shd w:val="clear" w:color="auto" w:fill="auto"/>
            <w:noWrap/>
            <w:vAlign w:val="center"/>
            <w:hideMark/>
          </w:tcPr>
          <w:p w14:paraId="78193406"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Terminados</w:t>
            </w:r>
          </w:p>
        </w:tc>
        <w:tc>
          <w:tcPr>
            <w:tcW w:w="1200" w:type="dxa"/>
            <w:shd w:val="clear" w:color="auto" w:fill="auto"/>
            <w:noWrap/>
            <w:vAlign w:val="center"/>
            <w:hideMark/>
          </w:tcPr>
          <w:p w14:paraId="79EDB64C"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2405</w:t>
            </w:r>
          </w:p>
        </w:tc>
        <w:tc>
          <w:tcPr>
            <w:tcW w:w="1200" w:type="dxa"/>
            <w:shd w:val="clear" w:color="auto" w:fill="auto"/>
            <w:noWrap/>
            <w:vAlign w:val="center"/>
            <w:hideMark/>
          </w:tcPr>
          <w:p w14:paraId="2F778602"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2069</w:t>
            </w:r>
          </w:p>
        </w:tc>
        <w:tc>
          <w:tcPr>
            <w:tcW w:w="1140" w:type="dxa"/>
            <w:shd w:val="clear" w:color="auto" w:fill="auto"/>
            <w:noWrap/>
            <w:vAlign w:val="center"/>
            <w:hideMark/>
          </w:tcPr>
          <w:p w14:paraId="175CD312"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4474</w:t>
            </w:r>
          </w:p>
        </w:tc>
        <w:tc>
          <w:tcPr>
            <w:tcW w:w="1440" w:type="dxa"/>
            <w:shd w:val="clear" w:color="auto" w:fill="auto"/>
            <w:noWrap/>
            <w:vAlign w:val="center"/>
            <w:hideMark/>
          </w:tcPr>
          <w:p w14:paraId="5F1A12EF"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96%</w:t>
            </w:r>
          </w:p>
        </w:tc>
      </w:tr>
      <w:tr w:rsidR="00C708D2" w:rsidRPr="008E6FE0" w14:paraId="460FDE60" w14:textId="77777777" w:rsidTr="00DB164E">
        <w:trPr>
          <w:trHeight w:val="290"/>
        </w:trPr>
        <w:tc>
          <w:tcPr>
            <w:tcW w:w="2537" w:type="dxa"/>
            <w:vMerge/>
            <w:vAlign w:val="center"/>
            <w:hideMark/>
          </w:tcPr>
          <w:p w14:paraId="0E9B6661" w14:textId="77777777" w:rsidR="00C708D2" w:rsidRPr="001D2216" w:rsidRDefault="00C708D2" w:rsidP="00C708D2">
            <w:pPr>
              <w:spacing w:before="0" w:after="0"/>
              <w:jc w:val="left"/>
              <w:rPr>
                <w:rFonts w:cs="Calibri"/>
                <w:color w:val="000000"/>
                <w:szCs w:val="22"/>
                <w:lang w:eastAsia="es-CR"/>
              </w:rPr>
            </w:pPr>
          </w:p>
        </w:tc>
        <w:tc>
          <w:tcPr>
            <w:tcW w:w="1803" w:type="dxa"/>
            <w:shd w:val="clear" w:color="auto" w:fill="auto"/>
            <w:noWrap/>
            <w:vAlign w:val="center"/>
            <w:hideMark/>
          </w:tcPr>
          <w:p w14:paraId="7AB35CB2"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Circulante Final</w:t>
            </w:r>
          </w:p>
        </w:tc>
        <w:tc>
          <w:tcPr>
            <w:tcW w:w="1200" w:type="dxa"/>
            <w:shd w:val="clear" w:color="auto" w:fill="auto"/>
            <w:noWrap/>
            <w:vAlign w:val="center"/>
            <w:hideMark/>
          </w:tcPr>
          <w:p w14:paraId="4DF8011D"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2318</w:t>
            </w:r>
          </w:p>
        </w:tc>
        <w:tc>
          <w:tcPr>
            <w:tcW w:w="1200" w:type="dxa"/>
            <w:shd w:val="clear" w:color="auto" w:fill="auto"/>
            <w:noWrap/>
            <w:vAlign w:val="center"/>
            <w:hideMark/>
          </w:tcPr>
          <w:p w14:paraId="3E4F9778"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1717</w:t>
            </w:r>
          </w:p>
        </w:tc>
        <w:tc>
          <w:tcPr>
            <w:tcW w:w="1140" w:type="dxa"/>
            <w:shd w:val="clear" w:color="auto" w:fill="auto"/>
            <w:noWrap/>
            <w:vAlign w:val="center"/>
            <w:hideMark/>
          </w:tcPr>
          <w:p w14:paraId="0E729995"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4035</w:t>
            </w:r>
          </w:p>
        </w:tc>
        <w:tc>
          <w:tcPr>
            <w:tcW w:w="1440" w:type="dxa"/>
            <w:shd w:val="clear" w:color="auto" w:fill="auto"/>
            <w:noWrap/>
            <w:vAlign w:val="center"/>
            <w:hideMark/>
          </w:tcPr>
          <w:p w14:paraId="5D7AAB70" w14:textId="77777777" w:rsidR="00C708D2" w:rsidRPr="001D2216" w:rsidRDefault="00C708D2" w:rsidP="00C708D2">
            <w:pPr>
              <w:spacing w:before="0" w:after="0"/>
              <w:jc w:val="center"/>
              <w:rPr>
                <w:rFonts w:cs="Calibri"/>
                <w:color w:val="000000"/>
                <w:szCs w:val="22"/>
                <w:lang w:eastAsia="es-CR"/>
              </w:rPr>
            </w:pPr>
            <w:r w:rsidRPr="001D2216">
              <w:rPr>
                <w:rFonts w:cs="Calibri"/>
                <w:color w:val="000000"/>
                <w:szCs w:val="22"/>
                <w:lang w:eastAsia="es-CR"/>
              </w:rPr>
              <w:t>96%</w:t>
            </w:r>
          </w:p>
        </w:tc>
      </w:tr>
    </w:tbl>
    <w:p w14:paraId="5B1242BF" w14:textId="18744F42" w:rsidR="002F258C" w:rsidRPr="00033E65" w:rsidRDefault="002F258C" w:rsidP="002F258C">
      <w:pPr>
        <w:rPr>
          <w:i/>
          <w:sz w:val="20"/>
          <w:lang w:eastAsia="en-US"/>
        </w:rPr>
      </w:pPr>
      <w:r w:rsidRPr="00033E65">
        <w:rPr>
          <w:i/>
          <w:iCs/>
          <w:sz w:val="20"/>
          <w:lang w:eastAsia="en-US"/>
        </w:rPr>
        <w:t>Fuente: Subproceso de Modernización Institucional, área no Penal</w:t>
      </w:r>
      <w:r>
        <w:rPr>
          <w:i/>
          <w:iCs/>
          <w:sz w:val="20"/>
          <w:lang w:eastAsia="en-US"/>
        </w:rPr>
        <w:t>, con base en información de SIGMA.</w:t>
      </w:r>
    </w:p>
    <w:p w14:paraId="723B02F2" w14:textId="702AC99C" w:rsidR="00D6458F" w:rsidRDefault="00D6458F">
      <w:pPr>
        <w:spacing w:before="0" w:after="160" w:line="259" w:lineRule="auto"/>
        <w:jc w:val="left"/>
      </w:pPr>
      <w:r>
        <w:br w:type="page"/>
      </w:r>
    </w:p>
    <w:p w14:paraId="23680D6D" w14:textId="2FBCAFA2" w:rsidR="00791EB1" w:rsidRDefault="00EE4723" w:rsidP="00101158">
      <w:pPr>
        <w:pStyle w:val="Ttulo2"/>
      </w:pPr>
      <w:bookmarkStart w:id="879" w:name="_Toc161402530"/>
      <w:r>
        <w:lastRenderedPageBreak/>
        <w:t>4</w:t>
      </w:r>
      <w:r w:rsidR="001408CE">
        <w:t>.5. Requerimiento de persona juzgadora gestora.</w:t>
      </w:r>
      <w:bookmarkEnd w:id="879"/>
    </w:p>
    <w:p w14:paraId="046AC3BF" w14:textId="4DCF7845" w:rsidR="00A60471" w:rsidRPr="00564150" w:rsidRDefault="00A60471" w:rsidP="001D2216">
      <w:pPr>
        <w:spacing w:after="0"/>
        <w:ind w:right="49"/>
        <w:rPr>
          <w:rFonts w:cs="Arial"/>
          <w:sz w:val="24"/>
          <w:szCs w:val="24"/>
        </w:rPr>
      </w:pPr>
      <w:r w:rsidRPr="00564150">
        <w:rPr>
          <w:rFonts w:cs="Arial"/>
          <w:sz w:val="24"/>
          <w:szCs w:val="24"/>
        </w:rPr>
        <w:t xml:space="preserve">La Secretaría General de la Corte mediante oficio </w:t>
      </w:r>
      <w:r w:rsidRPr="005271BE">
        <w:rPr>
          <w:rFonts w:cs="Arial"/>
          <w:sz w:val="24"/>
          <w:szCs w:val="24"/>
        </w:rPr>
        <w:t>452-2023</w:t>
      </w:r>
      <w:r w:rsidRPr="00564150">
        <w:rPr>
          <w:rFonts w:cs="Arial"/>
          <w:sz w:val="24"/>
          <w:szCs w:val="24"/>
        </w:rPr>
        <w:t xml:space="preserve"> comunic</w:t>
      </w:r>
      <w:r>
        <w:rPr>
          <w:rFonts w:cs="Arial"/>
          <w:sz w:val="24"/>
          <w:szCs w:val="24"/>
        </w:rPr>
        <w:t>ó</w:t>
      </w:r>
      <w:r w:rsidRPr="00564150">
        <w:rPr>
          <w:rFonts w:cs="Arial"/>
          <w:sz w:val="24"/>
          <w:szCs w:val="24"/>
        </w:rPr>
        <w:t xml:space="preserve"> el acuerdo de</w:t>
      </w:r>
      <w:r>
        <w:rPr>
          <w:rFonts w:cs="Arial"/>
          <w:sz w:val="24"/>
          <w:szCs w:val="24"/>
        </w:rPr>
        <w:t xml:space="preserve"> </w:t>
      </w:r>
      <w:r w:rsidRPr="00564150">
        <w:rPr>
          <w:rFonts w:cs="Arial"/>
          <w:sz w:val="24"/>
          <w:szCs w:val="24"/>
        </w:rPr>
        <w:t>l</w:t>
      </w:r>
      <w:r>
        <w:rPr>
          <w:rFonts w:cs="Arial"/>
          <w:sz w:val="24"/>
          <w:szCs w:val="24"/>
        </w:rPr>
        <w:t xml:space="preserve">a Corte Plena tomado en </w:t>
      </w:r>
      <w:r w:rsidRPr="00564150">
        <w:rPr>
          <w:rFonts w:cs="Arial"/>
          <w:sz w:val="24"/>
          <w:szCs w:val="24"/>
        </w:rPr>
        <w:t xml:space="preserve">sesión </w:t>
      </w:r>
      <w:r w:rsidRPr="00486B84">
        <w:rPr>
          <w:rFonts w:cs="Book Antiqua"/>
          <w:sz w:val="24"/>
          <w:szCs w:val="24"/>
        </w:rPr>
        <w:t>6</w:t>
      </w:r>
      <w:r>
        <w:rPr>
          <w:rFonts w:cs="Book Antiqua"/>
          <w:sz w:val="24"/>
          <w:szCs w:val="24"/>
        </w:rPr>
        <w:t>3</w:t>
      </w:r>
      <w:r w:rsidRPr="00486B84">
        <w:rPr>
          <w:rFonts w:cs="Book Antiqua"/>
          <w:sz w:val="24"/>
          <w:szCs w:val="24"/>
        </w:rPr>
        <w:t>-2022 el 1</w:t>
      </w:r>
      <w:r>
        <w:rPr>
          <w:rFonts w:cs="Book Antiqua"/>
          <w:sz w:val="24"/>
          <w:szCs w:val="24"/>
        </w:rPr>
        <w:t>2</w:t>
      </w:r>
      <w:r w:rsidRPr="00486B84">
        <w:rPr>
          <w:rFonts w:cs="Book Antiqua"/>
          <w:sz w:val="24"/>
          <w:szCs w:val="24"/>
        </w:rPr>
        <w:t xml:space="preserve"> de </w:t>
      </w:r>
      <w:r>
        <w:rPr>
          <w:rFonts w:cs="Book Antiqua"/>
          <w:sz w:val="24"/>
          <w:szCs w:val="24"/>
        </w:rPr>
        <w:t>diciembre</w:t>
      </w:r>
      <w:r w:rsidRPr="00486B84">
        <w:rPr>
          <w:rFonts w:cs="Book Antiqua"/>
          <w:sz w:val="24"/>
          <w:szCs w:val="24"/>
        </w:rPr>
        <w:t xml:space="preserve"> del 2022, artículo </w:t>
      </w:r>
      <w:r>
        <w:rPr>
          <w:rFonts w:cs="Book Antiqua"/>
          <w:sz w:val="24"/>
          <w:szCs w:val="24"/>
        </w:rPr>
        <w:t>X</w:t>
      </w:r>
      <w:r w:rsidRPr="00486B84">
        <w:rPr>
          <w:rFonts w:cs="Book Antiqua"/>
          <w:sz w:val="24"/>
          <w:szCs w:val="24"/>
        </w:rPr>
        <w:t>V</w:t>
      </w:r>
      <w:r w:rsidRPr="00564150">
        <w:rPr>
          <w:rFonts w:cs="Arial"/>
          <w:sz w:val="24"/>
          <w:szCs w:val="24"/>
        </w:rPr>
        <w:t xml:space="preserve">, </w:t>
      </w:r>
      <w:r>
        <w:rPr>
          <w:rFonts w:cs="Arial"/>
          <w:sz w:val="24"/>
          <w:szCs w:val="24"/>
        </w:rPr>
        <w:t xml:space="preserve">en la cual se conoció el oficio </w:t>
      </w:r>
      <w:r w:rsidRPr="00901E27">
        <w:rPr>
          <w:rFonts w:cs="Arial"/>
          <w:sz w:val="24"/>
          <w:szCs w:val="24"/>
        </w:rPr>
        <w:t>PS1-50-2022 de la Comisión de la Jurisdicción Agraria</w:t>
      </w:r>
      <w:r>
        <w:rPr>
          <w:rFonts w:cs="Arial"/>
          <w:sz w:val="24"/>
          <w:szCs w:val="24"/>
        </w:rPr>
        <w:t>, relacionada con la necesidad de una plaza de persona gestora para la materia agraria, para lo cual se dispuso lo siguiente</w:t>
      </w:r>
      <w:r w:rsidRPr="00564150">
        <w:rPr>
          <w:rFonts w:cs="Arial"/>
          <w:sz w:val="24"/>
          <w:szCs w:val="24"/>
        </w:rPr>
        <w:t>:</w:t>
      </w:r>
    </w:p>
    <w:p w14:paraId="0EE42E5D" w14:textId="7943C94D" w:rsidR="00A60471" w:rsidRDefault="00A60471" w:rsidP="00E11032">
      <w:pPr>
        <w:pStyle w:val="xmsonormal"/>
        <w:numPr>
          <w:ilvl w:val="0"/>
          <w:numId w:val="98"/>
        </w:numPr>
        <w:spacing w:line="276" w:lineRule="auto"/>
        <w:ind w:right="566"/>
        <w:jc w:val="both"/>
        <w:rPr>
          <w:rFonts w:ascii="Book Antiqua" w:hAnsi="Book Antiqua"/>
          <w:i/>
          <w:iCs/>
        </w:rPr>
      </w:pPr>
      <w:r w:rsidRPr="00901E27">
        <w:rPr>
          <w:rFonts w:ascii="Book Antiqua" w:hAnsi="Book Antiqua"/>
          <w:i/>
          <w:iCs/>
        </w:rPr>
        <w:t>Tener por conocido el oficio N° PS1-50-2022 de la Comisión de la Jurisdicción Agraria, así como el acuerdo adoptado por el Consejo Superior en sesión N° 97-2022 del 10 de noviembre de 2022, artículo XXXVI. 2) Remitir a la Dirección de Planificación las presentes diligencias, para que realice el estudio técnico correspondiente, con el fin de designar un gestor o gestora en materia agraria, de cara a la implementación del nuevo Código Procesal Agrario. Lo anterior de conformidad con lo resuelto por el Consejo Superior en sesión N° 21-2021 celebrada el 12 de marzo de 2021, artículo XX, esta Corte en sesión N° 21-2021 del 1 de junio 2021, artículo II y lo relacionado con la plaza N° 379583 (categoría juez 5).”</w:t>
      </w:r>
      <w:r w:rsidR="00D6458F">
        <w:rPr>
          <w:rFonts w:ascii="Book Antiqua" w:hAnsi="Book Antiqua"/>
          <w:i/>
          <w:iCs/>
        </w:rPr>
        <w:t>.</w:t>
      </w:r>
    </w:p>
    <w:p w14:paraId="67B505CD" w14:textId="0BEA2AF9" w:rsidR="00E11032" w:rsidRPr="001D2216" w:rsidRDefault="00E11032" w:rsidP="00D6458F">
      <w:pPr>
        <w:pStyle w:val="xmsonormal"/>
        <w:spacing w:line="276" w:lineRule="auto"/>
        <w:ind w:right="49"/>
        <w:jc w:val="both"/>
        <w:rPr>
          <w:rFonts w:ascii="Book Antiqua" w:hAnsi="Book Antiqua"/>
        </w:rPr>
      </w:pPr>
      <w:r w:rsidRPr="001D2216">
        <w:rPr>
          <w:rFonts w:ascii="Book Antiqua" w:hAnsi="Book Antiqua"/>
        </w:rPr>
        <w:t xml:space="preserve">En </w:t>
      </w:r>
      <w:r>
        <w:rPr>
          <w:rFonts w:ascii="Book Antiqua" w:hAnsi="Book Antiqua"/>
        </w:rPr>
        <w:t>respuesta</w:t>
      </w:r>
      <w:r w:rsidRPr="001D2216">
        <w:rPr>
          <w:rFonts w:ascii="Book Antiqua" w:hAnsi="Book Antiqua"/>
        </w:rPr>
        <w:t xml:space="preserve"> a lo </w:t>
      </w:r>
      <w:r>
        <w:rPr>
          <w:rFonts w:ascii="Book Antiqua" w:hAnsi="Book Antiqua"/>
        </w:rPr>
        <w:t>mencionado</w:t>
      </w:r>
      <w:r w:rsidR="00435375">
        <w:rPr>
          <w:rFonts w:ascii="Book Antiqua" w:hAnsi="Book Antiqua"/>
        </w:rPr>
        <w:t xml:space="preserve"> </w:t>
      </w:r>
      <w:r w:rsidR="00435375" w:rsidRPr="00AC236B">
        <w:rPr>
          <w:rFonts w:ascii="Book Antiqua" w:hAnsi="Book Antiqua"/>
        </w:rPr>
        <w:t>anterior</w:t>
      </w:r>
      <w:r w:rsidR="00435375">
        <w:rPr>
          <w:rFonts w:ascii="Book Antiqua" w:hAnsi="Book Antiqua"/>
        </w:rPr>
        <w:t>mente</w:t>
      </w:r>
      <w:r w:rsidRPr="001D2216">
        <w:rPr>
          <w:rFonts w:ascii="Book Antiqua" w:hAnsi="Book Antiqua"/>
        </w:rPr>
        <w:t xml:space="preserve">, la Dirección de Planificación </w:t>
      </w:r>
      <w:r>
        <w:rPr>
          <w:rFonts w:ascii="Book Antiqua" w:hAnsi="Book Antiqua"/>
        </w:rPr>
        <w:t>emit</w:t>
      </w:r>
      <w:r w:rsidR="00435375">
        <w:rPr>
          <w:rFonts w:ascii="Book Antiqua" w:hAnsi="Book Antiqua"/>
        </w:rPr>
        <w:t>ió</w:t>
      </w:r>
      <w:r>
        <w:rPr>
          <w:rFonts w:ascii="Book Antiqua" w:hAnsi="Book Antiqua"/>
        </w:rPr>
        <w:t xml:space="preserve"> el informe </w:t>
      </w:r>
      <w:r w:rsidRPr="00E11032">
        <w:rPr>
          <w:rFonts w:ascii="Book Antiqua" w:hAnsi="Book Antiqua"/>
        </w:rPr>
        <w:t>460-PLA-MI(NPL)-2023</w:t>
      </w:r>
      <w:r>
        <w:rPr>
          <w:rFonts w:ascii="Book Antiqua" w:hAnsi="Book Antiqua"/>
        </w:rPr>
        <w:t xml:space="preserve">, del 22 de mayo del 2023. En donde señala los distintos estudios en los </w:t>
      </w:r>
      <w:r w:rsidR="00435375">
        <w:rPr>
          <w:rFonts w:ascii="Book Antiqua" w:hAnsi="Book Antiqua"/>
        </w:rPr>
        <w:t>que</w:t>
      </w:r>
      <w:r>
        <w:rPr>
          <w:rFonts w:ascii="Book Antiqua" w:hAnsi="Book Antiqua"/>
        </w:rPr>
        <w:t xml:space="preserve"> se ha expuesto la necesidad de contar con una plaza para persona Juzgadora Gestora en Materia Agraria.</w:t>
      </w:r>
    </w:p>
    <w:p w14:paraId="69BF3A47" w14:textId="4E15C145" w:rsidR="00A60471" w:rsidRDefault="00435375" w:rsidP="00A60471">
      <w:pPr>
        <w:spacing w:line="276" w:lineRule="auto"/>
        <w:ind w:right="49"/>
        <w:rPr>
          <w:rFonts w:cs="Arial"/>
          <w:sz w:val="24"/>
          <w:szCs w:val="24"/>
        </w:rPr>
      </w:pPr>
      <w:r>
        <w:rPr>
          <w:rFonts w:cs="Arial"/>
          <w:sz w:val="24"/>
          <w:szCs w:val="24"/>
        </w:rPr>
        <w:t>Por consiguiente</w:t>
      </w:r>
      <w:r w:rsidR="00A60471">
        <w:rPr>
          <w:rFonts w:cs="Arial"/>
          <w:sz w:val="24"/>
          <w:szCs w:val="24"/>
        </w:rPr>
        <w:t xml:space="preserve">, en atención a lo acordado por la Corte Plena,  resulta </w:t>
      </w:r>
      <w:r w:rsidR="00A60471" w:rsidRPr="00A543E4">
        <w:rPr>
          <w:rFonts w:cs="Arial"/>
          <w:sz w:val="24"/>
          <w:szCs w:val="24"/>
        </w:rPr>
        <w:t xml:space="preserve">necesario </w:t>
      </w:r>
      <w:r>
        <w:rPr>
          <w:rFonts w:cs="Arial"/>
          <w:sz w:val="24"/>
          <w:szCs w:val="24"/>
        </w:rPr>
        <w:t xml:space="preserve">incluir </w:t>
      </w:r>
      <w:r w:rsidR="00A60471" w:rsidRPr="00A543E4">
        <w:rPr>
          <w:rFonts w:cs="Arial"/>
          <w:sz w:val="24"/>
          <w:szCs w:val="24"/>
        </w:rPr>
        <w:t xml:space="preserve">en el </w:t>
      </w:r>
      <w:r w:rsidR="00A60471">
        <w:rPr>
          <w:rFonts w:cs="Arial"/>
          <w:sz w:val="24"/>
          <w:szCs w:val="24"/>
        </w:rPr>
        <w:t xml:space="preserve">presente </w:t>
      </w:r>
      <w:r w:rsidR="00A60471" w:rsidRPr="00A543E4">
        <w:rPr>
          <w:rFonts w:cs="Arial"/>
          <w:sz w:val="24"/>
          <w:szCs w:val="24"/>
        </w:rPr>
        <w:t>informe</w:t>
      </w:r>
      <w:r w:rsidR="00A60471">
        <w:rPr>
          <w:rFonts w:cs="Arial"/>
          <w:sz w:val="24"/>
          <w:szCs w:val="24"/>
        </w:rPr>
        <w:t xml:space="preserve"> el recurso necesario para el puesto de persona gestora en materia agraria de acuerdo con el siguiente detalle:</w:t>
      </w:r>
    </w:p>
    <w:p w14:paraId="4621265F" w14:textId="77777777" w:rsidR="003D15C5" w:rsidRDefault="003D15C5" w:rsidP="00A60471">
      <w:pPr>
        <w:spacing w:line="276" w:lineRule="auto"/>
        <w:ind w:right="49"/>
        <w:rPr>
          <w:rFonts w:cs="Arial"/>
          <w:sz w:val="24"/>
          <w:szCs w:val="24"/>
        </w:rPr>
      </w:pPr>
    </w:p>
    <w:p w14:paraId="5BD1FF0A" w14:textId="77777777" w:rsidR="00400985" w:rsidRDefault="00400985">
      <w:pPr>
        <w:spacing w:before="0" w:after="160" w:line="259" w:lineRule="auto"/>
        <w:jc w:val="left"/>
        <w:rPr>
          <w:rFonts w:cs="Arial"/>
          <w:b/>
          <w:bCs/>
          <w:color w:val="244061" w:themeColor="accent1" w:themeShade="80"/>
          <w:sz w:val="24"/>
          <w:szCs w:val="22"/>
          <w:lang w:val="es-ES"/>
        </w:rPr>
      </w:pPr>
      <w:r>
        <w:rPr>
          <w:color w:val="244061" w:themeColor="accent1" w:themeShade="80"/>
          <w:sz w:val="24"/>
          <w:szCs w:val="22"/>
        </w:rPr>
        <w:br w:type="page"/>
      </w:r>
    </w:p>
    <w:p w14:paraId="50C635FB" w14:textId="6E089F3E" w:rsidR="00B75D7F" w:rsidRPr="00F618B4" w:rsidRDefault="00B75D7F" w:rsidP="001D2216">
      <w:pPr>
        <w:pStyle w:val="Descripcin"/>
        <w:keepNext/>
        <w:jc w:val="center"/>
        <w:rPr>
          <w:rFonts w:ascii="Book Antiqua" w:hAnsi="Book Antiqua"/>
          <w:color w:val="244061" w:themeColor="accent1" w:themeShade="80"/>
          <w:sz w:val="24"/>
          <w:szCs w:val="22"/>
        </w:rPr>
      </w:pPr>
      <w:r w:rsidRPr="001D2216">
        <w:rPr>
          <w:rFonts w:ascii="Book Antiqua" w:hAnsi="Book Antiqua"/>
          <w:color w:val="244061" w:themeColor="accent1" w:themeShade="80"/>
          <w:sz w:val="24"/>
          <w:szCs w:val="22"/>
        </w:rPr>
        <w:lastRenderedPageBreak/>
        <w:t xml:space="preserve">Tabla </w:t>
      </w:r>
      <w:r w:rsidRPr="001D2216">
        <w:rPr>
          <w:rFonts w:ascii="Book Antiqua" w:hAnsi="Book Antiqua"/>
          <w:color w:val="244061" w:themeColor="accent1" w:themeShade="80"/>
          <w:sz w:val="24"/>
          <w:szCs w:val="22"/>
        </w:rPr>
        <w:fldChar w:fldCharType="begin"/>
      </w:r>
      <w:r w:rsidRPr="001D2216">
        <w:rPr>
          <w:rFonts w:ascii="Book Antiqua" w:hAnsi="Book Antiqua"/>
          <w:color w:val="244061" w:themeColor="accent1" w:themeShade="80"/>
          <w:sz w:val="24"/>
          <w:szCs w:val="22"/>
        </w:rPr>
        <w:instrText xml:space="preserve"> SEQ Tabla \* ARABIC </w:instrText>
      </w:r>
      <w:r w:rsidRPr="001D2216">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5</w:t>
      </w:r>
      <w:r w:rsidRPr="001D2216">
        <w:rPr>
          <w:rFonts w:ascii="Book Antiqua" w:hAnsi="Book Antiqua"/>
          <w:color w:val="244061" w:themeColor="accent1" w:themeShade="80"/>
          <w:sz w:val="24"/>
          <w:szCs w:val="22"/>
        </w:rPr>
        <w:fldChar w:fldCharType="end"/>
      </w:r>
    </w:p>
    <w:p w14:paraId="38BCF1AB" w14:textId="41C8D5FE" w:rsidR="00B75D7F" w:rsidRPr="00D43BCB" w:rsidRDefault="00B75D7F" w:rsidP="00DB164E">
      <w:pPr>
        <w:pStyle w:val="Descripcin"/>
        <w:keepNext/>
        <w:jc w:val="center"/>
        <w:rPr>
          <w:color w:val="244061" w:themeColor="accent1" w:themeShade="80"/>
          <w:sz w:val="24"/>
          <w:szCs w:val="22"/>
        </w:rPr>
      </w:pPr>
      <w:r w:rsidRPr="00D43BCB">
        <w:rPr>
          <w:rFonts w:ascii="Book Antiqua" w:hAnsi="Book Antiqua"/>
          <w:color w:val="244061" w:themeColor="accent1" w:themeShade="80"/>
          <w:sz w:val="24"/>
          <w:szCs w:val="22"/>
        </w:rPr>
        <w:t>Estimación del costo del recurso humano para la plaza de persona gestora para la jurisdicción agraria para el año 2025</w:t>
      </w:r>
    </w:p>
    <w:tbl>
      <w:tblPr>
        <w:tblW w:w="10137" w:type="dxa"/>
        <w:tblCellMar>
          <w:left w:w="70" w:type="dxa"/>
          <w:right w:w="70" w:type="dxa"/>
        </w:tblCellMar>
        <w:tblLook w:val="04A0" w:firstRow="1" w:lastRow="0" w:firstColumn="1" w:lastColumn="0" w:noHBand="0" w:noVBand="1"/>
      </w:tblPr>
      <w:tblGrid>
        <w:gridCol w:w="1570"/>
        <w:gridCol w:w="1022"/>
        <w:gridCol w:w="1108"/>
        <w:gridCol w:w="1098"/>
        <w:gridCol w:w="1111"/>
        <w:gridCol w:w="1874"/>
        <w:gridCol w:w="2354"/>
      </w:tblGrid>
      <w:tr w:rsidR="0063325F" w:rsidRPr="00F624CA" w14:paraId="6CC9A193" w14:textId="77777777" w:rsidTr="00DB164E">
        <w:trPr>
          <w:trHeight w:val="497"/>
        </w:trPr>
        <w:tc>
          <w:tcPr>
            <w:tcW w:w="157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67288A1" w14:textId="77777777" w:rsidR="00F624CA" w:rsidRPr="00D43BCB" w:rsidRDefault="00F624CA" w:rsidP="00F624CA">
            <w:pPr>
              <w:spacing w:before="0" w:after="0"/>
              <w:jc w:val="center"/>
              <w:rPr>
                <w:rFonts w:cs="Calibri"/>
                <w:b/>
                <w:bCs/>
                <w:color w:val="FFFFFF" w:themeColor="background1"/>
                <w:sz w:val="20"/>
                <w:lang w:eastAsia="es-CR"/>
              </w:rPr>
            </w:pPr>
            <w:r w:rsidRPr="00D43BCB">
              <w:rPr>
                <w:rFonts w:cs="Calibri"/>
                <w:b/>
                <w:bCs/>
                <w:color w:val="FFFFFF" w:themeColor="background1"/>
                <w:sz w:val="20"/>
                <w:lang w:eastAsia="es-CR"/>
              </w:rPr>
              <w:t>Despacho</w:t>
            </w:r>
          </w:p>
        </w:tc>
        <w:tc>
          <w:tcPr>
            <w:tcW w:w="1023"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12F042DC" w14:textId="77777777" w:rsidR="00F624CA" w:rsidRPr="00D43BCB" w:rsidRDefault="00F624CA" w:rsidP="00F624CA">
            <w:pPr>
              <w:spacing w:before="0" w:after="0"/>
              <w:jc w:val="center"/>
              <w:rPr>
                <w:rFonts w:cs="Calibri"/>
                <w:b/>
                <w:bCs/>
                <w:color w:val="FFFFFF" w:themeColor="background1"/>
                <w:sz w:val="20"/>
                <w:lang w:eastAsia="es-CR"/>
              </w:rPr>
            </w:pPr>
            <w:r w:rsidRPr="00D43BCB">
              <w:rPr>
                <w:rFonts w:cs="Arial"/>
                <w:b/>
                <w:bCs/>
                <w:color w:val="FFFFFF" w:themeColor="background1"/>
                <w:sz w:val="20"/>
                <w:lang w:eastAsia="es-CR"/>
              </w:rPr>
              <w:t>Cantidad</w:t>
            </w:r>
          </w:p>
        </w:tc>
        <w:tc>
          <w:tcPr>
            <w:tcW w:w="111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2641B882" w14:textId="3B0746E3" w:rsidR="00F624CA" w:rsidRPr="00D43BCB" w:rsidRDefault="0063325F" w:rsidP="00F624CA">
            <w:pPr>
              <w:spacing w:before="0" w:after="0"/>
              <w:jc w:val="center"/>
              <w:rPr>
                <w:rFonts w:cs="Calibri"/>
                <w:b/>
                <w:bCs/>
                <w:color w:val="FFFFFF" w:themeColor="background1"/>
                <w:sz w:val="20"/>
                <w:lang w:eastAsia="es-CR"/>
              </w:rPr>
            </w:pPr>
            <w:r>
              <w:rPr>
                <w:rFonts w:cs="Arial"/>
                <w:b/>
                <w:bCs/>
                <w:color w:val="FFFFFF" w:themeColor="background1"/>
                <w:sz w:val="20"/>
                <w:lang w:eastAsia="es-CR"/>
              </w:rPr>
              <w:t>Tipo de plaza</w:t>
            </w:r>
          </w:p>
        </w:tc>
        <w:tc>
          <w:tcPr>
            <w:tcW w:w="1024"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2500AC0" w14:textId="3C53F726" w:rsidR="00F624CA" w:rsidRPr="00D43BCB" w:rsidRDefault="00F624CA" w:rsidP="00F624CA">
            <w:pPr>
              <w:spacing w:before="0" w:after="0"/>
              <w:jc w:val="center"/>
              <w:rPr>
                <w:rFonts w:cs="Calibri"/>
                <w:b/>
                <w:bCs/>
                <w:color w:val="FFFFFF" w:themeColor="background1"/>
                <w:sz w:val="20"/>
                <w:lang w:eastAsia="es-CR"/>
              </w:rPr>
            </w:pPr>
            <w:r w:rsidRPr="00D43BCB">
              <w:rPr>
                <w:rFonts w:cs="Arial"/>
                <w:b/>
                <w:bCs/>
                <w:color w:val="FFFFFF" w:themeColor="background1"/>
                <w:sz w:val="20"/>
                <w:lang w:eastAsia="es-CR"/>
              </w:rPr>
              <w:t xml:space="preserve">Condición </w:t>
            </w:r>
          </w:p>
        </w:tc>
        <w:tc>
          <w:tcPr>
            <w:tcW w:w="111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13B93215" w14:textId="7C3D31BC" w:rsidR="00F624CA" w:rsidRPr="00D43BCB" w:rsidRDefault="0063325F" w:rsidP="00F624CA">
            <w:pPr>
              <w:spacing w:before="0" w:after="0"/>
              <w:jc w:val="center"/>
              <w:rPr>
                <w:rFonts w:cs="Calibri"/>
                <w:b/>
                <w:bCs/>
                <w:color w:val="FFFFFF" w:themeColor="background1"/>
                <w:sz w:val="20"/>
                <w:lang w:eastAsia="es-CR"/>
              </w:rPr>
            </w:pPr>
            <w:r>
              <w:rPr>
                <w:rFonts w:cs="Arial"/>
                <w:b/>
                <w:bCs/>
                <w:color w:val="FFFFFF" w:themeColor="background1"/>
                <w:sz w:val="20"/>
                <w:lang w:eastAsia="es-CR"/>
              </w:rPr>
              <w:t>Período</w:t>
            </w:r>
          </w:p>
        </w:tc>
        <w:tc>
          <w:tcPr>
            <w:tcW w:w="190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2C30A4C" w14:textId="77777777" w:rsidR="00F624CA" w:rsidRPr="00D43BCB" w:rsidRDefault="00F624CA" w:rsidP="00F624CA">
            <w:pPr>
              <w:spacing w:before="0" w:after="0"/>
              <w:jc w:val="center"/>
              <w:rPr>
                <w:rFonts w:cs="Calibri"/>
                <w:b/>
                <w:bCs/>
                <w:color w:val="FFFFFF" w:themeColor="background1"/>
                <w:sz w:val="20"/>
                <w:lang w:eastAsia="es-CR"/>
              </w:rPr>
            </w:pPr>
            <w:r w:rsidRPr="00D43BCB">
              <w:rPr>
                <w:rFonts w:cs="Arial"/>
                <w:b/>
                <w:bCs/>
                <w:color w:val="FFFFFF" w:themeColor="background1"/>
                <w:sz w:val="20"/>
                <w:lang w:eastAsia="es-CR"/>
              </w:rPr>
              <w:t>Costo Total</w:t>
            </w:r>
          </w:p>
        </w:tc>
        <w:tc>
          <w:tcPr>
            <w:tcW w:w="237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F6EE811" w14:textId="77777777" w:rsidR="00F624CA" w:rsidRPr="00D43BCB" w:rsidRDefault="00F624CA" w:rsidP="00F624CA">
            <w:pPr>
              <w:spacing w:before="0" w:after="0"/>
              <w:jc w:val="center"/>
              <w:rPr>
                <w:rFonts w:cs="Calibri"/>
                <w:b/>
                <w:bCs/>
                <w:color w:val="FFFFFF" w:themeColor="background1"/>
                <w:sz w:val="20"/>
                <w:lang w:eastAsia="es-CR"/>
              </w:rPr>
            </w:pPr>
            <w:r w:rsidRPr="00D43BCB">
              <w:rPr>
                <w:rFonts w:cs="Arial"/>
                <w:b/>
                <w:bCs/>
                <w:color w:val="FFFFFF" w:themeColor="background1"/>
                <w:sz w:val="20"/>
                <w:lang w:eastAsia="es-CR"/>
              </w:rPr>
              <w:t>Detalle</w:t>
            </w:r>
          </w:p>
        </w:tc>
      </w:tr>
      <w:tr w:rsidR="0063325F" w:rsidRPr="00F624CA" w14:paraId="246E4C99" w14:textId="77777777" w:rsidTr="00F624CA">
        <w:trPr>
          <w:trHeight w:val="1663"/>
        </w:trPr>
        <w:tc>
          <w:tcPr>
            <w:tcW w:w="1579" w:type="dxa"/>
            <w:tcBorders>
              <w:top w:val="nil"/>
              <w:left w:val="single" w:sz="4" w:space="0" w:color="auto"/>
              <w:bottom w:val="single" w:sz="4" w:space="0" w:color="auto"/>
              <w:right w:val="single" w:sz="4" w:space="0" w:color="auto"/>
            </w:tcBorders>
            <w:shd w:val="clear" w:color="auto" w:fill="auto"/>
            <w:vAlign w:val="center"/>
            <w:hideMark/>
          </w:tcPr>
          <w:p w14:paraId="0E487699" w14:textId="77777777" w:rsidR="00F624CA" w:rsidRPr="00D43BCB" w:rsidRDefault="00F624CA" w:rsidP="00F624CA">
            <w:pPr>
              <w:spacing w:before="0" w:after="0"/>
              <w:jc w:val="left"/>
              <w:rPr>
                <w:rFonts w:cs="Calibri"/>
                <w:color w:val="000000"/>
                <w:szCs w:val="22"/>
                <w:lang w:eastAsia="es-CR"/>
              </w:rPr>
            </w:pPr>
            <w:r w:rsidRPr="00D43BCB">
              <w:rPr>
                <w:rFonts w:cs="Calibri"/>
                <w:color w:val="000000"/>
                <w:szCs w:val="22"/>
                <w:lang w:eastAsia="es-CR"/>
              </w:rPr>
              <w:t>Plaza de Persona Juzgadora Gestora adscrita al CACMFJ</w:t>
            </w:r>
          </w:p>
        </w:tc>
        <w:tc>
          <w:tcPr>
            <w:tcW w:w="1023" w:type="dxa"/>
            <w:tcBorders>
              <w:top w:val="nil"/>
              <w:left w:val="nil"/>
              <w:bottom w:val="single" w:sz="4" w:space="0" w:color="auto"/>
              <w:right w:val="single" w:sz="4" w:space="0" w:color="auto"/>
            </w:tcBorders>
            <w:shd w:val="clear" w:color="auto" w:fill="auto"/>
            <w:vAlign w:val="center"/>
            <w:hideMark/>
          </w:tcPr>
          <w:p w14:paraId="0CFA782B" w14:textId="77777777" w:rsidR="00F624CA" w:rsidRPr="00F624CA" w:rsidRDefault="00F624CA" w:rsidP="00F624CA">
            <w:pPr>
              <w:spacing w:before="0" w:after="0"/>
              <w:jc w:val="center"/>
              <w:rPr>
                <w:rFonts w:cs="Calibri"/>
                <w:color w:val="000000"/>
                <w:szCs w:val="22"/>
                <w:lang w:eastAsia="es-CR"/>
              </w:rPr>
            </w:pPr>
            <w:r w:rsidRPr="00F624CA">
              <w:rPr>
                <w:rFonts w:cs="Arial"/>
                <w:color w:val="000000"/>
                <w:szCs w:val="22"/>
                <w:lang w:eastAsia="es-CR"/>
              </w:rPr>
              <w:t>1</w:t>
            </w:r>
          </w:p>
        </w:tc>
        <w:tc>
          <w:tcPr>
            <w:tcW w:w="1117" w:type="dxa"/>
            <w:tcBorders>
              <w:top w:val="nil"/>
              <w:left w:val="nil"/>
              <w:bottom w:val="single" w:sz="4" w:space="0" w:color="auto"/>
              <w:right w:val="single" w:sz="4" w:space="0" w:color="auto"/>
            </w:tcBorders>
            <w:shd w:val="clear" w:color="auto" w:fill="auto"/>
            <w:vAlign w:val="center"/>
            <w:hideMark/>
          </w:tcPr>
          <w:p w14:paraId="7FE0C004" w14:textId="77777777" w:rsidR="00F624CA" w:rsidRPr="00F624CA" w:rsidRDefault="00F624CA" w:rsidP="00F624CA">
            <w:pPr>
              <w:spacing w:before="0" w:after="0"/>
              <w:jc w:val="center"/>
              <w:rPr>
                <w:rFonts w:cs="Calibri"/>
                <w:color w:val="000000"/>
                <w:szCs w:val="22"/>
                <w:lang w:eastAsia="es-CR"/>
              </w:rPr>
            </w:pPr>
            <w:r w:rsidRPr="00F624CA">
              <w:rPr>
                <w:rFonts w:cs="Arial"/>
                <w:color w:val="000000"/>
                <w:szCs w:val="22"/>
                <w:lang w:eastAsia="es-CR"/>
              </w:rPr>
              <w:t>Juez o Jueza 4</w:t>
            </w:r>
          </w:p>
        </w:tc>
        <w:tc>
          <w:tcPr>
            <w:tcW w:w="1024" w:type="dxa"/>
            <w:tcBorders>
              <w:top w:val="nil"/>
              <w:left w:val="nil"/>
              <w:bottom w:val="single" w:sz="4" w:space="0" w:color="auto"/>
              <w:right w:val="single" w:sz="4" w:space="0" w:color="auto"/>
            </w:tcBorders>
            <w:shd w:val="clear" w:color="auto" w:fill="auto"/>
            <w:vAlign w:val="center"/>
            <w:hideMark/>
          </w:tcPr>
          <w:p w14:paraId="6C3354B5" w14:textId="77777777" w:rsidR="00F624CA" w:rsidRPr="00F624CA" w:rsidRDefault="00F624CA" w:rsidP="00F624CA">
            <w:pPr>
              <w:spacing w:before="0" w:after="0"/>
              <w:jc w:val="center"/>
              <w:rPr>
                <w:rFonts w:cs="Calibri"/>
                <w:color w:val="000000"/>
                <w:szCs w:val="22"/>
                <w:lang w:eastAsia="es-CR"/>
              </w:rPr>
            </w:pPr>
            <w:r w:rsidRPr="00F624CA">
              <w:rPr>
                <w:rFonts w:cs="Arial"/>
                <w:color w:val="000000"/>
                <w:szCs w:val="22"/>
                <w:lang w:eastAsia="es-CR"/>
              </w:rPr>
              <w:t>Ordinaria</w:t>
            </w:r>
          </w:p>
        </w:tc>
        <w:tc>
          <w:tcPr>
            <w:tcW w:w="1117" w:type="dxa"/>
            <w:tcBorders>
              <w:top w:val="nil"/>
              <w:left w:val="nil"/>
              <w:bottom w:val="single" w:sz="4" w:space="0" w:color="auto"/>
              <w:right w:val="single" w:sz="4" w:space="0" w:color="auto"/>
            </w:tcBorders>
            <w:shd w:val="clear" w:color="auto" w:fill="auto"/>
            <w:vAlign w:val="center"/>
            <w:hideMark/>
          </w:tcPr>
          <w:p w14:paraId="08459C51" w14:textId="77777777" w:rsidR="00F624CA" w:rsidRPr="00F624CA" w:rsidRDefault="00F624CA" w:rsidP="00F624CA">
            <w:pPr>
              <w:spacing w:before="0" w:after="0"/>
              <w:jc w:val="center"/>
              <w:rPr>
                <w:rFonts w:cs="Calibri"/>
                <w:color w:val="000000"/>
                <w:szCs w:val="22"/>
                <w:lang w:eastAsia="es-CR"/>
              </w:rPr>
            </w:pPr>
            <w:r w:rsidRPr="00F624CA">
              <w:rPr>
                <w:rFonts w:cs="Arial"/>
                <w:color w:val="000000"/>
                <w:szCs w:val="22"/>
                <w:lang w:eastAsia="es-CR"/>
              </w:rPr>
              <w:t>12 meses</w:t>
            </w:r>
          </w:p>
        </w:tc>
        <w:tc>
          <w:tcPr>
            <w:tcW w:w="1900" w:type="dxa"/>
            <w:tcBorders>
              <w:top w:val="nil"/>
              <w:left w:val="nil"/>
              <w:bottom w:val="single" w:sz="4" w:space="0" w:color="auto"/>
              <w:right w:val="single" w:sz="4" w:space="0" w:color="auto"/>
            </w:tcBorders>
            <w:shd w:val="clear" w:color="auto" w:fill="auto"/>
            <w:vAlign w:val="center"/>
            <w:hideMark/>
          </w:tcPr>
          <w:p w14:paraId="718A8CF0" w14:textId="284E94AD" w:rsidR="00F624CA" w:rsidRPr="00F624CA" w:rsidRDefault="00F624CA" w:rsidP="00F624CA">
            <w:pPr>
              <w:spacing w:before="0" w:after="0"/>
              <w:jc w:val="right"/>
              <w:rPr>
                <w:rFonts w:cs="Calibri"/>
                <w:color w:val="000000"/>
                <w:szCs w:val="22"/>
                <w:lang w:eastAsia="es-CR"/>
              </w:rPr>
            </w:pPr>
            <w:r w:rsidRPr="00F624CA">
              <w:rPr>
                <w:rFonts w:cs="Arial"/>
                <w:color w:val="000000"/>
                <w:szCs w:val="22"/>
                <w:lang w:eastAsia="es-CR"/>
              </w:rPr>
              <w:t xml:space="preserve"> </w:t>
            </w:r>
            <w:r w:rsidRPr="00F624CA">
              <w:rPr>
                <w:rFonts w:ascii="Times New Roman" w:hAnsi="Times New Roman"/>
                <w:color w:val="000000"/>
                <w:szCs w:val="22"/>
                <w:lang w:eastAsia="es-CR"/>
              </w:rPr>
              <w:t>₡</w:t>
            </w:r>
            <w:r w:rsidRPr="00F624CA">
              <w:rPr>
                <w:rFonts w:cs="Arial"/>
                <w:color w:val="000000"/>
                <w:szCs w:val="22"/>
                <w:lang w:eastAsia="es-CR"/>
              </w:rPr>
              <w:t xml:space="preserve">  6</w:t>
            </w:r>
            <w:r w:rsidR="004C63F0">
              <w:rPr>
                <w:rFonts w:cs="Arial"/>
                <w:color w:val="000000"/>
                <w:szCs w:val="22"/>
                <w:lang w:eastAsia="es-CR"/>
              </w:rPr>
              <w:t>2</w:t>
            </w:r>
            <w:r w:rsidRPr="00F624CA">
              <w:rPr>
                <w:rFonts w:cs="Arial"/>
                <w:color w:val="000000"/>
                <w:szCs w:val="22"/>
                <w:lang w:eastAsia="es-CR"/>
              </w:rPr>
              <w:t xml:space="preserve"> </w:t>
            </w:r>
            <w:r w:rsidR="004C63F0">
              <w:rPr>
                <w:rFonts w:cs="Arial"/>
                <w:color w:val="000000"/>
                <w:szCs w:val="22"/>
                <w:lang w:eastAsia="es-CR"/>
              </w:rPr>
              <w:t>161</w:t>
            </w:r>
            <w:r w:rsidRPr="00F624CA">
              <w:rPr>
                <w:rFonts w:cs="Arial"/>
                <w:color w:val="000000"/>
                <w:szCs w:val="22"/>
                <w:lang w:eastAsia="es-CR"/>
              </w:rPr>
              <w:t xml:space="preserve"> 000 </w:t>
            </w:r>
          </w:p>
        </w:tc>
        <w:tc>
          <w:tcPr>
            <w:tcW w:w="2377" w:type="dxa"/>
            <w:tcBorders>
              <w:top w:val="nil"/>
              <w:left w:val="nil"/>
              <w:bottom w:val="single" w:sz="4" w:space="0" w:color="auto"/>
              <w:right w:val="single" w:sz="4" w:space="0" w:color="auto"/>
            </w:tcBorders>
            <w:shd w:val="clear" w:color="auto" w:fill="auto"/>
            <w:vAlign w:val="center"/>
            <w:hideMark/>
          </w:tcPr>
          <w:p w14:paraId="6B4DD842" w14:textId="77777777" w:rsidR="00F624CA" w:rsidRPr="00F624CA" w:rsidRDefault="00F624CA" w:rsidP="00F624CA">
            <w:pPr>
              <w:spacing w:before="0" w:after="0"/>
              <w:rPr>
                <w:rFonts w:cs="Calibri"/>
                <w:color w:val="000000"/>
                <w:szCs w:val="22"/>
                <w:lang w:eastAsia="es-CR"/>
              </w:rPr>
            </w:pPr>
            <w:r w:rsidRPr="00F624CA">
              <w:rPr>
                <w:rFonts w:cs="Arial"/>
                <w:color w:val="000000"/>
                <w:szCs w:val="22"/>
                <w:lang w:eastAsia="es-CR"/>
              </w:rPr>
              <w:t>En atención al acuerdo de la Corte Plena 63-2022 el 12 de diciembre del 2022, artículo XV, donde se dispuso a considerar la necesidad del recurso para la jurisdicción agraria.</w:t>
            </w:r>
          </w:p>
        </w:tc>
      </w:tr>
    </w:tbl>
    <w:p w14:paraId="20AD53D6" w14:textId="74B94DEE" w:rsidR="00B75D7F" w:rsidRPr="00033E65" w:rsidRDefault="00B75D7F" w:rsidP="0B294191">
      <w:pPr>
        <w:rPr>
          <w:i/>
          <w:iCs/>
          <w:sz w:val="20"/>
          <w:lang w:eastAsia="en-US"/>
        </w:rPr>
      </w:pPr>
      <w:r w:rsidRPr="0B294191">
        <w:rPr>
          <w:i/>
          <w:iCs/>
          <w:sz w:val="20"/>
          <w:lang w:eastAsia="en-US"/>
        </w:rPr>
        <w:t>Fuente: Subproceso de Modernización Institucional, área no Penal</w:t>
      </w:r>
      <w:r w:rsidR="2F07A6F9" w:rsidRPr="0B294191">
        <w:rPr>
          <w:i/>
          <w:iCs/>
          <w:sz w:val="20"/>
          <w:lang w:eastAsia="en-US"/>
        </w:rPr>
        <w:t>, de acuerdo con la información de la Estimación Costo Plazas 202</w:t>
      </w:r>
      <w:r w:rsidR="004C63F0">
        <w:rPr>
          <w:i/>
          <w:iCs/>
          <w:sz w:val="20"/>
          <w:lang w:eastAsia="en-US"/>
        </w:rPr>
        <w:t>5</w:t>
      </w:r>
      <w:r w:rsidR="2F07A6F9" w:rsidRPr="0B294191">
        <w:rPr>
          <w:i/>
          <w:iCs/>
          <w:sz w:val="20"/>
          <w:lang w:eastAsia="en-US"/>
        </w:rPr>
        <w:t>.</w:t>
      </w:r>
    </w:p>
    <w:p w14:paraId="38E890FE" w14:textId="63E736D0" w:rsidR="00B75D7F" w:rsidRPr="00033E65" w:rsidRDefault="00B75D7F" w:rsidP="0B294191">
      <w:pPr>
        <w:rPr>
          <w:i/>
          <w:iCs/>
          <w:sz w:val="20"/>
          <w:lang w:eastAsia="en-US"/>
        </w:rPr>
      </w:pPr>
    </w:p>
    <w:p w14:paraId="14270B2E" w14:textId="534BA6C9" w:rsidR="006F747A" w:rsidRDefault="006F747A" w:rsidP="006F747A">
      <w:r>
        <w:t>Adicionalmente se incluye la estimación de gasto variable asociado a la creación de la plaza de persona juzgadora gestora.</w:t>
      </w:r>
    </w:p>
    <w:p w14:paraId="4390E85E" w14:textId="18C5E0C5" w:rsidR="00862237" w:rsidRPr="00D43BCB" w:rsidRDefault="00862237" w:rsidP="00862237">
      <w:pPr>
        <w:pStyle w:val="Descripcin"/>
        <w:keepNext/>
        <w:jc w:val="center"/>
        <w:rPr>
          <w:rFonts w:ascii="Book Antiqua" w:hAnsi="Book Antiqua"/>
          <w:color w:val="244061" w:themeColor="accent1" w:themeShade="80"/>
          <w:sz w:val="24"/>
          <w:szCs w:val="22"/>
        </w:rPr>
      </w:pPr>
      <w:r w:rsidRPr="00D43BCB">
        <w:rPr>
          <w:rFonts w:ascii="Book Antiqua" w:hAnsi="Book Antiqua"/>
          <w:color w:val="244061" w:themeColor="accent1" w:themeShade="80"/>
          <w:sz w:val="24"/>
          <w:szCs w:val="22"/>
        </w:rPr>
        <w:t xml:space="preserve">Tabla </w:t>
      </w:r>
      <w:r w:rsidRPr="00D43BCB">
        <w:rPr>
          <w:rFonts w:ascii="Book Antiqua" w:hAnsi="Book Antiqua"/>
          <w:color w:val="244061" w:themeColor="accent1" w:themeShade="80"/>
          <w:sz w:val="24"/>
          <w:szCs w:val="22"/>
        </w:rPr>
        <w:fldChar w:fldCharType="begin"/>
      </w:r>
      <w:r w:rsidRPr="00D43BCB">
        <w:rPr>
          <w:rFonts w:ascii="Book Antiqua" w:hAnsi="Book Antiqua"/>
          <w:color w:val="244061" w:themeColor="accent1" w:themeShade="80"/>
          <w:sz w:val="24"/>
          <w:szCs w:val="22"/>
        </w:rPr>
        <w:instrText xml:space="preserve"> SEQ Tabla \* ARABIC </w:instrText>
      </w:r>
      <w:r w:rsidRPr="00D43BC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6</w:t>
      </w:r>
      <w:r w:rsidRPr="00D43BCB">
        <w:rPr>
          <w:rFonts w:ascii="Book Antiqua" w:hAnsi="Book Antiqua"/>
          <w:color w:val="244061" w:themeColor="accent1" w:themeShade="80"/>
          <w:sz w:val="24"/>
          <w:szCs w:val="22"/>
        </w:rPr>
        <w:fldChar w:fldCharType="end"/>
      </w:r>
      <w:r w:rsidRPr="00D43BCB">
        <w:rPr>
          <w:rFonts w:ascii="Book Antiqua" w:hAnsi="Book Antiqua"/>
          <w:color w:val="244061" w:themeColor="accent1" w:themeShade="80"/>
          <w:sz w:val="24"/>
          <w:szCs w:val="22"/>
        </w:rPr>
        <w:t xml:space="preserve"> </w:t>
      </w:r>
    </w:p>
    <w:p w14:paraId="40986E5A" w14:textId="07FC0CF7" w:rsidR="006F747A" w:rsidRPr="00D43BCB" w:rsidRDefault="00862237" w:rsidP="00D43BCB">
      <w:pPr>
        <w:pStyle w:val="Descripcin"/>
        <w:keepNext/>
        <w:jc w:val="center"/>
        <w:rPr>
          <w:color w:val="244061" w:themeColor="accent1" w:themeShade="80"/>
          <w:sz w:val="24"/>
          <w:szCs w:val="22"/>
        </w:rPr>
      </w:pPr>
      <w:r w:rsidRPr="00D43BCB">
        <w:rPr>
          <w:rFonts w:ascii="Book Antiqua" w:hAnsi="Book Antiqua"/>
          <w:color w:val="244061" w:themeColor="accent1" w:themeShade="80"/>
          <w:sz w:val="24"/>
          <w:szCs w:val="22"/>
        </w:rPr>
        <w:t xml:space="preserve">Estimación del costo del gasto variable asociado a la creación de </w:t>
      </w:r>
      <w:r w:rsidR="00DB1794" w:rsidRPr="00D43BCB">
        <w:rPr>
          <w:rFonts w:ascii="Book Antiqua" w:hAnsi="Book Antiqua"/>
          <w:color w:val="244061" w:themeColor="accent1" w:themeShade="80"/>
          <w:sz w:val="24"/>
          <w:szCs w:val="22"/>
        </w:rPr>
        <w:t>la plaza</w:t>
      </w:r>
      <w:r w:rsidRPr="00D43BCB">
        <w:rPr>
          <w:rFonts w:ascii="Book Antiqua" w:hAnsi="Book Antiqua"/>
          <w:color w:val="244061" w:themeColor="accent1" w:themeShade="80"/>
          <w:sz w:val="24"/>
          <w:szCs w:val="22"/>
        </w:rPr>
        <w:t xml:space="preserve"> de persona juzgadora gestora (adscrita al CACMFJ).</w:t>
      </w:r>
    </w:p>
    <w:tbl>
      <w:tblPr>
        <w:tblW w:w="9958" w:type="dxa"/>
        <w:jc w:val="center"/>
        <w:tblCellMar>
          <w:left w:w="70" w:type="dxa"/>
          <w:right w:w="70" w:type="dxa"/>
        </w:tblCellMar>
        <w:tblLook w:val="04A0" w:firstRow="1" w:lastRow="0" w:firstColumn="1" w:lastColumn="0" w:noHBand="0" w:noVBand="1"/>
      </w:tblPr>
      <w:tblGrid>
        <w:gridCol w:w="678"/>
        <w:gridCol w:w="1265"/>
        <w:gridCol w:w="874"/>
        <w:gridCol w:w="2140"/>
        <w:gridCol w:w="1069"/>
        <w:gridCol w:w="1907"/>
        <w:gridCol w:w="2025"/>
      </w:tblGrid>
      <w:tr w:rsidR="004C63F0" w:rsidRPr="00543380" w14:paraId="37EA9BC7" w14:textId="77777777" w:rsidTr="00400985">
        <w:trPr>
          <w:trHeight w:val="485"/>
          <w:tblHeader/>
          <w:jc w:val="center"/>
        </w:trPr>
        <w:tc>
          <w:tcPr>
            <w:tcW w:w="678"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1ABD2628"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Tipo de plaza</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56D79DC"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Subpartida</w:t>
            </w:r>
          </w:p>
        </w:tc>
        <w:tc>
          <w:tcPr>
            <w:tcW w:w="87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3E8E901"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Código</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93F9D6A"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Descripción</w:t>
            </w:r>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8869B03"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Cantidad</w:t>
            </w:r>
          </w:p>
        </w:tc>
        <w:tc>
          <w:tcPr>
            <w:tcW w:w="1907"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EF5A214"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Precio Unitario</w:t>
            </w:r>
          </w:p>
        </w:tc>
        <w:tc>
          <w:tcPr>
            <w:tcW w:w="2025"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0578088" w14:textId="77777777" w:rsidR="004C63F0" w:rsidRPr="00543380" w:rsidRDefault="004C63F0" w:rsidP="00F61D8C">
            <w:pPr>
              <w:spacing w:before="0" w:after="0"/>
              <w:jc w:val="center"/>
              <w:rPr>
                <w:rFonts w:cs="Calibri"/>
                <w:b/>
                <w:bCs/>
                <w:color w:val="FFFFFF"/>
                <w:szCs w:val="22"/>
                <w:lang w:eastAsia="es-CR"/>
              </w:rPr>
            </w:pPr>
            <w:r w:rsidRPr="00543380">
              <w:rPr>
                <w:rFonts w:cs="Calibri"/>
                <w:b/>
                <w:bCs/>
                <w:color w:val="FFFFFF"/>
                <w:szCs w:val="22"/>
                <w:lang w:eastAsia="es-CR"/>
              </w:rPr>
              <w:t>Costo Total</w:t>
            </w:r>
          </w:p>
        </w:tc>
      </w:tr>
      <w:tr w:rsidR="004C63F0" w:rsidRPr="00543380" w14:paraId="14457D45" w14:textId="77777777" w:rsidTr="00F61D8C">
        <w:trPr>
          <w:trHeight w:val="455"/>
          <w:jc w:val="center"/>
        </w:trPr>
        <w:tc>
          <w:tcPr>
            <w:tcW w:w="678" w:type="dxa"/>
            <w:vMerge/>
            <w:tcBorders>
              <w:top w:val="single" w:sz="4" w:space="0" w:color="auto"/>
              <w:left w:val="single" w:sz="4" w:space="0" w:color="auto"/>
              <w:bottom w:val="single" w:sz="4" w:space="0" w:color="000000"/>
              <w:right w:val="single" w:sz="4" w:space="0" w:color="auto"/>
            </w:tcBorders>
            <w:vAlign w:val="center"/>
            <w:hideMark/>
          </w:tcPr>
          <w:p w14:paraId="3E66E7E1" w14:textId="77777777" w:rsidR="004C63F0" w:rsidRPr="00543380" w:rsidRDefault="004C63F0" w:rsidP="00F61D8C">
            <w:pPr>
              <w:spacing w:before="0" w:after="0"/>
              <w:jc w:val="center"/>
              <w:rPr>
                <w:rFonts w:cs="Calibri"/>
                <w:b/>
                <w:bCs/>
                <w:color w:val="FFFFFF"/>
                <w:szCs w:val="22"/>
                <w:lang w:eastAsia="es-CR"/>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0CDA68A6" w14:textId="77777777" w:rsidR="004C63F0" w:rsidRPr="00543380" w:rsidRDefault="004C63F0" w:rsidP="00F61D8C">
            <w:pPr>
              <w:spacing w:before="0" w:after="0"/>
              <w:jc w:val="center"/>
              <w:rPr>
                <w:rFonts w:cs="Calibri"/>
                <w:b/>
                <w:bCs/>
                <w:color w:val="FFFFFF"/>
                <w:szCs w:val="22"/>
                <w:lang w:eastAsia="es-CR"/>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14:paraId="31ED6DD7" w14:textId="77777777" w:rsidR="004C63F0" w:rsidRPr="00543380" w:rsidRDefault="004C63F0" w:rsidP="00F61D8C">
            <w:pPr>
              <w:spacing w:before="0" w:after="0"/>
              <w:jc w:val="center"/>
              <w:rPr>
                <w:rFonts w:cs="Calibri"/>
                <w:b/>
                <w:bCs/>
                <w:color w:val="FFFFFF"/>
                <w:szCs w:val="22"/>
                <w:lang w:eastAsia="es-CR"/>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7C9B9A28" w14:textId="77777777" w:rsidR="004C63F0" w:rsidRPr="00543380" w:rsidRDefault="004C63F0" w:rsidP="00F61D8C">
            <w:pPr>
              <w:spacing w:before="0" w:after="0"/>
              <w:jc w:val="center"/>
              <w:rPr>
                <w:rFonts w:cs="Calibri"/>
                <w:b/>
                <w:bCs/>
                <w:color w:val="FFFFFF"/>
                <w:szCs w:val="22"/>
                <w:lang w:eastAsia="es-CR"/>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7875F48D" w14:textId="77777777" w:rsidR="004C63F0" w:rsidRPr="00543380" w:rsidRDefault="004C63F0" w:rsidP="00F61D8C">
            <w:pPr>
              <w:spacing w:before="0" w:after="0"/>
              <w:jc w:val="center"/>
              <w:rPr>
                <w:rFonts w:cs="Calibri"/>
                <w:b/>
                <w:bCs/>
                <w:color w:val="FFFFFF"/>
                <w:szCs w:val="22"/>
                <w:lang w:eastAsia="es-CR"/>
              </w:rPr>
            </w:pPr>
          </w:p>
        </w:tc>
        <w:tc>
          <w:tcPr>
            <w:tcW w:w="1907" w:type="dxa"/>
            <w:vMerge/>
            <w:tcBorders>
              <w:top w:val="single" w:sz="4" w:space="0" w:color="auto"/>
              <w:left w:val="single" w:sz="4" w:space="0" w:color="auto"/>
              <w:bottom w:val="single" w:sz="4" w:space="0" w:color="auto"/>
              <w:right w:val="single" w:sz="4" w:space="0" w:color="auto"/>
            </w:tcBorders>
            <w:vAlign w:val="center"/>
            <w:hideMark/>
          </w:tcPr>
          <w:p w14:paraId="6033C785" w14:textId="77777777" w:rsidR="004C63F0" w:rsidRPr="00543380" w:rsidRDefault="004C63F0" w:rsidP="00F61D8C">
            <w:pPr>
              <w:spacing w:before="0" w:after="0"/>
              <w:jc w:val="center"/>
              <w:rPr>
                <w:rFonts w:cs="Calibri"/>
                <w:b/>
                <w:bCs/>
                <w:color w:val="FFFFFF"/>
                <w:szCs w:val="22"/>
                <w:lang w:eastAsia="es-CR"/>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3D7A34B9" w14:textId="77777777" w:rsidR="004C63F0" w:rsidRPr="00543380" w:rsidRDefault="004C63F0" w:rsidP="00F61D8C">
            <w:pPr>
              <w:spacing w:before="0" w:after="0"/>
              <w:jc w:val="center"/>
              <w:rPr>
                <w:rFonts w:cs="Calibri"/>
                <w:b/>
                <w:bCs/>
                <w:color w:val="FFFFFF"/>
                <w:szCs w:val="22"/>
                <w:lang w:eastAsia="es-CR"/>
              </w:rPr>
            </w:pPr>
          </w:p>
        </w:tc>
      </w:tr>
      <w:tr w:rsidR="004C63F0" w:rsidRPr="00543380" w14:paraId="07774432" w14:textId="77777777" w:rsidTr="00F61D8C">
        <w:trPr>
          <w:trHeight w:val="344"/>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14:paraId="48E36E4C" w14:textId="176DB98B" w:rsidR="004C63F0" w:rsidRPr="00543380" w:rsidRDefault="004C63F0" w:rsidP="00F61D8C">
            <w:pPr>
              <w:spacing w:before="0" w:after="0"/>
              <w:jc w:val="center"/>
              <w:rPr>
                <w:rFonts w:cs="Calibri"/>
                <w:color w:val="000000"/>
                <w:szCs w:val="22"/>
                <w:lang w:eastAsia="es-CR"/>
              </w:rPr>
            </w:pPr>
            <w:r w:rsidRPr="00543380">
              <w:rPr>
                <w:rFonts w:cs="Calibri"/>
                <w:color w:val="000000"/>
                <w:szCs w:val="22"/>
                <w:lang w:eastAsia="es-CR"/>
              </w:rPr>
              <w:t xml:space="preserve">Juez o jueza </w:t>
            </w:r>
            <w:r w:rsidR="00113421">
              <w:rPr>
                <w:rFonts w:cs="Calibri"/>
                <w:color w:val="000000"/>
                <w:szCs w:val="22"/>
                <w:lang w:eastAsia="es-CR"/>
              </w:rPr>
              <w:t>4</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580B3638"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50105</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412BEFAA"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16909</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4D96271F" w14:textId="639C95F1" w:rsidR="004C63F0" w:rsidRPr="00543380" w:rsidRDefault="004C63F0" w:rsidP="00F61D8C">
            <w:pPr>
              <w:spacing w:before="0" w:after="0"/>
              <w:jc w:val="center"/>
              <w:rPr>
                <w:rFonts w:cs="Calibri"/>
                <w:szCs w:val="22"/>
                <w:lang w:eastAsia="es-CR"/>
              </w:rPr>
            </w:pPr>
            <w:r w:rsidRPr="00543380">
              <w:rPr>
                <w:rFonts w:cs="Calibri"/>
                <w:szCs w:val="22"/>
                <w:lang w:eastAsia="es-CR"/>
              </w:rPr>
              <w:t xml:space="preserve">Computadora </w:t>
            </w:r>
            <w:r w:rsidR="007A3102" w:rsidRPr="00543380">
              <w:rPr>
                <w:rFonts w:cs="Calibri"/>
                <w:szCs w:val="22"/>
                <w:lang w:eastAsia="es-CR"/>
              </w:rPr>
              <w:t>Portátil</w:t>
            </w:r>
            <w:r w:rsidRPr="00543380">
              <w:rPr>
                <w:rFonts w:cs="Calibri"/>
                <w:szCs w:val="22"/>
                <w:lang w:eastAsia="es-CR"/>
              </w:rPr>
              <w:t xml:space="preserve"> (LapTop)</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1467AC5A"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14:paraId="684BB53C"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854 867,04</w:t>
            </w:r>
          </w:p>
        </w:tc>
        <w:tc>
          <w:tcPr>
            <w:tcW w:w="2025" w:type="dxa"/>
            <w:tcBorders>
              <w:top w:val="single" w:sz="4" w:space="0" w:color="auto"/>
              <w:left w:val="nil"/>
              <w:bottom w:val="single" w:sz="4" w:space="0" w:color="auto"/>
              <w:right w:val="single" w:sz="4" w:space="0" w:color="auto"/>
            </w:tcBorders>
            <w:shd w:val="clear" w:color="auto" w:fill="auto"/>
            <w:noWrap/>
            <w:vAlign w:val="center"/>
            <w:hideMark/>
          </w:tcPr>
          <w:p w14:paraId="3B74B602"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854 867,04</w:t>
            </w:r>
          </w:p>
        </w:tc>
      </w:tr>
      <w:tr w:rsidR="004C63F0" w:rsidRPr="00543380" w14:paraId="2D7FBEA1"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057FE100"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15E75E45"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20401</w:t>
            </w:r>
          </w:p>
        </w:tc>
        <w:tc>
          <w:tcPr>
            <w:tcW w:w="874" w:type="dxa"/>
            <w:tcBorders>
              <w:top w:val="nil"/>
              <w:left w:val="nil"/>
              <w:bottom w:val="single" w:sz="4" w:space="0" w:color="auto"/>
              <w:right w:val="single" w:sz="4" w:space="0" w:color="auto"/>
            </w:tcBorders>
            <w:shd w:val="clear" w:color="auto" w:fill="auto"/>
            <w:noWrap/>
            <w:vAlign w:val="center"/>
            <w:hideMark/>
          </w:tcPr>
          <w:p w14:paraId="6818496B"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16699</w:t>
            </w:r>
          </w:p>
        </w:tc>
        <w:tc>
          <w:tcPr>
            <w:tcW w:w="2140" w:type="dxa"/>
            <w:tcBorders>
              <w:top w:val="nil"/>
              <w:left w:val="nil"/>
              <w:bottom w:val="single" w:sz="4" w:space="0" w:color="auto"/>
              <w:right w:val="single" w:sz="4" w:space="0" w:color="auto"/>
            </w:tcBorders>
            <w:shd w:val="clear" w:color="auto" w:fill="auto"/>
            <w:noWrap/>
            <w:vAlign w:val="center"/>
            <w:hideMark/>
          </w:tcPr>
          <w:p w14:paraId="06C56B3C"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Reloj de pared</w:t>
            </w:r>
          </w:p>
        </w:tc>
        <w:tc>
          <w:tcPr>
            <w:tcW w:w="1069" w:type="dxa"/>
            <w:tcBorders>
              <w:top w:val="nil"/>
              <w:left w:val="nil"/>
              <w:bottom w:val="single" w:sz="4" w:space="0" w:color="auto"/>
              <w:right w:val="single" w:sz="4" w:space="0" w:color="auto"/>
            </w:tcBorders>
            <w:shd w:val="clear" w:color="auto" w:fill="auto"/>
            <w:noWrap/>
            <w:vAlign w:val="center"/>
            <w:hideMark/>
          </w:tcPr>
          <w:p w14:paraId="5EAF9CB6"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121BC9A3"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10 090,90</w:t>
            </w:r>
          </w:p>
        </w:tc>
        <w:tc>
          <w:tcPr>
            <w:tcW w:w="2025" w:type="dxa"/>
            <w:tcBorders>
              <w:top w:val="nil"/>
              <w:left w:val="nil"/>
              <w:bottom w:val="single" w:sz="4" w:space="0" w:color="auto"/>
              <w:right w:val="single" w:sz="4" w:space="0" w:color="auto"/>
            </w:tcBorders>
            <w:shd w:val="clear" w:color="auto" w:fill="auto"/>
            <w:noWrap/>
            <w:vAlign w:val="center"/>
            <w:hideMark/>
          </w:tcPr>
          <w:p w14:paraId="4F132BAF"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10 090,90</w:t>
            </w:r>
          </w:p>
        </w:tc>
      </w:tr>
      <w:tr w:rsidR="004C63F0" w:rsidRPr="00543380" w14:paraId="29E3BA23"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18C0E91A"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3BBB5047"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1C0398B9"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16687</w:t>
            </w:r>
          </w:p>
        </w:tc>
        <w:tc>
          <w:tcPr>
            <w:tcW w:w="2140" w:type="dxa"/>
            <w:tcBorders>
              <w:top w:val="nil"/>
              <w:left w:val="nil"/>
              <w:bottom w:val="single" w:sz="4" w:space="0" w:color="auto"/>
              <w:right w:val="single" w:sz="4" w:space="0" w:color="auto"/>
            </w:tcBorders>
            <w:shd w:val="clear" w:color="auto" w:fill="auto"/>
            <w:noWrap/>
            <w:vAlign w:val="center"/>
            <w:hideMark/>
          </w:tcPr>
          <w:p w14:paraId="5106BE62"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Escritorio ejecutivo</w:t>
            </w:r>
          </w:p>
        </w:tc>
        <w:tc>
          <w:tcPr>
            <w:tcW w:w="1069" w:type="dxa"/>
            <w:tcBorders>
              <w:top w:val="nil"/>
              <w:left w:val="nil"/>
              <w:bottom w:val="single" w:sz="4" w:space="0" w:color="auto"/>
              <w:right w:val="single" w:sz="4" w:space="0" w:color="auto"/>
            </w:tcBorders>
            <w:shd w:val="clear" w:color="auto" w:fill="auto"/>
            <w:noWrap/>
            <w:vAlign w:val="center"/>
            <w:hideMark/>
          </w:tcPr>
          <w:p w14:paraId="0AC292E4"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6589EDC6"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243 865,30</w:t>
            </w:r>
          </w:p>
        </w:tc>
        <w:tc>
          <w:tcPr>
            <w:tcW w:w="2025" w:type="dxa"/>
            <w:tcBorders>
              <w:top w:val="nil"/>
              <w:left w:val="nil"/>
              <w:bottom w:val="single" w:sz="4" w:space="0" w:color="auto"/>
              <w:right w:val="single" w:sz="4" w:space="0" w:color="auto"/>
            </w:tcBorders>
            <w:shd w:val="clear" w:color="auto" w:fill="auto"/>
            <w:noWrap/>
            <w:vAlign w:val="center"/>
            <w:hideMark/>
          </w:tcPr>
          <w:p w14:paraId="7773A090"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243 865,30</w:t>
            </w:r>
          </w:p>
        </w:tc>
      </w:tr>
      <w:tr w:rsidR="004C63F0" w:rsidRPr="00543380" w14:paraId="5DC9581F"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20689414"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6705820E"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595B352A"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16696</w:t>
            </w:r>
          </w:p>
        </w:tc>
        <w:tc>
          <w:tcPr>
            <w:tcW w:w="2140" w:type="dxa"/>
            <w:tcBorders>
              <w:top w:val="nil"/>
              <w:left w:val="nil"/>
              <w:bottom w:val="single" w:sz="4" w:space="0" w:color="auto"/>
              <w:right w:val="single" w:sz="4" w:space="0" w:color="auto"/>
            </w:tcBorders>
            <w:shd w:val="clear" w:color="auto" w:fill="auto"/>
            <w:noWrap/>
            <w:vAlign w:val="center"/>
            <w:hideMark/>
          </w:tcPr>
          <w:p w14:paraId="1B13838C"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Mesa para computadora</w:t>
            </w:r>
          </w:p>
        </w:tc>
        <w:tc>
          <w:tcPr>
            <w:tcW w:w="1069" w:type="dxa"/>
            <w:tcBorders>
              <w:top w:val="nil"/>
              <w:left w:val="nil"/>
              <w:bottom w:val="single" w:sz="4" w:space="0" w:color="auto"/>
              <w:right w:val="single" w:sz="4" w:space="0" w:color="auto"/>
            </w:tcBorders>
            <w:shd w:val="clear" w:color="auto" w:fill="auto"/>
            <w:noWrap/>
            <w:vAlign w:val="center"/>
            <w:hideMark/>
          </w:tcPr>
          <w:p w14:paraId="56AA4BEE"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5E2FBA88"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233 910,00</w:t>
            </w:r>
          </w:p>
        </w:tc>
        <w:tc>
          <w:tcPr>
            <w:tcW w:w="2025" w:type="dxa"/>
            <w:tcBorders>
              <w:top w:val="nil"/>
              <w:left w:val="nil"/>
              <w:bottom w:val="single" w:sz="4" w:space="0" w:color="auto"/>
              <w:right w:val="single" w:sz="4" w:space="0" w:color="auto"/>
            </w:tcBorders>
            <w:shd w:val="clear" w:color="auto" w:fill="auto"/>
            <w:noWrap/>
            <w:vAlign w:val="center"/>
            <w:hideMark/>
          </w:tcPr>
          <w:p w14:paraId="6813E1C6"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233 910,00</w:t>
            </w:r>
          </w:p>
        </w:tc>
      </w:tr>
      <w:tr w:rsidR="004C63F0" w:rsidRPr="00543380" w14:paraId="71808603"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10468C62"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7D844D63"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5799BB3C"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16704</w:t>
            </w:r>
          </w:p>
        </w:tc>
        <w:tc>
          <w:tcPr>
            <w:tcW w:w="2140" w:type="dxa"/>
            <w:tcBorders>
              <w:top w:val="nil"/>
              <w:left w:val="nil"/>
              <w:bottom w:val="single" w:sz="4" w:space="0" w:color="auto"/>
              <w:right w:val="single" w:sz="4" w:space="0" w:color="auto"/>
            </w:tcBorders>
            <w:shd w:val="clear" w:color="auto" w:fill="auto"/>
            <w:noWrap/>
            <w:vAlign w:val="center"/>
            <w:hideMark/>
          </w:tcPr>
          <w:p w14:paraId="3FB0D8C5"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Sillón ejecutivo</w:t>
            </w:r>
          </w:p>
        </w:tc>
        <w:tc>
          <w:tcPr>
            <w:tcW w:w="1069" w:type="dxa"/>
            <w:tcBorders>
              <w:top w:val="nil"/>
              <w:left w:val="nil"/>
              <w:bottom w:val="single" w:sz="4" w:space="0" w:color="auto"/>
              <w:right w:val="single" w:sz="4" w:space="0" w:color="auto"/>
            </w:tcBorders>
            <w:shd w:val="clear" w:color="auto" w:fill="auto"/>
            <w:noWrap/>
            <w:vAlign w:val="center"/>
            <w:hideMark/>
          </w:tcPr>
          <w:p w14:paraId="7E78CD96"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7B73F364"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73 820,07</w:t>
            </w:r>
          </w:p>
        </w:tc>
        <w:tc>
          <w:tcPr>
            <w:tcW w:w="2025" w:type="dxa"/>
            <w:tcBorders>
              <w:top w:val="nil"/>
              <w:left w:val="nil"/>
              <w:bottom w:val="single" w:sz="4" w:space="0" w:color="auto"/>
              <w:right w:val="single" w:sz="4" w:space="0" w:color="auto"/>
            </w:tcBorders>
            <w:shd w:val="clear" w:color="auto" w:fill="auto"/>
            <w:noWrap/>
            <w:vAlign w:val="center"/>
            <w:hideMark/>
          </w:tcPr>
          <w:p w14:paraId="2A4D45EE"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73 820,07</w:t>
            </w:r>
          </w:p>
        </w:tc>
      </w:tr>
      <w:tr w:rsidR="004C63F0" w:rsidRPr="00543380" w14:paraId="14C90368"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6AA21706"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675A3DC9"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0C01247C"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16752</w:t>
            </w:r>
          </w:p>
        </w:tc>
        <w:tc>
          <w:tcPr>
            <w:tcW w:w="2140" w:type="dxa"/>
            <w:tcBorders>
              <w:top w:val="nil"/>
              <w:left w:val="nil"/>
              <w:bottom w:val="single" w:sz="4" w:space="0" w:color="auto"/>
              <w:right w:val="single" w:sz="4" w:space="0" w:color="auto"/>
            </w:tcBorders>
            <w:shd w:val="clear" w:color="auto" w:fill="auto"/>
            <w:noWrap/>
            <w:vAlign w:val="center"/>
            <w:hideMark/>
          </w:tcPr>
          <w:p w14:paraId="22E16212"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Silla de espera (visita) tapizada</w:t>
            </w:r>
          </w:p>
        </w:tc>
        <w:tc>
          <w:tcPr>
            <w:tcW w:w="1069" w:type="dxa"/>
            <w:tcBorders>
              <w:top w:val="nil"/>
              <w:left w:val="nil"/>
              <w:bottom w:val="single" w:sz="4" w:space="0" w:color="auto"/>
              <w:right w:val="single" w:sz="4" w:space="0" w:color="auto"/>
            </w:tcBorders>
            <w:shd w:val="clear" w:color="auto" w:fill="auto"/>
            <w:noWrap/>
            <w:vAlign w:val="center"/>
            <w:hideMark/>
          </w:tcPr>
          <w:p w14:paraId="3B7C08C8"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2</w:t>
            </w:r>
          </w:p>
        </w:tc>
        <w:tc>
          <w:tcPr>
            <w:tcW w:w="1907" w:type="dxa"/>
            <w:tcBorders>
              <w:top w:val="nil"/>
              <w:left w:val="nil"/>
              <w:bottom w:val="single" w:sz="4" w:space="0" w:color="auto"/>
              <w:right w:val="single" w:sz="4" w:space="0" w:color="auto"/>
            </w:tcBorders>
            <w:shd w:val="clear" w:color="auto" w:fill="auto"/>
            <w:noWrap/>
            <w:vAlign w:val="center"/>
            <w:hideMark/>
          </w:tcPr>
          <w:p w14:paraId="2069BBFF"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55 347,40</w:t>
            </w:r>
          </w:p>
        </w:tc>
        <w:tc>
          <w:tcPr>
            <w:tcW w:w="2025" w:type="dxa"/>
            <w:tcBorders>
              <w:top w:val="nil"/>
              <w:left w:val="nil"/>
              <w:bottom w:val="single" w:sz="4" w:space="0" w:color="auto"/>
              <w:right w:val="single" w:sz="4" w:space="0" w:color="auto"/>
            </w:tcBorders>
            <w:shd w:val="clear" w:color="auto" w:fill="auto"/>
            <w:noWrap/>
            <w:vAlign w:val="center"/>
            <w:hideMark/>
          </w:tcPr>
          <w:p w14:paraId="135DE93A"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110 694,80</w:t>
            </w:r>
          </w:p>
        </w:tc>
      </w:tr>
      <w:tr w:rsidR="004C63F0" w:rsidRPr="00543380" w14:paraId="4F1EF6D9" w14:textId="77777777" w:rsidTr="00F61D8C">
        <w:trPr>
          <w:trHeight w:val="404"/>
          <w:jc w:val="center"/>
        </w:trPr>
        <w:tc>
          <w:tcPr>
            <w:tcW w:w="678" w:type="dxa"/>
            <w:vMerge/>
            <w:tcBorders>
              <w:top w:val="nil"/>
              <w:left w:val="single" w:sz="4" w:space="0" w:color="auto"/>
              <w:bottom w:val="single" w:sz="4" w:space="0" w:color="auto"/>
              <w:right w:val="single" w:sz="4" w:space="0" w:color="auto"/>
            </w:tcBorders>
            <w:vAlign w:val="center"/>
            <w:hideMark/>
          </w:tcPr>
          <w:p w14:paraId="7E945C22"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1C9F7CC4"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2D821AC9"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17423</w:t>
            </w:r>
          </w:p>
        </w:tc>
        <w:tc>
          <w:tcPr>
            <w:tcW w:w="2140" w:type="dxa"/>
            <w:tcBorders>
              <w:top w:val="nil"/>
              <w:left w:val="nil"/>
              <w:bottom w:val="single" w:sz="4" w:space="0" w:color="auto"/>
              <w:right w:val="single" w:sz="4" w:space="0" w:color="auto"/>
            </w:tcBorders>
            <w:shd w:val="clear" w:color="auto" w:fill="auto"/>
            <w:noWrap/>
            <w:vAlign w:val="center"/>
            <w:hideMark/>
          </w:tcPr>
          <w:p w14:paraId="734A519B" w14:textId="77777777" w:rsidR="004C63F0" w:rsidRPr="00936068" w:rsidRDefault="004C63F0" w:rsidP="00F61D8C">
            <w:pPr>
              <w:spacing w:before="0" w:after="0"/>
              <w:jc w:val="center"/>
              <w:rPr>
                <w:rFonts w:cs="Calibri"/>
                <w:szCs w:val="22"/>
                <w:lang w:val="pt-PT" w:eastAsia="es-CR"/>
              </w:rPr>
            </w:pPr>
            <w:r w:rsidRPr="00936068">
              <w:rPr>
                <w:rFonts w:cs="Calibri"/>
                <w:szCs w:val="22"/>
                <w:lang w:val="pt-PT" w:eastAsia="es-CR"/>
              </w:rPr>
              <w:t>Biblioteca de metal</w:t>
            </w:r>
            <w:r w:rsidRPr="00936068">
              <w:rPr>
                <w:rFonts w:cs="Calibri"/>
                <w:b/>
                <w:bCs/>
                <w:szCs w:val="22"/>
                <w:lang w:val="pt-PT" w:eastAsia="es-CR"/>
              </w:rPr>
              <w:t xml:space="preserve"> </w:t>
            </w:r>
            <w:r w:rsidRPr="00936068">
              <w:rPr>
                <w:rFonts w:cs="Calibri"/>
                <w:szCs w:val="22"/>
                <w:lang w:val="pt-PT" w:eastAsia="es-CR"/>
              </w:rPr>
              <w:t>o archivador metal tipo legal 4 gavetas</w:t>
            </w:r>
            <w:r w:rsidRPr="00936068">
              <w:rPr>
                <w:rFonts w:cs="Calibri"/>
                <w:b/>
                <w:bCs/>
                <w:szCs w:val="22"/>
                <w:vertAlign w:val="superscript"/>
                <w:lang w:val="pt-PT" w:eastAsia="es-CR"/>
              </w:rPr>
              <w:t>(1)</w:t>
            </w:r>
          </w:p>
        </w:tc>
        <w:tc>
          <w:tcPr>
            <w:tcW w:w="1069" w:type="dxa"/>
            <w:tcBorders>
              <w:top w:val="nil"/>
              <w:left w:val="nil"/>
              <w:bottom w:val="single" w:sz="4" w:space="0" w:color="auto"/>
              <w:right w:val="single" w:sz="4" w:space="0" w:color="auto"/>
            </w:tcBorders>
            <w:shd w:val="clear" w:color="auto" w:fill="auto"/>
            <w:noWrap/>
            <w:vAlign w:val="center"/>
            <w:hideMark/>
          </w:tcPr>
          <w:p w14:paraId="0529972E"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single" w:sz="4" w:space="0" w:color="auto"/>
              <w:right w:val="single" w:sz="4" w:space="0" w:color="auto"/>
            </w:tcBorders>
            <w:shd w:val="clear" w:color="auto" w:fill="auto"/>
            <w:noWrap/>
            <w:vAlign w:val="center"/>
            <w:hideMark/>
          </w:tcPr>
          <w:p w14:paraId="27997A88"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193 120,96</w:t>
            </w:r>
          </w:p>
        </w:tc>
        <w:tc>
          <w:tcPr>
            <w:tcW w:w="2025" w:type="dxa"/>
            <w:tcBorders>
              <w:top w:val="nil"/>
              <w:left w:val="nil"/>
              <w:bottom w:val="single" w:sz="4" w:space="0" w:color="auto"/>
              <w:right w:val="single" w:sz="4" w:space="0" w:color="auto"/>
            </w:tcBorders>
            <w:shd w:val="clear" w:color="auto" w:fill="auto"/>
            <w:noWrap/>
            <w:vAlign w:val="center"/>
            <w:hideMark/>
          </w:tcPr>
          <w:p w14:paraId="45FE7D6F"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193 120,96</w:t>
            </w:r>
          </w:p>
        </w:tc>
      </w:tr>
      <w:tr w:rsidR="004C63F0" w:rsidRPr="00543380" w14:paraId="2FBED8ED" w14:textId="77777777" w:rsidTr="00F61D8C">
        <w:trPr>
          <w:trHeight w:val="416"/>
          <w:jc w:val="center"/>
        </w:trPr>
        <w:tc>
          <w:tcPr>
            <w:tcW w:w="678" w:type="dxa"/>
            <w:vMerge/>
            <w:tcBorders>
              <w:top w:val="nil"/>
              <w:left w:val="single" w:sz="4" w:space="0" w:color="auto"/>
              <w:bottom w:val="single" w:sz="4" w:space="0" w:color="auto"/>
              <w:right w:val="single" w:sz="4" w:space="0" w:color="auto"/>
            </w:tcBorders>
            <w:vAlign w:val="center"/>
            <w:hideMark/>
          </w:tcPr>
          <w:p w14:paraId="71F0AF68"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single" w:sz="4" w:space="0" w:color="auto"/>
              <w:right w:val="single" w:sz="4" w:space="0" w:color="auto"/>
            </w:tcBorders>
            <w:shd w:val="clear" w:color="auto" w:fill="auto"/>
            <w:noWrap/>
            <w:vAlign w:val="center"/>
            <w:hideMark/>
          </w:tcPr>
          <w:p w14:paraId="39861B0C"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50104</w:t>
            </w:r>
          </w:p>
        </w:tc>
        <w:tc>
          <w:tcPr>
            <w:tcW w:w="874" w:type="dxa"/>
            <w:tcBorders>
              <w:top w:val="nil"/>
              <w:left w:val="nil"/>
              <w:bottom w:val="single" w:sz="4" w:space="0" w:color="auto"/>
              <w:right w:val="single" w:sz="4" w:space="0" w:color="auto"/>
            </w:tcBorders>
            <w:shd w:val="clear" w:color="auto" w:fill="auto"/>
            <w:noWrap/>
            <w:vAlign w:val="center"/>
            <w:hideMark/>
          </w:tcPr>
          <w:p w14:paraId="68C87559"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16710</w:t>
            </w:r>
          </w:p>
        </w:tc>
        <w:tc>
          <w:tcPr>
            <w:tcW w:w="2140" w:type="dxa"/>
            <w:tcBorders>
              <w:top w:val="nil"/>
              <w:left w:val="nil"/>
              <w:bottom w:val="single" w:sz="4" w:space="0" w:color="auto"/>
              <w:right w:val="single" w:sz="4" w:space="0" w:color="auto"/>
            </w:tcBorders>
            <w:shd w:val="clear" w:color="auto" w:fill="auto"/>
            <w:noWrap/>
            <w:vAlign w:val="center"/>
            <w:hideMark/>
          </w:tcPr>
          <w:p w14:paraId="6D4AB6F0"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Ventilador de pared</w:t>
            </w:r>
            <w:r w:rsidRPr="00543380">
              <w:rPr>
                <w:rFonts w:cs="Calibri"/>
                <w:szCs w:val="22"/>
                <w:vertAlign w:val="superscript"/>
                <w:lang w:eastAsia="es-CR"/>
              </w:rPr>
              <w:t xml:space="preserve"> </w:t>
            </w:r>
            <w:r w:rsidRPr="00543380">
              <w:rPr>
                <w:rFonts w:cs="Calibri"/>
                <w:b/>
                <w:bCs/>
                <w:szCs w:val="22"/>
                <w:vertAlign w:val="superscript"/>
                <w:lang w:eastAsia="es-CR"/>
              </w:rPr>
              <w:t>(2)</w:t>
            </w:r>
          </w:p>
        </w:tc>
        <w:tc>
          <w:tcPr>
            <w:tcW w:w="1069" w:type="dxa"/>
            <w:tcBorders>
              <w:top w:val="nil"/>
              <w:left w:val="nil"/>
              <w:bottom w:val="single" w:sz="4" w:space="0" w:color="auto"/>
              <w:right w:val="single" w:sz="4" w:space="0" w:color="auto"/>
            </w:tcBorders>
            <w:shd w:val="clear" w:color="auto" w:fill="auto"/>
            <w:noWrap/>
            <w:vAlign w:val="center"/>
            <w:hideMark/>
          </w:tcPr>
          <w:p w14:paraId="66590CB2"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0</w:t>
            </w:r>
          </w:p>
        </w:tc>
        <w:tc>
          <w:tcPr>
            <w:tcW w:w="1907" w:type="dxa"/>
            <w:tcBorders>
              <w:top w:val="nil"/>
              <w:left w:val="nil"/>
              <w:bottom w:val="single" w:sz="4" w:space="0" w:color="auto"/>
              <w:right w:val="single" w:sz="4" w:space="0" w:color="auto"/>
            </w:tcBorders>
            <w:shd w:val="clear" w:color="auto" w:fill="auto"/>
            <w:noWrap/>
            <w:vAlign w:val="center"/>
            <w:hideMark/>
          </w:tcPr>
          <w:p w14:paraId="0148FE15"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38 985,00</w:t>
            </w:r>
          </w:p>
        </w:tc>
        <w:tc>
          <w:tcPr>
            <w:tcW w:w="2025" w:type="dxa"/>
            <w:tcBorders>
              <w:top w:val="nil"/>
              <w:left w:val="nil"/>
              <w:bottom w:val="single" w:sz="4" w:space="0" w:color="auto"/>
              <w:right w:val="single" w:sz="4" w:space="0" w:color="auto"/>
            </w:tcBorders>
            <w:shd w:val="clear" w:color="auto" w:fill="auto"/>
            <w:noWrap/>
            <w:vAlign w:val="center"/>
            <w:hideMark/>
          </w:tcPr>
          <w:p w14:paraId="684810F1"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w:t>
            </w:r>
          </w:p>
        </w:tc>
      </w:tr>
      <w:tr w:rsidR="004C63F0" w:rsidRPr="00543380" w14:paraId="7C4EF03D" w14:textId="77777777" w:rsidTr="00F61D8C">
        <w:trPr>
          <w:trHeight w:val="344"/>
          <w:jc w:val="center"/>
        </w:trPr>
        <w:tc>
          <w:tcPr>
            <w:tcW w:w="678" w:type="dxa"/>
            <w:vMerge/>
            <w:tcBorders>
              <w:top w:val="nil"/>
              <w:left w:val="single" w:sz="4" w:space="0" w:color="auto"/>
              <w:bottom w:val="single" w:sz="4" w:space="0" w:color="auto"/>
              <w:right w:val="single" w:sz="4" w:space="0" w:color="auto"/>
            </w:tcBorders>
            <w:vAlign w:val="center"/>
            <w:hideMark/>
          </w:tcPr>
          <w:p w14:paraId="4794C634" w14:textId="77777777" w:rsidR="004C63F0" w:rsidRPr="00543380" w:rsidRDefault="004C63F0" w:rsidP="00F61D8C">
            <w:pPr>
              <w:spacing w:before="0" w:after="0"/>
              <w:jc w:val="center"/>
              <w:rPr>
                <w:rFonts w:cs="Calibri"/>
                <w:color w:val="000000"/>
                <w:szCs w:val="22"/>
                <w:lang w:eastAsia="es-CR"/>
              </w:rPr>
            </w:pPr>
          </w:p>
        </w:tc>
        <w:tc>
          <w:tcPr>
            <w:tcW w:w="1265" w:type="dxa"/>
            <w:tcBorders>
              <w:top w:val="nil"/>
              <w:left w:val="nil"/>
              <w:bottom w:val="nil"/>
              <w:right w:val="single" w:sz="4" w:space="0" w:color="auto"/>
            </w:tcBorders>
            <w:shd w:val="clear" w:color="auto" w:fill="auto"/>
            <w:noWrap/>
            <w:vAlign w:val="center"/>
            <w:hideMark/>
          </w:tcPr>
          <w:p w14:paraId="31848505"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59903</w:t>
            </w:r>
          </w:p>
        </w:tc>
        <w:tc>
          <w:tcPr>
            <w:tcW w:w="874" w:type="dxa"/>
            <w:tcBorders>
              <w:top w:val="nil"/>
              <w:left w:val="nil"/>
              <w:bottom w:val="nil"/>
              <w:right w:val="single" w:sz="4" w:space="0" w:color="auto"/>
            </w:tcBorders>
            <w:shd w:val="clear" w:color="auto" w:fill="auto"/>
            <w:noWrap/>
            <w:vAlign w:val="center"/>
            <w:hideMark/>
          </w:tcPr>
          <w:p w14:paraId="43EFD946"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23409</w:t>
            </w:r>
          </w:p>
        </w:tc>
        <w:tc>
          <w:tcPr>
            <w:tcW w:w="2140" w:type="dxa"/>
            <w:tcBorders>
              <w:top w:val="nil"/>
              <w:left w:val="nil"/>
              <w:bottom w:val="nil"/>
              <w:right w:val="single" w:sz="4" w:space="0" w:color="auto"/>
            </w:tcBorders>
            <w:shd w:val="clear" w:color="auto" w:fill="auto"/>
            <w:noWrap/>
            <w:vAlign w:val="center"/>
            <w:hideMark/>
          </w:tcPr>
          <w:p w14:paraId="636F1EB4"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Licencias de software o renovación (Licencia E3)</w:t>
            </w:r>
          </w:p>
        </w:tc>
        <w:tc>
          <w:tcPr>
            <w:tcW w:w="1069" w:type="dxa"/>
            <w:tcBorders>
              <w:top w:val="nil"/>
              <w:left w:val="nil"/>
              <w:bottom w:val="nil"/>
              <w:right w:val="single" w:sz="4" w:space="0" w:color="auto"/>
            </w:tcBorders>
            <w:shd w:val="clear" w:color="auto" w:fill="auto"/>
            <w:noWrap/>
            <w:vAlign w:val="center"/>
            <w:hideMark/>
          </w:tcPr>
          <w:p w14:paraId="38F9DC26" w14:textId="77777777" w:rsidR="004C63F0" w:rsidRPr="00543380" w:rsidRDefault="004C63F0" w:rsidP="00F61D8C">
            <w:pPr>
              <w:spacing w:before="0" w:after="0"/>
              <w:jc w:val="center"/>
              <w:rPr>
                <w:rFonts w:cs="Calibri"/>
                <w:szCs w:val="22"/>
                <w:lang w:eastAsia="es-CR"/>
              </w:rPr>
            </w:pPr>
            <w:r w:rsidRPr="00543380">
              <w:rPr>
                <w:rFonts w:cs="Calibri"/>
                <w:szCs w:val="22"/>
                <w:lang w:eastAsia="es-CR"/>
              </w:rPr>
              <w:t>1</w:t>
            </w:r>
          </w:p>
        </w:tc>
        <w:tc>
          <w:tcPr>
            <w:tcW w:w="1907" w:type="dxa"/>
            <w:tcBorders>
              <w:top w:val="nil"/>
              <w:left w:val="nil"/>
              <w:bottom w:val="nil"/>
              <w:right w:val="single" w:sz="4" w:space="0" w:color="auto"/>
            </w:tcBorders>
            <w:shd w:val="clear" w:color="auto" w:fill="auto"/>
            <w:noWrap/>
            <w:vAlign w:val="center"/>
            <w:hideMark/>
          </w:tcPr>
          <w:p w14:paraId="647F61D6" w14:textId="77777777" w:rsidR="004C63F0" w:rsidRPr="00543380" w:rsidRDefault="004C63F0" w:rsidP="00F61D8C">
            <w:pPr>
              <w:spacing w:before="0" w:after="0"/>
              <w:jc w:val="center"/>
              <w:rPr>
                <w:rFonts w:cs="Calibri"/>
                <w:szCs w:val="22"/>
                <w:lang w:eastAsia="es-CR"/>
              </w:rPr>
            </w:pPr>
            <w:r w:rsidRPr="00543380">
              <w:rPr>
                <w:rFonts w:ascii="Times New Roman" w:hAnsi="Times New Roman"/>
                <w:szCs w:val="22"/>
                <w:lang w:eastAsia="es-CR"/>
              </w:rPr>
              <w:t>₡</w:t>
            </w:r>
            <w:r w:rsidRPr="00543380">
              <w:rPr>
                <w:rFonts w:cs="Calibri"/>
                <w:szCs w:val="22"/>
                <w:lang w:eastAsia="es-CR"/>
              </w:rPr>
              <w:t xml:space="preserve">    111 018,43</w:t>
            </w:r>
          </w:p>
        </w:tc>
        <w:tc>
          <w:tcPr>
            <w:tcW w:w="2025" w:type="dxa"/>
            <w:tcBorders>
              <w:top w:val="nil"/>
              <w:left w:val="nil"/>
              <w:bottom w:val="single" w:sz="4" w:space="0" w:color="auto"/>
              <w:right w:val="single" w:sz="4" w:space="0" w:color="auto"/>
            </w:tcBorders>
            <w:shd w:val="clear" w:color="auto" w:fill="auto"/>
            <w:noWrap/>
            <w:vAlign w:val="center"/>
            <w:hideMark/>
          </w:tcPr>
          <w:p w14:paraId="05D94C40"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111 018,43</w:t>
            </w:r>
          </w:p>
        </w:tc>
      </w:tr>
      <w:tr w:rsidR="004C63F0" w:rsidRPr="00543380" w14:paraId="4491D2C9" w14:textId="77777777" w:rsidTr="00F61D8C">
        <w:trPr>
          <w:trHeight w:val="344"/>
          <w:jc w:val="center"/>
        </w:trPr>
        <w:tc>
          <w:tcPr>
            <w:tcW w:w="678" w:type="dxa"/>
            <w:tcBorders>
              <w:top w:val="single" w:sz="4" w:space="0" w:color="auto"/>
              <w:left w:val="single" w:sz="4" w:space="0" w:color="auto"/>
              <w:bottom w:val="single" w:sz="4" w:space="0" w:color="auto"/>
              <w:right w:val="nil"/>
            </w:tcBorders>
            <w:shd w:val="clear" w:color="000000" w:fill="D9D9D9"/>
            <w:vAlign w:val="center"/>
            <w:hideMark/>
          </w:tcPr>
          <w:p w14:paraId="7B634ED1" w14:textId="77777777" w:rsidR="004C63F0" w:rsidRPr="00543380" w:rsidRDefault="004C63F0" w:rsidP="00F61D8C">
            <w:pPr>
              <w:spacing w:before="0" w:after="0"/>
              <w:jc w:val="center"/>
              <w:rPr>
                <w:rFonts w:cs="Calibri"/>
                <w:b/>
                <w:bCs/>
                <w:color w:val="000000"/>
                <w:szCs w:val="22"/>
                <w:lang w:eastAsia="es-CR"/>
              </w:rPr>
            </w:pPr>
          </w:p>
        </w:tc>
        <w:tc>
          <w:tcPr>
            <w:tcW w:w="1265" w:type="dxa"/>
            <w:tcBorders>
              <w:top w:val="single" w:sz="4" w:space="0" w:color="auto"/>
              <w:left w:val="nil"/>
              <w:bottom w:val="single" w:sz="4" w:space="0" w:color="auto"/>
              <w:right w:val="nil"/>
            </w:tcBorders>
            <w:shd w:val="clear" w:color="000000" w:fill="D9D9D9"/>
            <w:vAlign w:val="center"/>
            <w:hideMark/>
          </w:tcPr>
          <w:p w14:paraId="2BD38F1B" w14:textId="77777777" w:rsidR="004C63F0" w:rsidRPr="00543380" w:rsidRDefault="004C63F0" w:rsidP="00F61D8C">
            <w:pPr>
              <w:spacing w:before="0" w:after="0"/>
              <w:jc w:val="center"/>
              <w:rPr>
                <w:rFonts w:cs="Calibri"/>
                <w:b/>
                <w:bCs/>
                <w:color w:val="000000"/>
                <w:szCs w:val="22"/>
                <w:lang w:eastAsia="es-CR"/>
              </w:rPr>
            </w:pPr>
          </w:p>
        </w:tc>
        <w:tc>
          <w:tcPr>
            <w:tcW w:w="874" w:type="dxa"/>
            <w:tcBorders>
              <w:top w:val="single" w:sz="4" w:space="0" w:color="auto"/>
              <w:left w:val="nil"/>
              <w:bottom w:val="single" w:sz="4" w:space="0" w:color="auto"/>
              <w:right w:val="nil"/>
            </w:tcBorders>
            <w:shd w:val="clear" w:color="000000" w:fill="D9D9D9"/>
            <w:vAlign w:val="center"/>
            <w:hideMark/>
          </w:tcPr>
          <w:p w14:paraId="6E25B6ED" w14:textId="77777777" w:rsidR="004C63F0" w:rsidRPr="00543380" w:rsidRDefault="004C63F0" w:rsidP="00F61D8C">
            <w:pPr>
              <w:spacing w:before="0" w:after="0"/>
              <w:jc w:val="center"/>
              <w:rPr>
                <w:rFonts w:cs="Calibri"/>
                <w:b/>
                <w:bCs/>
                <w:color w:val="000000"/>
                <w:szCs w:val="22"/>
                <w:lang w:eastAsia="es-CR"/>
              </w:rPr>
            </w:pPr>
          </w:p>
        </w:tc>
        <w:tc>
          <w:tcPr>
            <w:tcW w:w="2140" w:type="dxa"/>
            <w:tcBorders>
              <w:top w:val="single" w:sz="4" w:space="0" w:color="auto"/>
              <w:left w:val="nil"/>
              <w:bottom w:val="single" w:sz="4" w:space="0" w:color="auto"/>
              <w:right w:val="nil"/>
            </w:tcBorders>
            <w:shd w:val="clear" w:color="000000" w:fill="D9D9D9"/>
            <w:vAlign w:val="center"/>
            <w:hideMark/>
          </w:tcPr>
          <w:p w14:paraId="37E7A42D" w14:textId="77777777" w:rsidR="004C63F0" w:rsidRPr="00543380" w:rsidRDefault="004C63F0" w:rsidP="00F61D8C">
            <w:pPr>
              <w:spacing w:before="0" w:after="0"/>
              <w:jc w:val="center"/>
              <w:rPr>
                <w:rFonts w:cs="Calibri"/>
                <w:b/>
                <w:bCs/>
                <w:color w:val="000000"/>
                <w:szCs w:val="22"/>
                <w:lang w:eastAsia="es-CR"/>
              </w:rPr>
            </w:pPr>
            <w:r w:rsidRPr="00543380">
              <w:rPr>
                <w:rFonts w:cs="Calibri"/>
                <w:b/>
                <w:bCs/>
                <w:color w:val="000000"/>
                <w:szCs w:val="22"/>
                <w:lang w:eastAsia="es-CR"/>
              </w:rPr>
              <w:t>SUBTOTAL</w:t>
            </w:r>
          </w:p>
        </w:tc>
        <w:tc>
          <w:tcPr>
            <w:tcW w:w="1069" w:type="dxa"/>
            <w:tcBorders>
              <w:top w:val="single" w:sz="4" w:space="0" w:color="auto"/>
              <w:left w:val="nil"/>
              <w:bottom w:val="single" w:sz="4" w:space="0" w:color="auto"/>
              <w:right w:val="nil"/>
            </w:tcBorders>
            <w:shd w:val="clear" w:color="000000" w:fill="D9D9D9"/>
            <w:vAlign w:val="center"/>
            <w:hideMark/>
          </w:tcPr>
          <w:p w14:paraId="4C921269" w14:textId="77777777" w:rsidR="004C63F0" w:rsidRPr="00543380" w:rsidRDefault="004C63F0" w:rsidP="00F61D8C">
            <w:pPr>
              <w:spacing w:before="0" w:after="0"/>
              <w:jc w:val="center"/>
              <w:rPr>
                <w:rFonts w:cs="Calibri"/>
                <w:b/>
                <w:bCs/>
                <w:color w:val="000000"/>
                <w:szCs w:val="22"/>
                <w:lang w:eastAsia="es-CR"/>
              </w:rPr>
            </w:pPr>
          </w:p>
        </w:tc>
        <w:tc>
          <w:tcPr>
            <w:tcW w:w="1907" w:type="dxa"/>
            <w:tcBorders>
              <w:top w:val="single" w:sz="4" w:space="0" w:color="auto"/>
              <w:left w:val="nil"/>
              <w:bottom w:val="single" w:sz="4" w:space="0" w:color="auto"/>
              <w:right w:val="single" w:sz="4" w:space="0" w:color="auto"/>
            </w:tcBorders>
            <w:shd w:val="clear" w:color="000000" w:fill="D9D9D9"/>
            <w:vAlign w:val="center"/>
            <w:hideMark/>
          </w:tcPr>
          <w:p w14:paraId="1AD92B9A" w14:textId="77777777" w:rsidR="004C63F0" w:rsidRPr="00543380" w:rsidRDefault="004C63F0" w:rsidP="00F61D8C">
            <w:pPr>
              <w:spacing w:before="0" w:after="0"/>
              <w:jc w:val="center"/>
              <w:rPr>
                <w:rFonts w:cs="Calibri"/>
                <w:b/>
                <w:bCs/>
                <w:color w:val="000000"/>
                <w:szCs w:val="22"/>
                <w:lang w:eastAsia="es-CR"/>
              </w:rPr>
            </w:pPr>
          </w:p>
        </w:tc>
        <w:tc>
          <w:tcPr>
            <w:tcW w:w="2025" w:type="dxa"/>
            <w:tcBorders>
              <w:top w:val="nil"/>
              <w:left w:val="nil"/>
              <w:bottom w:val="single" w:sz="4" w:space="0" w:color="auto"/>
              <w:right w:val="single" w:sz="4" w:space="0" w:color="auto"/>
            </w:tcBorders>
            <w:shd w:val="clear" w:color="000000" w:fill="D9D9D9"/>
            <w:noWrap/>
            <w:vAlign w:val="center"/>
            <w:hideMark/>
          </w:tcPr>
          <w:p w14:paraId="186A642D" w14:textId="77777777" w:rsidR="004C63F0" w:rsidRPr="00543380" w:rsidRDefault="004C63F0" w:rsidP="00F61D8C">
            <w:pPr>
              <w:spacing w:before="0" w:after="0"/>
              <w:jc w:val="center"/>
              <w:rPr>
                <w:rFonts w:cs="Calibri"/>
                <w:b/>
                <w:bCs/>
                <w:szCs w:val="22"/>
                <w:lang w:eastAsia="es-CR"/>
              </w:rPr>
            </w:pPr>
            <w:r w:rsidRPr="00543380">
              <w:rPr>
                <w:rFonts w:ascii="Times New Roman" w:hAnsi="Times New Roman"/>
                <w:b/>
                <w:bCs/>
                <w:szCs w:val="22"/>
                <w:lang w:eastAsia="es-CR"/>
              </w:rPr>
              <w:t>₡</w:t>
            </w:r>
            <w:r w:rsidRPr="00543380">
              <w:rPr>
                <w:rFonts w:cs="Calibri"/>
                <w:b/>
                <w:bCs/>
                <w:szCs w:val="22"/>
                <w:lang w:eastAsia="es-CR"/>
              </w:rPr>
              <w:t xml:space="preserve">      1 831 388</w:t>
            </w:r>
          </w:p>
        </w:tc>
      </w:tr>
    </w:tbl>
    <w:p w14:paraId="4D4D13BE" w14:textId="77777777" w:rsidR="004C63F0" w:rsidRDefault="004C63F0" w:rsidP="004C63F0">
      <w:pPr>
        <w:rPr>
          <w:i/>
          <w:iCs/>
          <w:sz w:val="20"/>
        </w:rPr>
      </w:pPr>
      <w:r w:rsidRPr="006C0315">
        <w:rPr>
          <w:i/>
          <w:iCs/>
          <w:sz w:val="20"/>
        </w:rPr>
        <w:t>Fuente: Subproceso de Modernización Institucional No Penal,</w:t>
      </w:r>
      <w:r w:rsidRPr="00DB1741">
        <w:rPr>
          <w:rFonts w:eastAsia="Book Antiqua" w:cs="Book Antiqua"/>
          <w:i/>
          <w:iCs/>
          <w:color w:val="000000" w:themeColor="text1"/>
          <w:sz w:val="18"/>
          <w:szCs w:val="18"/>
        </w:rPr>
        <w:t xml:space="preserve"> </w:t>
      </w:r>
      <w:r w:rsidRPr="006C0315">
        <w:rPr>
          <w:rFonts w:eastAsia="Book Antiqua" w:cs="Book Antiqua"/>
          <w:i/>
          <w:iCs/>
          <w:color w:val="000000" w:themeColor="text1"/>
          <w:sz w:val="18"/>
          <w:szCs w:val="18"/>
        </w:rPr>
        <w:t>con base en la estimación de equipo y mobiliario por plaza 20</w:t>
      </w:r>
      <w:r>
        <w:rPr>
          <w:rFonts w:eastAsia="Book Antiqua" w:cs="Book Antiqua"/>
          <w:i/>
          <w:iCs/>
          <w:color w:val="000000" w:themeColor="text1"/>
          <w:sz w:val="18"/>
          <w:szCs w:val="18"/>
        </w:rPr>
        <w:t>25</w:t>
      </w:r>
      <w:r w:rsidRPr="006C0315">
        <w:rPr>
          <w:rFonts w:eastAsia="Book Antiqua" w:cs="Book Antiqua"/>
          <w:i/>
          <w:iCs/>
          <w:color w:val="000000" w:themeColor="text1"/>
          <w:sz w:val="18"/>
          <w:szCs w:val="18"/>
        </w:rPr>
        <w:t>.</w:t>
      </w:r>
    </w:p>
    <w:p w14:paraId="1E8FEDCE" w14:textId="77777777" w:rsidR="00D440C2" w:rsidRPr="00D43BCB" w:rsidRDefault="00D440C2" w:rsidP="006127D3">
      <w:pPr>
        <w:rPr>
          <w:rFonts w:eastAsia="Calibri"/>
          <w:lang w:val="es-ES" w:eastAsia="en-US"/>
        </w:rPr>
      </w:pPr>
    </w:p>
    <w:p w14:paraId="53425F31" w14:textId="64226B87" w:rsidR="006D3AB4" w:rsidRPr="00630909" w:rsidRDefault="21499E3F" w:rsidP="00101158">
      <w:pPr>
        <w:pStyle w:val="Ttulo2"/>
      </w:pPr>
      <w:bookmarkStart w:id="880" w:name="_Toc157672328"/>
      <w:bookmarkStart w:id="881" w:name="_Toc157673846"/>
      <w:bookmarkStart w:id="882" w:name="_Toc157672329"/>
      <w:bookmarkStart w:id="883" w:name="_Toc157673847"/>
      <w:bookmarkEnd w:id="857"/>
      <w:bookmarkEnd w:id="880"/>
      <w:bookmarkEnd w:id="881"/>
      <w:bookmarkEnd w:id="882"/>
      <w:bookmarkEnd w:id="883"/>
      <w:r w:rsidRPr="0B294191">
        <w:rPr>
          <w:i/>
          <w:iCs/>
          <w:sz w:val="20"/>
          <w:szCs w:val="20"/>
        </w:rPr>
        <w:t xml:space="preserve"> </w:t>
      </w:r>
      <w:bookmarkStart w:id="884" w:name="_Toc157672330"/>
      <w:bookmarkStart w:id="885" w:name="_Toc157673848"/>
      <w:bookmarkStart w:id="886" w:name="_Toc157672404"/>
      <w:bookmarkStart w:id="887" w:name="_Toc157673922"/>
      <w:bookmarkStart w:id="888" w:name="_Toc157672405"/>
      <w:bookmarkStart w:id="889" w:name="_Toc157673923"/>
      <w:bookmarkStart w:id="890" w:name="_Toc157672406"/>
      <w:bookmarkStart w:id="891" w:name="_Toc157673924"/>
      <w:bookmarkStart w:id="892" w:name="_Toc157672407"/>
      <w:bookmarkStart w:id="893" w:name="_Toc157673925"/>
      <w:bookmarkStart w:id="894" w:name="_Toc157672408"/>
      <w:bookmarkStart w:id="895" w:name="_Toc157673926"/>
      <w:bookmarkStart w:id="896" w:name="_Toc34639078"/>
      <w:bookmarkStart w:id="897" w:name="_Toc34727198"/>
      <w:bookmarkStart w:id="898" w:name="_Toc34830125"/>
      <w:bookmarkStart w:id="899" w:name="_Toc34903268"/>
      <w:bookmarkStart w:id="900" w:name="_Toc34912960"/>
      <w:bookmarkStart w:id="901" w:name="_Toc34914053"/>
      <w:bookmarkStart w:id="902" w:name="_Toc36214351"/>
      <w:bookmarkStart w:id="903" w:name="_Toc37668863"/>
      <w:bookmarkStart w:id="904" w:name="_Toc37670348"/>
      <w:bookmarkStart w:id="905" w:name="_Toc37670450"/>
      <w:bookmarkStart w:id="906" w:name="_Toc64355588"/>
      <w:bookmarkStart w:id="907" w:name="_Toc64355662"/>
      <w:bookmarkStart w:id="908" w:name="_Toc64355736"/>
      <w:bookmarkStart w:id="909" w:name="_Toc64356112"/>
      <w:bookmarkStart w:id="910" w:name="_Toc65768228"/>
      <w:bookmarkStart w:id="911" w:name="_Toc67301318"/>
      <w:bookmarkStart w:id="912" w:name="_Toc67304720"/>
      <w:bookmarkStart w:id="913" w:name="_Toc67398012"/>
      <w:bookmarkStart w:id="914" w:name="_Toc68688517"/>
      <w:bookmarkStart w:id="915" w:name="_Toc94015006"/>
      <w:bookmarkStart w:id="916" w:name="_Toc132637903"/>
      <w:bookmarkStart w:id="917" w:name="_Toc132639416"/>
      <w:bookmarkStart w:id="918" w:name="_Toc132639505"/>
      <w:bookmarkStart w:id="919" w:name="_Toc157672409"/>
      <w:bookmarkStart w:id="920" w:name="_Toc157673927"/>
      <w:bookmarkStart w:id="921" w:name="_Toc157672410"/>
      <w:bookmarkStart w:id="922" w:name="_Toc157673928"/>
      <w:bookmarkStart w:id="923" w:name="_Toc157672411"/>
      <w:bookmarkStart w:id="924" w:name="_Toc157673929"/>
      <w:bookmarkStart w:id="925" w:name="_Toc157672412"/>
      <w:bookmarkStart w:id="926" w:name="_Toc157673930"/>
      <w:bookmarkStart w:id="927" w:name="_Toc157672413"/>
      <w:bookmarkStart w:id="928" w:name="_Toc157673931"/>
      <w:bookmarkStart w:id="929" w:name="_Toc157672414"/>
      <w:bookmarkStart w:id="930" w:name="_Toc157673932"/>
      <w:bookmarkStart w:id="931" w:name="_Toc157672415"/>
      <w:bookmarkStart w:id="932" w:name="_Toc157673933"/>
      <w:bookmarkStart w:id="933" w:name="_Toc157672416"/>
      <w:bookmarkStart w:id="934" w:name="_Toc157673934"/>
      <w:bookmarkStart w:id="935" w:name="_Toc157672417"/>
      <w:bookmarkStart w:id="936" w:name="_Toc157673935"/>
      <w:bookmarkStart w:id="937" w:name="_Toc157672418"/>
      <w:bookmarkStart w:id="938" w:name="_Toc157673936"/>
      <w:bookmarkStart w:id="939" w:name="_Toc157672419"/>
      <w:bookmarkStart w:id="940" w:name="_Toc157673937"/>
      <w:bookmarkStart w:id="941" w:name="_Toc157672420"/>
      <w:bookmarkStart w:id="942" w:name="_Toc157673938"/>
      <w:bookmarkStart w:id="943" w:name="_Toc157672421"/>
      <w:bookmarkStart w:id="944" w:name="_Toc157673939"/>
      <w:bookmarkStart w:id="945" w:name="_Toc157672422"/>
      <w:bookmarkStart w:id="946" w:name="_Toc157673940"/>
      <w:bookmarkStart w:id="947" w:name="_Toc157672423"/>
      <w:bookmarkStart w:id="948" w:name="_Toc157673941"/>
      <w:bookmarkStart w:id="949" w:name="_Toc157672424"/>
      <w:bookmarkStart w:id="950" w:name="_Toc157673942"/>
      <w:bookmarkStart w:id="951" w:name="_Toc157672425"/>
      <w:bookmarkStart w:id="952" w:name="_Toc157673943"/>
      <w:bookmarkStart w:id="953" w:name="_Toc157672426"/>
      <w:bookmarkStart w:id="954" w:name="_Toc157673944"/>
      <w:bookmarkStart w:id="955" w:name="_Toc157672427"/>
      <w:bookmarkStart w:id="956" w:name="_Toc157673945"/>
      <w:bookmarkStart w:id="957" w:name="_Toc157672428"/>
      <w:bookmarkStart w:id="958" w:name="_Toc157673946"/>
      <w:bookmarkStart w:id="959" w:name="_Toc157672429"/>
      <w:bookmarkStart w:id="960" w:name="_Toc157673947"/>
      <w:bookmarkStart w:id="961" w:name="_Toc157672430"/>
      <w:bookmarkStart w:id="962" w:name="_Toc157673948"/>
      <w:bookmarkStart w:id="963" w:name="_Toc157672431"/>
      <w:bookmarkStart w:id="964" w:name="_Toc157673949"/>
      <w:bookmarkStart w:id="965" w:name="_Toc157672432"/>
      <w:bookmarkStart w:id="966" w:name="_Toc157673950"/>
      <w:bookmarkStart w:id="967" w:name="_Toc157672433"/>
      <w:bookmarkStart w:id="968" w:name="_Toc157673951"/>
      <w:bookmarkStart w:id="969" w:name="_Toc157672434"/>
      <w:bookmarkStart w:id="970" w:name="_Toc157673952"/>
      <w:bookmarkStart w:id="971" w:name="_Toc157672435"/>
      <w:bookmarkStart w:id="972" w:name="_Toc157673953"/>
      <w:bookmarkStart w:id="973" w:name="_Toc157672436"/>
      <w:bookmarkStart w:id="974" w:name="_Toc157673954"/>
      <w:bookmarkStart w:id="975" w:name="_Toc157672437"/>
      <w:bookmarkStart w:id="976" w:name="_Toc157673955"/>
      <w:bookmarkStart w:id="977" w:name="_Toc157672438"/>
      <w:bookmarkStart w:id="978" w:name="_Toc157673956"/>
      <w:bookmarkStart w:id="979" w:name="_Toc157672439"/>
      <w:bookmarkStart w:id="980" w:name="_Toc157673957"/>
      <w:bookmarkStart w:id="981" w:name="_Toc157672440"/>
      <w:bookmarkStart w:id="982" w:name="_Toc157673958"/>
      <w:bookmarkStart w:id="983" w:name="_Toc157672441"/>
      <w:bookmarkStart w:id="984" w:name="_Toc157673959"/>
      <w:bookmarkStart w:id="985" w:name="_Toc157672442"/>
      <w:bookmarkStart w:id="986" w:name="_Toc157673960"/>
      <w:bookmarkStart w:id="987" w:name="_Toc157672443"/>
      <w:bookmarkStart w:id="988" w:name="_Toc157673961"/>
      <w:bookmarkStart w:id="989" w:name="_Toc157672444"/>
      <w:bookmarkStart w:id="990" w:name="_Toc157673962"/>
      <w:bookmarkStart w:id="991" w:name="_Toc157672445"/>
      <w:bookmarkStart w:id="992" w:name="_Toc157673963"/>
      <w:bookmarkStart w:id="993" w:name="_Toc157672446"/>
      <w:bookmarkStart w:id="994" w:name="_Toc157673964"/>
      <w:bookmarkStart w:id="995" w:name="_Toc157672447"/>
      <w:bookmarkStart w:id="996" w:name="_Toc157673965"/>
      <w:bookmarkStart w:id="997" w:name="_Toc157672448"/>
      <w:bookmarkStart w:id="998" w:name="_Toc157673966"/>
      <w:bookmarkStart w:id="999" w:name="_Toc157672449"/>
      <w:bookmarkStart w:id="1000" w:name="_Toc157673967"/>
      <w:bookmarkStart w:id="1001" w:name="_Toc157672450"/>
      <w:bookmarkStart w:id="1002" w:name="_Toc157673968"/>
      <w:bookmarkStart w:id="1003" w:name="_Toc157672451"/>
      <w:bookmarkStart w:id="1004" w:name="_Toc157673969"/>
      <w:bookmarkStart w:id="1005" w:name="_Toc157672452"/>
      <w:bookmarkStart w:id="1006" w:name="_Toc157673970"/>
      <w:bookmarkStart w:id="1007" w:name="_Toc157672453"/>
      <w:bookmarkStart w:id="1008" w:name="_Toc157673971"/>
      <w:bookmarkStart w:id="1009" w:name="_Toc157672454"/>
      <w:bookmarkStart w:id="1010" w:name="_Toc157673972"/>
      <w:bookmarkStart w:id="1011" w:name="_Toc157672455"/>
      <w:bookmarkStart w:id="1012" w:name="_Toc157673973"/>
      <w:bookmarkStart w:id="1013" w:name="_Toc157672456"/>
      <w:bookmarkStart w:id="1014" w:name="_Toc157673974"/>
      <w:bookmarkStart w:id="1015" w:name="_Toc157672457"/>
      <w:bookmarkStart w:id="1016" w:name="_Toc157673975"/>
      <w:bookmarkStart w:id="1017" w:name="_Toc157672458"/>
      <w:bookmarkStart w:id="1018" w:name="_Toc157673976"/>
      <w:bookmarkStart w:id="1019" w:name="_Toc157672459"/>
      <w:bookmarkStart w:id="1020" w:name="_Toc157673977"/>
      <w:bookmarkStart w:id="1021" w:name="_Toc157672460"/>
      <w:bookmarkStart w:id="1022" w:name="_Toc157673978"/>
      <w:bookmarkStart w:id="1023" w:name="_Toc157672461"/>
      <w:bookmarkStart w:id="1024" w:name="_Toc157673979"/>
      <w:bookmarkStart w:id="1025" w:name="_Toc157672462"/>
      <w:bookmarkStart w:id="1026" w:name="_Toc157673980"/>
      <w:bookmarkStart w:id="1027" w:name="_Toc157672463"/>
      <w:bookmarkStart w:id="1028" w:name="_Toc157673981"/>
      <w:bookmarkStart w:id="1029" w:name="_Toc157672464"/>
      <w:bookmarkStart w:id="1030" w:name="_Toc157673982"/>
      <w:bookmarkStart w:id="1031" w:name="_Toc157672465"/>
      <w:bookmarkStart w:id="1032" w:name="_Toc157673983"/>
      <w:bookmarkStart w:id="1033" w:name="_Toc157672466"/>
      <w:bookmarkStart w:id="1034" w:name="_Toc157673984"/>
      <w:bookmarkStart w:id="1035" w:name="_Toc157672467"/>
      <w:bookmarkStart w:id="1036" w:name="_Toc157673985"/>
      <w:bookmarkStart w:id="1037" w:name="_Toc157672468"/>
      <w:bookmarkStart w:id="1038" w:name="_Toc157673986"/>
      <w:bookmarkStart w:id="1039" w:name="_Toc157672469"/>
      <w:bookmarkStart w:id="1040" w:name="_Toc157673987"/>
      <w:bookmarkStart w:id="1041" w:name="_Toc157672470"/>
      <w:bookmarkStart w:id="1042" w:name="_Toc157673988"/>
      <w:bookmarkStart w:id="1043" w:name="_Toc157672471"/>
      <w:bookmarkStart w:id="1044" w:name="_Toc157673989"/>
      <w:bookmarkStart w:id="1045" w:name="_Toc157672472"/>
      <w:bookmarkStart w:id="1046" w:name="_Toc157673990"/>
      <w:bookmarkStart w:id="1047" w:name="_Toc157672473"/>
      <w:bookmarkStart w:id="1048" w:name="_Toc157673991"/>
      <w:bookmarkStart w:id="1049" w:name="_Toc157672474"/>
      <w:bookmarkStart w:id="1050" w:name="_Toc157673992"/>
      <w:bookmarkStart w:id="1051" w:name="_Toc157672475"/>
      <w:bookmarkStart w:id="1052" w:name="_Toc157673993"/>
      <w:bookmarkStart w:id="1053" w:name="_Toc157672476"/>
      <w:bookmarkStart w:id="1054" w:name="_Toc157673994"/>
      <w:bookmarkStart w:id="1055" w:name="_Toc157672477"/>
      <w:bookmarkStart w:id="1056" w:name="_Toc157673995"/>
      <w:bookmarkStart w:id="1057" w:name="_Toc157672478"/>
      <w:bookmarkStart w:id="1058" w:name="_Toc157673996"/>
      <w:bookmarkStart w:id="1059" w:name="_Toc157672479"/>
      <w:bookmarkStart w:id="1060" w:name="_Toc157673997"/>
      <w:bookmarkStart w:id="1061" w:name="_Toc157672480"/>
      <w:bookmarkStart w:id="1062" w:name="_Toc157673998"/>
      <w:bookmarkStart w:id="1063" w:name="_Toc157672481"/>
      <w:bookmarkStart w:id="1064" w:name="_Toc157673999"/>
      <w:bookmarkStart w:id="1065" w:name="_Toc157672482"/>
      <w:bookmarkStart w:id="1066" w:name="_Toc157674000"/>
      <w:bookmarkStart w:id="1067" w:name="_Toc157672483"/>
      <w:bookmarkStart w:id="1068" w:name="_Toc157674001"/>
      <w:bookmarkStart w:id="1069" w:name="_Toc157672484"/>
      <w:bookmarkStart w:id="1070" w:name="_Toc157674002"/>
      <w:bookmarkStart w:id="1071" w:name="_Toc157672485"/>
      <w:bookmarkStart w:id="1072" w:name="_Toc157674003"/>
      <w:bookmarkStart w:id="1073" w:name="_Toc157672486"/>
      <w:bookmarkStart w:id="1074" w:name="_Toc157674004"/>
      <w:bookmarkStart w:id="1075" w:name="_Toc157672487"/>
      <w:bookmarkStart w:id="1076" w:name="_Toc157674005"/>
      <w:bookmarkStart w:id="1077" w:name="_Toc157672488"/>
      <w:bookmarkStart w:id="1078" w:name="_Toc157674006"/>
      <w:bookmarkStart w:id="1079" w:name="_Toc157672489"/>
      <w:bookmarkStart w:id="1080" w:name="_Toc157674007"/>
      <w:bookmarkStart w:id="1081" w:name="_Toc157672490"/>
      <w:bookmarkStart w:id="1082" w:name="_Toc157674008"/>
      <w:bookmarkStart w:id="1083" w:name="_Toc157672491"/>
      <w:bookmarkStart w:id="1084" w:name="_Toc157674009"/>
      <w:bookmarkStart w:id="1085" w:name="_Toc157672492"/>
      <w:bookmarkStart w:id="1086" w:name="_Toc157674010"/>
      <w:bookmarkStart w:id="1087" w:name="_Toc157672493"/>
      <w:bookmarkStart w:id="1088" w:name="_Toc157674011"/>
      <w:bookmarkStart w:id="1089" w:name="_Toc157672494"/>
      <w:bookmarkStart w:id="1090" w:name="_Toc157674012"/>
      <w:bookmarkStart w:id="1091" w:name="_Toc157672495"/>
      <w:bookmarkStart w:id="1092" w:name="_Toc157674013"/>
      <w:bookmarkStart w:id="1093" w:name="_Toc157672496"/>
      <w:bookmarkStart w:id="1094" w:name="_Toc157674014"/>
      <w:bookmarkStart w:id="1095" w:name="_Toc157672497"/>
      <w:bookmarkStart w:id="1096" w:name="_Toc157674015"/>
      <w:bookmarkStart w:id="1097" w:name="_Toc157672498"/>
      <w:bookmarkStart w:id="1098" w:name="_Toc157674016"/>
      <w:bookmarkStart w:id="1099" w:name="_Toc157672499"/>
      <w:bookmarkStart w:id="1100" w:name="_Toc157674017"/>
      <w:bookmarkStart w:id="1101" w:name="_Toc157672500"/>
      <w:bookmarkStart w:id="1102" w:name="_Toc157674018"/>
      <w:bookmarkStart w:id="1103" w:name="_Toc157672501"/>
      <w:bookmarkStart w:id="1104" w:name="_Toc157674019"/>
      <w:bookmarkStart w:id="1105" w:name="_Toc157672502"/>
      <w:bookmarkStart w:id="1106" w:name="_Toc157674020"/>
      <w:bookmarkStart w:id="1107" w:name="_Toc157672503"/>
      <w:bookmarkStart w:id="1108" w:name="_Toc157674021"/>
      <w:bookmarkStart w:id="1109" w:name="_Toc157672504"/>
      <w:bookmarkStart w:id="1110" w:name="_Toc157674022"/>
      <w:bookmarkStart w:id="1111" w:name="_Toc157672505"/>
      <w:bookmarkStart w:id="1112" w:name="_Toc157674023"/>
      <w:bookmarkStart w:id="1113" w:name="_Toc157672506"/>
      <w:bookmarkStart w:id="1114" w:name="_Toc157674024"/>
      <w:bookmarkStart w:id="1115" w:name="_Toc157672507"/>
      <w:bookmarkStart w:id="1116" w:name="_Toc157674025"/>
      <w:bookmarkStart w:id="1117" w:name="_Toc157672508"/>
      <w:bookmarkStart w:id="1118" w:name="_Toc157674026"/>
      <w:bookmarkStart w:id="1119" w:name="_Toc157672509"/>
      <w:bookmarkStart w:id="1120" w:name="_Toc157674027"/>
      <w:bookmarkStart w:id="1121" w:name="_Toc157672510"/>
      <w:bookmarkStart w:id="1122" w:name="_Toc157674028"/>
      <w:bookmarkStart w:id="1123" w:name="_Toc157672511"/>
      <w:bookmarkStart w:id="1124" w:name="_Toc157674029"/>
      <w:bookmarkStart w:id="1125" w:name="_Toc157672512"/>
      <w:bookmarkStart w:id="1126" w:name="_Toc157674030"/>
      <w:bookmarkStart w:id="1127" w:name="_Toc157672513"/>
      <w:bookmarkStart w:id="1128" w:name="_Toc157674031"/>
      <w:bookmarkStart w:id="1129" w:name="_Toc157672514"/>
      <w:bookmarkStart w:id="1130" w:name="_Toc157674032"/>
      <w:bookmarkStart w:id="1131" w:name="_Toc157672515"/>
      <w:bookmarkStart w:id="1132" w:name="_Toc157674033"/>
      <w:bookmarkStart w:id="1133" w:name="_Toc157672516"/>
      <w:bookmarkStart w:id="1134" w:name="_Toc157674034"/>
      <w:bookmarkStart w:id="1135" w:name="_Toc157672517"/>
      <w:bookmarkStart w:id="1136" w:name="_Toc157674035"/>
      <w:bookmarkStart w:id="1137" w:name="_Toc157672518"/>
      <w:bookmarkStart w:id="1138" w:name="_Toc157674036"/>
      <w:bookmarkStart w:id="1139" w:name="_Toc157672519"/>
      <w:bookmarkStart w:id="1140" w:name="_Toc157674037"/>
      <w:bookmarkStart w:id="1141" w:name="_Toc157672520"/>
      <w:bookmarkStart w:id="1142" w:name="_Toc157674038"/>
      <w:bookmarkStart w:id="1143" w:name="_Toc157672521"/>
      <w:bookmarkStart w:id="1144" w:name="_Toc157674039"/>
      <w:bookmarkStart w:id="1145" w:name="_Toc157672522"/>
      <w:bookmarkStart w:id="1146" w:name="_Toc157674040"/>
      <w:bookmarkStart w:id="1147" w:name="_Toc157672523"/>
      <w:bookmarkStart w:id="1148" w:name="_Toc157674041"/>
      <w:bookmarkStart w:id="1149" w:name="_Toc161402531"/>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EE4723">
        <w:t>4</w:t>
      </w:r>
      <w:r w:rsidR="00630909">
        <w:t xml:space="preserve">.6. </w:t>
      </w:r>
      <w:r w:rsidR="006D3AB4" w:rsidRPr="00630909">
        <w:t>Ámbito Auxiliar de Justicia</w:t>
      </w:r>
      <w:bookmarkEnd w:id="1149"/>
    </w:p>
    <w:p w14:paraId="31992266" w14:textId="6CBED06B" w:rsidR="006D3AB4" w:rsidRDefault="006D3AB4" w:rsidP="006D3AB4">
      <w:pPr>
        <w:ind w:right="261"/>
        <w:rPr>
          <w:color w:val="000000"/>
          <w:szCs w:val="22"/>
        </w:rPr>
      </w:pPr>
      <w:r>
        <w:rPr>
          <w:color w:val="000000"/>
          <w:szCs w:val="22"/>
        </w:rPr>
        <w:t xml:space="preserve">De acuerdo con lo solicitado en el informe presupuestario 281-PLA-RH-MI(NPL)-2023, se reitera la necesidad de recursos para el manejo </w:t>
      </w:r>
      <w:r w:rsidR="00D51D64">
        <w:rPr>
          <w:color w:val="000000"/>
          <w:szCs w:val="22"/>
        </w:rPr>
        <w:t xml:space="preserve">de </w:t>
      </w:r>
      <w:r>
        <w:rPr>
          <w:color w:val="000000"/>
          <w:szCs w:val="22"/>
        </w:rPr>
        <w:t>fondos en la defensa pública.</w:t>
      </w:r>
    </w:p>
    <w:p w14:paraId="5AC961D8" w14:textId="77777777" w:rsidR="006D3AB4" w:rsidRPr="00033E65" w:rsidRDefault="006D3AB4" w:rsidP="006D3AB4">
      <w:pPr>
        <w:spacing w:line="235" w:lineRule="auto"/>
        <w:ind w:right="261"/>
        <w:rPr>
          <w:szCs w:val="22"/>
        </w:rPr>
      </w:pPr>
      <w:r w:rsidRPr="00033E65">
        <w:rPr>
          <w:szCs w:val="22"/>
        </w:rPr>
        <w:t xml:space="preserve">la Defensa Pública requiere de estudios técnicos en topografía y geodesia; entre otros, como parte de su estrategia de defensa.  En la actualidad, estos estudios los realizan con los peritos oficiales del Poder Judicial; sin embargo, se dan casos en que estos informes técnicos, no se contratan producto del bajo contenido presupuestario en la subpartida asociada a este rubro, lo cual se deriva del criterio técnico emitido por el Coordinador dela Unidad de Defensa Pública Agraria quien adicionalmente indica que muchas veces los peritos no toman esos casos porque los gastos no cubren ni los honorarios, provocando retrasos en la prueba pericial.  </w:t>
      </w:r>
    </w:p>
    <w:p w14:paraId="7ABB7D8C" w14:textId="77777777" w:rsidR="006D3AB4" w:rsidRPr="00033E65" w:rsidRDefault="006D3AB4" w:rsidP="006D3AB4">
      <w:pPr>
        <w:spacing w:line="235" w:lineRule="auto"/>
        <w:ind w:right="261"/>
        <w:rPr>
          <w:szCs w:val="22"/>
        </w:rPr>
      </w:pPr>
      <w:r w:rsidRPr="00033E65">
        <w:rPr>
          <w:szCs w:val="22"/>
        </w:rPr>
        <w:t>En virtud de lo anterior, la Dirección de Planificación plantea costear esos peritajes del Fondo de Apoyo a la Defensa Pública Agraria que establece el artículo 47 del Código Procesal Agrario, para atender en forma oportuna esos estudios:</w:t>
      </w:r>
    </w:p>
    <w:p w14:paraId="05CC5B26" w14:textId="77777777" w:rsidR="006D3AB4" w:rsidRPr="00033E65" w:rsidRDefault="006D3AB4" w:rsidP="006D3AB4">
      <w:pPr>
        <w:spacing w:line="235" w:lineRule="auto"/>
        <w:ind w:right="261"/>
        <w:rPr>
          <w:szCs w:val="22"/>
        </w:rPr>
      </w:pPr>
    </w:p>
    <w:p w14:paraId="0BD17AE1" w14:textId="77777777" w:rsidR="006D3AB4" w:rsidRPr="00033E65" w:rsidRDefault="006D3AB4" w:rsidP="006D3AB4">
      <w:pPr>
        <w:ind w:left="851" w:right="900"/>
        <w:rPr>
          <w:i/>
          <w:iCs/>
          <w:lang w:eastAsia="es-CR"/>
        </w:rPr>
      </w:pPr>
      <w:r w:rsidRPr="00033E65">
        <w:rPr>
          <w:i/>
          <w:iCs/>
          <w:lang w:eastAsia="es-CR"/>
        </w:rPr>
        <w:t>“… ARTÍCULO 47- Patrocinio letrado a cargo de la Defensa Pública</w:t>
      </w:r>
    </w:p>
    <w:p w14:paraId="7E63B472" w14:textId="77777777" w:rsidR="006D3AB4" w:rsidRPr="00033E65" w:rsidRDefault="006D3AB4" w:rsidP="006D3AB4">
      <w:pPr>
        <w:ind w:left="851" w:right="900"/>
        <w:rPr>
          <w:i/>
          <w:iCs/>
          <w:lang w:eastAsia="es-CR"/>
        </w:rPr>
      </w:pPr>
      <w:r w:rsidRPr="00033E65">
        <w:rPr>
          <w:i/>
          <w:iCs/>
          <w:lang w:eastAsia="es-CR"/>
        </w:rPr>
        <w:t>Las defensoras y los defensores públicos agrarios tendrán las facultades de directores del proceso, en los procesos en que intervengan, salvo que la parte amplíe sus atribuciones a las de un apoderado especial judicial, lo cual deberá indicar expresamente. Tendrán esas mismas facultades de abogados o abogadas directoras para los procedimientos administrativos que puedan incidir en la sede judicial.</w:t>
      </w:r>
    </w:p>
    <w:p w14:paraId="520E67C8" w14:textId="77777777" w:rsidR="006D3AB4" w:rsidRPr="00033E65" w:rsidRDefault="006D3AB4" w:rsidP="006D3AB4">
      <w:pPr>
        <w:ind w:left="851" w:right="900"/>
        <w:rPr>
          <w:i/>
          <w:iCs/>
          <w:lang w:eastAsia="es-CR"/>
        </w:rPr>
      </w:pPr>
      <w:r w:rsidRPr="00033E65">
        <w:rPr>
          <w:i/>
          <w:iCs/>
          <w:lang w:eastAsia="es-CR"/>
        </w:rPr>
        <w:t>Si actúan con facultades de mandatario o mandataria, estarán sometidos a las mismas prohibiciones del párrafo final del artículo 46 de esta ley. No tendrá valor ni efecto alguno lo que se haga en oposición a esas prohibiciones.</w:t>
      </w:r>
    </w:p>
    <w:p w14:paraId="0DB052EE" w14:textId="77777777" w:rsidR="006D3AB4" w:rsidRPr="00033E65" w:rsidRDefault="006D3AB4" w:rsidP="006D3AB4">
      <w:pPr>
        <w:ind w:left="851" w:right="900"/>
        <w:rPr>
          <w:i/>
          <w:iCs/>
          <w:lang w:eastAsia="es-CR"/>
        </w:rPr>
      </w:pPr>
      <w:r w:rsidRPr="00033E65">
        <w:rPr>
          <w:i/>
          <w:iCs/>
          <w:lang w:eastAsia="es-CR"/>
        </w:rPr>
        <w:lastRenderedPageBreak/>
        <w:t>Los dineros por costas personales que se generen a favor de la parte patrocinada por la defensa pública agraria se distribuirán de la siguiente manera:</w:t>
      </w:r>
    </w:p>
    <w:p w14:paraId="406A1DD2" w14:textId="77777777" w:rsidR="006D3AB4" w:rsidRPr="00033E65" w:rsidRDefault="006D3AB4" w:rsidP="006D3AB4">
      <w:pPr>
        <w:ind w:left="851" w:right="900"/>
        <w:rPr>
          <w:i/>
          <w:iCs/>
          <w:lang w:eastAsia="es-CR"/>
        </w:rPr>
      </w:pPr>
      <w:r w:rsidRPr="00033E65">
        <w:rPr>
          <w:i/>
          <w:iCs/>
          <w:lang w:eastAsia="es-CR"/>
        </w:rPr>
        <w:t>a) Un cincuenta por ciento (50%) del total recaudado será asignado al Fondo de Apoyo a la Defensa Pública Agraria, para optimizar el servicio y la cobertura en el territorio nacional.</w:t>
      </w:r>
    </w:p>
    <w:p w14:paraId="4206E552" w14:textId="77777777" w:rsidR="006D3AB4" w:rsidRDefault="006D3AB4" w:rsidP="006D3AB4">
      <w:pPr>
        <w:ind w:left="851" w:right="900"/>
        <w:rPr>
          <w:i/>
          <w:iCs/>
          <w:lang w:eastAsia="es-CR"/>
        </w:rPr>
      </w:pPr>
      <w:r w:rsidRPr="00033E65">
        <w:rPr>
          <w:i/>
          <w:iCs/>
          <w:lang w:eastAsia="es-CR"/>
        </w:rPr>
        <w:t>b) Un cincuenta por ciento (50%) restante será depositado en el Fondo de Apoyo a la Administración de Justicia Agraria para garantizar la eficacia y la eficiencia del servicio público agrario. La administración de esos recursos se regirá conforme a la normativa, ambos fondos serán administrados por el Poder Judicial…”.</w:t>
      </w:r>
    </w:p>
    <w:p w14:paraId="1D984113" w14:textId="77777777" w:rsidR="006D3AB4" w:rsidRDefault="006D3AB4" w:rsidP="006D3AB4">
      <w:pPr>
        <w:ind w:right="49"/>
        <w:rPr>
          <w:szCs w:val="22"/>
          <w:lang w:eastAsia="es-CR"/>
        </w:rPr>
      </w:pPr>
      <w:r>
        <w:rPr>
          <w:color w:val="000000"/>
          <w:lang w:eastAsia="es-CR"/>
        </w:rPr>
        <w:t xml:space="preserve">En relación con este punto el </w:t>
      </w:r>
      <w:r w:rsidRPr="00033E65">
        <w:rPr>
          <w:szCs w:val="22"/>
          <w:lang w:eastAsia="es-CR"/>
        </w:rPr>
        <w:t>del Lic. Josué González Granados mediante correo de fecha 23 de febrero 2023, indic</w:t>
      </w:r>
      <w:r>
        <w:rPr>
          <w:szCs w:val="22"/>
          <w:lang w:eastAsia="es-CR"/>
        </w:rPr>
        <w:t>ó</w:t>
      </w:r>
      <w:r w:rsidRPr="00033E65">
        <w:rPr>
          <w:szCs w:val="22"/>
          <w:lang w:eastAsia="es-CR"/>
        </w:rPr>
        <w:t>:</w:t>
      </w:r>
    </w:p>
    <w:p w14:paraId="750537E9" w14:textId="77777777" w:rsidR="006D3AB4" w:rsidRPr="00033E65" w:rsidRDefault="006D3AB4" w:rsidP="006D3AB4">
      <w:pPr>
        <w:ind w:left="426" w:right="900"/>
        <w:rPr>
          <w:i/>
          <w:iCs/>
          <w:szCs w:val="22"/>
          <w:lang w:eastAsia="es-CR"/>
        </w:rPr>
      </w:pPr>
      <w:r w:rsidRPr="00033E65">
        <w:rPr>
          <w:i/>
          <w:iCs/>
          <w:szCs w:val="22"/>
          <w:lang w:eastAsia="es-CR"/>
        </w:rPr>
        <w:t xml:space="preserve"> “Con la experiencia de la reforma procesal laboral, se ha encontrado que los recursos que ingresan pueden financiar algunos gastos, sin embargo, la captación es difícil de estimar y no se debe partir del supuesto de que con fondos por costas personales se financiarán gastos de los que depende la operatividad de las oficinas. </w:t>
      </w:r>
    </w:p>
    <w:p w14:paraId="643EE6D2" w14:textId="77777777" w:rsidR="006D3AB4" w:rsidRPr="00033E65" w:rsidRDefault="006D3AB4" w:rsidP="006D3AB4">
      <w:pPr>
        <w:ind w:left="426" w:right="900"/>
        <w:rPr>
          <w:i/>
          <w:iCs/>
          <w:szCs w:val="22"/>
          <w:lang w:eastAsia="es-CR"/>
        </w:rPr>
      </w:pPr>
      <w:r w:rsidRPr="00033E65">
        <w:rPr>
          <w:i/>
          <w:iCs/>
          <w:szCs w:val="22"/>
          <w:lang w:eastAsia="es-CR"/>
        </w:rPr>
        <w:t xml:space="preserve">Adicionalmente, es necesario definir de manera previa quién será la oficina a cargo de administrar y custodiar los recursos por costas personales. Lo anterior debido a los problemas de control y distribución de recursos que se han presentado en la materia laboral. Al respecto se puede señalar la debilidad existente en la actualidad sobre asignación de recurso profesional y tecnológico para administrar recursos. Lo anterior consta en estudio de auditoría judicial que está para conocimiento de Corte Plena. </w:t>
      </w:r>
    </w:p>
    <w:p w14:paraId="5C29E5D2" w14:textId="223203AB" w:rsidR="006D3AB4" w:rsidRPr="005E63FE" w:rsidRDefault="006D3AB4" w:rsidP="006D3AB4">
      <w:pPr>
        <w:ind w:left="426" w:right="900"/>
        <w:rPr>
          <w:i/>
          <w:iCs/>
          <w:szCs w:val="22"/>
          <w:lang w:eastAsia="es-CR"/>
        </w:rPr>
      </w:pPr>
      <w:r w:rsidRPr="00033E65">
        <w:rPr>
          <w:i/>
          <w:iCs/>
          <w:szCs w:val="22"/>
          <w:lang w:eastAsia="es-CR"/>
        </w:rPr>
        <w:t>Se ha generado con el manejo de costas en materia laboral un método de trabajo que no debe replicarse por las debilidades de control y lo oneroso del procedimiento. En la actualidad se está trabajando en las soluciones en conjunto con Planificación y la Presidencia de la Corte.”</w:t>
      </w:r>
      <w:r w:rsidR="00400985">
        <w:rPr>
          <w:i/>
          <w:iCs/>
          <w:szCs w:val="22"/>
          <w:lang w:eastAsia="es-CR"/>
        </w:rPr>
        <w:t>.</w:t>
      </w:r>
      <w:r w:rsidRPr="00033E65">
        <w:rPr>
          <w:i/>
          <w:iCs/>
          <w:szCs w:val="22"/>
          <w:lang w:eastAsia="es-CR"/>
        </w:rPr>
        <w:t xml:space="preserve"> </w:t>
      </w:r>
    </w:p>
    <w:p w14:paraId="2C27D262" w14:textId="77777777" w:rsidR="00400985" w:rsidRDefault="00400985" w:rsidP="006D3AB4">
      <w:pPr>
        <w:ind w:right="170"/>
        <w:rPr>
          <w:color w:val="000000"/>
          <w:szCs w:val="22"/>
          <w:lang w:eastAsia="es-CR"/>
        </w:rPr>
      </w:pPr>
    </w:p>
    <w:p w14:paraId="4E6299D5" w14:textId="73C37336" w:rsidR="006D3AB4" w:rsidRPr="005E63FE" w:rsidRDefault="006D3AB4" w:rsidP="006D3AB4">
      <w:pPr>
        <w:ind w:right="170"/>
        <w:rPr>
          <w:color w:val="000000"/>
          <w:szCs w:val="22"/>
          <w:lang w:eastAsia="es-CR"/>
        </w:rPr>
      </w:pPr>
      <w:r w:rsidRPr="0043490A">
        <w:rPr>
          <w:color w:val="000000"/>
          <w:szCs w:val="22"/>
          <w:lang w:eastAsia="es-CR"/>
        </w:rPr>
        <w:t>Es necesario definir de manera previa cuál será la oficina encargada de captar, administrar y custodiar los recursos por costas personales. Lo anterior debido a los problemas de control y distribución de recursos que se han presentado en la materia laboral. Al respecto se puede señalar la debilidad existente en la actualidad sobre asignación de recurso profesional y tecnológico para administrar dichos recursos. Lo anterior consta en un estudio de auditoría judicial que está para conocimiento de Corte Plena.</w:t>
      </w:r>
      <w:r w:rsidRPr="00033E65">
        <w:rPr>
          <w:color w:val="000000"/>
          <w:szCs w:val="22"/>
          <w:lang w:eastAsia="es-CR"/>
        </w:rPr>
        <w:t xml:space="preserve"> </w:t>
      </w:r>
    </w:p>
    <w:p w14:paraId="37B4537A" w14:textId="77777777" w:rsidR="006D3AB4" w:rsidRDefault="006D3AB4" w:rsidP="006D3AB4">
      <w:pPr>
        <w:ind w:right="49"/>
        <w:rPr>
          <w:color w:val="000000"/>
          <w:szCs w:val="22"/>
        </w:rPr>
      </w:pPr>
      <w:r>
        <w:rPr>
          <w:color w:val="000000"/>
          <w:szCs w:val="22"/>
        </w:rPr>
        <w:t>A</w:t>
      </w:r>
      <w:r w:rsidRPr="0043490A">
        <w:rPr>
          <w:color w:val="000000"/>
          <w:szCs w:val="22"/>
        </w:rPr>
        <w:t xml:space="preserve"> la fecha dicha oficina carece del personal necesario para realizar las funciones que le corresponden, </w:t>
      </w:r>
      <w:r>
        <w:rPr>
          <w:color w:val="000000"/>
          <w:szCs w:val="22"/>
        </w:rPr>
        <w:t xml:space="preserve">como parte de este análisis es que se evidencia la necesidad de fortalecer esta área con un recurso adicional, considerando que con el nuevo código procesal deberá asumir las labores señaladas previamente ahora en la materia agraria. En virtud de lo anterior se tendría la siguiente necesidad: </w:t>
      </w:r>
    </w:p>
    <w:p w14:paraId="1779983E" w14:textId="77777777" w:rsidR="00332718" w:rsidRDefault="00332718" w:rsidP="00332718">
      <w:pPr>
        <w:spacing w:line="276" w:lineRule="auto"/>
        <w:ind w:right="49"/>
        <w:rPr>
          <w:rFonts w:cs="Arial"/>
          <w:sz w:val="24"/>
          <w:szCs w:val="24"/>
        </w:rPr>
      </w:pPr>
    </w:p>
    <w:p w14:paraId="2ED23ACC" w14:textId="2DB4F94D" w:rsidR="00332718" w:rsidRDefault="00332718" w:rsidP="00332718">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lastRenderedPageBreak/>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7</w:t>
      </w:r>
      <w:r w:rsidRPr="00AC236B">
        <w:rPr>
          <w:rFonts w:ascii="Book Antiqua" w:hAnsi="Book Antiqua"/>
          <w:color w:val="244061" w:themeColor="accent1" w:themeShade="80"/>
          <w:sz w:val="24"/>
          <w:szCs w:val="22"/>
        </w:rPr>
        <w:fldChar w:fldCharType="end"/>
      </w:r>
    </w:p>
    <w:p w14:paraId="66858F8C" w14:textId="0DC6F976" w:rsidR="00332718" w:rsidRPr="00D43BCB" w:rsidRDefault="00332718" w:rsidP="00D43BCB">
      <w:pPr>
        <w:pStyle w:val="Descripcin"/>
        <w:keepNext/>
        <w:jc w:val="center"/>
        <w:rPr>
          <w:color w:val="244061" w:themeColor="accent1" w:themeShade="80"/>
          <w:sz w:val="24"/>
          <w:szCs w:val="22"/>
        </w:rPr>
      </w:pPr>
      <w:r w:rsidRPr="00AC236B">
        <w:rPr>
          <w:rFonts w:ascii="Book Antiqua" w:hAnsi="Book Antiqua"/>
          <w:color w:val="244061" w:themeColor="accent1" w:themeShade="80"/>
          <w:sz w:val="24"/>
          <w:szCs w:val="22"/>
        </w:rPr>
        <w:t>Estimación del costo del recurso humano para la plaza de</w:t>
      </w:r>
      <w:r>
        <w:rPr>
          <w:rFonts w:ascii="Book Antiqua" w:hAnsi="Book Antiqua"/>
          <w:color w:val="244061" w:themeColor="accent1" w:themeShade="80"/>
          <w:sz w:val="24"/>
          <w:szCs w:val="22"/>
        </w:rPr>
        <w:t xml:space="preserve"> Profesional 1</w:t>
      </w:r>
    </w:p>
    <w:tbl>
      <w:tblPr>
        <w:tblW w:w="8766" w:type="dxa"/>
        <w:tblCellMar>
          <w:left w:w="70" w:type="dxa"/>
          <w:right w:w="70" w:type="dxa"/>
        </w:tblCellMar>
        <w:tblLook w:val="04A0" w:firstRow="1" w:lastRow="0" w:firstColumn="1" w:lastColumn="0" w:noHBand="0" w:noVBand="1"/>
      </w:tblPr>
      <w:tblGrid>
        <w:gridCol w:w="1040"/>
        <w:gridCol w:w="985"/>
        <w:gridCol w:w="1139"/>
        <w:gridCol w:w="1096"/>
        <w:gridCol w:w="852"/>
        <w:gridCol w:w="1386"/>
        <w:gridCol w:w="2268"/>
      </w:tblGrid>
      <w:tr w:rsidR="0063325F" w:rsidRPr="0063325F" w14:paraId="003BD309" w14:textId="77777777" w:rsidTr="006127D3">
        <w:trPr>
          <w:trHeight w:val="310"/>
        </w:trPr>
        <w:tc>
          <w:tcPr>
            <w:tcW w:w="1040" w:type="dxa"/>
            <w:tcBorders>
              <w:top w:val="double" w:sz="6" w:space="0" w:color="auto"/>
              <w:left w:val="double" w:sz="6" w:space="0" w:color="auto"/>
              <w:bottom w:val="double" w:sz="6" w:space="0" w:color="auto"/>
              <w:right w:val="double" w:sz="6" w:space="0" w:color="auto"/>
            </w:tcBorders>
            <w:shd w:val="clear" w:color="auto" w:fill="365F91" w:themeFill="accent1" w:themeFillShade="BF"/>
            <w:vAlign w:val="center"/>
            <w:hideMark/>
          </w:tcPr>
          <w:p w14:paraId="555E53C5"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Despacho</w:t>
            </w:r>
          </w:p>
        </w:tc>
        <w:tc>
          <w:tcPr>
            <w:tcW w:w="985"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1EC09B17"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Cantidad</w:t>
            </w:r>
          </w:p>
        </w:tc>
        <w:tc>
          <w:tcPr>
            <w:tcW w:w="1139"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5E0A71C2"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Tipo de plaza</w:t>
            </w:r>
          </w:p>
        </w:tc>
        <w:tc>
          <w:tcPr>
            <w:tcW w:w="1096"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51BB065A"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Condición</w:t>
            </w:r>
          </w:p>
        </w:tc>
        <w:tc>
          <w:tcPr>
            <w:tcW w:w="852"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0EEF9399"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Período</w:t>
            </w:r>
          </w:p>
        </w:tc>
        <w:tc>
          <w:tcPr>
            <w:tcW w:w="1386"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17FE1373"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Costo total</w:t>
            </w:r>
          </w:p>
        </w:tc>
        <w:tc>
          <w:tcPr>
            <w:tcW w:w="2268" w:type="dxa"/>
            <w:tcBorders>
              <w:top w:val="double" w:sz="6" w:space="0" w:color="auto"/>
              <w:left w:val="nil"/>
              <w:bottom w:val="double" w:sz="6" w:space="0" w:color="auto"/>
              <w:right w:val="double" w:sz="6" w:space="0" w:color="auto"/>
            </w:tcBorders>
            <w:shd w:val="clear" w:color="auto" w:fill="365F91" w:themeFill="accent1" w:themeFillShade="BF"/>
            <w:vAlign w:val="center"/>
            <w:hideMark/>
          </w:tcPr>
          <w:p w14:paraId="093CE578" w14:textId="77777777" w:rsidR="0063325F" w:rsidRPr="0063325F" w:rsidRDefault="0063325F" w:rsidP="0063325F">
            <w:pPr>
              <w:spacing w:before="0" w:after="0"/>
              <w:jc w:val="center"/>
              <w:rPr>
                <w:rFonts w:cs="Calibri"/>
                <w:b/>
                <w:bCs/>
                <w:color w:val="FFFFFF"/>
                <w:sz w:val="20"/>
                <w:lang w:eastAsia="es-CR"/>
              </w:rPr>
            </w:pPr>
            <w:r w:rsidRPr="0063325F">
              <w:rPr>
                <w:rFonts w:cs="Calibri"/>
                <w:b/>
                <w:bCs/>
                <w:color w:val="FFFFFF"/>
                <w:sz w:val="20"/>
                <w:lang w:eastAsia="es-CR"/>
              </w:rPr>
              <w:t>Detalle</w:t>
            </w:r>
          </w:p>
        </w:tc>
      </w:tr>
      <w:tr w:rsidR="0063325F" w:rsidRPr="0063325F" w14:paraId="5A208213" w14:textId="77777777" w:rsidTr="006127D3">
        <w:trPr>
          <w:trHeight w:val="1470"/>
        </w:trPr>
        <w:tc>
          <w:tcPr>
            <w:tcW w:w="1040" w:type="dxa"/>
            <w:tcBorders>
              <w:top w:val="nil"/>
              <w:left w:val="double" w:sz="6" w:space="0" w:color="auto"/>
              <w:bottom w:val="double" w:sz="6" w:space="0" w:color="auto"/>
              <w:right w:val="double" w:sz="6" w:space="0" w:color="auto"/>
            </w:tcBorders>
            <w:shd w:val="clear" w:color="auto" w:fill="auto"/>
            <w:vAlign w:val="center"/>
            <w:hideMark/>
          </w:tcPr>
          <w:p w14:paraId="121BBAB7" w14:textId="77777777" w:rsidR="0063325F" w:rsidRPr="0063325F" w:rsidRDefault="0063325F" w:rsidP="0063325F">
            <w:pPr>
              <w:spacing w:before="0" w:after="0"/>
              <w:jc w:val="center"/>
              <w:rPr>
                <w:rFonts w:cs="Calibri"/>
                <w:color w:val="000000"/>
                <w:sz w:val="20"/>
                <w:lang w:eastAsia="es-CR"/>
              </w:rPr>
            </w:pPr>
            <w:r w:rsidRPr="0063325F">
              <w:rPr>
                <w:rFonts w:cs="Calibri"/>
                <w:color w:val="000000"/>
                <w:sz w:val="20"/>
                <w:lang w:eastAsia="es-CR"/>
              </w:rPr>
              <w:t>Defensa Pública</w:t>
            </w:r>
          </w:p>
        </w:tc>
        <w:tc>
          <w:tcPr>
            <w:tcW w:w="985" w:type="dxa"/>
            <w:tcBorders>
              <w:top w:val="nil"/>
              <w:left w:val="nil"/>
              <w:bottom w:val="double" w:sz="6" w:space="0" w:color="auto"/>
              <w:right w:val="double" w:sz="6" w:space="0" w:color="auto"/>
            </w:tcBorders>
            <w:shd w:val="clear" w:color="auto" w:fill="auto"/>
            <w:noWrap/>
            <w:vAlign w:val="center"/>
            <w:hideMark/>
          </w:tcPr>
          <w:p w14:paraId="4CD6CC08" w14:textId="77777777" w:rsidR="0063325F" w:rsidRPr="0063325F" w:rsidRDefault="0063325F" w:rsidP="0063325F">
            <w:pPr>
              <w:spacing w:before="0" w:after="0"/>
              <w:jc w:val="center"/>
              <w:rPr>
                <w:rFonts w:cs="Calibri"/>
                <w:color w:val="000000"/>
                <w:sz w:val="20"/>
                <w:lang w:eastAsia="es-CR"/>
              </w:rPr>
            </w:pPr>
            <w:r w:rsidRPr="0063325F">
              <w:rPr>
                <w:rFonts w:cs="Calibri"/>
                <w:color w:val="000000"/>
                <w:sz w:val="20"/>
                <w:lang w:eastAsia="es-CR"/>
              </w:rPr>
              <w:t>1</w:t>
            </w:r>
          </w:p>
        </w:tc>
        <w:tc>
          <w:tcPr>
            <w:tcW w:w="1139" w:type="dxa"/>
            <w:tcBorders>
              <w:top w:val="nil"/>
              <w:left w:val="nil"/>
              <w:bottom w:val="double" w:sz="6" w:space="0" w:color="auto"/>
              <w:right w:val="double" w:sz="6" w:space="0" w:color="auto"/>
            </w:tcBorders>
            <w:shd w:val="clear" w:color="auto" w:fill="auto"/>
            <w:vAlign w:val="center"/>
            <w:hideMark/>
          </w:tcPr>
          <w:p w14:paraId="675E3709" w14:textId="77777777" w:rsidR="0063325F" w:rsidRPr="0063325F" w:rsidRDefault="0063325F" w:rsidP="0063325F">
            <w:pPr>
              <w:spacing w:before="0" w:after="0"/>
              <w:jc w:val="center"/>
              <w:rPr>
                <w:rFonts w:cs="Calibri"/>
                <w:color w:val="000000"/>
                <w:sz w:val="20"/>
                <w:lang w:eastAsia="es-CR"/>
              </w:rPr>
            </w:pPr>
            <w:r w:rsidRPr="0063325F">
              <w:rPr>
                <w:rFonts w:cs="Calibri"/>
                <w:color w:val="000000"/>
                <w:sz w:val="20"/>
                <w:lang w:eastAsia="es-CR"/>
              </w:rPr>
              <w:t>Profesional 1</w:t>
            </w:r>
          </w:p>
        </w:tc>
        <w:tc>
          <w:tcPr>
            <w:tcW w:w="1096" w:type="dxa"/>
            <w:tcBorders>
              <w:top w:val="nil"/>
              <w:left w:val="nil"/>
              <w:bottom w:val="double" w:sz="6" w:space="0" w:color="auto"/>
              <w:right w:val="double" w:sz="6" w:space="0" w:color="auto"/>
            </w:tcBorders>
            <w:shd w:val="clear" w:color="auto" w:fill="auto"/>
            <w:noWrap/>
            <w:vAlign w:val="center"/>
            <w:hideMark/>
          </w:tcPr>
          <w:p w14:paraId="24724869" w14:textId="77777777" w:rsidR="0063325F" w:rsidRPr="0063325F" w:rsidRDefault="0063325F" w:rsidP="0063325F">
            <w:pPr>
              <w:spacing w:before="0" w:after="0"/>
              <w:jc w:val="center"/>
              <w:rPr>
                <w:rFonts w:cs="Calibri"/>
                <w:color w:val="000000"/>
                <w:sz w:val="20"/>
                <w:lang w:eastAsia="es-CR"/>
              </w:rPr>
            </w:pPr>
            <w:r w:rsidRPr="0063325F">
              <w:rPr>
                <w:rFonts w:cs="Calibri"/>
                <w:color w:val="000000"/>
                <w:sz w:val="20"/>
                <w:lang w:eastAsia="es-CR"/>
              </w:rPr>
              <w:t>Ordinaria</w:t>
            </w:r>
          </w:p>
        </w:tc>
        <w:tc>
          <w:tcPr>
            <w:tcW w:w="852" w:type="dxa"/>
            <w:tcBorders>
              <w:top w:val="nil"/>
              <w:left w:val="nil"/>
              <w:bottom w:val="double" w:sz="6" w:space="0" w:color="auto"/>
              <w:right w:val="double" w:sz="6" w:space="0" w:color="auto"/>
            </w:tcBorders>
            <w:shd w:val="clear" w:color="auto" w:fill="auto"/>
            <w:noWrap/>
            <w:vAlign w:val="center"/>
            <w:hideMark/>
          </w:tcPr>
          <w:p w14:paraId="4F50AC73" w14:textId="77777777" w:rsidR="0063325F" w:rsidRPr="0063325F" w:rsidRDefault="0063325F" w:rsidP="0063325F">
            <w:pPr>
              <w:spacing w:before="0" w:after="0"/>
              <w:jc w:val="center"/>
              <w:rPr>
                <w:rFonts w:cs="Calibri"/>
                <w:color w:val="000000"/>
                <w:sz w:val="20"/>
                <w:lang w:eastAsia="es-CR"/>
              </w:rPr>
            </w:pPr>
            <w:r w:rsidRPr="0063325F">
              <w:rPr>
                <w:rFonts w:cs="Calibri"/>
                <w:color w:val="000000"/>
                <w:sz w:val="20"/>
                <w:lang w:eastAsia="es-CR"/>
              </w:rPr>
              <w:t>12 meses</w:t>
            </w:r>
          </w:p>
        </w:tc>
        <w:tc>
          <w:tcPr>
            <w:tcW w:w="1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F49C7B" w14:textId="7187A5C3" w:rsidR="0063325F" w:rsidRPr="0063325F" w:rsidRDefault="0063325F" w:rsidP="0063325F">
            <w:pPr>
              <w:spacing w:before="0" w:after="0"/>
              <w:jc w:val="center"/>
              <w:rPr>
                <w:rFonts w:ascii="Times New Roman" w:hAnsi="Times New Roman"/>
                <w:color w:val="000000"/>
                <w:szCs w:val="22"/>
                <w:lang w:eastAsia="es-CR"/>
              </w:rPr>
            </w:pPr>
            <w:r w:rsidRPr="0063325F">
              <w:rPr>
                <w:rFonts w:ascii="Times New Roman" w:hAnsi="Times New Roman"/>
                <w:color w:val="000000"/>
                <w:szCs w:val="22"/>
                <w:lang w:eastAsia="es-CR"/>
              </w:rPr>
              <w:t>₡</w:t>
            </w:r>
            <w:r w:rsidRPr="0063325F">
              <w:rPr>
                <w:color w:val="000000"/>
                <w:szCs w:val="22"/>
                <w:lang w:eastAsia="es-CR"/>
              </w:rPr>
              <w:t>2</w:t>
            </w:r>
            <w:r w:rsidR="00DF2A0A">
              <w:rPr>
                <w:color w:val="000000"/>
                <w:szCs w:val="22"/>
                <w:lang w:eastAsia="es-CR"/>
              </w:rPr>
              <w:t>6</w:t>
            </w:r>
            <w:r w:rsidRPr="0063325F">
              <w:rPr>
                <w:color w:val="000000"/>
                <w:szCs w:val="22"/>
                <w:lang w:eastAsia="es-CR"/>
              </w:rPr>
              <w:t> </w:t>
            </w:r>
            <w:r w:rsidR="00DF2A0A">
              <w:rPr>
                <w:color w:val="000000"/>
                <w:szCs w:val="22"/>
                <w:lang w:eastAsia="es-CR"/>
              </w:rPr>
              <w:t>140</w:t>
            </w:r>
            <w:r w:rsidRPr="0063325F">
              <w:rPr>
                <w:color w:val="000000"/>
                <w:szCs w:val="22"/>
                <w:lang w:eastAsia="es-CR"/>
              </w:rPr>
              <w:t xml:space="preserve"> 000</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1723F952" w14:textId="77777777" w:rsidR="0063325F" w:rsidRPr="0063325F" w:rsidRDefault="0063325F" w:rsidP="0063325F">
            <w:pPr>
              <w:spacing w:before="0" w:after="0"/>
              <w:rPr>
                <w:rFonts w:cs="Calibri"/>
                <w:color w:val="000000"/>
                <w:szCs w:val="22"/>
                <w:lang w:eastAsia="es-CR"/>
              </w:rPr>
            </w:pPr>
            <w:r w:rsidRPr="0063325F">
              <w:rPr>
                <w:rFonts w:cs="Arial"/>
                <w:color w:val="000000"/>
                <w:szCs w:val="22"/>
                <w:lang w:eastAsia="es-CR"/>
              </w:rPr>
              <w:t>Profesional administrativo 1 Contador para manejo de fondos de la Defensa Pública por concepto de costas (Artículo 47 del Código Procesal Agrario)</w:t>
            </w:r>
          </w:p>
        </w:tc>
      </w:tr>
    </w:tbl>
    <w:p w14:paraId="4185F9C6" w14:textId="2C7C8B25" w:rsidR="7483ADA6" w:rsidRDefault="7483ADA6" w:rsidP="0B294191">
      <w:pPr>
        <w:rPr>
          <w:i/>
          <w:iCs/>
          <w:sz w:val="20"/>
        </w:rPr>
      </w:pPr>
      <w:r w:rsidRPr="00D43BCB">
        <w:rPr>
          <w:i/>
          <w:iCs/>
          <w:sz w:val="20"/>
        </w:rPr>
        <w:t>Fuente: Subproceso de Modernización Institucional No Penal, de acuerdo con la información de la Estimación Costo Plazas 202</w:t>
      </w:r>
      <w:r w:rsidR="00DF2A0A">
        <w:rPr>
          <w:i/>
          <w:iCs/>
          <w:sz w:val="20"/>
        </w:rPr>
        <w:t>5</w:t>
      </w:r>
      <w:r w:rsidRPr="0B294191">
        <w:rPr>
          <w:i/>
          <w:iCs/>
          <w:sz w:val="20"/>
        </w:rPr>
        <w:t>.</w:t>
      </w:r>
    </w:p>
    <w:p w14:paraId="46B14C08" w14:textId="74A87E52" w:rsidR="0B294191" w:rsidRDefault="0B294191"/>
    <w:p w14:paraId="141F721E" w14:textId="7EB3829C" w:rsidR="008D73F3" w:rsidRDefault="008D73F3" w:rsidP="008D73F3">
      <w:r>
        <w:t xml:space="preserve">Adicionalmente se incluye la estimación de gasto variable asociado a la creación de la plaza de </w:t>
      </w:r>
      <w:r w:rsidR="00F16662">
        <w:t xml:space="preserve">profesional 1 en la siguiente tabla: </w:t>
      </w:r>
    </w:p>
    <w:p w14:paraId="3572CC70" w14:textId="5B572EBA" w:rsidR="00DB1794" w:rsidRPr="00D43BCB" w:rsidRDefault="00DB1794" w:rsidP="00DB1794">
      <w:pPr>
        <w:pStyle w:val="Descripcin"/>
        <w:keepNext/>
        <w:jc w:val="center"/>
        <w:rPr>
          <w:rFonts w:ascii="Book Antiqua" w:hAnsi="Book Antiqua"/>
          <w:color w:val="244061" w:themeColor="accent1" w:themeShade="80"/>
          <w:sz w:val="24"/>
          <w:szCs w:val="22"/>
        </w:rPr>
      </w:pPr>
      <w:r w:rsidRPr="00D43BCB">
        <w:rPr>
          <w:rFonts w:ascii="Book Antiqua" w:hAnsi="Book Antiqua"/>
          <w:color w:val="244061" w:themeColor="accent1" w:themeShade="80"/>
          <w:sz w:val="24"/>
          <w:szCs w:val="22"/>
        </w:rPr>
        <w:t xml:space="preserve">Tabla </w:t>
      </w:r>
      <w:r w:rsidRPr="00D43BCB">
        <w:rPr>
          <w:rFonts w:ascii="Book Antiqua" w:hAnsi="Book Antiqua"/>
          <w:color w:val="244061" w:themeColor="accent1" w:themeShade="80"/>
          <w:sz w:val="24"/>
          <w:szCs w:val="22"/>
        </w:rPr>
        <w:fldChar w:fldCharType="begin"/>
      </w:r>
      <w:r w:rsidRPr="00D43BCB">
        <w:rPr>
          <w:rFonts w:ascii="Book Antiqua" w:hAnsi="Book Antiqua"/>
          <w:color w:val="244061" w:themeColor="accent1" w:themeShade="80"/>
          <w:sz w:val="24"/>
          <w:szCs w:val="22"/>
        </w:rPr>
        <w:instrText xml:space="preserve"> SEQ Tabla \* ARABIC </w:instrText>
      </w:r>
      <w:r w:rsidRPr="00D43BCB">
        <w:rPr>
          <w:rFonts w:ascii="Book Antiqua" w:hAnsi="Book Antiqua"/>
          <w:color w:val="244061" w:themeColor="accent1" w:themeShade="80"/>
          <w:sz w:val="24"/>
          <w:szCs w:val="22"/>
        </w:rPr>
        <w:fldChar w:fldCharType="separate"/>
      </w:r>
      <w:r w:rsidR="00DC5F54" w:rsidRPr="00D43BCB">
        <w:rPr>
          <w:rFonts w:ascii="Book Antiqua" w:hAnsi="Book Antiqua"/>
          <w:noProof/>
          <w:color w:val="244061" w:themeColor="accent1" w:themeShade="80"/>
          <w:sz w:val="24"/>
          <w:szCs w:val="22"/>
        </w:rPr>
        <w:t>3</w:t>
      </w:r>
      <w:r w:rsidR="00423B57">
        <w:rPr>
          <w:rFonts w:ascii="Book Antiqua" w:hAnsi="Book Antiqua"/>
          <w:noProof/>
          <w:color w:val="244061" w:themeColor="accent1" w:themeShade="80"/>
          <w:sz w:val="24"/>
          <w:szCs w:val="22"/>
        </w:rPr>
        <w:t>8</w:t>
      </w:r>
      <w:r w:rsidRPr="00D43BCB">
        <w:rPr>
          <w:rFonts w:ascii="Book Antiqua" w:hAnsi="Book Antiqua"/>
          <w:color w:val="244061" w:themeColor="accent1" w:themeShade="80"/>
          <w:sz w:val="24"/>
          <w:szCs w:val="22"/>
        </w:rPr>
        <w:fldChar w:fldCharType="end"/>
      </w:r>
      <w:r w:rsidRPr="00D43BCB">
        <w:rPr>
          <w:rFonts w:ascii="Book Antiqua" w:hAnsi="Book Antiqua"/>
          <w:color w:val="244061" w:themeColor="accent1" w:themeShade="80"/>
          <w:sz w:val="24"/>
          <w:szCs w:val="22"/>
        </w:rPr>
        <w:t xml:space="preserve"> </w:t>
      </w:r>
    </w:p>
    <w:p w14:paraId="1019A6A1" w14:textId="7714D83D" w:rsidR="00DB1794" w:rsidRPr="00D43BCB" w:rsidRDefault="00DB1794" w:rsidP="00DB1794">
      <w:pPr>
        <w:pStyle w:val="Descripcin"/>
        <w:keepNext/>
        <w:jc w:val="center"/>
        <w:rPr>
          <w:rFonts w:ascii="Book Antiqua" w:hAnsi="Book Antiqua"/>
          <w:color w:val="244061" w:themeColor="accent1" w:themeShade="80"/>
          <w:sz w:val="24"/>
          <w:szCs w:val="22"/>
        </w:rPr>
      </w:pPr>
      <w:r w:rsidRPr="00D43BCB">
        <w:rPr>
          <w:rFonts w:ascii="Book Antiqua" w:hAnsi="Book Antiqua"/>
          <w:color w:val="244061" w:themeColor="accent1" w:themeShade="80"/>
          <w:sz w:val="24"/>
          <w:szCs w:val="22"/>
        </w:rPr>
        <w:t>Estimación del costo del gasto variable asociado a la creación de la plaza de Profesional 1</w:t>
      </w:r>
    </w:p>
    <w:tbl>
      <w:tblPr>
        <w:tblW w:w="9510" w:type="dxa"/>
        <w:tblCellMar>
          <w:left w:w="70" w:type="dxa"/>
          <w:right w:w="70" w:type="dxa"/>
        </w:tblCellMar>
        <w:tblLook w:val="04A0" w:firstRow="1" w:lastRow="0" w:firstColumn="1" w:lastColumn="0" w:noHBand="0" w:noVBand="1"/>
      </w:tblPr>
      <w:tblGrid>
        <w:gridCol w:w="1139"/>
        <w:gridCol w:w="1162"/>
        <w:gridCol w:w="807"/>
        <w:gridCol w:w="2132"/>
        <w:gridCol w:w="992"/>
        <w:gridCol w:w="1701"/>
        <w:gridCol w:w="1431"/>
        <w:gridCol w:w="146"/>
      </w:tblGrid>
      <w:tr w:rsidR="00DF2A0A" w:rsidRPr="00DF2A0A" w14:paraId="46C0E7E8" w14:textId="77777777" w:rsidTr="006127D3">
        <w:trPr>
          <w:gridAfter w:val="1"/>
          <w:wAfter w:w="146" w:type="dxa"/>
          <w:trHeight w:val="510"/>
        </w:trPr>
        <w:tc>
          <w:tcPr>
            <w:tcW w:w="1139"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72C12321"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Tipo de plaza</w:t>
            </w:r>
          </w:p>
        </w:tc>
        <w:tc>
          <w:tcPr>
            <w:tcW w:w="116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766D9FD2"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Subpartida</w:t>
            </w:r>
          </w:p>
        </w:tc>
        <w:tc>
          <w:tcPr>
            <w:tcW w:w="807"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6993EC9"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Código</w:t>
            </w:r>
          </w:p>
        </w:tc>
        <w:tc>
          <w:tcPr>
            <w:tcW w:w="213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200A9CD5"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Descripción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22F5BDD"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Cantidad</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7DE407DF"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Precio Unitario</w:t>
            </w:r>
          </w:p>
        </w:tc>
        <w:tc>
          <w:tcPr>
            <w:tcW w:w="143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300EE701"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Costo Total</w:t>
            </w:r>
          </w:p>
        </w:tc>
      </w:tr>
      <w:tr w:rsidR="00DF2A0A" w:rsidRPr="00DF2A0A" w14:paraId="2D81A84E" w14:textId="77777777" w:rsidTr="00DF2A0A">
        <w:trPr>
          <w:trHeight w:val="67"/>
        </w:trPr>
        <w:tc>
          <w:tcPr>
            <w:tcW w:w="1139" w:type="dxa"/>
            <w:vMerge/>
            <w:tcBorders>
              <w:top w:val="single" w:sz="4" w:space="0" w:color="auto"/>
              <w:left w:val="single" w:sz="4" w:space="0" w:color="auto"/>
              <w:bottom w:val="single" w:sz="4" w:space="0" w:color="000000"/>
              <w:right w:val="single" w:sz="4" w:space="0" w:color="auto"/>
            </w:tcBorders>
            <w:vAlign w:val="center"/>
            <w:hideMark/>
          </w:tcPr>
          <w:p w14:paraId="718D8140" w14:textId="77777777" w:rsidR="00DF2A0A" w:rsidRPr="00D43BCB" w:rsidRDefault="00DF2A0A" w:rsidP="00D43BCB">
            <w:pPr>
              <w:spacing w:before="0" w:after="0"/>
              <w:jc w:val="center"/>
              <w:rPr>
                <w:rFonts w:cs="Calibri"/>
                <w:b/>
                <w:bCs/>
                <w:color w:val="FFFFFF"/>
                <w:sz w:val="20"/>
                <w:lang w:eastAsia="es-CR"/>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5CA46983" w14:textId="77777777" w:rsidR="00DF2A0A" w:rsidRPr="00D43BCB" w:rsidRDefault="00DF2A0A" w:rsidP="00D43BCB">
            <w:pPr>
              <w:spacing w:before="0" w:after="0"/>
              <w:jc w:val="center"/>
              <w:rPr>
                <w:rFonts w:cs="Calibri"/>
                <w:b/>
                <w:bCs/>
                <w:color w:val="FFFFFF"/>
                <w:sz w:val="20"/>
                <w:lang w:eastAsia="es-CR"/>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2A70AAC5" w14:textId="77777777" w:rsidR="00DF2A0A" w:rsidRPr="00D43BCB" w:rsidRDefault="00DF2A0A" w:rsidP="00D43BCB">
            <w:pPr>
              <w:spacing w:before="0" w:after="0"/>
              <w:jc w:val="center"/>
              <w:rPr>
                <w:rFonts w:cs="Calibri"/>
                <w:b/>
                <w:bCs/>
                <w:color w:val="FFFFFF"/>
                <w:sz w:val="20"/>
                <w:lang w:eastAsia="es-CR"/>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F541BC9" w14:textId="77777777" w:rsidR="00DF2A0A" w:rsidRPr="00D43BCB" w:rsidRDefault="00DF2A0A" w:rsidP="00D43BCB">
            <w:pPr>
              <w:spacing w:before="0" w:after="0"/>
              <w:jc w:val="center"/>
              <w:rPr>
                <w:rFonts w:cs="Calibri"/>
                <w:b/>
                <w:bCs/>
                <w:color w:val="FFFFFF"/>
                <w:sz w:val="20"/>
                <w:lang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BACE28" w14:textId="77777777" w:rsidR="00DF2A0A" w:rsidRPr="00D43BCB" w:rsidRDefault="00DF2A0A" w:rsidP="00D43BCB">
            <w:pPr>
              <w:spacing w:before="0" w:after="0"/>
              <w:jc w:val="center"/>
              <w:rPr>
                <w:rFonts w:cs="Calibri"/>
                <w:b/>
                <w:bCs/>
                <w:color w:val="FFFFFF"/>
                <w:sz w:val="20"/>
                <w:lang w:eastAsia="es-C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8389BB" w14:textId="77777777" w:rsidR="00DF2A0A" w:rsidRPr="00D43BCB" w:rsidRDefault="00DF2A0A" w:rsidP="00D43BCB">
            <w:pPr>
              <w:spacing w:before="0" w:after="0"/>
              <w:jc w:val="center"/>
              <w:rPr>
                <w:rFonts w:cs="Calibri"/>
                <w:b/>
                <w:bCs/>
                <w:color w:val="FFFFFF"/>
                <w:sz w:val="20"/>
                <w:lang w:eastAsia="es-CR"/>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3E47A36D" w14:textId="77777777" w:rsidR="00DF2A0A" w:rsidRPr="00D43BCB" w:rsidRDefault="00DF2A0A" w:rsidP="00D43BCB">
            <w:pPr>
              <w:spacing w:before="0" w:after="0"/>
              <w:jc w:val="center"/>
              <w:rPr>
                <w:rFonts w:cs="Calibri"/>
                <w:b/>
                <w:bCs/>
                <w:color w:val="FFFFFF"/>
                <w:sz w:val="20"/>
                <w:lang w:eastAsia="es-CR"/>
              </w:rPr>
            </w:pPr>
          </w:p>
        </w:tc>
        <w:tc>
          <w:tcPr>
            <w:tcW w:w="146" w:type="dxa"/>
            <w:tcBorders>
              <w:top w:val="nil"/>
              <w:left w:val="nil"/>
              <w:bottom w:val="nil"/>
              <w:right w:val="nil"/>
            </w:tcBorders>
            <w:shd w:val="clear" w:color="auto" w:fill="auto"/>
            <w:noWrap/>
            <w:vAlign w:val="center"/>
            <w:hideMark/>
          </w:tcPr>
          <w:p w14:paraId="5D5553EE" w14:textId="77777777" w:rsidR="00DF2A0A" w:rsidRPr="00D43BCB" w:rsidRDefault="00DF2A0A" w:rsidP="00DF2A0A">
            <w:pPr>
              <w:spacing w:before="0" w:after="0"/>
              <w:jc w:val="center"/>
              <w:rPr>
                <w:rFonts w:cs="Calibri"/>
                <w:b/>
                <w:bCs/>
                <w:color w:val="FFFFFF"/>
                <w:sz w:val="20"/>
                <w:lang w:eastAsia="es-CR"/>
              </w:rPr>
            </w:pPr>
          </w:p>
        </w:tc>
      </w:tr>
      <w:tr w:rsidR="00DF2A0A" w:rsidRPr="00DF2A0A" w14:paraId="44DBBE42" w14:textId="77777777" w:rsidTr="00DF2A0A">
        <w:trPr>
          <w:trHeight w:val="704"/>
        </w:trPr>
        <w:tc>
          <w:tcPr>
            <w:tcW w:w="1139" w:type="dxa"/>
            <w:vMerge w:val="restart"/>
            <w:tcBorders>
              <w:top w:val="nil"/>
              <w:left w:val="single" w:sz="4" w:space="0" w:color="auto"/>
              <w:bottom w:val="single" w:sz="4" w:space="0" w:color="000000"/>
              <w:right w:val="single" w:sz="4" w:space="0" w:color="auto"/>
            </w:tcBorders>
            <w:shd w:val="clear" w:color="auto" w:fill="auto"/>
            <w:vAlign w:val="center"/>
            <w:hideMark/>
          </w:tcPr>
          <w:p w14:paraId="62227FD1"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Profesional 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608E59B4" w14:textId="77777777" w:rsidR="00DF2A0A" w:rsidRPr="00D43BCB" w:rsidRDefault="00DF2A0A" w:rsidP="00DF2A0A">
            <w:pPr>
              <w:spacing w:before="0" w:after="0"/>
              <w:jc w:val="center"/>
              <w:rPr>
                <w:rFonts w:cs="Arial"/>
                <w:sz w:val="20"/>
                <w:lang w:eastAsia="es-CR"/>
              </w:rPr>
            </w:pPr>
            <w:r w:rsidRPr="00D43BCB">
              <w:rPr>
                <w:rFonts w:cs="Arial"/>
                <w:sz w:val="20"/>
                <w:lang w:eastAsia="es-CR"/>
              </w:rPr>
              <w:t>50105</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501433FE" w14:textId="77777777" w:rsidR="00DF2A0A" w:rsidRPr="00D43BCB" w:rsidRDefault="00DF2A0A" w:rsidP="00DF2A0A">
            <w:pPr>
              <w:spacing w:before="0" w:after="0"/>
              <w:jc w:val="center"/>
              <w:rPr>
                <w:rFonts w:cs="Arial"/>
                <w:sz w:val="20"/>
                <w:lang w:eastAsia="es-CR"/>
              </w:rPr>
            </w:pPr>
            <w:r w:rsidRPr="00D43BCB">
              <w:rPr>
                <w:rFonts w:cs="Arial"/>
                <w:sz w:val="20"/>
                <w:lang w:eastAsia="es-CR"/>
              </w:rPr>
              <w:t>19604</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14:paraId="321B7CCD" w14:textId="77777777" w:rsidR="00DF2A0A" w:rsidRPr="00D43BCB" w:rsidRDefault="00DF2A0A" w:rsidP="00D43BCB">
            <w:pPr>
              <w:spacing w:before="0" w:after="0"/>
              <w:jc w:val="center"/>
              <w:rPr>
                <w:rFonts w:cs="Arial"/>
                <w:sz w:val="20"/>
                <w:lang w:eastAsia="es-CR"/>
              </w:rPr>
            </w:pPr>
            <w:r w:rsidRPr="00D43BCB">
              <w:rPr>
                <w:rFonts w:cs="Arial"/>
                <w:sz w:val="20"/>
                <w:lang w:eastAsia="es-CR"/>
              </w:rPr>
              <w:t>Computadora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8FA308" w14:textId="77777777" w:rsidR="00DF2A0A" w:rsidRPr="00D43BCB" w:rsidRDefault="00DF2A0A" w:rsidP="00DF2A0A">
            <w:pPr>
              <w:spacing w:before="0" w:after="0"/>
              <w:jc w:val="center"/>
              <w:rPr>
                <w:rFonts w:cs="Arial"/>
                <w:sz w:val="20"/>
                <w:lang w:eastAsia="es-CR"/>
              </w:rPr>
            </w:pPr>
            <w:r w:rsidRPr="00D43BCB">
              <w:rPr>
                <w:rFonts w:cs="Arial"/>
                <w:sz w:val="20"/>
                <w:lang w:eastAsia="es-CR"/>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6E4C97" w14:textId="31255959" w:rsidR="00DF2A0A" w:rsidRPr="00D43BCB" w:rsidRDefault="00DF2A0A" w:rsidP="00D43BCB">
            <w:pPr>
              <w:spacing w:before="0" w:after="0"/>
              <w:jc w:val="center"/>
              <w:rPr>
                <w:rFonts w:cs="Arial"/>
                <w:sz w:val="20"/>
                <w:lang w:eastAsia="es-CR"/>
              </w:rPr>
            </w:pPr>
            <w:r w:rsidRPr="00D43BCB">
              <w:rPr>
                <w:rFonts w:ascii="Times New Roman" w:hAnsi="Times New Roman"/>
                <w:sz w:val="20"/>
                <w:lang w:eastAsia="es-CR"/>
              </w:rPr>
              <w:t>₡</w:t>
            </w:r>
            <w:r w:rsidRPr="00D43BCB">
              <w:rPr>
                <w:rFonts w:cs="Arial"/>
                <w:sz w:val="20"/>
                <w:lang w:eastAsia="es-CR"/>
              </w:rPr>
              <w:t xml:space="preserve">  685 514,50</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5A7CF8CC" w14:textId="665CFF0D" w:rsidR="00DF2A0A" w:rsidRPr="00D43BCB" w:rsidRDefault="00DF2A0A" w:rsidP="00D43BCB">
            <w:pPr>
              <w:spacing w:before="0" w:after="0"/>
              <w:jc w:val="center"/>
              <w:rPr>
                <w:rFonts w:cs="Arial"/>
                <w:b/>
                <w:bCs/>
                <w:sz w:val="20"/>
                <w:lang w:eastAsia="es-CR"/>
              </w:rPr>
            </w:pPr>
            <w:r w:rsidRPr="00D43BCB">
              <w:rPr>
                <w:rFonts w:ascii="Times New Roman" w:hAnsi="Times New Roman"/>
                <w:b/>
                <w:bCs/>
                <w:sz w:val="20"/>
                <w:lang w:eastAsia="es-CR"/>
              </w:rPr>
              <w:t>₡</w:t>
            </w:r>
            <w:r w:rsidRPr="00D43BCB">
              <w:rPr>
                <w:rFonts w:cs="Arial"/>
                <w:b/>
                <w:bCs/>
                <w:sz w:val="20"/>
                <w:lang w:eastAsia="es-CR"/>
              </w:rPr>
              <w:t xml:space="preserve">   685 514,50</w:t>
            </w:r>
          </w:p>
        </w:tc>
        <w:tc>
          <w:tcPr>
            <w:tcW w:w="146" w:type="dxa"/>
            <w:vAlign w:val="center"/>
            <w:hideMark/>
          </w:tcPr>
          <w:p w14:paraId="07618FF1" w14:textId="77777777" w:rsidR="00DF2A0A" w:rsidRPr="00D43BCB" w:rsidRDefault="00DF2A0A" w:rsidP="00D43BCB">
            <w:pPr>
              <w:spacing w:before="0" w:after="0"/>
              <w:jc w:val="center"/>
              <w:rPr>
                <w:sz w:val="20"/>
                <w:lang w:eastAsia="es-CR"/>
              </w:rPr>
            </w:pPr>
          </w:p>
        </w:tc>
      </w:tr>
      <w:tr w:rsidR="00DF2A0A" w:rsidRPr="00DF2A0A" w14:paraId="048E03B2" w14:textId="77777777" w:rsidTr="00DF2A0A">
        <w:trPr>
          <w:trHeight w:val="700"/>
        </w:trPr>
        <w:tc>
          <w:tcPr>
            <w:tcW w:w="1139" w:type="dxa"/>
            <w:vMerge/>
            <w:tcBorders>
              <w:top w:val="nil"/>
              <w:left w:val="single" w:sz="4" w:space="0" w:color="auto"/>
              <w:bottom w:val="single" w:sz="4" w:space="0" w:color="000000"/>
              <w:right w:val="single" w:sz="4" w:space="0" w:color="auto"/>
            </w:tcBorders>
            <w:vAlign w:val="center"/>
            <w:hideMark/>
          </w:tcPr>
          <w:p w14:paraId="3D1EBC2C" w14:textId="77777777" w:rsidR="00DF2A0A" w:rsidRPr="00D43BCB" w:rsidRDefault="00DF2A0A" w:rsidP="00D43BCB">
            <w:pPr>
              <w:spacing w:before="0" w:after="0"/>
              <w:jc w:val="center"/>
              <w:rPr>
                <w:rFonts w:cs="Calibri"/>
                <w:color w:val="000000"/>
                <w:sz w:val="20"/>
                <w:lang w:eastAsia="es-CR"/>
              </w:rPr>
            </w:pPr>
          </w:p>
        </w:tc>
        <w:tc>
          <w:tcPr>
            <w:tcW w:w="1162" w:type="dxa"/>
            <w:tcBorders>
              <w:top w:val="nil"/>
              <w:left w:val="nil"/>
              <w:bottom w:val="single" w:sz="4" w:space="0" w:color="auto"/>
              <w:right w:val="single" w:sz="4" w:space="0" w:color="auto"/>
            </w:tcBorders>
            <w:shd w:val="clear" w:color="auto" w:fill="auto"/>
            <w:noWrap/>
            <w:vAlign w:val="center"/>
            <w:hideMark/>
          </w:tcPr>
          <w:p w14:paraId="5F25C7CA" w14:textId="77777777" w:rsidR="00DF2A0A" w:rsidRPr="00D43BCB" w:rsidRDefault="00DF2A0A" w:rsidP="00DF2A0A">
            <w:pPr>
              <w:spacing w:before="0" w:after="0"/>
              <w:jc w:val="center"/>
              <w:rPr>
                <w:rFonts w:cs="Arial"/>
                <w:sz w:val="20"/>
                <w:lang w:eastAsia="es-CR"/>
              </w:rPr>
            </w:pPr>
            <w:r w:rsidRPr="00D43BCB">
              <w:rPr>
                <w:rFonts w:cs="Arial"/>
                <w:sz w:val="20"/>
                <w:lang w:eastAsia="es-CR"/>
              </w:rPr>
              <w:t>50104</w:t>
            </w:r>
          </w:p>
        </w:tc>
        <w:tc>
          <w:tcPr>
            <w:tcW w:w="807" w:type="dxa"/>
            <w:tcBorders>
              <w:top w:val="nil"/>
              <w:left w:val="nil"/>
              <w:bottom w:val="single" w:sz="4" w:space="0" w:color="auto"/>
              <w:right w:val="single" w:sz="4" w:space="0" w:color="auto"/>
            </w:tcBorders>
            <w:shd w:val="clear" w:color="auto" w:fill="auto"/>
            <w:noWrap/>
            <w:vAlign w:val="center"/>
            <w:hideMark/>
          </w:tcPr>
          <w:p w14:paraId="476E6820" w14:textId="77777777" w:rsidR="00DF2A0A" w:rsidRPr="00D43BCB" w:rsidRDefault="00DF2A0A" w:rsidP="00DF2A0A">
            <w:pPr>
              <w:spacing w:before="0" w:after="0"/>
              <w:jc w:val="center"/>
              <w:rPr>
                <w:rFonts w:cs="Arial"/>
                <w:sz w:val="20"/>
                <w:lang w:eastAsia="es-CR"/>
              </w:rPr>
            </w:pPr>
            <w:r w:rsidRPr="00D43BCB">
              <w:rPr>
                <w:rFonts w:cs="Arial"/>
                <w:sz w:val="20"/>
                <w:lang w:eastAsia="es-CR"/>
              </w:rPr>
              <w:t>21131</w:t>
            </w:r>
          </w:p>
        </w:tc>
        <w:tc>
          <w:tcPr>
            <w:tcW w:w="2132" w:type="dxa"/>
            <w:tcBorders>
              <w:top w:val="nil"/>
              <w:left w:val="nil"/>
              <w:bottom w:val="single" w:sz="4" w:space="0" w:color="auto"/>
              <w:right w:val="single" w:sz="4" w:space="0" w:color="auto"/>
            </w:tcBorders>
            <w:shd w:val="clear" w:color="auto" w:fill="auto"/>
            <w:noWrap/>
            <w:vAlign w:val="center"/>
            <w:hideMark/>
          </w:tcPr>
          <w:p w14:paraId="719D61FF" w14:textId="77777777" w:rsidR="00DF2A0A" w:rsidRPr="00D43BCB" w:rsidRDefault="00DF2A0A" w:rsidP="00D43BCB">
            <w:pPr>
              <w:spacing w:before="0" w:after="0"/>
              <w:jc w:val="center"/>
              <w:rPr>
                <w:rFonts w:cs="Arial"/>
                <w:sz w:val="20"/>
                <w:lang w:eastAsia="es-CR"/>
              </w:rPr>
            </w:pPr>
            <w:r w:rsidRPr="00D43BCB">
              <w:rPr>
                <w:rFonts w:cs="Arial"/>
                <w:sz w:val="20"/>
                <w:lang w:eastAsia="es-CR"/>
              </w:rPr>
              <w:t>Estación de servicio con teclado ajustable (Portateclado Esp)</w:t>
            </w:r>
          </w:p>
        </w:tc>
        <w:tc>
          <w:tcPr>
            <w:tcW w:w="992" w:type="dxa"/>
            <w:tcBorders>
              <w:top w:val="nil"/>
              <w:left w:val="nil"/>
              <w:bottom w:val="single" w:sz="4" w:space="0" w:color="auto"/>
              <w:right w:val="single" w:sz="4" w:space="0" w:color="auto"/>
            </w:tcBorders>
            <w:shd w:val="clear" w:color="auto" w:fill="auto"/>
            <w:noWrap/>
            <w:vAlign w:val="center"/>
            <w:hideMark/>
          </w:tcPr>
          <w:p w14:paraId="3DC573B1" w14:textId="77777777" w:rsidR="00DF2A0A" w:rsidRPr="00D43BCB" w:rsidRDefault="00DF2A0A" w:rsidP="00DF2A0A">
            <w:pPr>
              <w:spacing w:before="0" w:after="0"/>
              <w:jc w:val="center"/>
              <w:rPr>
                <w:rFonts w:cs="Arial"/>
                <w:sz w:val="20"/>
                <w:lang w:eastAsia="es-CR"/>
              </w:rPr>
            </w:pPr>
            <w:r w:rsidRPr="00D43BCB">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5AF4111C" w14:textId="6DC09A07" w:rsidR="00DF2A0A" w:rsidRPr="00D43BCB" w:rsidRDefault="00DF2A0A" w:rsidP="00D43BCB">
            <w:pPr>
              <w:spacing w:before="0" w:after="0"/>
              <w:jc w:val="center"/>
              <w:rPr>
                <w:rFonts w:cs="Arial"/>
                <w:sz w:val="20"/>
                <w:lang w:eastAsia="es-CR"/>
              </w:rPr>
            </w:pPr>
            <w:r w:rsidRPr="00D43BCB">
              <w:rPr>
                <w:rFonts w:ascii="Times New Roman" w:hAnsi="Times New Roman"/>
                <w:sz w:val="20"/>
                <w:lang w:eastAsia="es-CR"/>
              </w:rPr>
              <w:t>₡</w:t>
            </w:r>
            <w:r w:rsidRPr="00D43BCB">
              <w:rPr>
                <w:rFonts w:cs="Arial"/>
                <w:sz w:val="20"/>
                <w:lang w:eastAsia="es-CR"/>
              </w:rPr>
              <w:t xml:space="preserve">  299 933,64</w:t>
            </w:r>
          </w:p>
        </w:tc>
        <w:tc>
          <w:tcPr>
            <w:tcW w:w="1431" w:type="dxa"/>
            <w:tcBorders>
              <w:top w:val="nil"/>
              <w:left w:val="nil"/>
              <w:bottom w:val="single" w:sz="4" w:space="0" w:color="auto"/>
              <w:right w:val="single" w:sz="4" w:space="0" w:color="auto"/>
            </w:tcBorders>
            <w:shd w:val="clear" w:color="auto" w:fill="auto"/>
            <w:noWrap/>
            <w:vAlign w:val="center"/>
            <w:hideMark/>
          </w:tcPr>
          <w:p w14:paraId="604147C5" w14:textId="4658F557" w:rsidR="00DF2A0A" w:rsidRPr="00D43BCB" w:rsidRDefault="00DF2A0A" w:rsidP="00D43BCB">
            <w:pPr>
              <w:spacing w:before="0" w:after="0"/>
              <w:jc w:val="center"/>
              <w:rPr>
                <w:rFonts w:cs="Arial"/>
                <w:b/>
                <w:bCs/>
                <w:sz w:val="20"/>
                <w:lang w:eastAsia="es-CR"/>
              </w:rPr>
            </w:pPr>
            <w:r w:rsidRPr="00D43BCB">
              <w:rPr>
                <w:rFonts w:ascii="Times New Roman" w:hAnsi="Times New Roman"/>
                <w:b/>
                <w:bCs/>
                <w:sz w:val="20"/>
                <w:lang w:eastAsia="es-CR"/>
              </w:rPr>
              <w:t>₡</w:t>
            </w:r>
            <w:r w:rsidRPr="00D43BCB">
              <w:rPr>
                <w:rFonts w:cs="Arial"/>
                <w:b/>
                <w:bCs/>
                <w:sz w:val="20"/>
                <w:lang w:eastAsia="es-CR"/>
              </w:rPr>
              <w:t xml:space="preserve">   299 933,64</w:t>
            </w:r>
          </w:p>
        </w:tc>
        <w:tc>
          <w:tcPr>
            <w:tcW w:w="146" w:type="dxa"/>
            <w:vAlign w:val="center"/>
            <w:hideMark/>
          </w:tcPr>
          <w:p w14:paraId="436B4049" w14:textId="77777777" w:rsidR="00DF2A0A" w:rsidRPr="00D43BCB" w:rsidRDefault="00DF2A0A" w:rsidP="00D43BCB">
            <w:pPr>
              <w:spacing w:before="0" w:after="0"/>
              <w:jc w:val="center"/>
              <w:rPr>
                <w:sz w:val="20"/>
                <w:lang w:eastAsia="es-CR"/>
              </w:rPr>
            </w:pPr>
          </w:p>
        </w:tc>
      </w:tr>
      <w:tr w:rsidR="00DF2A0A" w:rsidRPr="00DF2A0A" w14:paraId="41903031" w14:textId="77777777" w:rsidTr="00DF2A0A">
        <w:trPr>
          <w:trHeight w:val="654"/>
        </w:trPr>
        <w:tc>
          <w:tcPr>
            <w:tcW w:w="1139" w:type="dxa"/>
            <w:vMerge/>
            <w:tcBorders>
              <w:top w:val="nil"/>
              <w:left w:val="single" w:sz="4" w:space="0" w:color="auto"/>
              <w:bottom w:val="single" w:sz="4" w:space="0" w:color="000000"/>
              <w:right w:val="single" w:sz="4" w:space="0" w:color="auto"/>
            </w:tcBorders>
            <w:vAlign w:val="center"/>
            <w:hideMark/>
          </w:tcPr>
          <w:p w14:paraId="5730689A" w14:textId="77777777" w:rsidR="00DF2A0A" w:rsidRPr="00D43BCB" w:rsidRDefault="00DF2A0A" w:rsidP="00D43BCB">
            <w:pPr>
              <w:spacing w:before="0" w:after="0"/>
              <w:jc w:val="center"/>
              <w:rPr>
                <w:rFonts w:cs="Calibri"/>
                <w:color w:val="000000"/>
                <w:sz w:val="20"/>
                <w:lang w:eastAsia="es-CR"/>
              </w:rPr>
            </w:pPr>
          </w:p>
        </w:tc>
        <w:tc>
          <w:tcPr>
            <w:tcW w:w="1162" w:type="dxa"/>
            <w:tcBorders>
              <w:top w:val="nil"/>
              <w:left w:val="nil"/>
              <w:bottom w:val="single" w:sz="4" w:space="0" w:color="auto"/>
              <w:right w:val="single" w:sz="4" w:space="0" w:color="auto"/>
            </w:tcBorders>
            <w:shd w:val="clear" w:color="auto" w:fill="auto"/>
            <w:noWrap/>
            <w:vAlign w:val="center"/>
            <w:hideMark/>
          </w:tcPr>
          <w:p w14:paraId="7729CAD6" w14:textId="77777777" w:rsidR="00DF2A0A" w:rsidRPr="00D43BCB" w:rsidRDefault="00DF2A0A" w:rsidP="00DF2A0A">
            <w:pPr>
              <w:spacing w:before="0" w:after="0"/>
              <w:jc w:val="center"/>
              <w:rPr>
                <w:rFonts w:cs="Arial"/>
                <w:sz w:val="20"/>
                <w:lang w:eastAsia="es-CR"/>
              </w:rPr>
            </w:pPr>
            <w:r w:rsidRPr="00D43BCB">
              <w:rPr>
                <w:rFonts w:cs="Arial"/>
                <w:sz w:val="20"/>
                <w:lang w:eastAsia="es-CR"/>
              </w:rPr>
              <w:t>50104</w:t>
            </w:r>
          </w:p>
        </w:tc>
        <w:tc>
          <w:tcPr>
            <w:tcW w:w="807" w:type="dxa"/>
            <w:tcBorders>
              <w:top w:val="nil"/>
              <w:left w:val="nil"/>
              <w:bottom w:val="single" w:sz="4" w:space="0" w:color="auto"/>
              <w:right w:val="single" w:sz="4" w:space="0" w:color="auto"/>
            </w:tcBorders>
            <w:shd w:val="clear" w:color="auto" w:fill="auto"/>
            <w:noWrap/>
            <w:vAlign w:val="center"/>
            <w:hideMark/>
          </w:tcPr>
          <w:p w14:paraId="19576D5A" w14:textId="77777777" w:rsidR="00DF2A0A" w:rsidRPr="00D43BCB" w:rsidRDefault="00DF2A0A" w:rsidP="00DF2A0A">
            <w:pPr>
              <w:spacing w:before="0" w:after="0"/>
              <w:jc w:val="center"/>
              <w:rPr>
                <w:rFonts w:cs="Arial"/>
                <w:sz w:val="20"/>
                <w:lang w:eastAsia="es-CR"/>
              </w:rPr>
            </w:pPr>
            <w:r w:rsidRPr="00D43BCB">
              <w:rPr>
                <w:rFonts w:cs="Arial"/>
                <w:sz w:val="20"/>
                <w:lang w:eastAsia="es-CR"/>
              </w:rPr>
              <w:t>16753</w:t>
            </w:r>
          </w:p>
        </w:tc>
        <w:tc>
          <w:tcPr>
            <w:tcW w:w="2132" w:type="dxa"/>
            <w:tcBorders>
              <w:top w:val="nil"/>
              <w:left w:val="nil"/>
              <w:bottom w:val="single" w:sz="4" w:space="0" w:color="auto"/>
              <w:right w:val="single" w:sz="4" w:space="0" w:color="auto"/>
            </w:tcBorders>
            <w:shd w:val="clear" w:color="auto" w:fill="auto"/>
            <w:noWrap/>
            <w:vAlign w:val="center"/>
            <w:hideMark/>
          </w:tcPr>
          <w:p w14:paraId="4A0AE80B" w14:textId="77777777" w:rsidR="00DF2A0A" w:rsidRPr="00D43BCB" w:rsidRDefault="00DF2A0A" w:rsidP="00D43BCB">
            <w:pPr>
              <w:spacing w:before="0" w:after="0"/>
              <w:jc w:val="center"/>
              <w:rPr>
                <w:rFonts w:cs="Arial"/>
                <w:sz w:val="20"/>
                <w:lang w:eastAsia="es-CR"/>
              </w:rPr>
            </w:pPr>
            <w:r w:rsidRPr="00D43BCB">
              <w:rPr>
                <w:rFonts w:cs="Arial"/>
                <w:sz w:val="20"/>
                <w:lang w:eastAsia="es-CR"/>
              </w:rPr>
              <w:t>Silla giratoria secretarial (ergonómica)</w:t>
            </w:r>
          </w:p>
        </w:tc>
        <w:tc>
          <w:tcPr>
            <w:tcW w:w="992" w:type="dxa"/>
            <w:tcBorders>
              <w:top w:val="nil"/>
              <w:left w:val="nil"/>
              <w:bottom w:val="single" w:sz="4" w:space="0" w:color="auto"/>
              <w:right w:val="single" w:sz="4" w:space="0" w:color="auto"/>
            </w:tcBorders>
            <w:shd w:val="clear" w:color="auto" w:fill="auto"/>
            <w:noWrap/>
            <w:vAlign w:val="center"/>
            <w:hideMark/>
          </w:tcPr>
          <w:p w14:paraId="1F74B960" w14:textId="77777777" w:rsidR="00DF2A0A" w:rsidRPr="00D43BCB" w:rsidRDefault="00DF2A0A" w:rsidP="00DF2A0A">
            <w:pPr>
              <w:spacing w:before="0" w:after="0"/>
              <w:jc w:val="center"/>
              <w:rPr>
                <w:rFonts w:cs="Arial"/>
                <w:sz w:val="20"/>
                <w:lang w:eastAsia="es-CR"/>
              </w:rPr>
            </w:pPr>
            <w:r w:rsidRPr="00D43BCB">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5BF8675F" w14:textId="012141DF" w:rsidR="00DF2A0A" w:rsidRPr="00D43BCB" w:rsidRDefault="00DF2A0A" w:rsidP="00D43BCB">
            <w:pPr>
              <w:spacing w:before="0" w:after="0"/>
              <w:jc w:val="center"/>
              <w:rPr>
                <w:rFonts w:cs="Arial"/>
                <w:sz w:val="20"/>
                <w:lang w:eastAsia="es-CR"/>
              </w:rPr>
            </w:pPr>
            <w:r w:rsidRPr="00D43BCB">
              <w:rPr>
                <w:rFonts w:ascii="Times New Roman" w:hAnsi="Times New Roman"/>
                <w:sz w:val="20"/>
                <w:lang w:eastAsia="es-CR"/>
              </w:rPr>
              <w:t>₡</w:t>
            </w:r>
            <w:r w:rsidRPr="00D43BCB">
              <w:rPr>
                <w:rFonts w:cs="Arial"/>
                <w:sz w:val="20"/>
                <w:lang w:eastAsia="es-CR"/>
              </w:rPr>
              <w:t xml:space="preserve">    97 478,32</w:t>
            </w:r>
          </w:p>
        </w:tc>
        <w:tc>
          <w:tcPr>
            <w:tcW w:w="1431" w:type="dxa"/>
            <w:tcBorders>
              <w:top w:val="nil"/>
              <w:left w:val="nil"/>
              <w:bottom w:val="single" w:sz="4" w:space="0" w:color="auto"/>
              <w:right w:val="single" w:sz="4" w:space="0" w:color="auto"/>
            </w:tcBorders>
            <w:shd w:val="clear" w:color="auto" w:fill="auto"/>
            <w:noWrap/>
            <w:vAlign w:val="center"/>
            <w:hideMark/>
          </w:tcPr>
          <w:p w14:paraId="63A29CFF" w14:textId="42A9D95E" w:rsidR="00DF2A0A" w:rsidRPr="00D43BCB" w:rsidRDefault="00DF2A0A" w:rsidP="00D43BCB">
            <w:pPr>
              <w:spacing w:before="0" w:after="0"/>
              <w:jc w:val="center"/>
              <w:rPr>
                <w:rFonts w:cs="Arial"/>
                <w:b/>
                <w:bCs/>
                <w:sz w:val="20"/>
                <w:lang w:eastAsia="es-CR"/>
              </w:rPr>
            </w:pPr>
            <w:r w:rsidRPr="00D43BCB">
              <w:rPr>
                <w:rFonts w:ascii="Times New Roman" w:hAnsi="Times New Roman"/>
                <w:b/>
                <w:bCs/>
                <w:sz w:val="20"/>
                <w:lang w:eastAsia="es-CR"/>
              </w:rPr>
              <w:t>₡</w:t>
            </w:r>
            <w:r w:rsidRPr="00D43BCB">
              <w:rPr>
                <w:rFonts w:cs="Arial"/>
                <w:b/>
                <w:bCs/>
                <w:sz w:val="20"/>
                <w:lang w:eastAsia="es-CR"/>
              </w:rPr>
              <w:t xml:space="preserve">     97 478,32</w:t>
            </w:r>
          </w:p>
        </w:tc>
        <w:tc>
          <w:tcPr>
            <w:tcW w:w="146" w:type="dxa"/>
            <w:vAlign w:val="center"/>
            <w:hideMark/>
          </w:tcPr>
          <w:p w14:paraId="706DDBA5" w14:textId="77777777" w:rsidR="00DF2A0A" w:rsidRPr="00D43BCB" w:rsidRDefault="00DF2A0A" w:rsidP="00D43BCB">
            <w:pPr>
              <w:spacing w:before="0" w:after="0"/>
              <w:jc w:val="center"/>
              <w:rPr>
                <w:sz w:val="20"/>
                <w:lang w:eastAsia="es-CR"/>
              </w:rPr>
            </w:pPr>
          </w:p>
        </w:tc>
      </w:tr>
      <w:tr w:rsidR="00DF2A0A" w:rsidRPr="00DF2A0A" w14:paraId="299A4D53" w14:textId="77777777" w:rsidTr="00DF2A0A">
        <w:trPr>
          <w:trHeight w:val="891"/>
        </w:trPr>
        <w:tc>
          <w:tcPr>
            <w:tcW w:w="1139" w:type="dxa"/>
            <w:vMerge/>
            <w:tcBorders>
              <w:top w:val="nil"/>
              <w:left w:val="single" w:sz="4" w:space="0" w:color="auto"/>
              <w:bottom w:val="single" w:sz="4" w:space="0" w:color="000000"/>
              <w:right w:val="single" w:sz="4" w:space="0" w:color="auto"/>
            </w:tcBorders>
            <w:vAlign w:val="center"/>
            <w:hideMark/>
          </w:tcPr>
          <w:p w14:paraId="5395AD54" w14:textId="77777777" w:rsidR="00DF2A0A" w:rsidRPr="00D43BCB" w:rsidRDefault="00DF2A0A" w:rsidP="00D43BCB">
            <w:pPr>
              <w:spacing w:before="0" w:after="0"/>
              <w:jc w:val="center"/>
              <w:rPr>
                <w:rFonts w:cs="Calibri"/>
                <w:color w:val="000000"/>
                <w:sz w:val="20"/>
                <w:lang w:eastAsia="es-CR"/>
              </w:rPr>
            </w:pPr>
          </w:p>
        </w:tc>
        <w:tc>
          <w:tcPr>
            <w:tcW w:w="1162" w:type="dxa"/>
            <w:tcBorders>
              <w:top w:val="nil"/>
              <w:left w:val="nil"/>
              <w:bottom w:val="single" w:sz="4" w:space="0" w:color="auto"/>
              <w:right w:val="single" w:sz="4" w:space="0" w:color="auto"/>
            </w:tcBorders>
            <w:shd w:val="clear" w:color="auto" w:fill="auto"/>
            <w:noWrap/>
            <w:vAlign w:val="center"/>
            <w:hideMark/>
          </w:tcPr>
          <w:p w14:paraId="30274E14" w14:textId="77777777" w:rsidR="00DF2A0A" w:rsidRPr="00D43BCB" w:rsidRDefault="00DF2A0A" w:rsidP="00DF2A0A">
            <w:pPr>
              <w:spacing w:before="0" w:after="0"/>
              <w:jc w:val="center"/>
              <w:rPr>
                <w:rFonts w:cs="Calibri"/>
                <w:sz w:val="20"/>
                <w:lang w:eastAsia="es-CR"/>
              </w:rPr>
            </w:pPr>
            <w:r w:rsidRPr="00D43BCB">
              <w:rPr>
                <w:rFonts w:cs="Calibri"/>
                <w:sz w:val="20"/>
                <w:lang w:eastAsia="es-CR"/>
              </w:rPr>
              <w:t>59903</w:t>
            </w:r>
          </w:p>
        </w:tc>
        <w:tc>
          <w:tcPr>
            <w:tcW w:w="807" w:type="dxa"/>
            <w:tcBorders>
              <w:top w:val="nil"/>
              <w:left w:val="nil"/>
              <w:bottom w:val="single" w:sz="4" w:space="0" w:color="auto"/>
              <w:right w:val="single" w:sz="4" w:space="0" w:color="auto"/>
            </w:tcBorders>
            <w:shd w:val="clear" w:color="auto" w:fill="auto"/>
            <w:noWrap/>
            <w:vAlign w:val="center"/>
            <w:hideMark/>
          </w:tcPr>
          <w:p w14:paraId="6EEB1195" w14:textId="77777777" w:rsidR="00DF2A0A" w:rsidRPr="00D43BCB" w:rsidRDefault="00DF2A0A" w:rsidP="00DF2A0A">
            <w:pPr>
              <w:spacing w:before="0" w:after="0"/>
              <w:jc w:val="center"/>
              <w:rPr>
                <w:rFonts w:cs="Calibri"/>
                <w:sz w:val="20"/>
                <w:lang w:eastAsia="es-CR"/>
              </w:rPr>
            </w:pPr>
            <w:r w:rsidRPr="00D43BCB">
              <w:rPr>
                <w:rFonts w:cs="Calibri"/>
                <w:sz w:val="20"/>
                <w:lang w:eastAsia="es-CR"/>
              </w:rPr>
              <w:t>23409</w:t>
            </w:r>
          </w:p>
        </w:tc>
        <w:tc>
          <w:tcPr>
            <w:tcW w:w="2132" w:type="dxa"/>
            <w:tcBorders>
              <w:top w:val="nil"/>
              <w:left w:val="nil"/>
              <w:bottom w:val="single" w:sz="4" w:space="0" w:color="auto"/>
              <w:right w:val="single" w:sz="4" w:space="0" w:color="auto"/>
            </w:tcBorders>
            <w:shd w:val="clear" w:color="auto" w:fill="auto"/>
            <w:noWrap/>
            <w:vAlign w:val="center"/>
            <w:hideMark/>
          </w:tcPr>
          <w:p w14:paraId="4B0E636F" w14:textId="77777777" w:rsidR="00DF2A0A" w:rsidRPr="00D43BCB" w:rsidRDefault="00DF2A0A" w:rsidP="00D43BCB">
            <w:pPr>
              <w:spacing w:before="0" w:after="0"/>
              <w:jc w:val="center"/>
              <w:rPr>
                <w:rFonts w:cs="Calibri"/>
                <w:sz w:val="20"/>
                <w:lang w:eastAsia="es-CR"/>
              </w:rPr>
            </w:pPr>
            <w:r w:rsidRPr="00D43BCB">
              <w:rPr>
                <w:rFonts w:cs="Calibri"/>
                <w:sz w:val="20"/>
                <w:lang w:eastAsia="es-CR"/>
              </w:rPr>
              <w:t>Licencias de software o renovación (Licencia E1)</w:t>
            </w:r>
          </w:p>
        </w:tc>
        <w:tc>
          <w:tcPr>
            <w:tcW w:w="992" w:type="dxa"/>
            <w:tcBorders>
              <w:top w:val="nil"/>
              <w:left w:val="nil"/>
              <w:bottom w:val="single" w:sz="4" w:space="0" w:color="auto"/>
              <w:right w:val="single" w:sz="4" w:space="0" w:color="auto"/>
            </w:tcBorders>
            <w:shd w:val="clear" w:color="auto" w:fill="auto"/>
            <w:noWrap/>
            <w:vAlign w:val="center"/>
            <w:hideMark/>
          </w:tcPr>
          <w:p w14:paraId="02097F28" w14:textId="77777777" w:rsidR="00DF2A0A" w:rsidRPr="00D43BCB" w:rsidRDefault="00DF2A0A" w:rsidP="00DF2A0A">
            <w:pPr>
              <w:spacing w:before="0" w:after="0"/>
              <w:jc w:val="center"/>
              <w:rPr>
                <w:rFonts w:cs="Arial"/>
                <w:sz w:val="20"/>
                <w:lang w:eastAsia="es-CR"/>
              </w:rPr>
            </w:pPr>
            <w:r w:rsidRPr="00D43BCB">
              <w:rPr>
                <w:rFonts w:cs="Arial"/>
                <w:sz w:val="20"/>
                <w:lang w:eastAsia="es-CR"/>
              </w:rPr>
              <w:t>1</w:t>
            </w:r>
          </w:p>
        </w:tc>
        <w:tc>
          <w:tcPr>
            <w:tcW w:w="1701" w:type="dxa"/>
            <w:tcBorders>
              <w:top w:val="nil"/>
              <w:left w:val="nil"/>
              <w:bottom w:val="single" w:sz="4" w:space="0" w:color="auto"/>
              <w:right w:val="single" w:sz="4" w:space="0" w:color="auto"/>
            </w:tcBorders>
            <w:shd w:val="clear" w:color="auto" w:fill="auto"/>
            <w:noWrap/>
            <w:vAlign w:val="center"/>
            <w:hideMark/>
          </w:tcPr>
          <w:p w14:paraId="415FCF3D" w14:textId="1739AD42" w:rsidR="00DF2A0A" w:rsidRPr="00D43BCB" w:rsidRDefault="00DF2A0A" w:rsidP="00D43BCB">
            <w:pPr>
              <w:spacing w:before="0" w:after="0"/>
              <w:jc w:val="center"/>
              <w:rPr>
                <w:rFonts w:cs="Arial"/>
                <w:sz w:val="20"/>
                <w:lang w:eastAsia="es-CR"/>
              </w:rPr>
            </w:pPr>
            <w:r w:rsidRPr="00D43BCB">
              <w:rPr>
                <w:rFonts w:ascii="Times New Roman" w:hAnsi="Times New Roman"/>
                <w:sz w:val="20"/>
                <w:lang w:eastAsia="es-CR"/>
              </w:rPr>
              <w:t>₡</w:t>
            </w:r>
            <w:r w:rsidRPr="00D43BCB">
              <w:rPr>
                <w:rFonts w:cs="Arial"/>
                <w:sz w:val="20"/>
                <w:lang w:eastAsia="es-CR"/>
              </w:rPr>
              <w:t xml:space="preserve">    33 740,90</w:t>
            </w:r>
          </w:p>
        </w:tc>
        <w:tc>
          <w:tcPr>
            <w:tcW w:w="1431" w:type="dxa"/>
            <w:tcBorders>
              <w:top w:val="nil"/>
              <w:left w:val="nil"/>
              <w:bottom w:val="single" w:sz="4" w:space="0" w:color="auto"/>
              <w:right w:val="single" w:sz="4" w:space="0" w:color="auto"/>
            </w:tcBorders>
            <w:shd w:val="clear" w:color="auto" w:fill="auto"/>
            <w:noWrap/>
            <w:vAlign w:val="center"/>
            <w:hideMark/>
          </w:tcPr>
          <w:p w14:paraId="139E295D" w14:textId="310F6031" w:rsidR="00DF2A0A" w:rsidRPr="00D43BCB" w:rsidRDefault="00DF2A0A" w:rsidP="00D43BCB">
            <w:pPr>
              <w:spacing w:before="0" w:after="0"/>
              <w:jc w:val="center"/>
              <w:rPr>
                <w:rFonts w:cs="Arial"/>
                <w:b/>
                <w:bCs/>
                <w:sz w:val="20"/>
                <w:lang w:eastAsia="es-CR"/>
              </w:rPr>
            </w:pPr>
            <w:r w:rsidRPr="00D43BCB">
              <w:rPr>
                <w:rFonts w:ascii="Times New Roman" w:hAnsi="Times New Roman"/>
                <w:b/>
                <w:bCs/>
                <w:sz w:val="20"/>
                <w:lang w:eastAsia="es-CR"/>
              </w:rPr>
              <w:t>₡</w:t>
            </w:r>
            <w:r w:rsidRPr="00D43BCB">
              <w:rPr>
                <w:rFonts w:cs="Arial"/>
                <w:b/>
                <w:bCs/>
                <w:sz w:val="20"/>
                <w:lang w:eastAsia="es-CR"/>
              </w:rPr>
              <w:t xml:space="preserve">     33 740,90</w:t>
            </w:r>
          </w:p>
        </w:tc>
        <w:tc>
          <w:tcPr>
            <w:tcW w:w="146" w:type="dxa"/>
            <w:vAlign w:val="center"/>
            <w:hideMark/>
          </w:tcPr>
          <w:p w14:paraId="35A582DE" w14:textId="77777777" w:rsidR="00DF2A0A" w:rsidRPr="00D43BCB" w:rsidRDefault="00DF2A0A" w:rsidP="00D43BCB">
            <w:pPr>
              <w:spacing w:before="0" w:after="0"/>
              <w:jc w:val="center"/>
              <w:rPr>
                <w:sz w:val="20"/>
                <w:lang w:eastAsia="es-CR"/>
              </w:rPr>
            </w:pPr>
          </w:p>
        </w:tc>
      </w:tr>
      <w:tr w:rsidR="00DF2A0A" w:rsidRPr="00DF2A0A" w14:paraId="4436BF06" w14:textId="77777777" w:rsidTr="006127D3">
        <w:trPr>
          <w:trHeight w:val="296"/>
        </w:trPr>
        <w:tc>
          <w:tcPr>
            <w:tcW w:w="1139" w:type="dxa"/>
            <w:tcBorders>
              <w:top w:val="nil"/>
              <w:left w:val="single" w:sz="4" w:space="0" w:color="auto"/>
              <w:bottom w:val="single" w:sz="4" w:space="0" w:color="auto"/>
              <w:right w:val="nil"/>
            </w:tcBorders>
            <w:shd w:val="clear" w:color="000000" w:fill="006699"/>
            <w:vAlign w:val="center"/>
            <w:hideMark/>
          </w:tcPr>
          <w:p w14:paraId="1F95385B" w14:textId="35EA10E4" w:rsidR="00DF2A0A" w:rsidRPr="00D43BCB" w:rsidRDefault="00DF2A0A" w:rsidP="00D43BCB">
            <w:pPr>
              <w:spacing w:before="0" w:after="0"/>
              <w:jc w:val="center"/>
              <w:rPr>
                <w:rFonts w:cs="Calibri"/>
                <w:b/>
                <w:bCs/>
                <w:color w:val="FFFFFF"/>
                <w:sz w:val="20"/>
                <w:lang w:eastAsia="es-CR"/>
              </w:rPr>
            </w:pPr>
          </w:p>
        </w:tc>
        <w:tc>
          <w:tcPr>
            <w:tcW w:w="1162" w:type="dxa"/>
            <w:tcBorders>
              <w:top w:val="nil"/>
              <w:left w:val="nil"/>
              <w:bottom w:val="single" w:sz="4" w:space="0" w:color="auto"/>
              <w:right w:val="nil"/>
            </w:tcBorders>
            <w:shd w:val="clear" w:color="000000" w:fill="006699"/>
            <w:vAlign w:val="center"/>
            <w:hideMark/>
          </w:tcPr>
          <w:p w14:paraId="3A9FAE4F" w14:textId="6F96D38A" w:rsidR="00DF2A0A" w:rsidRPr="00D43BCB" w:rsidRDefault="00DF2A0A" w:rsidP="00D43BCB">
            <w:pPr>
              <w:spacing w:before="0" w:after="0"/>
              <w:jc w:val="center"/>
              <w:rPr>
                <w:rFonts w:cs="Calibri"/>
                <w:b/>
                <w:bCs/>
                <w:color w:val="FFFFFF"/>
                <w:sz w:val="20"/>
                <w:lang w:eastAsia="es-CR"/>
              </w:rPr>
            </w:pPr>
          </w:p>
        </w:tc>
        <w:tc>
          <w:tcPr>
            <w:tcW w:w="807" w:type="dxa"/>
            <w:tcBorders>
              <w:top w:val="nil"/>
              <w:left w:val="nil"/>
              <w:bottom w:val="single" w:sz="4" w:space="0" w:color="auto"/>
              <w:right w:val="nil"/>
            </w:tcBorders>
            <w:shd w:val="clear" w:color="000000" w:fill="006699"/>
            <w:vAlign w:val="center"/>
            <w:hideMark/>
          </w:tcPr>
          <w:p w14:paraId="1AEEEFD5" w14:textId="083E57BD" w:rsidR="00DF2A0A" w:rsidRPr="00D43BCB" w:rsidRDefault="00DF2A0A" w:rsidP="00D43BCB">
            <w:pPr>
              <w:spacing w:before="0" w:after="0"/>
              <w:jc w:val="center"/>
              <w:rPr>
                <w:rFonts w:cs="Calibri"/>
                <w:b/>
                <w:bCs/>
                <w:color w:val="FFFFFF"/>
                <w:sz w:val="20"/>
                <w:lang w:eastAsia="es-CR"/>
              </w:rPr>
            </w:pPr>
          </w:p>
        </w:tc>
        <w:tc>
          <w:tcPr>
            <w:tcW w:w="2132" w:type="dxa"/>
            <w:tcBorders>
              <w:top w:val="nil"/>
              <w:left w:val="nil"/>
              <w:bottom w:val="single" w:sz="4" w:space="0" w:color="auto"/>
              <w:right w:val="nil"/>
            </w:tcBorders>
            <w:shd w:val="clear" w:color="000000" w:fill="006699"/>
            <w:vAlign w:val="center"/>
            <w:hideMark/>
          </w:tcPr>
          <w:p w14:paraId="5B737DC4" w14:textId="77777777" w:rsidR="00DF2A0A" w:rsidRPr="00D43BCB" w:rsidRDefault="00DF2A0A" w:rsidP="00DF2A0A">
            <w:pPr>
              <w:spacing w:before="0" w:after="0"/>
              <w:jc w:val="center"/>
              <w:rPr>
                <w:rFonts w:cs="Calibri"/>
                <w:b/>
                <w:bCs/>
                <w:color w:val="FFFFFF"/>
                <w:sz w:val="20"/>
                <w:lang w:eastAsia="es-CR"/>
              </w:rPr>
            </w:pPr>
            <w:r w:rsidRPr="00D43BCB">
              <w:rPr>
                <w:rFonts w:cs="Calibri"/>
                <w:b/>
                <w:bCs/>
                <w:color w:val="FFFFFF"/>
                <w:sz w:val="20"/>
                <w:lang w:eastAsia="es-CR"/>
              </w:rPr>
              <w:t>TOTAL</w:t>
            </w:r>
          </w:p>
        </w:tc>
        <w:tc>
          <w:tcPr>
            <w:tcW w:w="992" w:type="dxa"/>
            <w:tcBorders>
              <w:top w:val="nil"/>
              <w:left w:val="nil"/>
              <w:bottom w:val="single" w:sz="4" w:space="0" w:color="auto"/>
              <w:right w:val="nil"/>
            </w:tcBorders>
            <w:shd w:val="clear" w:color="000000" w:fill="006699"/>
            <w:vAlign w:val="center"/>
            <w:hideMark/>
          </w:tcPr>
          <w:p w14:paraId="78ACBBAA" w14:textId="5AB891D9" w:rsidR="00DF2A0A" w:rsidRPr="00D43BCB" w:rsidRDefault="00DF2A0A" w:rsidP="00D43BCB">
            <w:pPr>
              <w:spacing w:before="0" w:after="0"/>
              <w:jc w:val="center"/>
              <w:rPr>
                <w:rFonts w:cs="Calibri"/>
                <w:b/>
                <w:bCs/>
                <w:color w:val="FFFFFF"/>
                <w:sz w:val="20"/>
                <w:lang w:eastAsia="es-CR"/>
              </w:rPr>
            </w:pPr>
          </w:p>
        </w:tc>
        <w:tc>
          <w:tcPr>
            <w:tcW w:w="1701" w:type="dxa"/>
            <w:tcBorders>
              <w:top w:val="nil"/>
              <w:left w:val="nil"/>
              <w:bottom w:val="single" w:sz="4" w:space="0" w:color="auto"/>
              <w:right w:val="single" w:sz="4" w:space="0" w:color="auto"/>
            </w:tcBorders>
            <w:shd w:val="clear" w:color="000000" w:fill="006699"/>
            <w:vAlign w:val="center"/>
            <w:hideMark/>
          </w:tcPr>
          <w:p w14:paraId="15A86571" w14:textId="75C027C4" w:rsidR="00DF2A0A" w:rsidRPr="00D43BCB" w:rsidRDefault="00DF2A0A" w:rsidP="00D43BCB">
            <w:pPr>
              <w:spacing w:before="0" w:after="0"/>
              <w:jc w:val="center"/>
              <w:rPr>
                <w:rFonts w:cs="Calibri"/>
                <w:b/>
                <w:bCs/>
                <w:color w:val="FFFFFF"/>
                <w:sz w:val="20"/>
                <w:lang w:eastAsia="es-CR"/>
              </w:rPr>
            </w:pPr>
          </w:p>
        </w:tc>
        <w:tc>
          <w:tcPr>
            <w:tcW w:w="1431" w:type="dxa"/>
            <w:tcBorders>
              <w:top w:val="nil"/>
              <w:left w:val="nil"/>
              <w:bottom w:val="single" w:sz="4" w:space="0" w:color="auto"/>
              <w:right w:val="single" w:sz="4" w:space="0" w:color="auto"/>
            </w:tcBorders>
            <w:shd w:val="clear" w:color="000000" w:fill="006699"/>
            <w:noWrap/>
            <w:vAlign w:val="center"/>
            <w:hideMark/>
          </w:tcPr>
          <w:p w14:paraId="78485D1D" w14:textId="2CB4CFFF" w:rsidR="00DF2A0A" w:rsidRPr="00D43BCB" w:rsidRDefault="00DF2A0A" w:rsidP="00D43BCB">
            <w:pPr>
              <w:spacing w:before="0" w:after="0"/>
              <w:jc w:val="center"/>
              <w:rPr>
                <w:rFonts w:cs="Calibri"/>
                <w:b/>
                <w:bCs/>
                <w:color w:val="FFFFFF"/>
                <w:sz w:val="20"/>
                <w:lang w:eastAsia="es-CR"/>
              </w:rPr>
            </w:pPr>
            <w:r w:rsidRPr="00D43BCB">
              <w:rPr>
                <w:rFonts w:ascii="Times New Roman" w:hAnsi="Times New Roman"/>
                <w:b/>
                <w:bCs/>
                <w:color w:val="FFFFFF"/>
                <w:sz w:val="20"/>
                <w:lang w:eastAsia="es-CR"/>
              </w:rPr>
              <w:t>₡</w:t>
            </w:r>
            <w:r w:rsidRPr="00D43BCB">
              <w:rPr>
                <w:rFonts w:cs="Calibri"/>
                <w:b/>
                <w:bCs/>
                <w:color w:val="FFFFFF"/>
                <w:sz w:val="20"/>
                <w:lang w:eastAsia="es-CR"/>
              </w:rPr>
              <w:t xml:space="preserve">      1 116 667</w:t>
            </w:r>
          </w:p>
        </w:tc>
        <w:tc>
          <w:tcPr>
            <w:tcW w:w="146" w:type="dxa"/>
            <w:vAlign w:val="center"/>
            <w:hideMark/>
          </w:tcPr>
          <w:p w14:paraId="0B29232A" w14:textId="77777777" w:rsidR="00DF2A0A" w:rsidRPr="00D43BCB" w:rsidRDefault="00DF2A0A" w:rsidP="00D43BCB">
            <w:pPr>
              <w:spacing w:before="0" w:after="0"/>
              <w:jc w:val="center"/>
              <w:rPr>
                <w:sz w:val="20"/>
                <w:lang w:eastAsia="es-CR"/>
              </w:rPr>
            </w:pPr>
          </w:p>
        </w:tc>
      </w:tr>
    </w:tbl>
    <w:p w14:paraId="5CC80036" w14:textId="70905669" w:rsidR="008D73F3" w:rsidRPr="006127D3" w:rsidRDefault="26E60553">
      <w:pPr>
        <w:rPr>
          <w:rFonts w:eastAsia="Book Antiqua" w:cs="Book Antiqua"/>
          <w:sz w:val="20"/>
        </w:rPr>
      </w:pPr>
      <w:r w:rsidRPr="00D43BCB">
        <w:rPr>
          <w:rFonts w:eastAsia="Book Antiqua" w:cs="Book Antiqua"/>
          <w:i/>
          <w:iCs/>
          <w:color w:val="000000" w:themeColor="text1"/>
          <w:sz w:val="20"/>
        </w:rPr>
        <w:t xml:space="preserve">Fuente: </w:t>
      </w:r>
      <w:r w:rsidR="009F78F2" w:rsidRPr="009F78F2">
        <w:rPr>
          <w:rFonts w:eastAsia="Book Antiqua" w:cs="Book Antiqua"/>
          <w:i/>
          <w:iCs/>
          <w:color w:val="000000" w:themeColor="text1"/>
          <w:sz w:val="20"/>
        </w:rPr>
        <w:t>Subproceso de Modernización Institucional, área No Penal, con base en la estimación de equipo y mobiliario por plaza 202</w:t>
      </w:r>
      <w:r w:rsidR="00DF2A0A">
        <w:rPr>
          <w:rFonts w:eastAsia="Book Antiqua" w:cs="Book Antiqua"/>
          <w:i/>
          <w:iCs/>
          <w:color w:val="000000" w:themeColor="text1"/>
          <w:sz w:val="20"/>
        </w:rPr>
        <w:t>5</w:t>
      </w:r>
      <w:r w:rsidR="009F78F2" w:rsidRPr="009F78F2">
        <w:rPr>
          <w:rFonts w:eastAsia="Book Antiqua" w:cs="Book Antiqua"/>
          <w:i/>
          <w:iCs/>
          <w:color w:val="000000" w:themeColor="text1"/>
          <w:sz w:val="20"/>
        </w:rPr>
        <w:t>.</w:t>
      </w:r>
    </w:p>
    <w:p w14:paraId="3BA63569" w14:textId="77777777" w:rsidR="006D3AB4" w:rsidRPr="00033E65" w:rsidRDefault="006D3AB4" w:rsidP="006D3AB4">
      <w:pPr>
        <w:ind w:right="261"/>
        <w:rPr>
          <w:color w:val="000000"/>
        </w:rPr>
      </w:pPr>
      <w:r w:rsidRPr="00484637">
        <w:rPr>
          <w:color w:val="000000"/>
          <w:szCs w:val="22"/>
        </w:rPr>
        <w:t>Las funciones que se plantean para la plaza de contador serían las siguientes:</w:t>
      </w:r>
    </w:p>
    <w:p w14:paraId="725BDACD"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lastRenderedPageBreak/>
        <w:t>Manejo de cuentas corrientes judiciales y del Sistema de Depósitos Judiciales (SDJ)</w:t>
      </w:r>
    </w:p>
    <w:p w14:paraId="48E5EC9F" w14:textId="6C4FF2ED"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Proceso y revisión para el cálculo y cobro de honorario</w:t>
      </w:r>
      <w:r w:rsidR="00BC6949">
        <w:rPr>
          <w:szCs w:val="22"/>
          <w:lang w:eastAsia="es-CR"/>
        </w:rPr>
        <w:t>–</w:t>
      </w:r>
      <w:r w:rsidRPr="00484637">
        <w:rPr>
          <w:szCs w:val="22"/>
          <w:lang w:eastAsia="es-CR"/>
        </w:rPr>
        <w:t>. - Depósitos judiciales.</w:t>
      </w:r>
    </w:p>
    <w:p w14:paraId="37B37D3C" w14:textId="522766CE"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Proceso de cobro a funcionarios por sumas fijadas de menos por concepto de honorarios, resoluciones de archivo o traslado de diligencia</w:t>
      </w:r>
      <w:r w:rsidR="00BC6949">
        <w:rPr>
          <w:szCs w:val="22"/>
          <w:lang w:eastAsia="es-CR"/>
        </w:rPr>
        <w:t>–</w:t>
      </w:r>
      <w:r w:rsidRPr="00484637">
        <w:rPr>
          <w:szCs w:val="22"/>
          <w:lang w:eastAsia="es-CR"/>
        </w:rPr>
        <w:t>. - Emisión de órdenes de giro por devolución de dinero.</w:t>
      </w:r>
    </w:p>
    <w:p w14:paraId="7BD828BB"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Traslado de recursos a caja única para la posterior ejecución vía presupuesto del Poder Judicial.</w:t>
      </w:r>
    </w:p>
    <w:p w14:paraId="2E9F8825"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Uso del sistema de emisión de cheques y conciliaciones del Departamento Financiero Contable.</w:t>
      </w:r>
    </w:p>
    <w:p w14:paraId="3936B0CF"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Manejo de libros contables de la cuenta especial.</w:t>
      </w:r>
    </w:p>
    <w:p w14:paraId="0229C5FA"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Realizar los arqueos y conciliaciones bancarias.</w:t>
      </w:r>
    </w:p>
    <w:p w14:paraId="179CB3F5"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Confección de informes financieros – contables.</w:t>
      </w:r>
    </w:p>
    <w:p w14:paraId="71B070F4"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Redactar informes, proyectos, normas, procedimientos y otros documentos que surjan como consecuencia de las actividades que realiza, presentando las recomendaciones y observaciones pertinentes.</w:t>
      </w:r>
    </w:p>
    <w:p w14:paraId="18EA4544" w14:textId="4C9FDEA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Coordinar las actividades con sus superiores, compañeros de trabajo y personal interno y externo de la institución, en los casos que se requier</w:t>
      </w:r>
      <w:r w:rsidR="00BC6949">
        <w:rPr>
          <w:szCs w:val="22"/>
          <w:lang w:eastAsia="es-CR"/>
        </w:rPr>
        <w:t>–</w:t>
      </w:r>
      <w:r w:rsidRPr="00484637">
        <w:rPr>
          <w:szCs w:val="22"/>
          <w:lang w:eastAsia="es-CR"/>
        </w:rPr>
        <w:t>. - Llevar controles variados sobre las actividades bajo su responsabilidad y velar porque éstos se cumplan de acuerdo con los programas, fechas y plazos establecidos.</w:t>
      </w:r>
    </w:p>
    <w:p w14:paraId="6E7008A8"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Realizar otras labores propias del cargo.</w:t>
      </w:r>
    </w:p>
    <w:p w14:paraId="5B0915C2" w14:textId="77777777" w:rsidR="006D3AB4" w:rsidRPr="00484637" w:rsidRDefault="006D3AB4" w:rsidP="006D3AB4">
      <w:pPr>
        <w:pStyle w:val="Prrafodelista"/>
        <w:numPr>
          <w:ilvl w:val="0"/>
          <w:numId w:val="69"/>
        </w:numPr>
        <w:spacing w:before="100" w:beforeAutospacing="1" w:after="100" w:afterAutospacing="1"/>
        <w:ind w:left="426"/>
        <w:rPr>
          <w:szCs w:val="22"/>
          <w:lang w:eastAsia="es-CR"/>
        </w:rPr>
      </w:pPr>
      <w:r w:rsidRPr="00484637">
        <w:rPr>
          <w:szCs w:val="22"/>
          <w:lang w:eastAsia="es-CR"/>
        </w:rPr>
        <w:t xml:space="preserve">Debiendo para ello contar con conocimientos en contratación administrativa, formulación y ejecución presupuestaria y conocimientos certificados en contabilidad. </w:t>
      </w:r>
    </w:p>
    <w:p w14:paraId="06948FB8" w14:textId="77777777" w:rsidR="006D3AB4" w:rsidRDefault="006D3AB4" w:rsidP="006D3AB4">
      <w:pPr>
        <w:ind w:right="49"/>
        <w:rPr>
          <w:szCs w:val="22"/>
        </w:rPr>
      </w:pPr>
      <w:r w:rsidRPr="00A90544">
        <w:rPr>
          <w:szCs w:val="22"/>
        </w:rPr>
        <w:t>En relación con el escenario que se desea plantear para la atención de costas en materia Agrario, es valioso indicar que, su competencia sea la atención de las costas en dicha materia</w:t>
      </w:r>
      <w:r>
        <w:rPr>
          <w:szCs w:val="22"/>
        </w:rPr>
        <w:t>,</w:t>
      </w:r>
      <w:r w:rsidRPr="00A90544">
        <w:rPr>
          <w:szCs w:val="22"/>
        </w:rPr>
        <w:t xml:space="preserve"> pero con la observación de que quede abierto en el sentido de realizar esta tarea para otras materias según sea requerido.</w:t>
      </w:r>
    </w:p>
    <w:p w14:paraId="033230A3" w14:textId="77777777" w:rsidR="006D3AB4" w:rsidRDefault="006D3AB4" w:rsidP="006D3AB4">
      <w:pPr>
        <w:rPr>
          <w:lang w:val="es-ES"/>
        </w:rPr>
      </w:pPr>
    </w:p>
    <w:p w14:paraId="55CEF0A3" w14:textId="13670F34" w:rsidR="00FD3CAF" w:rsidRPr="0064328B" w:rsidRDefault="00FD3CAF" w:rsidP="00D43BCB">
      <w:pPr>
        <w:pStyle w:val="Ttulo1"/>
        <w:numPr>
          <w:ilvl w:val="0"/>
          <w:numId w:val="75"/>
        </w:numPr>
      </w:pPr>
      <w:bookmarkStart w:id="1150" w:name="_Toc161402532"/>
      <w:r w:rsidRPr="007B47D1">
        <w:t>Valoración de necesidades de vehículos</w:t>
      </w:r>
      <w:bookmarkEnd w:id="1150"/>
    </w:p>
    <w:p w14:paraId="7EF277BA" w14:textId="77777777" w:rsidR="00FD3CAF" w:rsidRDefault="00FD3CAF" w:rsidP="00FD3CAF">
      <w:pPr>
        <w:rPr>
          <w:rFonts w:ascii="Times New Roman" w:hAnsi="Times New Roman"/>
          <w:b/>
          <w:bCs/>
          <w:szCs w:val="22"/>
          <w:lang w:val="es"/>
        </w:rPr>
      </w:pPr>
    </w:p>
    <w:p w14:paraId="36E80498" w14:textId="376A27F0" w:rsidR="00FD3CAF" w:rsidRDefault="00FD3CAF" w:rsidP="00FD3CAF">
      <w:pPr>
        <w:rPr>
          <w:rFonts w:eastAsia="Book Antiqua" w:cs="Book Antiqua"/>
          <w:szCs w:val="22"/>
          <w:lang w:val="es"/>
        </w:rPr>
      </w:pPr>
      <w:r w:rsidRPr="32229040">
        <w:rPr>
          <w:rFonts w:eastAsia="Book Antiqua" w:cs="Book Antiqua"/>
          <w:szCs w:val="22"/>
          <w:lang w:val="es"/>
        </w:rPr>
        <w:t>Mediante o</w:t>
      </w:r>
      <w:r w:rsidRPr="007B47D1">
        <w:rPr>
          <w:rFonts w:eastAsia="Book Antiqua" w:cs="Book Antiqua"/>
          <w:szCs w:val="22"/>
          <w:lang w:val="es"/>
        </w:rPr>
        <w:t>ficio 11658-2023</w:t>
      </w:r>
      <w:r w:rsidRPr="32229040">
        <w:rPr>
          <w:rFonts w:eastAsia="Book Antiqua" w:cs="Book Antiqua"/>
          <w:szCs w:val="22"/>
          <w:lang w:val="es"/>
        </w:rPr>
        <w:t xml:space="preserve">, el Consejo Superior comunica el acuerdo tomado en sesión </w:t>
      </w:r>
      <w:r w:rsidRPr="007B47D1">
        <w:rPr>
          <w:rFonts w:eastAsia="Book Antiqua" w:cs="Book Antiqua"/>
          <w:szCs w:val="22"/>
          <w:lang w:val="es"/>
        </w:rPr>
        <w:t>99-2023, del 28 de noviembre del 2023</w:t>
      </w:r>
      <w:r w:rsidRPr="32229040">
        <w:rPr>
          <w:rFonts w:eastAsia="Book Antiqua" w:cs="Book Antiqua"/>
          <w:szCs w:val="22"/>
          <w:lang w:val="es"/>
        </w:rPr>
        <w:t>, artículo VIII:</w:t>
      </w:r>
    </w:p>
    <w:p w14:paraId="7E0515F4" w14:textId="0EBEC582" w:rsidR="00FD3CAF" w:rsidRDefault="00FD3CAF" w:rsidP="00FD3CAF">
      <w:pPr>
        <w:rPr>
          <w:rFonts w:eastAsia="Book Antiqua" w:cs="Book Antiqua"/>
          <w:i/>
          <w:iCs/>
          <w:szCs w:val="22"/>
          <w:lang w:val="es"/>
        </w:rPr>
      </w:pPr>
      <w:r w:rsidRPr="007B47D1">
        <w:rPr>
          <w:rFonts w:eastAsia="Book Antiqua" w:cs="Book Antiqua"/>
          <w:b/>
          <w:bCs/>
          <w:i/>
          <w:iCs/>
          <w:szCs w:val="22"/>
          <w:lang w:val="es"/>
        </w:rPr>
        <w:t>“c.-</w:t>
      </w:r>
      <w:r w:rsidRPr="007B47D1">
        <w:rPr>
          <w:rFonts w:eastAsia="Book Antiqua" w:cs="Book Antiqua"/>
          <w:i/>
          <w:iCs/>
          <w:szCs w:val="22"/>
          <w:lang w:val="es"/>
        </w:rPr>
        <w:t xml:space="preserve">La Dirección de Planificación deberá para el proceso de formulación presupuestario 2025, retomar las plazas de chofer acordadas en sesión N°34-2023, del 25 de abril 2023, conforme al estudio identificado con el </w:t>
      </w:r>
      <w:r w:rsidRPr="007B47D1">
        <w:rPr>
          <w:rFonts w:eastAsia="Book Antiqua" w:cs="Book Antiqua"/>
          <w:i/>
          <w:iCs/>
          <w:color w:val="000000" w:themeColor="text1"/>
          <w:szCs w:val="22"/>
          <w:lang w:val="es"/>
        </w:rPr>
        <w:t xml:space="preserve">oficio N°281-PLA-RH-MI(NPL)- 2023 del 18 de abril de 2023, relacionado con el impacto organizacional y presupuestario en el Poder Judicial a partir de la promulgación del Nuevo Código Procesal Agrario para el 2023 (Ley 2024), por cuanto se ha observado la necesidad de contar con </w:t>
      </w:r>
      <w:r w:rsidRPr="007B47D1">
        <w:rPr>
          <w:rFonts w:eastAsia="Book Antiqua" w:cs="Book Antiqua"/>
          <w:i/>
          <w:iCs/>
          <w:szCs w:val="22"/>
          <w:lang w:val="es"/>
        </w:rPr>
        <w:t>plazas nuevas, incluyendo el Primer Circuito Judicial de la Zona Atlántica (Limón), con motivo de la implementación de la Reforma al Código Agrario.”</w:t>
      </w:r>
      <w:r w:rsidR="00400985">
        <w:rPr>
          <w:rFonts w:eastAsia="Book Antiqua" w:cs="Book Antiqua"/>
          <w:i/>
          <w:iCs/>
          <w:szCs w:val="22"/>
          <w:lang w:val="es"/>
        </w:rPr>
        <w:t>.</w:t>
      </w:r>
    </w:p>
    <w:p w14:paraId="0A76CD43" w14:textId="77777777" w:rsidR="00696E92" w:rsidRDefault="00696E92" w:rsidP="00FD3CAF">
      <w:pPr>
        <w:rPr>
          <w:rFonts w:eastAsia="Book Antiqua" w:cs="Book Antiqua"/>
          <w:szCs w:val="22"/>
        </w:rPr>
      </w:pPr>
    </w:p>
    <w:p w14:paraId="22E90DEF" w14:textId="77777777" w:rsidR="00400985" w:rsidRDefault="00400985" w:rsidP="00FD3CAF">
      <w:pPr>
        <w:rPr>
          <w:rFonts w:eastAsia="Book Antiqua" w:cs="Book Antiqua"/>
          <w:szCs w:val="22"/>
        </w:rPr>
      </w:pPr>
    </w:p>
    <w:p w14:paraId="34DC1F7D" w14:textId="47ABBFC7" w:rsidR="00FD3CAF" w:rsidRDefault="00FD3CAF" w:rsidP="00FD3CAF">
      <w:pPr>
        <w:rPr>
          <w:rFonts w:eastAsia="Book Antiqua" w:cs="Book Antiqua"/>
          <w:szCs w:val="22"/>
        </w:rPr>
      </w:pPr>
      <w:r w:rsidRPr="32229040">
        <w:rPr>
          <w:rFonts w:eastAsia="Book Antiqua" w:cs="Book Antiqua"/>
          <w:szCs w:val="22"/>
        </w:rPr>
        <w:t>Por tanto, en atención del acuerdo del Consejo Superior, se reincorporan dentro del contenido presupuestario, los requerimientos existentes a nivel de la Jurisdicción Agraria en relación de vehículos con sus respectivas plazas de Chofer.</w:t>
      </w:r>
    </w:p>
    <w:p w14:paraId="7BB0DF10" w14:textId="77777777" w:rsidR="00FD3CAF" w:rsidRDefault="00FD3CAF" w:rsidP="00FD3CAF">
      <w:pPr>
        <w:rPr>
          <w:rFonts w:eastAsia="Book Antiqua" w:cs="Book Antiqua"/>
          <w:szCs w:val="22"/>
        </w:rPr>
      </w:pPr>
      <w:r w:rsidRPr="32229040">
        <w:rPr>
          <w:rFonts w:eastAsia="Book Antiqua" w:cs="Book Antiqua"/>
          <w:szCs w:val="22"/>
        </w:rPr>
        <w:t>Como parte de las acciones institucionales que garanticen la atención idónea de las audiencias fuera del despacho en materia Agraria, se reforzó con seis unidades de vehículos durante el 2022; aun así, por limitación presupuestarias, las mismas se asignaron sin la plaza de Chofer, por lo que en la siguiente tabla se contemplan lo requerimientos tanto de vehículo como de chofer para cada despacho.</w:t>
      </w:r>
    </w:p>
    <w:p w14:paraId="38B3EFFE" w14:textId="01A11F74" w:rsidR="005E635F" w:rsidRPr="00D43BCB" w:rsidRDefault="005E635F" w:rsidP="005E635F">
      <w:pPr>
        <w:pStyle w:val="Descripcin"/>
        <w:keepNext/>
        <w:jc w:val="center"/>
        <w:rPr>
          <w:rFonts w:ascii="Book Antiqua" w:hAnsi="Book Antiqua"/>
          <w:color w:val="244061" w:themeColor="accent1" w:themeShade="80"/>
        </w:rPr>
      </w:pPr>
      <w:r w:rsidRPr="00D43BCB">
        <w:rPr>
          <w:rFonts w:ascii="Book Antiqua" w:hAnsi="Book Antiqua"/>
          <w:color w:val="244061" w:themeColor="accent1" w:themeShade="80"/>
        </w:rPr>
        <w:t xml:space="preserve">Tabla </w:t>
      </w:r>
      <w:r w:rsidRPr="00D43BCB">
        <w:rPr>
          <w:rFonts w:ascii="Book Antiqua" w:hAnsi="Book Antiqua"/>
          <w:color w:val="244061" w:themeColor="accent1" w:themeShade="80"/>
        </w:rPr>
        <w:fldChar w:fldCharType="begin"/>
      </w:r>
      <w:r w:rsidRPr="00D43BCB">
        <w:rPr>
          <w:rFonts w:ascii="Book Antiqua" w:hAnsi="Book Antiqua"/>
          <w:color w:val="244061" w:themeColor="accent1" w:themeShade="80"/>
        </w:rPr>
        <w:instrText xml:space="preserve"> SEQ Tabla \* ARABIC </w:instrText>
      </w:r>
      <w:r w:rsidRPr="00D43BCB">
        <w:rPr>
          <w:rFonts w:ascii="Book Antiqua" w:hAnsi="Book Antiqua"/>
          <w:color w:val="244061" w:themeColor="accent1" w:themeShade="80"/>
        </w:rPr>
        <w:fldChar w:fldCharType="separate"/>
      </w:r>
      <w:r w:rsidR="00DC5F54" w:rsidRPr="00D43BCB">
        <w:rPr>
          <w:rFonts w:ascii="Book Antiqua" w:hAnsi="Book Antiqua"/>
          <w:noProof/>
          <w:color w:val="244061" w:themeColor="accent1" w:themeShade="80"/>
        </w:rPr>
        <w:t>3</w:t>
      </w:r>
      <w:r w:rsidR="00423B57">
        <w:rPr>
          <w:rFonts w:ascii="Book Antiqua" w:hAnsi="Book Antiqua"/>
          <w:noProof/>
          <w:color w:val="244061" w:themeColor="accent1" w:themeShade="80"/>
        </w:rPr>
        <w:t>9</w:t>
      </w:r>
      <w:r w:rsidRPr="00D43BCB">
        <w:rPr>
          <w:rFonts w:ascii="Book Antiqua" w:hAnsi="Book Antiqua"/>
          <w:color w:val="244061" w:themeColor="accent1" w:themeShade="80"/>
        </w:rPr>
        <w:fldChar w:fldCharType="end"/>
      </w:r>
      <w:r w:rsidRPr="00D43BCB">
        <w:rPr>
          <w:rFonts w:ascii="Book Antiqua" w:hAnsi="Book Antiqua"/>
          <w:color w:val="244061" w:themeColor="accent1" w:themeShade="80"/>
        </w:rPr>
        <w:t xml:space="preserve"> </w:t>
      </w:r>
    </w:p>
    <w:p w14:paraId="4B6A7527" w14:textId="38C5DC86" w:rsidR="00FD3CAF" w:rsidRDefault="005E635F" w:rsidP="00D43BCB">
      <w:pPr>
        <w:pStyle w:val="Descripcin"/>
        <w:keepNext/>
        <w:jc w:val="center"/>
        <w:rPr>
          <w:rFonts w:eastAsia="Book Antiqua" w:cs="Book Antiqua"/>
          <w:szCs w:val="22"/>
        </w:rPr>
      </w:pPr>
      <w:r w:rsidRPr="00D43BCB">
        <w:rPr>
          <w:rFonts w:ascii="Book Antiqua" w:hAnsi="Book Antiqua"/>
          <w:color w:val="244061" w:themeColor="accent1" w:themeShade="80"/>
        </w:rPr>
        <w:t>Requerimiento de Vehículos y choferes en los despachos de la Jurisdicción Agraria</w:t>
      </w:r>
      <w:r>
        <w:rPr>
          <w:color w:val="244061" w:themeColor="accent1" w:themeShade="80"/>
        </w:rPr>
        <w:t>.</w:t>
      </w:r>
    </w:p>
    <w:tbl>
      <w:tblPr>
        <w:tblW w:w="8836" w:type="dxa"/>
        <w:tblLayout w:type="fixed"/>
        <w:tblLook w:val="04A0" w:firstRow="1" w:lastRow="0" w:firstColumn="1" w:lastColumn="0" w:noHBand="0" w:noVBand="1"/>
      </w:tblPr>
      <w:tblGrid>
        <w:gridCol w:w="2489"/>
        <w:gridCol w:w="1768"/>
        <w:gridCol w:w="1757"/>
        <w:gridCol w:w="2822"/>
      </w:tblGrid>
      <w:tr w:rsidR="00FD3CAF" w14:paraId="100D4BEC" w14:textId="77777777" w:rsidTr="00400985">
        <w:trPr>
          <w:trHeight w:val="1380"/>
          <w:tblHeader/>
        </w:trPr>
        <w:tc>
          <w:tcPr>
            <w:tcW w:w="2489"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left w:w="70" w:type="dxa"/>
              <w:right w:w="70" w:type="dxa"/>
            </w:tcMar>
            <w:vAlign w:val="center"/>
          </w:tcPr>
          <w:p w14:paraId="4E1D3B40" w14:textId="77777777" w:rsidR="00FD3CAF" w:rsidRDefault="00FD3CAF" w:rsidP="00F61D8C">
            <w:pPr>
              <w:spacing w:before="0" w:after="0"/>
              <w:jc w:val="center"/>
              <w:rPr>
                <w:rFonts w:eastAsia="Book Antiqua" w:cs="Book Antiqua"/>
                <w:b/>
                <w:bCs/>
                <w:color w:val="EEECE1" w:themeColor="background2"/>
                <w:szCs w:val="22"/>
              </w:rPr>
            </w:pPr>
            <w:r w:rsidRPr="32229040">
              <w:rPr>
                <w:rFonts w:eastAsia="Book Antiqua" w:cs="Book Antiqua"/>
                <w:b/>
                <w:bCs/>
                <w:color w:val="EEECE1" w:themeColor="background2"/>
                <w:szCs w:val="22"/>
              </w:rPr>
              <w:t>Despachos</w:t>
            </w:r>
          </w:p>
        </w:tc>
        <w:tc>
          <w:tcPr>
            <w:tcW w:w="1768"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left w:w="70" w:type="dxa"/>
              <w:right w:w="70" w:type="dxa"/>
            </w:tcMar>
            <w:vAlign w:val="center"/>
          </w:tcPr>
          <w:p w14:paraId="5276D72C" w14:textId="77777777" w:rsidR="00FD3CAF" w:rsidRDefault="00FD3CAF" w:rsidP="00F61D8C">
            <w:pPr>
              <w:spacing w:before="0" w:after="0"/>
              <w:jc w:val="center"/>
              <w:rPr>
                <w:rFonts w:eastAsia="Book Antiqua" w:cs="Book Antiqua"/>
                <w:b/>
                <w:bCs/>
                <w:color w:val="EEECE1" w:themeColor="background2"/>
                <w:szCs w:val="22"/>
              </w:rPr>
            </w:pPr>
            <w:r w:rsidRPr="32229040">
              <w:rPr>
                <w:rFonts w:eastAsia="Book Antiqua" w:cs="Book Antiqua"/>
                <w:b/>
                <w:bCs/>
                <w:color w:val="EEECE1" w:themeColor="background2"/>
                <w:szCs w:val="22"/>
              </w:rPr>
              <w:t>Requerimiento de vehículo</w:t>
            </w:r>
          </w:p>
        </w:tc>
        <w:tc>
          <w:tcPr>
            <w:tcW w:w="1757"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left w:w="70" w:type="dxa"/>
              <w:right w:w="70" w:type="dxa"/>
            </w:tcMar>
            <w:vAlign w:val="center"/>
          </w:tcPr>
          <w:p w14:paraId="3429936B" w14:textId="77777777" w:rsidR="00FD3CAF" w:rsidRDefault="00FD3CAF" w:rsidP="00F61D8C">
            <w:pPr>
              <w:spacing w:before="0" w:after="0"/>
              <w:jc w:val="center"/>
              <w:rPr>
                <w:rFonts w:eastAsia="Book Antiqua" w:cs="Book Antiqua"/>
                <w:b/>
                <w:bCs/>
                <w:color w:val="EEECE1" w:themeColor="background2"/>
                <w:szCs w:val="22"/>
              </w:rPr>
            </w:pPr>
            <w:r w:rsidRPr="32229040">
              <w:rPr>
                <w:rFonts w:eastAsia="Book Antiqua" w:cs="Book Antiqua"/>
                <w:b/>
                <w:bCs/>
                <w:color w:val="EEECE1" w:themeColor="background2"/>
                <w:szCs w:val="22"/>
              </w:rPr>
              <w:t>Requerimiento de plaza Chofer</w:t>
            </w:r>
          </w:p>
        </w:tc>
        <w:tc>
          <w:tcPr>
            <w:tcW w:w="2822" w:type="dxa"/>
            <w:tcBorders>
              <w:top w:val="single" w:sz="8" w:space="0" w:color="auto"/>
              <w:left w:val="single" w:sz="8" w:space="0" w:color="auto"/>
              <w:bottom w:val="single" w:sz="8" w:space="0" w:color="auto"/>
              <w:right w:val="single" w:sz="8" w:space="0" w:color="auto"/>
            </w:tcBorders>
            <w:shd w:val="clear" w:color="auto" w:fill="365F91" w:themeFill="accent1" w:themeFillShade="BF"/>
            <w:tcMar>
              <w:left w:w="70" w:type="dxa"/>
              <w:right w:w="70" w:type="dxa"/>
            </w:tcMar>
            <w:vAlign w:val="center"/>
          </w:tcPr>
          <w:p w14:paraId="3A0940F2" w14:textId="77777777" w:rsidR="00FD3CAF" w:rsidRDefault="00FD3CAF" w:rsidP="00F61D8C">
            <w:pPr>
              <w:spacing w:before="0" w:after="0"/>
              <w:jc w:val="center"/>
              <w:rPr>
                <w:rFonts w:eastAsia="Book Antiqua" w:cs="Book Antiqua"/>
                <w:b/>
                <w:bCs/>
                <w:color w:val="EEECE1" w:themeColor="background2"/>
                <w:szCs w:val="22"/>
              </w:rPr>
            </w:pPr>
            <w:r w:rsidRPr="32229040">
              <w:rPr>
                <w:rFonts w:eastAsia="Book Antiqua" w:cs="Book Antiqua"/>
                <w:b/>
                <w:bCs/>
                <w:color w:val="EEECE1" w:themeColor="background2"/>
                <w:szCs w:val="22"/>
              </w:rPr>
              <w:t>Observación</w:t>
            </w:r>
          </w:p>
        </w:tc>
      </w:tr>
      <w:tr w:rsidR="00FD3CAF" w14:paraId="75B15469" w14:textId="77777777" w:rsidTr="006D6757">
        <w:trPr>
          <w:trHeight w:val="450"/>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66590"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Cartago</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13346F"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CF481C"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0E4672"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Según oficio 616-DE-2022 durante el 2022 se asignó la unidad sin la plaza de Chofer.</w:t>
            </w:r>
          </w:p>
        </w:tc>
      </w:tr>
      <w:tr w:rsidR="00FD3CAF" w14:paraId="17162F39"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00278C"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San Ramón</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F9F2D0"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E4DDF2"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left w:val="single" w:sz="0" w:space="0" w:color="auto"/>
              <w:right w:val="single" w:sz="0" w:space="0" w:color="auto"/>
            </w:tcBorders>
            <w:vAlign w:val="center"/>
          </w:tcPr>
          <w:p w14:paraId="65235239" w14:textId="77777777" w:rsidR="00FD3CAF" w:rsidRDefault="00FD3CAF" w:rsidP="00F61D8C"/>
        </w:tc>
      </w:tr>
      <w:tr w:rsidR="00FD3CAF" w14:paraId="41D436C6"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1E615E"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Corredores</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8A2DD0"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0C5629"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left w:val="single" w:sz="0" w:space="0" w:color="auto"/>
              <w:right w:val="single" w:sz="0" w:space="0" w:color="auto"/>
            </w:tcBorders>
            <w:vAlign w:val="center"/>
          </w:tcPr>
          <w:p w14:paraId="59523550" w14:textId="77777777" w:rsidR="00FD3CAF" w:rsidRDefault="00FD3CAF" w:rsidP="00F61D8C"/>
        </w:tc>
      </w:tr>
      <w:tr w:rsidR="00FD3CAF" w14:paraId="7AD9674F"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461550"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Puntarenas</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AC4732"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343EA7"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 xml:space="preserve">Sí </w:t>
            </w:r>
          </w:p>
        </w:tc>
        <w:tc>
          <w:tcPr>
            <w:tcW w:w="2822" w:type="dxa"/>
            <w:vMerge/>
            <w:tcBorders>
              <w:left w:val="single" w:sz="0" w:space="0" w:color="auto"/>
              <w:right w:val="single" w:sz="0" w:space="0" w:color="auto"/>
            </w:tcBorders>
            <w:vAlign w:val="center"/>
          </w:tcPr>
          <w:p w14:paraId="77545F50" w14:textId="77777777" w:rsidR="00FD3CAF" w:rsidRDefault="00FD3CAF" w:rsidP="00F61D8C"/>
        </w:tc>
      </w:tr>
      <w:tr w:rsidR="00FD3CAF" w14:paraId="2A654724"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5D4D98"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Goicochea</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76787D"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F93D10"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left w:val="single" w:sz="0" w:space="0" w:color="auto"/>
              <w:bottom w:val="single" w:sz="0" w:space="0" w:color="auto"/>
              <w:right w:val="single" w:sz="0" w:space="0" w:color="auto"/>
            </w:tcBorders>
            <w:vAlign w:val="center"/>
          </w:tcPr>
          <w:p w14:paraId="4EA8522C" w14:textId="77777777" w:rsidR="00FD3CAF" w:rsidRDefault="00FD3CAF" w:rsidP="00F61D8C"/>
        </w:tc>
      </w:tr>
      <w:tr w:rsidR="00FD3CAF" w14:paraId="65BEC237" w14:textId="77777777" w:rsidTr="006D6757">
        <w:trPr>
          <w:trHeight w:val="1230"/>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66EBCD"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Limón</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70C209"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D08D56"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tcBorders>
              <w:top w:val="nil"/>
              <w:left w:val="single" w:sz="8" w:space="0" w:color="auto"/>
              <w:bottom w:val="single" w:sz="8" w:space="0" w:color="auto"/>
              <w:right w:val="single" w:sz="8" w:space="0" w:color="auto"/>
            </w:tcBorders>
            <w:tcMar>
              <w:left w:w="70" w:type="dxa"/>
              <w:right w:w="70" w:type="dxa"/>
            </w:tcMar>
            <w:vAlign w:val="center"/>
          </w:tcPr>
          <w:p w14:paraId="304B6A37" w14:textId="77777777" w:rsidR="00696E64" w:rsidRDefault="00FD3CAF" w:rsidP="00F61D8C">
            <w:pPr>
              <w:spacing w:before="0" w:after="0"/>
              <w:rPr>
                <w:rFonts w:eastAsia="Book Antiqua" w:cs="Book Antiqua"/>
                <w:sz w:val="20"/>
              </w:rPr>
            </w:pPr>
            <w:r w:rsidRPr="32229040">
              <w:rPr>
                <w:rFonts w:eastAsia="Book Antiqua" w:cs="Book Antiqua"/>
                <w:sz w:val="20"/>
              </w:rPr>
              <w:t>Según oficio 3884-DE-2023, aprobado por el Consejo Superior sesión 99-2023, art. VIII</w:t>
            </w:r>
            <w:r w:rsidR="00696E64">
              <w:rPr>
                <w:rFonts w:eastAsia="Book Antiqua" w:cs="Book Antiqua"/>
                <w:sz w:val="20"/>
              </w:rPr>
              <w:t>.</w:t>
            </w:r>
          </w:p>
          <w:p w14:paraId="0CCB13AE" w14:textId="03A5D159" w:rsidR="00696E64" w:rsidRDefault="00696E64" w:rsidP="00F61D8C">
            <w:pPr>
              <w:spacing w:before="0" w:after="0"/>
              <w:rPr>
                <w:rFonts w:eastAsia="Book Antiqua" w:cs="Book Antiqua"/>
                <w:sz w:val="20"/>
              </w:rPr>
            </w:pPr>
            <w:r>
              <w:rPr>
                <w:rFonts w:eastAsia="Book Antiqua" w:cs="Book Antiqua"/>
                <w:sz w:val="20"/>
              </w:rPr>
              <w:t xml:space="preserve">Se toma nota del oficio </w:t>
            </w:r>
            <w:r w:rsidRPr="00696E64">
              <w:rPr>
                <w:rFonts w:eastAsia="Book Antiqua" w:cs="Book Antiqua"/>
                <w:sz w:val="20"/>
              </w:rPr>
              <w:t>02- PICPA-GA-2024</w:t>
            </w:r>
            <w:r>
              <w:rPr>
                <w:rFonts w:eastAsia="Book Antiqua" w:cs="Book Antiqua"/>
                <w:sz w:val="20"/>
              </w:rPr>
              <w:t>.</w:t>
            </w:r>
          </w:p>
        </w:tc>
      </w:tr>
      <w:tr w:rsidR="00FD3CAF" w14:paraId="51839D4E" w14:textId="77777777" w:rsidTr="006D6757">
        <w:trPr>
          <w:trHeight w:val="187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2DA72C"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 xml:space="preserve">Juzgado Agrario de Alajuela </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73321B"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55F799"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No</w:t>
            </w:r>
          </w:p>
        </w:tc>
        <w:tc>
          <w:tcPr>
            <w:tcW w:w="282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086E7E" w14:textId="20AB3F68" w:rsidR="00FD3CAF" w:rsidRDefault="00FD3CAF" w:rsidP="00F61D8C">
            <w:pPr>
              <w:spacing w:before="0" w:after="0"/>
              <w:rPr>
                <w:rFonts w:eastAsia="Book Antiqua" w:cs="Book Antiqua"/>
                <w:b/>
                <w:bCs/>
                <w:color w:val="000000" w:themeColor="text1"/>
                <w:sz w:val="20"/>
                <w:u w:val="single"/>
              </w:rPr>
            </w:pPr>
            <w:r w:rsidRPr="32229040">
              <w:rPr>
                <w:rFonts w:eastAsia="Book Antiqua" w:cs="Book Antiqua"/>
                <w:color w:val="000000" w:themeColor="text1"/>
                <w:sz w:val="20"/>
              </w:rPr>
              <w:t xml:space="preserve">Según oficio 616-DE-2022 durante el 2022 se asignó la unidad sin la plaza de Chofer; </w:t>
            </w:r>
            <w:r w:rsidRPr="32229040">
              <w:rPr>
                <w:rFonts w:eastAsia="Book Antiqua" w:cs="Book Antiqua"/>
                <w:b/>
                <w:bCs/>
                <w:color w:val="000000" w:themeColor="text1"/>
                <w:sz w:val="20"/>
                <w:u w:val="single"/>
              </w:rPr>
              <w:t xml:space="preserve">por tanto, la Administración Regional </w:t>
            </w:r>
            <w:r w:rsidR="008C6FA9" w:rsidRPr="32229040">
              <w:rPr>
                <w:rFonts w:eastAsia="Book Antiqua" w:cs="Book Antiqua"/>
                <w:b/>
                <w:bCs/>
                <w:color w:val="000000" w:themeColor="text1"/>
                <w:sz w:val="20"/>
                <w:u w:val="single"/>
              </w:rPr>
              <w:t>dispus</w:t>
            </w:r>
            <w:r w:rsidR="008C6FA9">
              <w:rPr>
                <w:rFonts w:eastAsia="Book Antiqua" w:cs="Book Antiqua"/>
                <w:b/>
                <w:bCs/>
                <w:color w:val="000000" w:themeColor="text1"/>
                <w:sz w:val="20"/>
                <w:u w:val="single"/>
              </w:rPr>
              <w:t>o</w:t>
            </w:r>
            <w:r w:rsidRPr="32229040">
              <w:rPr>
                <w:rFonts w:eastAsia="Book Antiqua" w:cs="Book Antiqua"/>
                <w:b/>
                <w:bCs/>
                <w:color w:val="000000" w:themeColor="text1"/>
                <w:sz w:val="20"/>
                <w:u w:val="single"/>
              </w:rPr>
              <w:t xml:space="preserve"> la unidad a la Dirección Ejecutiva y atienden los requerimientos del Juzgado Agrario con las unidades asignadas al Primer Circuito Judicial de Alajuela.</w:t>
            </w:r>
          </w:p>
        </w:tc>
      </w:tr>
      <w:tr w:rsidR="00FD3CAF" w14:paraId="7C2BDBB4"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36A8C1"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Turrialba</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tcPr>
          <w:p w14:paraId="68F4D1C5"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tcPr>
          <w:p w14:paraId="132074B8"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2A7DE0"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Requerimiento contenido dentro Informe 281-PLA-RH-</w:t>
            </w:r>
            <w:r w:rsidRPr="32229040">
              <w:rPr>
                <w:rFonts w:eastAsia="Book Antiqua" w:cs="Book Antiqua"/>
                <w:color w:val="000000" w:themeColor="text1"/>
                <w:sz w:val="20"/>
              </w:rPr>
              <w:lastRenderedPageBreak/>
              <w:t>MI (NPL)-2023, aprobado por el Consejo Superior, sesión 34-23, art. XLIV.</w:t>
            </w:r>
          </w:p>
        </w:tc>
      </w:tr>
      <w:tr w:rsidR="00FD3CAF" w14:paraId="04B492FA"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9886B8"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lastRenderedPageBreak/>
              <w:t>Juzgado Agrario de Liberia</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tcPr>
          <w:p w14:paraId="2B752446"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tcPr>
          <w:p w14:paraId="47FD6CB1"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left w:val="single" w:sz="0" w:space="0" w:color="auto"/>
              <w:right w:val="single" w:sz="0" w:space="0" w:color="auto"/>
            </w:tcBorders>
            <w:vAlign w:val="center"/>
          </w:tcPr>
          <w:p w14:paraId="603FA548" w14:textId="77777777" w:rsidR="00FD3CAF" w:rsidRDefault="00FD3CAF" w:rsidP="00F61D8C"/>
        </w:tc>
      </w:tr>
      <w:tr w:rsidR="00FD3CAF" w14:paraId="377E1A9B"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772FCD"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Santa Cruz</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tcPr>
          <w:p w14:paraId="5D71A10A"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tcPr>
          <w:p w14:paraId="6B3BE71B"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left w:val="single" w:sz="0" w:space="0" w:color="auto"/>
              <w:bottom w:val="single" w:sz="0" w:space="0" w:color="auto"/>
              <w:right w:val="single" w:sz="0" w:space="0" w:color="auto"/>
            </w:tcBorders>
            <w:vAlign w:val="center"/>
          </w:tcPr>
          <w:p w14:paraId="741DD4EA" w14:textId="77777777" w:rsidR="00FD3CAF" w:rsidRDefault="00FD3CAF" w:rsidP="00F61D8C"/>
        </w:tc>
      </w:tr>
      <w:tr w:rsidR="00FD3CAF" w14:paraId="354DBC69" w14:textId="77777777" w:rsidTr="006D6757">
        <w:trPr>
          <w:trHeight w:val="315"/>
        </w:trPr>
        <w:tc>
          <w:tcPr>
            <w:tcW w:w="248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CF810D" w14:textId="77777777" w:rsidR="00FD3CAF" w:rsidRDefault="00FD3CAF" w:rsidP="00F61D8C">
            <w:pPr>
              <w:spacing w:before="0" w:after="0"/>
              <w:rPr>
                <w:rFonts w:eastAsia="Book Antiqua" w:cs="Book Antiqua"/>
                <w:color w:val="000000" w:themeColor="text1"/>
                <w:sz w:val="20"/>
              </w:rPr>
            </w:pPr>
            <w:r w:rsidRPr="32229040">
              <w:rPr>
                <w:rFonts w:eastAsia="Book Antiqua" w:cs="Book Antiqua"/>
                <w:color w:val="000000" w:themeColor="text1"/>
                <w:sz w:val="20"/>
              </w:rPr>
              <w:t>Juzgado Agrario de Pococí</w:t>
            </w:r>
          </w:p>
        </w:tc>
        <w:tc>
          <w:tcPr>
            <w:tcW w:w="1768" w:type="dxa"/>
            <w:tcBorders>
              <w:top w:val="single" w:sz="8" w:space="0" w:color="auto"/>
              <w:left w:val="single" w:sz="8" w:space="0" w:color="auto"/>
              <w:bottom w:val="single" w:sz="8" w:space="0" w:color="auto"/>
              <w:right w:val="single" w:sz="8" w:space="0" w:color="auto"/>
            </w:tcBorders>
            <w:tcMar>
              <w:left w:w="70" w:type="dxa"/>
              <w:right w:w="70" w:type="dxa"/>
            </w:tcMar>
          </w:tcPr>
          <w:p w14:paraId="6296BA45"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1757" w:type="dxa"/>
            <w:tcBorders>
              <w:top w:val="single" w:sz="8" w:space="0" w:color="auto"/>
              <w:left w:val="single" w:sz="8" w:space="0" w:color="auto"/>
              <w:bottom w:val="single" w:sz="8" w:space="0" w:color="auto"/>
              <w:right w:val="single" w:sz="8" w:space="0" w:color="auto"/>
            </w:tcBorders>
            <w:tcMar>
              <w:left w:w="70" w:type="dxa"/>
              <w:right w:w="70" w:type="dxa"/>
            </w:tcMar>
          </w:tcPr>
          <w:p w14:paraId="4B74CE4B" w14:textId="77777777" w:rsidR="00FD3CAF" w:rsidRDefault="00FD3CAF" w:rsidP="00F61D8C">
            <w:pPr>
              <w:spacing w:before="0" w:after="0"/>
              <w:jc w:val="center"/>
              <w:rPr>
                <w:rFonts w:eastAsia="Book Antiqua" w:cs="Book Antiqua"/>
                <w:color w:val="000000" w:themeColor="text1"/>
                <w:sz w:val="20"/>
              </w:rPr>
            </w:pPr>
            <w:r w:rsidRPr="32229040">
              <w:rPr>
                <w:rFonts w:eastAsia="Book Antiqua" w:cs="Book Antiqua"/>
                <w:color w:val="000000" w:themeColor="text1"/>
                <w:sz w:val="20"/>
              </w:rPr>
              <w:t>Sí</w:t>
            </w:r>
          </w:p>
        </w:tc>
        <w:tc>
          <w:tcPr>
            <w:tcW w:w="2822" w:type="dxa"/>
            <w:vMerge/>
            <w:tcBorders>
              <w:top w:val="single" w:sz="0" w:space="0" w:color="auto"/>
              <w:left w:val="single" w:sz="0" w:space="0" w:color="auto"/>
              <w:bottom w:val="single" w:sz="0" w:space="0" w:color="auto"/>
              <w:right w:val="single" w:sz="0" w:space="0" w:color="auto"/>
            </w:tcBorders>
            <w:vAlign w:val="center"/>
          </w:tcPr>
          <w:p w14:paraId="5B1AFC4B" w14:textId="77777777" w:rsidR="00FD3CAF" w:rsidRDefault="00FD3CAF" w:rsidP="00F61D8C"/>
        </w:tc>
      </w:tr>
    </w:tbl>
    <w:p w14:paraId="0241E8F5" w14:textId="1353082F" w:rsidR="00FD3CAF" w:rsidRDefault="006D6757" w:rsidP="00FD3CAF">
      <w:pPr>
        <w:rPr>
          <w:rFonts w:eastAsia="Book Antiqua" w:cs="Book Antiqua"/>
          <w:szCs w:val="22"/>
        </w:rPr>
      </w:pPr>
      <w:r w:rsidRPr="000A3DCA">
        <w:rPr>
          <w:rFonts w:eastAsia="Book Antiqua" w:cs="Book Antiqua"/>
          <w:i/>
          <w:iCs/>
          <w:color w:val="000000" w:themeColor="text1"/>
          <w:sz w:val="20"/>
        </w:rPr>
        <w:t>Fuente: Subproceso de Modernización Institucional</w:t>
      </w:r>
      <w:r w:rsidRPr="000A3DCA">
        <w:rPr>
          <w:rFonts w:eastAsia="Book Antiqua" w:cs="Book Antiqua"/>
          <w:i/>
          <w:iCs/>
          <w:sz w:val="20"/>
        </w:rPr>
        <w:t xml:space="preserve"> No Penal</w:t>
      </w:r>
      <w:r>
        <w:rPr>
          <w:rFonts w:eastAsia="Book Antiqua" w:cs="Book Antiqua"/>
          <w:i/>
          <w:iCs/>
          <w:sz w:val="20"/>
        </w:rPr>
        <w:t>.</w:t>
      </w:r>
    </w:p>
    <w:p w14:paraId="3592A631" w14:textId="77777777" w:rsidR="00FD3CAF" w:rsidRDefault="00FD3CAF" w:rsidP="00FD3CAF">
      <w:pPr>
        <w:rPr>
          <w:rFonts w:eastAsia="Book Antiqua" w:cs="Book Antiqua"/>
          <w:szCs w:val="22"/>
        </w:rPr>
      </w:pPr>
    </w:p>
    <w:p w14:paraId="55FE7F91" w14:textId="77777777" w:rsidR="00FD3CAF" w:rsidRDefault="00FD3CAF" w:rsidP="00FD3CAF">
      <w:pPr>
        <w:rPr>
          <w:rFonts w:eastAsia="Book Antiqua" w:cs="Book Antiqua"/>
          <w:szCs w:val="22"/>
        </w:rPr>
      </w:pPr>
      <w:r w:rsidRPr="32229040">
        <w:rPr>
          <w:rFonts w:eastAsia="Book Antiqua" w:cs="Book Antiqua"/>
          <w:szCs w:val="22"/>
        </w:rPr>
        <w:t xml:space="preserve">En relación con, el requerimiento de plazas de Chofer se estima necesario, un total de 10 plazas de Chofer de Administración Regional; de manera que, subsane el tema de permisos para el manejo de vehículos institucionales. </w:t>
      </w:r>
    </w:p>
    <w:p w14:paraId="1F70BF62" w14:textId="77049EB4" w:rsidR="00FD3CAF" w:rsidRDefault="00FD3CAF" w:rsidP="00FD3CAF">
      <w:pPr>
        <w:rPr>
          <w:rFonts w:eastAsia="Book Antiqua" w:cs="Book Antiqua"/>
          <w:szCs w:val="22"/>
        </w:rPr>
      </w:pPr>
      <w:r w:rsidRPr="32229040">
        <w:rPr>
          <w:rFonts w:eastAsia="Book Antiqua" w:cs="Book Antiqua"/>
          <w:szCs w:val="22"/>
        </w:rPr>
        <w:t>Ahora bien, es relevante reiterar la recomendación contenida en el informe 281-PLA-RH-MI (NP</w:t>
      </w:r>
      <w:r w:rsidR="005F034E">
        <w:rPr>
          <w:rFonts w:eastAsia="Book Antiqua" w:cs="Book Antiqua"/>
          <w:szCs w:val="22"/>
        </w:rPr>
        <w:t>L</w:t>
      </w:r>
      <w:r w:rsidRPr="32229040">
        <w:rPr>
          <w:rFonts w:eastAsia="Book Antiqua" w:cs="Book Antiqua"/>
          <w:szCs w:val="22"/>
        </w:rPr>
        <w:t xml:space="preserve">) 2023, aprobado por el Consejo Superior en sesión 99-2023, art. VIII donde se indica de manera textual: </w:t>
      </w:r>
    </w:p>
    <w:p w14:paraId="772E8608" w14:textId="61C85F17" w:rsidR="00FD3CAF" w:rsidRDefault="00FD3CAF">
      <w:pPr>
        <w:ind w:left="567" w:right="758"/>
        <w:rPr>
          <w:rFonts w:eastAsia="Book Antiqua" w:cs="Book Antiqua"/>
          <w:i/>
          <w:iCs/>
          <w:szCs w:val="22"/>
        </w:rPr>
      </w:pPr>
      <w:r w:rsidRPr="007B47D1">
        <w:rPr>
          <w:rFonts w:eastAsia="Book Antiqua" w:cs="Book Antiqua"/>
          <w:i/>
          <w:iCs/>
          <w:szCs w:val="22"/>
        </w:rPr>
        <w:t xml:space="preserve">“Se debe valorar por parte de la Dirección de Gestión Humana, en los concursos que se generen que la asignación de nuevas plazas o nombramientos futuros en propiedad para el personal juzgador, </w:t>
      </w:r>
      <w:r w:rsidRPr="007B47D1">
        <w:rPr>
          <w:rFonts w:eastAsia="Book Antiqua" w:cs="Book Antiqua"/>
          <w:b/>
          <w:bCs/>
          <w:i/>
          <w:iCs/>
          <w:szCs w:val="22"/>
        </w:rPr>
        <w:t>tendrán como requisito asumir como parte de sus funciones, la conducción del vehículo asignado al despacho, para las diligencias que deba realizar fuera de la oficina</w:t>
      </w:r>
      <w:r w:rsidRPr="007B47D1">
        <w:rPr>
          <w:rFonts w:eastAsia="Book Antiqua" w:cs="Book Antiqua"/>
          <w:i/>
          <w:iCs/>
          <w:szCs w:val="22"/>
        </w:rPr>
        <w:t>.”</w:t>
      </w:r>
      <w:r w:rsidR="00400985">
        <w:rPr>
          <w:rFonts w:eastAsia="Book Antiqua" w:cs="Book Antiqua"/>
          <w:i/>
          <w:iCs/>
          <w:szCs w:val="22"/>
        </w:rPr>
        <w:t>.</w:t>
      </w:r>
    </w:p>
    <w:p w14:paraId="22A64D55" w14:textId="77777777" w:rsidR="004A61A4" w:rsidRDefault="004A61A4" w:rsidP="004A61A4">
      <w:pPr>
        <w:ind w:right="758"/>
        <w:rPr>
          <w:rFonts w:eastAsia="Book Antiqua" w:cs="Book Antiqua"/>
          <w:i/>
          <w:iCs/>
          <w:szCs w:val="22"/>
        </w:rPr>
      </w:pPr>
    </w:p>
    <w:p w14:paraId="6F6EAA90" w14:textId="24EAEAD6" w:rsidR="004A61A4" w:rsidRDefault="004A61A4" w:rsidP="004A61A4">
      <w:pPr>
        <w:ind w:right="758"/>
        <w:rPr>
          <w:rFonts w:eastAsia="Book Antiqua" w:cs="Book Antiqua"/>
          <w:szCs w:val="22"/>
        </w:rPr>
      </w:pPr>
      <w:r w:rsidRPr="00D43BCB">
        <w:rPr>
          <w:rFonts w:eastAsia="Book Antiqua" w:cs="Book Antiqua"/>
          <w:szCs w:val="22"/>
        </w:rPr>
        <w:t xml:space="preserve">Asimismo, y en línea con lo anterior, </w:t>
      </w:r>
      <w:r>
        <w:rPr>
          <w:rFonts w:eastAsia="Book Antiqua" w:cs="Book Antiqua"/>
          <w:szCs w:val="22"/>
        </w:rPr>
        <w:t>el Consejo Superior en sesión 105-2023, del 19 de diciembre del 202</w:t>
      </w:r>
      <w:r w:rsidR="000A31B0">
        <w:rPr>
          <w:rFonts w:eastAsia="Book Antiqua" w:cs="Book Antiqua"/>
          <w:szCs w:val="22"/>
        </w:rPr>
        <w:t>3</w:t>
      </w:r>
      <w:r>
        <w:rPr>
          <w:rFonts w:eastAsia="Book Antiqua" w:cs="Book Antiqua"/>
          <w:szCs w:val="22"/>
        </w:rPr>
        <w:t>, artículo XV, comunica mediante el oficio 646-2024 lo siguiente:</w:t>
      </w:r>
    </w:p>
    <w:p w14:paraId="7CCDF2FD" w14:textId="4A4AE8A0" w:rsidR="004A61A4" w:rsidRPr="00496EFF" w:rsidRDefault="004A61A4" w:rsidP="00D43BCB">
      <w:pPr>
        <w:ind w:left="851" w:right="851"/>
        <w:rPr>
          <w:i/>
          <w:iCs/>
          <w:szCs w:val="22"/>
        </w:rPr>
      </w:pPr>
      <w:r>
        <w:rPr>
          <w:i/>
          <w:iCs/>
          <w:szCs w:val="22"/>
        </w:rPr>
        <w:t xml:space="preserve">“… </w:t>
      </w:r>
      <w:r w:rsidRPr="00496EFF">
        <w:rPr>
          <w:i/>
          <w:iCs/>
          <w:szCs w:val="22"/>
        </w:rPr>
        <w:t>El Centro de Apoyo, Coordinación y Mejoramiento de la Función Jurisdiccional, debe otorgar dos  plazas para crear la oficina en Jicaral. Al menos un Juez y un técnico supernumerario, las plazas deben ser vacantes, para recalificarlas a los perfiles necesarios</w:t>
      </w:r>
      <w:r w:rsidRPr="00496EFF">
        <w:rPr>
          <w:b/>
          <w:bCs/>
          <w:i/>
          <w:iCs/>
          <w:szCs w:val="22"/>
        </w:rPr>
        <w:t>, y con licencia para conducir vehículos institucionales, como requisito en su nombramiento.</w:t>
      </w:r>
      <w:r w:rsidRPr="00496EFF">
        <w:rPr>
          <w:i/>
          <w:iCs/>
          <w:szCs w:val="22"/>
        </w:rPr>
        <w:t xml:space="preserve"> Gestión Humana deberá revisar el perfil competencial según la necesidad planteada de un Juez 3 agrario y un Coordinador Judicial, se trasladará el otro técnico del Juzgado Agrario de Santa Cruz, según propuesta de Planificación. Se mantiene el requerimiento para el 2021 de plazas extraordinarias para planes descongestionamiento, sin embargo, se plantea la necesidad de gestar un Plan de Trabajo para la implementación de estos planes a partir del año 2020, para ir brindando apoyo a los Juzgados. Se debe revisar el ahorro de recursos en sustituciones para ver que redireccionamiento se puede brindar, para estos recursos para materia Agrario.(Lo resaltado es nuestro)</w:t>
      </w:r>
    </w:p>
    <w:p w14:paraId="03EFE101" w14:textId="77777777" w:rsidR="004A61A4" w:rsidRPr="00496EFF" w:rsidRDefault="004A61A4" w:rsidP="004A61A4">
      <w:pPr>
        <w:ind w:left="851" w:right="851" w:firstLine="709"/>
        <w:rPr>
          <w:szCs w:val="22"/>
        </w:rPr>
      </w:pPr>
    </w:p>
    <w:p w14:paraId="2497980A" w14:textId="5EF4EA51" w:rsidR="004A61A4" w:rsidRPr="00D43BCB" w:rsidRDefault="004A61A4" w:rsidP="00D43BCB">
      <w:pPr>
        <w:ind w:left="851" w:right="851"/>
        <w:rPr>
          <w:i/>
          <w:iCs/>
          <w:szCs w:val="22"/>
        </w:rPr>
      </w:pPr>
      <w:r w:rsidRPr="00D43BCB">
        <w:rPr>
          <w:i/>
          <w:iCs/>
          <w:szCs w:val="22"/>
        </w:rPr>
        <w:t>Lo anterior se menciona, con la finalidad de señalar que desde la vigencia del nuevo Código Procesal Agrario (período 2021-Ley 9609), se visualizó la necesidad de apoyar los planes de trabajo con recurso humano que cuente con el permiso o licencia para conducir vehículos, tanto para el personal profesional como no profesional, debido a que existen situaciones como la del Circuito Judicial de Limón, que cuenta con dos vehículos “comodines” para uso del personal que lo requiera en atención a las labores asignadas,    sin embargo,  en el caso del Juzgado Agrario no hay anuencia para conducir los vehículos, por las razones expuestas y que se incluyeron en el informe de vehículos de Limón, realizado por esta Dirección.  Esta observación se realiza debido a las limitaciones presupuestarias existentes en el área de recursos humanos, para el área administrativa del Poder Judicial.</w:t>
      </w:r>
      <w:r>
        <w:rPr>
          <w:i/>
          <w:iCs/>
          <w:szCs w:val="22"/>
        </w:rPr>
        <w:t>”</w:t>
      </w:r>
      <w:r w:rsidR="00400985">
        <w:rPr>
          <w:i/>
          <w:iCs/>
          <w:szCs w:val="22"/>
        </w:rPr>
        <w:t>.</w:t>
      </w:r>
    </w:p>
    <w:p w14:paraId="2C4437C5" w14:textId="7F80870C" w:rsidR="004A61A4" w:rsidRPr="00D43BCB" w:rsidRDefault="005C026B" w:rsidP="00D43BCB">
      <w:pPr>
        <w:ind w:right="49"/>
        <w:rPr>
          <w:rFonts w:eastAsia="Book Antiqua" w:cs="Book Antiqua"/>
          <w:szCs w:val="22"/>
        </w:rPr>
      </w:pPr>
      <w:r>
        <w:rPr>
          <w:rFonts w:eastAsia="Book Antiqua" w:cs="Book Antiqua"/>
          <w:szCs w:val="22"/>
        </w:rPr>
        <w:t xml:space="preserve">Por lo que, en atención a lo expuesto, </w:t>
      </w:r>
      <w:r w:rsidR="00511E53">
        <w:rPr>
          <w:rFonts w:eastAsia="Book Antiqua" w:cs="Book Antiqua"/>
          <w:szCs w:val="22"/>
        </w:rPr>
        <w:t>se re</w:t>
      </w:r>
      <w:r w:rsidR="001B39A2">
        <w:rPr>
          <w:rFonts w:eastAsia="Book Antiqua" w:cs="Book Antiqua"/>
          <w:szCs w:val="22"/>
        </w:rPr>
        <w:t>itera la solicitud de incorporar dentro del perfil competencial para personal profesional y no profesional, contar con el permiso o licencia para conducir vehículos como requisito para su nombramiento.</w:t>
      </w:r>
    </w:p>
    <w:p w14:paraId="6FA89348" w14:textId="77777777" w:rsidR="00FD3CAF" w:rsidRDefault="00FD3CAF" w:rsidP="00FD3CAF">
      <w:pPr>
        <w:rPr>
          <w:rFonts w:eastAsia="Book Antiqua" w:cs="Book Antiqua"/>
          <w:szCs w:val="22"/>
        </w:rPr>
      </w:pPr>
      <w:bookmarkStart w:id="1151" w:name="_Hlk159399395"/>
      <w:r w:rsidRPr="32229040">
        <w:rPr>
          <w:rFonts w:eastAsia="Book Antiqua" w:cs="Book Antiqua"/>
          <w:szCs w:val="22"/>
        </w:rPr>
        <w:t xml:space="preserve">Con respecto al requerimiento, de vehículos para la Jurisdicción Agraria para los despachos </w:t>
      </w:r>
      <w:bookmarkStart w:id="1152" w:name="_Hlk159399442"/>
      <w:r w:rsidRPr="32229040">
        <w:rPr>
          <w:rFonts w:eastAsia="Book Antiqua" w:cs="Book Antiqua"/>
          <w:szCs w:val="22"/>
        </w:rPr>
        <w:t xml:space="preserve">de Liberia, Turrialba, Santa Cruz y Pococí; </w:t>
      </w:r>
      <w:bookmarkEnd w:id="1151"/>
      <w:bookmarkEnd w:id="1152"/>
      <w:r w:rsidRPr="32229040">
        <w:rPr>
          <w:rFonts w:eastAsia="Book Antiqua" w:cs="Book Antiqua"/>
          <w:szCs w:val="22"/>
        </w:rPr>
        <w:t xml:space="preserve">aun así, siendo que, </w:t>
      </w:r>
      <w:bookmarkStart w:id="1153" w:name="_Hlk159399533"/>
      <w:r w:rsidRPr="32229040">
        <w:rPr>
          <w:rFonts w:eastAsia="Book Antiqua" w:cs="Book Antiqua"/>
          <w:szCs w:val="22"/>
        </w:rPr>
        <w:t xml:space="preserve">durante el 2022 se asignó un vehículo a la Administración del Primer Circuito Judicial de Alajuela y al no contarse con plaza de Chofer dispuso de la unidad móvil a la Dirección Ejecutiva, se recomienda que, se redireccione el vehículo contemplado para la Jurisdicción Agraria al Juzgado Agrario de Pococí. </w:t>
      </w:r>
    </w:p>
    <w:bookmarkEnd w:id="1153"/>
    <w:p w14:paraId="444D6E3F" w14:textId="60A5893A" w:rsidR="00FD3CAF" w:rsidRDefault="00F37C81" w:rsidP="00FD3CAF">
      <w:pPr>
        <w:rPr>
          <w:rFonts w:eastAsia="Book Antiqua" w:cs="Book Antiqua"/>
          <w:szCs w:val="22"/>
        </w:rPr>
      </w:pPr>
      <w:r>
        <w:rPr>
          <w:rFonts w:eastAsia="Book Antiqua" w:cs="Book Antiqua"/>
          <w:szCs w:val="22"/>
        </w:rPr>
        <w:t>P</w:t>
      </w:r>
      <w:r w:rsidR="00FD3CAF" w:rsidRPr="32229040">
        <w:rPr>
          <w:rFonts w:eastAsia="Book Antiqua" w:cs="Book Antiqua"/>
          <w:szCs w:val="22"/>
        </w:rPr>
        <w:t>or tanto, a nivel de presupuesto se considera un total de tres unidades para los Juzgados Agrarios de Liberia, Turrialba, Santa Cruz; en el entendido de que, la compra quedará supeditada a la dotación de plazas de Chofer, para evitar la subutilización de vehículos institucionales al no contar con recursos con los permisos respectivos.</w:t>
      </w:r>
    </w:p>
    <w:p w14:paraId="49F1D330" w14:textId="7B0286C9" w:rsidR="00F37C81" w:rsidRDefault="00F37C81" w:rsidP="00FD3CAF">
      <w:r>
        <w:t xml:space="preserve">De acuerdo con lo expuesto, se muestra el </w:t>
      </w:r>
      <w:r w:rsidR="00946009">
        <w:t>cálculo</w:t>
      </w:r>
      <w:r>
        <w:t xml:space="preserve"> del costo relacionado con la necesidad de choferes</w:t>
      </w:r>
      <w:r w:rsidR="003B779F">
        <w:t xml:space="preserve"> y se solicita la adición del recurso humano señalado en la siguiente tabla:</w:t>
      </w:r>
    </w:p>
    <w:p w14:paraId="29DDA6F1" w14:textId="6B04A216" w:rsidR="004A5B6D" w:rsidRDefault="00F37C81" w:rsidP="004A5B6D">
      <w:pPr>
        <w:pStyle w:val="Descripcin"/>
        <w:keepNext/>
        <w:jc w:val="center"/>
        <w:rPr>
          <w:rFonts w:ascii="Book Antiqua" w:hAnsi="Book Antiqua"/>
          <w:color w:val="244061" w:themeColor="accent1" w:themeShade="80"/>
          <w:sz w:val="24"/>
          <w:szCs w:val="22"/>
        </w:rPr>
      </w:pPr>
      <w:r>
        <w:t xml:space="preserve"> </w:t>
      </w:r>
      <w:r w:rsidR="004A5B6D" w:rsidRPr="00AC236B">
        <w:rPr>
          <w:rFonts w:ascii="Book Antiqua" w:hAnsi="Book Antiqua"/>
          <w:color w:val="244061" w:themeColor="accent1" w:themeShade="80"/>
          <w:sz w:val="24"/>
          <w:szCs w:val="22"/>
        </w:rPr>
        <w:t xml:space="preserve">Tabla </w:t>
      </w:r>
      <w:r w:rsidR="004A5B6D" w:rsidRPr="00AC236B">
        <w:rPr>
          <w:rFonts w:ascii="Book Antiqua" w:hAnsi="Book Antiqua"/>
          <w:color w:val="244061" w:themeColor="accent1" w:themeShade="80"/>
          <w:sz w:val="24"/>
          <w:szCs w:val="22"/>
        </w:rPr>
        <w:fldChar w:fldCharType="begin"/>
      </w:r>
      <w:r w:rsidR="004A5B6D" w:rsidRPr="00AC236B">
        <w:rPr>
          <w:rFonts w:ascii="Book Antiqua" w:hAnsi="Book Antiqua"/>
          <w:color w:val="244061" w:themeColor="accent1" w:themeShade="80"/>
          <w:sz w:val="24"/>
          <w:szCs w:val="22"/>
        </w:rPr>
        <w:instrText xml:space="preserve"> SEQ Tabla \* ARABIC </w:instrText>
      </w:r>
      <w:r w:rsidR="004A5B6D" w:rsidRPr="00AC236B">
        <w:rPr>
          <w:rFonts w:ascii="Book Antiqua" w:hAnsi="Book Antiqua"/>
          <w:color w:val="244061" w:themeColor="accent1" w:themeShade="80"/>
          <w:sz w:val="24"/>
          <w:szCs w:val="22"/>
        </w:rPr>
        <w:fldChar w:fldCharType="separate"/>
      </w:r>
      <w:r w:rsidR="00423B57">
        <w:rPr>
          <w:rFonts w:ascii="Book Antiqua" w:hAnsi="Book Antiqua"/>
          <w:noProof/>
          <w:color w:val="244061" w:themeColor="accent1" w:themeShade="80"/>
          <w:sz w:val="24"/>
          <w:szCs w:val="22"/>
        </w:rPr>
        <w:t>40</w:t>
      </w:r>
      <w:r w:rsidR="004A5B6D" w:rsidRPr="00AC236B">
        <w:rPr>
          <w:rFonts w:ascii="Book Antiqua" w:hAnsi="Book Antiqua"/>
          <w:color w:val="244061" w:themeColor="accent1" w:themeShade="80"/>
          <w:sz w:val="24"/>
          <w:szCs w:val="22"/>
        </w:rPr>
        <w:fldChar w:fldCharType="end"/>
      </w:r>
    </w:p>
    <w:p w14:paraId="375A3BE0" w14:textId="02C2886A" w:rsidR="004A5B6D" w:rsidRPr="000A3DCA" w:rsidRDefault="004A5B6D" w:rsidP="004A5B6D">
      <w:pPr>
        <w:pStyle w:val="Descripcin"/>
        <w:keepNext/>
        <w:jc w:val="center"/>
        <w:rPr>
          <w:color w:val="244061" w:themeColor="accent1" w:themeShade="80"/>
          <w:sz w:val="24"/>
          <w:szCs w:val="22"/>
        </w:rPr>
      </w:pPr>
      <w:r w:rsidRPr="00AC236B">
        <w:rPr>
          <w:rFonts w:ascii="Book Antiqua" w:hAnsi="Book Antiqua"/>
          <w:color w:val="244061" w:themeColor="accent1" w:themeShade="80"/>
          <w:sz w:val="24"/>
          <w:szCs w:val="22"/>
        </w:rPr>
        <w:t xml:space="preserve">Estimación del costo del recurso humano para </w:t>
      </w:r>
      <w:r>
        <w:rPr>
          <w:rFonts w:ascii="Book Antiqua" w:hAnsi="Book Antiqua"/>
          <w:color w:val="244061" w:themeColor="accent1" w:themeShade="80"/>
          <w:sz w:val="24"/>
          <w:szCs w:val="22"/>
        </w:rPr>
        <w:t>las plazas de chofer.</w:t>
      </w:r>
    </w:p>
    <w:tbl>
      <w:tblPr>
        <w:tblW w:w="8886" w:type="dxa"/>
        <w:jc w:val="center"/>
        <w:tblCellMar>
          <w:left w:w="70" w:type="dxa"/>
          <w:right w:w="70" w:type="dxa"/>
        </w:tblCellMar>
        <w:tblLook w:val="04A0" w:firstRow="1" w:lastRow="0" w:firstColumn="1" w:lastColumn="0" w:noHBand="0" w:noVBand="1"/>
      </w:tblPr>
      <w:tblGrid>
        <w:gridCol w:w="1086"/>
        <w:gridCol w:w="1853"/>
        <w:gridCol w:w="1050"/>
        <w:gridCol w:w="1028"/>
        <w:gridCol w:w="1209"/>
        <w:gridCol w:w="1087"/>
        <w:gridCol w:w="1573"/>
      </w:tblGrid>
      <w:tr w:rsidR="00DF2A0A" w:rsidRPr="00960807" w14:paraId="3A26E62A" w14:textId="77777777" w:rsidTr="00400985">
        <w:trPr>
          <w:trHeight w:val="305"/>
          <w:tblHeader/>
          <w:jc w:val="center"/>
        </w:trPr>
        <w:tc>
          <w:tcPr>
            <w:tcW w:w="1086" w:type="dxa"/>
            <w:tcBorders>
              <w:top w:val="single" w:sz="4" w:space="0" w:color="auto"/>
              <w:left w:val="single" w:sz="4" w:space="0" w:color="auto"/>
              <w:bottom w:val="nil"/>
              <w:right w:val="single" w:sz="4" w:space="0" w:color="auto"/>
            </w:tcBorders>
            <w:shd w:val="clear" w:color="auto" w:fill="365F91" w:themeFill="accent1" w:themeFillShade="BF"/>
            <w:vAlign w:val="center"/>
            <w:hideMark/>
          </w:tcPr>
          <w:p w14:paraId="7A098ED2"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Programa</w:t>
            </w:r>
          </w:p>
        </w:tc>
        <w:tc>
          <w:tcPr>
            <w:tcW w:w="1853" w:type="dxa"/>
            <w:tcBorders>
              <w:top w:val="single" w:sz="4" w:space="0" w:color="auto"/>
              <w:left w:val="nil"/>
              <w:bottom w:val="nil"/>
              <w:right w:val="single" w:sz="4" w:space="0" w:color="auto"/>
            </w:tcBorders>
            <w:shd w:val="clear" w:color="auto" w:fill="365F91" w:themeFill="accent1" w:themeFillShade="BF"/>
            <w:vAlign w:val="center"/>
            <w:hideMark/>
          </w:tcPr>
          <w:p w14:paraId="5BB8FD7B"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Despacho</w:t>
            </w:r>
          </w:p>
        </w:tc>
        <w:tc>
          <w:tcPr>
            <w:tcW w:w="1050" w:type="dxa"/>
            <w:tcBorders>
              <w:top w:val="single" w:sz="4" w:space="0" w:color="auto"/>
              <w:left w:val="nil"/>
              <w:bottom w:val="nil"/>
              <w:right w:val="single" w:sz="4" w:space="0" w:color="auto"/>
            </w:tcBorders>
            <w:shd w:val="clear" w:color="auto" w:fill="365F91" w:themeFill="accent1" w:themeFillShade="BF"/>
            <w:vAlign w:val="center"/>
            <w:hideMark/>
          </w:tcPr>
          <w:p w14:paraId="62E146CD"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Cantidad</w:t>
            </w:r>
          </w:p>
        </w:tc>
        <w:tc>
          <w:tcPr>
            <w:tcW w:w="1028" w:type="dxa"/>
            <w:tcBorders>
              <w:top w:val="single" w:sz="4" w:space="0" w:color="auto"/>
              <w:left w:val="nil"/>
              <w:bottom w:val="nil"/>
              <w:right w:val="single" w:sz="4" w:space="0" w:color="auto"/>
            </w:tcBorders>
            <w:shd w:val="clear" w:color="auto" w:fill="365F91" w:themeFill="accent1" w:themeFillShade="BF"/>
            <w:vAlign w:val="center"/>
            <w:hideMark/>
          </w:tcPr>
          <w:p w14:paraId="77660E9F"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Tipo de plaza</w:t>
            </w:r>
          </w:p>
        </w:tc>
        <w:tc>
          <w:tcPr>
            <w:tcW w:w="1209" w:type="dxa"/>
            <w:tcBorders>
              <w:top w:val="single" w:sz="4" w:space="0" w:color="auto"/>
              <w:left w:val="nil"/>
              <w:bottom w:val="nil"/>
              <w:right w:val="single" w:sz="4" w:space="0" w:color="auto"/>
            </w:tcBorders>
            <w:shd w:val="clear" w:color="auto" w:fill="365F91" w:themeFill="accent1" w:themeFillShade="BF"/>
            <w:vAlign w:val="center"/>
            <w:hideMark/>
          </w:tcPr>
          <w:p w14:paraId="214BD609"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Condición</w:t>
            </w:r>
          </w:p>
        </w:tc>
        <w:tc>
          <w:tcPr>
            <w:tcW w:w="1087" w:type="dxa"/>
            <w:tcBorders>
              <w:top w:val="single" w:sz="4" w:space="0" w:color="auto"/>
              <w:left w:val="nil"/>
              <w:bottom w:val="nil"/>
              <w:right w:val="single" w:sz="4" w:space="0" w:color="auto"/>
            </w:tcBorders>
            <w:shd w:val="clear" w:color="auto" w:fill="365F91" w:themeFill="accent1" w:themeFillShade="BF"/>
            <w:vAlign w:val="center"/>
            <w:hideMark/>
          </w:tcPr>
          <w:p w14:paraId="755EDCE0"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Período</w:t>
            </w:r>
          </w:p>
        </w:tc>
        <w:tc>
          <w:tcPr>
            <w:tcW w:w="1573" w:type="dxa"/>
            <w:tcBorders>
              <w:top w:val="single" w:sz="4" w:space="0" w:color="auto"/>
              <w:left w:val="nil"/>
              <w:bottom w:val="nil"/>
              <w:right w:val="single" w:sz="4" w:space="0" w:color="auto"/>
            </w:tcBorders>
            <w:shd w:val="clear" w:color="auto" w:fill="365F91" w:themeFill="accent1" w:themeFillShade="BF"/>
            <w:vAlign w:val="center"/>
            <w:hideMark/>
          </w:tcPr>
          <w:p w14:paraId="534C73C3"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Costo total</w:t>
            </w:r>
          </w:p>
        </w:tc>
      </w:tr>
      <w:tr w:rsidR="00DF2A0A" w:rsidRPr="00960807" w14:paraId="328B3920" w14:textId="77777777" w:rsidTr="00D43BCB">
        <w:trPr>
          <w:trHeight w:val="305"/>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644ED" w14:textId="77777777" w:rsidR="00DF2A0A" w:rsidRPr="00D43BCB" w:rsidRDefault="00DF2A0A" w:rsidP="004A5B6D">
            <w:pPr>
              <w:spacing w:before="0" w:after="0"/>
              <w:jc w:val="center"/>
              <w:rPr>
                <w:rFonts w:cs="Calibri"/>
                <w:color w:val="000000"/>
                <w:sz w:val="20"/>
                <w:lang w:eastAsia="es-CR"/>
              </w:rPr>
            </w:pPr>
            <w:bookmarkStart w:id="1154" w:name="_Hlk159398086"/>
            <w:r w:rsidRPr="00D43BCB">
              <w:rPr>
                <w:rFonts w:cs="Calibri"/>
                <w:color w:val="000000"/>
                <w:sz w:val="20"/>
                <w:lang w:eastAsia="es-CR"/>
              </w:rPr>
              <w:t>926</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607F2B30" w14:textId="7777777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Juzgado Agrario Cartago</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09A8AA48" w14:textId="7777777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14:paraId="26993777" w14:textId="7777777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EF1A99E" w14:textId="7777777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780506FC" w14:textId="7777777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73E9E3A9" w14:textId="23163457" w:rsidR="00DF2A0A" w:rsidRPr="00D43BCB" w:rsidRDefault="00DF2A0A" w:rsidP="004A5B6D">
            <w:pPr>
              <w:spacing w:before="0" w:after="0"/>
              <w:jc w:val="center"/>
              <w:rPr>
                <w:rFonts w:cs="Calibri"/>
                <w:color w:val="000000"/>
                <w:sz w:val="20"/>
                <w:lang w:eastAsia="es-CR"/>
              </w:rPr>
            </w:pPr>
            <w:r w:rsidRPr="00D43BCB">
              <w:rPr>
                <w:rFonts w:cs="Calibri"/>
                <w:color w:val="000000"/>
                <w:sz w:val="20"/>
                <w:lang w:eastAsia="es-CR"/>
              </w:rPr>
              <w:t xml:space="preserve"> </w:t>
            </w:r>
            <w:r w:rsidRPr="00D43BCB">
              <w:rPr>
                <w:rFonts w:ascii="Times New Roman" w:hAnsi="Times New Roman"/>
                <w:color w:val="000000"/>
                <w:sz w:val="20"/>
                <w:lang w:eastAsia="es-CR"/>
              </w:rPr>
              <w:t>₡</w:t>
            </w:r>
            <w:r w:rsidRPr="00D43BCB">
              <w:rPr>
                <w:rFonts w:cs="Calibri"/>
                <w:color w:val="000000"/>
                <w:sz w:val="20"/>
                <w:lang w:eastAsia="es-CR"/>
              </w:rPr>
              <w:t xml:space="preserve"> 1</w:t>
            </w:r>
            <w:r>
              <w:rPr>
                <w:rFonts w:cs="Calibri"/>
                <w:color w:val="000000"/>
                <w:sz w:val="20"/>
                <w:lang w:eastAsia="es-CR"/>
              </w:rPr>
              <w:t>5</w:t>
            </w:r>
            <w:r w:rsidRPr="00D43BCB">
              <w:rPr>
                <w:rFonts w:cs="Calibri"/>
                <w:color w:val="000000"/>
                <w:sz w:val="20"/>
                <w:lang w:eastAsia="es-CR"/>
              </w:rPr>
              <w:t xml:space="preserve"> </w:t>
            </w:r>
            <w:r>
              <w:rPr>
                <w:rFonts w:cs="Calibri"/>
                <w:color w:val="000000"/>
                <w:sz w:val="20"/>
                <w:lang w:eastAsia="es-CR"/>
              </w:rPr>
              <w:t>144</w:t>
            </w:r>
            <w:r w:rsidRPr="00D43BCB">
              <w:rPr>
                <w:rFonts w:cs="Calibri"/>
                <w:color w:val="000000"/>
                <w:sz w:val="20"/>
                <w:lang w:eastAsia="es-CR"/>
              </w:rPr>
              <w:t xml:space="preserve"> 000 </w:t>
            </w:r>
          </w:p>
        </w:tc>
      </w:tr>
      <w:tr w:rsidR="00DF2A0A" w:rsidRPr="00960807" w14:paraId="465557BC"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221B5812"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0E0E5D0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San Ramón</w:t>
            </w:r>
          </w:p>
        </w:tc>
        <w:tc>
          <w:tcPr>
            <w:tcW w:w="1050" w:type="dxa"/>
            <w:tcBorders>
              <w:top w:val="nil"/>
              <w:left w:val="nil"/>
              <w:bottom w:val="single" w:sz="4" w:space="0" w:color="auto"/>
              <w:right w:val="single" w:sz="4" w:space="0" w:color="auto"/>
            </w:tcBorders>
            <w:shd w:val="clear" w:color="auto" w:fill="auto"/>
            <w:noWrap/>
            <w:vAlign w:val="center"/>
            <w:hideMark/>
          </w:tcPr>
          <w:p w14:paraId="581432CE"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19EDF170"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58541F0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2E37BC2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2B3A88ED" w14:textId="03AEE445"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7E862FDA"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531399A4"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31FA1A52"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Corredores</w:t>
            </w:r>
          </w:p>
        </w:tc>
        <w:tc>
          <w:tcPr>
            <w:tcW w:w="1050" w:type="dxa"/>
            <w:tcBorders>
              <w:top w:val="nil"/>
              <w:left w:val="nil"/>
              <w:bottom w:val="single" w:sz="4" w:space="0" w:color="auto"/>
              <w:right w:val="single" w:sz="4" w:space="0" w:color="auto"/>
            </w:tcBorders>
            <w:shd w:val="clear" w:color="auto" w:fill="auto"/>
            <w:noWrap/>
            <w:vAlign w:val="center"/>
            <w:hideMark/>
          </w:tcPr>
          <w:p w14:paraId="62D08B49"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757C6501"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403BD05F"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51B5B3D6"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42C10517" w14:textId="7AB8A226"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0A77F6CD"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CE6C298"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3BC4307D"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Puntarenas</w:t>
            </w:r>
          </w:p>
        </w:tc>
        <w:tc>
          <w:tcPr>
            <w:tcW w:w="1050" w:type="dxa"/>
            <w:tcBorders>
              <w:top w:val="nil"/>
              <w:left w:val="nil"/>
              <w:bottom w:val="single" w:sz="4" w:space="0" w:color="auto"/>
              <w:right w:val="single" w:sz="4" w:space="0" w:color="auto"/>
            </w:tcBorders>
            <w:shd w:val="clear" w:color="auto" w:fill="auto"/>
            <w:noWrap/>
            <w:vAlign w:val="center"/>
            <w:hideMark/>
          </w:tcPr>
          <w:p w14:paraId="7084FB35"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38A60B41"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550A7EC6"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0EAE5AAF"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51D99C80" w14:textId="4144E9EB"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5068AA71"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3743D7F6"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40C0C8C4"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Goicochea</w:t>
            </w:r>
          </w:p>
        </w:tc>
        <w:tc>
          <w:tcPr>
            <w:tcW w:w="1050" w:type="dxa"/>
            <w:tcBorders>
              <w:top w:val="nil"/>
              <w:left w:val="nil"/>
              <w:bottom w:val="single" w:sz="4" w:space="0" w:color="auto"/>
              <w:right w:val="single" w:sz="4" w:space="0" w:color="auto"/>
            </w:tcBorders>
            <w:shd w:val="clear" w:color="auto" w:fill="auto"/>
            <w:noWrap/>
            <w:vAlign w:val="center"/>
            <w:hideMark/>
          </w:tcPr>
          <w:p w14:paraId="3EE2DD39"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204D9B44"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5C4A4516"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28493E7A"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1CEE8DDD" w14:textId="169B0B7D"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68A95DEA"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5A5F953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lastRenderedPageBreak/>
              <w:t>926</w:t>
            </w:r>
          </w:p>
        </w:tc>
        <w:tc>
          <w:tcPr>
            <w:tcW w:w="1853" w:type="dxa"/>
            <w:tcBorders>
              <w:top w:val="nil"/>
              <w:left w:val="nil"/>
              <w:bottom w:val="single" w:sz="4" w:space="0" w:color="auto"/>
              <w:right w:val="single" w:sz="4" w:space="0" w:color="auto"/>
            </w:tcBorders>
            <w:shd w:val="clear" w:color="auto" w:fill="auto"/>
            <w:vAlign w:val="center"/>
            <w:hideMark/>
          </w:tcPr>
          <w:p w14:paraId="1FECCCA8"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Limón</w:t>
            </w:r>
          </w:p>
        </w:tc>
        <w:tc>
          <w:tcPr>
            <w:tcW w:w="1050" w:type="dxa"/>
            <w:tcBorders>
              <w:top w:val="nil"/>
              <w:left w:val="nil"/>
              <w:bottom w:val="single" w:sz="4" w:space="0" w:color="auto"/>
              <w:right w:val="single" w:sz="4" w:space="0" w:color="auto"/>
            </w:tcBorders>
            <w:shd w:val="clear" w:color="auto" w:fill="auto"/>
            <w:noWrap/>
            <w:vAlign w:val="center"/>
            <w:hideMark/>
          </w:tcPr>
          <w:p w14:paraId="5A7402CD"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2F9C4E09"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1A6A87C3"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03E70B2D"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51A46DD3" w14:textId="0B2A5641"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3BAEA5E6"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4484BF9C"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33B7A933"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Turrialba</w:t>
            </w:r>
          </w:p>
        </w:tc>
        <w:tc>
          <w:tcPr>
            <w:tcW w:w="1050" w:type="dxa"/>
            <w:tcBorders>
              <w:top w:val="nil"/>
              <w:left w:val="nil"/>
              <w:bottom w:val="single" w:sz="4" w:space="0" w:color="auto"/>
              <w:right w:val="single" w:sz="4" w:space="0" w:color="auto"/>
            </w:tcBorders>
            <w:shd w:val="clear" w:color="auto" w:fill="auto"/>
            <w:noWrap/>
            <w:vAlign w:val="center"/>
            <w:hideMark/>
          </w:tcPr>
          <w:p w14:paraId="27E2E817"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46EE76AC"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454B86CA"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7D7ED935"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065FC0B1" w14:textId="15DB5AF0"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164FDCC9"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361F380E"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66B64035"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Liberia</w:t>
            </w:r>
          </w:p>
        </w:tc>
        <w:tc>
          <w:tcPr>
            <w:tcW w:w="1050" w:type="dxa"/>
            <w:tcBorders>
              <w:top w:val="nil"/>
              <w:left w:val="nil"/>
              <w:bottom w:val="single" w:sz="4" w:space="0" w:color="auto"/>
              <w:right w:val="single" w:sz="4" w:space="0" w:color="auto"/>
            </w:tcBorders>
            <w:shd w:val="clear" w:color="auto" w:fill="auto"/>
            <w:noWrap/>
            <w:vAlign w:val="center"/>
            <w:hideMark/>
          </w:tcPr>
          <w:p w14:paraId="78CA2A43"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7EC43396"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47FC0D62"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2B9A473D"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58ABB272" w14:textId="791CF080"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2D8C46C3"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10D5DB92"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77552DA1"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Santa Cruz</w:t>
            </w:r>
          </w:p>
        </w:tc>
        <w:tc>
          <w:tcPr>
            <w:tcW w:w="1050" w:type="dxa"/>
            <w:tcBorders>
              <w:top w:val="nil"/>
              <w:left w:val="nil"/>
              <w:bottom w:val="single" w:sz="4" w:space="0" w:color="auto"/>
              <w:right w:val="single" w:sz="4" w:space="0" w:color="auto"/>
            </w:tcBorders>
            <w:shd w:val="clear" w:color="auto" w:fill="auto"/>
            <w:noWrap/>
            <w:vAlign w:val="center"/>
            <w:hideMark/>
          </w:tcPr>
          <w:p w14:paraId="19C45F2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1D83BAD5"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61A3386C"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4DB8662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36345EC8" w14:textId="3F98281A"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tr w:rsidR="00DF2A0A" w:rsidRPr="00960807" w14:paraId="61C0F163"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983694C"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926</w:t>
            </w:r>
          </w:p>
        </w:tc>
        <w:tc>
          <w:tcPr>
            <w:tcW w:w="1853" w:type="dxa"/>
            <w:tcBorders>
              <w:top w:val="nil"/>
              <w:left w:val="nil"/>
              <w:bottom w:val="single" w:sz="4" w:space="0" w:color="auto"/>
              <w:right w:val="single" w:sz="4" w:space="0" w:color="auto"/>
            </w:tcBorders>
            <w:shd w:val="clear" w:color="auto" w:fill="auto"/>
            <w:vAlign w:val="center"/>
            <w:hideMark/>
          </w:tcPr>
          <w:p w14:paraId="416B8D3C"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Juzgado Agrario de Pococí</w:t>
            </w:r>
          </w:p>
        </w:tc>
        <w:tc>
          <w:tcPr>
            <w:tcW w:w="1050" w:type="dxa"/>
            <w:tcBorders>
              <w:top w:val="nil"/>
              <w:left w:val="nil"/>
              <w:bottom w:val="single" w:sz="4" w:space="0" w:color="auto"/>
              <w:right w:val="single" w:sz="4" w:space="0" w:color="auto"/>
            </w:tcBorders>
            <w:shd w:val="clear" w:color="auto" w:fill="auto"/>
            <w:noWrap/>
            <w:vAlign w:val="center"/>
            <w:hideMark/>
          </w:tcPr>
          <w:p w14:paraId="5615FDC1"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w:t>
            </w:r>
          </w:p>
        </w:tc>
        <w:tc>
          <w:tcPr>
            <w:tcW w:w="1028" w:type="dxa"/>
            <w:tcBorders>
              <w:top w:val="nil"/>
              <w:left w:val="nil"/>
              <w:bottom w:val="single" w:sz="4" w:space="0" w:color="auto"/>
              <w:right w:val="single" w:sz="4" w:space="0" w:color="auto"/>
            </w:tcBorders>
            <w:shd w:val="clear" w:color="auto" w:fill="auto"/>
            <w:noWrap/>
            <w:vAlign w:val="center"/>
            <w:hideMark/>
          </w:tcPr>
          <w:p w14:paraId="24B4AF7B"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Chofer</w:t>
            </w:r>
          </w:p>
        </w:tc>
        <w:tc>
          <w:tcPr>
            <w:tcW w:w="1209" w:type="dxa"/>
            <w:tcBorders>
              <w:top w:val="nil"/>
              <w:left w:val="nil"/>
              <w:bottom w:val="single" w:sz="4" w:space="0" w:color="auto"/>
              <w:right w:val="single" w:sz="4" w:space="0" w:color="auto"/>
            </w:tcBorders>
            <w:shd w:val="clear" w:color="auto" w:fill="auto"/>
            <w:noWrap/>
            <w:vAlign w:val="center"/>
            <w:hideMark/>
          </w:tcPr>
          <w:p w14:paraId="42BCB768"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Ordinaria</w:t>
            </w:r>
          </w:p>
        </w:tc>
        <w:tc>
          <w:tcPr>
            <w:tcW w:w="1087" w:type="dxa"/>
            <w:tcBorders>
              <w:top w:val="nil"/>
              <w:left w:val="nil"/>
              <w:bottom w:val="single" w:sz="4" w:space="0" w:color="auto"/>
              <w:right w:val="single" w:sz="4" w:space="0" w:color="auto"/>
            </w:tcBorders>
            <w:shd w:val="clear" w:color="auto" w:fill="auto"/>
            <w:noWrap/>
            <w:vAlign w:val="center"/>
            <w:hideMark/>
          </w:tcPr>
          <w:p w14:paraId="5CD4F3AF" w14:textId="77777777" w:rsidR="00DF2A0A" w:rsidRPr="00D43BCB" w:rsidRDefault="00DF2A0A" w:rsidP="00DF2A0A">
            <w:pPr>
              <w:spacing w:before="0" w:after="0"/>
              <w:jc w:val="center"/>
              <w:rPr>
                <w:rFonts w:cs="Calibri"/>
                <w:color w:val="000000"/>
                <w:sz w:val="20"/>
                <w:lang w:eastAsia="es-CR"/>
              </w:rPr>
            </w:pPr>
            <w:r w:rsidRPr="00D43BCB">
              <w:rPr>
                <w:rFonts w:cs="Calibri"/>
                <w:color w:val="000000"/>
                <w:sz w:val="20"/>
                <w:lang w:eastAsia="es-CR"/>
              </w:rPr>
              <w:t>12 meses</w:t>
            </w:r>
          </w:p>
        </w:tc>
        <w:tc>
          <w:tcPr>
            <w:tcW w:w="1573" w:type="dxa"/>
            <w:tcBorders>
              <w:top w:val="nil"/>
              <w:left w:val="nil"/>
              <w:bottom w:val="single" w:sz="4" w:space="0" w:color="auto"/>
              <w:right w:val="single" w:sz="4" w:space="0" w:color="auto"/>
            </w:tcBorders>
            <w:shd w:val="clear" w:color="auto" w:fill="auto"/>
            <w:hideMark/>
          </w:tcPr>
          <w:p w14:paraId="709577C8" w14:textId="0AA01503" w:rsidR="00DF2A0A" w:rsidRPr="00D43BCB" w:rsidRDefault="00DF2A0A" w:rsidP="00DF2A0A">
            <w:pPr>
              <w:spacing w:before="0" w:after="0"/>
              <w:jc w:val="center"/>
              <w:rPr>
                <w:rFonts w:cs="Calibri"/>
                <w:color w:val="000000"/>
                <w:sz w:val="20"/>
                <w:lang w:eastAsia="es-CR"/>
              </w:rPr>
            </w:pPr>
            <w:r w:rsidRPr="00284443">
              <w:rPr>
                <w:rFonts w:ascii="Times New Roman" w:hAnsi="Times New Roman"/>
                <w:color w:val="000000"/>
                <w:sz w:val="20"/>
                <w:lang w:eastAsia="es-CR"/>
              </w:rPr>
              <w:t>₡</w:t>
            </w:r>
            <w:r w:rsidRPr="00284443">
              <w:rPr>
                <w:rFonts w:cs="Calibri"/>
                <w:color w:val="000000"/>
                <w:sz w:val="20"/>
                <w:lang w:eastAsia="es-CR"/>
              </w:rPr>
              <w:t xml:space="preserve"> 15 144 000 </w:t>
            </w:r>
          </w:p>
        </w:tc>
      </w:tr>
      <w:bookmarkEnd w:id="1154"/>
      <w:tr w:rsidR="00DF2A0A" w:rsidRPr="00960807" w14:paraId="206AE066" w14:textId="77777777" w:rsidTr="00D43BCB">
        <w:trPr>
          <w:trHeight w:val="305"/>
          <w:jc w:val="center"/>
        </w:trPr>
        <w:tc>
          <w:tcPr>
            <w:tcW w:w="1086" w:type="dxa"/>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14:paraId="41F95EE5" w14:textId="77777777" w:rsidR="00DF2A0A" w:rsidRPr="00960807" w:rsidRDefault="00DF2A0A" w:rsidP="004A5B6D">
            <w:pPr>
              <w:spacing w:before="0" w:after="0"/>
              <w:jc w:val="left"/>
              <w:rPr>
                <w:rFonts w:cs="Calibri"/>
                <w:b/>
                <w:bCs/>
                <w:color w:val="FFFFFF"/>
                <w:sz w:val="20"/>
                <w:lang w:eastAsia="es-CR"/>
              </w:rPr>
            </w:pPr>
            <w:r w:rsidRPr="00960807">
              <w:rPr>
                <w:rFonts w:cs="Calibri"/>
                <w:b/>
                <w:bCs/>
                <w:color w:val="FFFFFF"/>
                <w:sz w:val="20"/>
                <w:lang w:eastAsia="es-CR"/>
              </w:rPr>
              <w:t> </w:t>
            </w:r>
          </w:p>
        </w:tc>
        <w:tc>
          <w:tcPr>
            <w:tcW w:w="1853" w:type="dxa"/>
            <w:tcBorders>
              <w:top w:val="nil"/>
              <w:left w:val="nil"/>
              <w:bottom w:val="single" w:sz="4" w:space="0" w:color="auto"/>
              <w:right w:val="single" w:sz="4" w:space="0" w:color="auto"/>
            </w:tcBorders>
            <w:shd w:val="clear" w:color="auto" w:fill="365F91" w:themeFill="accent1" w:themeFillShade="BF"/>
            <w:vAlign w:val="center"/>
            <w:hideMark/>
          </w:tcPr>
          <w:p w14:paraId="16BA61AB" w14:textId="77777777" w:rsidR="00DF2A0A" w:rsidRPr="00960807" w:rsidRDefault="00DF2A0A" w:rsidP="004A5B6D">
            <w:pPr>
              <w:spacing w:before="0" w:after="0"/>
              <w:jc w:val="left"/>
              <w:rPr>
                <w:rFonts w:cs="Calibri"/>
                <w:b/>
                <w:bCs/>
                <w:color w:val="FFFFFF"/>
                <w:sz w:val="20"/>
                <w:lang w:eastAsia="es-CR"/>
              </w:rPr>
            </w:pPr>
            <w:r w:rsidRPr="00960807">
              <w:rPr>
                <w:rFonts w:cs="Calibri"/>
                <w:b/>
                <w:bCs/>
                <w:color w:val="FFFFFF"/>
                <w:sz w:val="20"/>
                <w:lang w:eastAsia="es-CR"/>
              </w:rPr>
              <w:t>Total</w:t>
            </w:r>
          </w:p>
        </w:tc>
        <w:tc>
          <w:tcPr>
            <w:tcW w:w="1050" w:type="dxa"/>
            <w:tcBorders>
              <w:top w:val="nil"/>
              <w:left w:val="nil"/>
              <w:bottom w:val="single" w:sz="4" w:space="0" w:color="auto"/>
              <w:right w:val="single" w:sz="4" w:space="0" w:color="auto"/>
            </w:tcBorders>
            <w:shd w:val="clear" w:color="auto" w:fill="365F91" w:themeFill="accent1" w:themeFillShade="BF"/>
            <w:noWrap/>
            <w:vAlign w:val="center"/>
            <w:hideMark/>
          </w:tcPr>
          <w:p w14:paraId="074194DF"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10</w:t>
            </w:r>
          </w:p>
        </w:tc>
        <w:tc>
          <w:tcPr>
            <w:tcW w:w="1028" w:type="dxa"/>
            <w:tcBorders>
              <w:top w:val="nil"/>
              <w:left w:val="nil"/>
              <w:bottom w:val="single" w:sz="4" w:space="0" w:color="auto"/>
              <w:right w:val="single" w:sz="4" w:space="0" w:color="auto"/>
            </w:tcBorders>
            <w:shd w:val="clear" w:color="auto" w:fill="365F91" w:themeFill="accent1" w:themeFillShade="BF"/>
            <w:noWrap/>
            <w:vAlign w:val="bottom"/>
            <w:hideMark/>
          </w:tcPr>
          <w:p w14:paraId="79F8E7E1"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 </w:t>
            </w:r>
          </w:p>
        </w:tc>
        <w:tc>
          <w:tcPr>
            <w:tcW w:w="1209" w:type="dxa"/>
            <w:tcBorders>
              <w:top w:val="nil"/>
              <w:left w:val="nil"/>
              <w:bottom w:val="single" w:sz="4" w:space="0" w:color="auto"/>
              <w:right w:val="single" w:sz="4" w:space="0" w:color="auto"/>
            </w:tcBorders>
            <w:shd w:val="clear" w:color="auto" w:fill="365F91" w:themeFill="accent1" w:themeFillShade="BF"/>
            <w:noWrap/>
            <w:vAlign w:val="bottom"/>
            <w:hideMark/>
          </w:tcPr>
          <w:p w14:paraId="5CE49DC5" w14:textId="77777777"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 </w:t>
            </w:r>
          </w:p>
        </w:tc>
        <w:tc>
          <w:tcPr>
            <w:tcW w:w="1087" w:type="dxa"/>
            <w:tcBorders>
              <w:top w:val="nil"/>
              <w:left w:val="nil"/>
              <w:bottom w:val="single" w:sz="4" w:space="0" w:color="auto"/>
              <w:right w:val="single" w:sz="4" w:space="0" w:color="auto"/>
            </w:tcBorders>
            <w:shd w:val="clear" w:color="auto" w:fill="365F91" w:themeFill="accent1" w:themeFillShade="BF"/>
            <w:noWrap/>
            <w:vAlign w:val="bottom"/>
            <w:hideMark/>
          </w:tcPr>
          <w:p w14:paraId="4985724C" w14:textId="77777777" w:rsidR="00DF2A0A" w:rsidRPr="00960807" w:rsidRDefault="00DF2A0A" w:rsidP="004A5B6D">
            <w:pPr>
              <w:spacing w:before="0" w:after="0"/>
              <w:jc w:val="center"/>
              <w:rPr>
                <w:rFonts w:cs="Calibri"/>
                <w:color w:val="FFFFFF"/>
                <w:sz w:val="20"/>
                <w:lang w:eastAsia="es-CR"/>
              </w:rPr>
            </w:pPr>
            <w:r w:rsidRPr="00960807">
              <w:rPr>
                <w:rFonts w:cs="Calibri"/>
                <w:color w:val="FFFFFF"/>
                <w:sz w:val="20"/>
                <w:lang w:eastAsia="es-CR"/>
              </w:rPr>
              <w:t> </w:t>
            </w:r>
          </w:p>
        </w:tc>
        <w:tc>
          <w:tcPr>
            <w:tcW w:w="1573" w:type="dxa"/>
            <w:tcBorders>
              <w:top w:val="nil"/>
              <w:left w:val="nil"/>
              <w:bottom w:val="single" w:sz="4" w:space="0" w:color="auto"/>
              <w:right w:val="single" w:sz="4" w:space="0" w:color="auto"/>
            </w:tcBorders>
            <w:shd w:val="clear" w:color="auto" w:fill="365F91" w:themeFill="accent1" w:themeFillShade="BF"/>
            <w:noWrap/>
            <w:vAlign w:val="center"/>
            <w:hideMark/>
          </w:tcPr>
          <w:p w14:paraId="1F7E9E62" w14:textId="142C3DF2" w:rsidR="00DF2A0A" w:rsidRPr="00960807" w:rsidRDefault="00DF2A0A" w:rsidP="004A5B6D">
            <w:pPr>
              <w:spacing w:before="0" w:after="0"/>
              <w:jc w:val="center"/>
              <w:rPr>
                <w:rFonts w:cs="Calibri"/>
                <w:b/>
                <w:bCs/>
                <w:color w:val="FFFFFF"/>
                <w:sz w:val="20"/>
                <w:lang w:eastAsia="es-CR"/>
              </w:rPr>
            </w:pPr>
            <w:r w:rsidRPr="00960807">
              <w:rPr>
                <w:rFonts w:cs="Calibri"/>
                <w:b/>
                <w:bCs/>
                <w:color w:val="FFFFFF"/>
                <w:sz w:val="20"/>
                <w:lang w:eastAsia="es-CR"/>
              </w:rPr>
              <w:t xml:space="preserve"> </w:t>
            </w:r>
            <w:r w:rsidRPr="00D43BCB">
              <w:rPr>
                <w:rFonts w:ascii="Times New Roman" w:hAnsi="Times New Roman"/>
                <w:color w:val="FFFFFF" w:themeColor="background1"/>
                <w:sz w:val="20"/>
                <w:lang w:eastAsia="es-CR"/>
              </w:rPr>
              <w:t>₡</w:t>
            </w:r>
            <w:r w:rsidRPr="00D43BCB">
              <w:rPr>
                <w:rFonts w:cs="Calibri"/>
                <w:color w:val="FFFFFF" w:themeColor="background1"/>
                <w:sz w:val="20"/>
                <w:lang w:eastAsia="es-CR"/>
              </w:rPr>
              <w:t xml:space="preserve"> 151</w:t>
            </w:r>
            <w:r>
              <w:rPr>
                <w:rFonts w:cs="Calibri"/>
                <w:color w:val="FFFFFF" w:themeColor="background1"/>
                <w:sz w:val="20"/>
                <w:lang w:eastAsia="es-CR"/>
              </w:rPr>
              <w:t> </w:t>
            </w:r>
            <w:r w:rsidRPr="00D43BCB">
              <w:rPr>
                <w:rFonts w:cs="Calibri"/>
                <w:color w:val="FFFFFF" w:themeColor="background1"/>
                <w:sz w:val="20"/>
                <w:lang w:eastAsia="es-CR"/>
              </w:rPr>
              <w:t>440</w:t>
            </w:r>
            <w:r>
              <w:rPr>
                <w:rFonts w:cs="Calibri"/>
                <w:color w:val="FFFFFF" w:themeColor="background1"/>
                <w:sz w:val="20"/>
                <w:lang w:eastAsia="es-CR"/>
              </w:rPr>
              <w:t xml:space="preserve"> </w:t>
            </w:r>
            <w:r w:rsidRPr="00D43BCB">
              <w:rPr>
                <w:rFonts w:cs="Calibri"/>
                <w:color w:val="FFFFFF" w:themeColor="background1"/>
                <w:sz w:val="20"/>
                <w:lang w:eastAsia="es-CR"/>
              </w:rPr>
              <w:t>0</w:t>
            </w:r>
            <w:r>
              <w:rPr>
                <w:rFonts w:cs="Calibri"/>
                <w:color w:val="FFFFFF" w:themeColor="background1"/>
                <w:sz w:val="20"/>
                <w:lang w:eastAsia="es-CR"/>
              </w:rPr>
              <w:t>0</w:t>
            </w:r>
            <w:r w:rsidRPr="00D43BCB">
              <w:rPr>
                <w:rFonts w:cs="Calibri"/>
                <w:color w:val="FFFFFF" w:themeColor="background1"/>
                <w:sz w:val="20"/>
                <w:lang w:eastAsia="es-CR"/>
              </w:rPr>
              <w:t>0</w:t>
            </w:r>
          </w:p>
        </w:tc>
      </w:tr>
    </w:tbl>
    <w:p w14:paraId="2740E1D6" w14:textId="46036F17" w:rsidR="00F37C81" w:rsidRPr="00033E65" w:rsidRDefault="002E180B" w:rsidP="00FD3CAF">
      <w:r w:rsidRPr="000A3DCA">
        <w:rPr>
          <w:rFonts w:eastAsia="Book Antiqua" w:cs="Book Antiqua"/>
          <w:i/>
          <w:iCs/>
          <w:color w:val="000000" w:themeColor="text1"/>
          <w:sz w:val="20"/>
        </w:rPr>
        <w:t>Fuente: Subproceso de Modernización Institucional</w:t>
      </w:r>
      <w:r w:rsidRPr="000A3DCA">
        <w:rPr>
          <w:rFonts w:eastAsia="Book Antiqua" w:cs="Book Antiqua"/>
          <w:i/>
          <w:iCs/>
          <w:sz w:val="20"/>
        </w:rPr>
        <w:t xml:space="preserve"> No Penal, de acuerdo con la información de la Estimación Costo Plazas 202</w:t>
      </w:r>
      <w:r w:rsidR="00DF2A0A">
        <w:rPr>
          <w:rFonts w:eastAsia="Book Antiqua" w:cs="Book Antiqua"/>
          <w:i/>
          <w:iCs/>
          <w:sz w:val="20"/>
        </w:rPr>
        <w:t>5</w:t>
      </w:r>
    </w:p>
    <w:p w14:paraId="1C64A695" w14:textId="77777777" w:rsidR="00FD3CAF" w:rsidRDefault="00FD3CAF" w:rsidP="00FD3CAF"/>
    <w:p w14:paraId="5C5770F4" w14:textId="74CE1404" w:rsidR="00FD3CAF" w:rsidRDefault="002C08B3" w:rsidP="00FD3CAF">
      <w:r>
        <w:t xml:space="preserve">En la siguiente tabla se detallan las necesidades de </w:t>
      </w:r>
      <w:r w:rsidR="00315A26">
        <w:t xml:space="preserve">los </w:t>
      </w:r>
      <w:r>
        <w:t>vehículos:</w:t>
      </w:r>
    </w:p>
    <w:p w14:paraId="20E2E18E" w14:textId="77777777" w:rsidR="00400985" w:rsidRDefault="00400985" w:rsidP="00FD3CAF"/>
    <w:p w14:paraId="137BFE64" w14:textId="6151CA5E" w:rsidR="00315A26" w:rsidRDefault="00315A26" w:rsidP="00315A26">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295757">
        <w:rPr>
          <w:rFonts w:ascii="Book Antiqua" w:hAnsi="Book Antiqua"/>
          <w:noProof/>
          <w:color w:val="244061" w:themeColor="accent1" w:themeShade="80"/>
          <w:sz w:val="24"/>
          <w:szCs w:val="22"/>
        </w:rPr>
        <w:t>4</w:t>
      </w:r>
      <w:r w:rsidR="00423B57">
        <w:rPr>
          <w:rFonts w:ascii="Book Antiqua" w:hAnsi="Book Antiqua"/>
          <w:noProof/>
          <w:color w:val="244061" w:themeColor="accent1" w:themeShade="80"/>
          <w:sz w:val="24"/>
          <w:szCs w:val="22"/>
        </w:rPr>
        <w:t>1</w:t>
      </w:r>
      <w:r w:rsidRPr="00AC236B">
        <w:rPr>
          <w:rFonts w:ascii="Book Antiqua" w:hAnsi="Book Antiqua"/>
          <w:color w:val="244061" w:themeColor="accent1" w:themeShade="80"/>
          <w:sz w:val="24"/>
          <w:szCs w:val="22"/>
        </w:rPr>
        <w:fldChar w:fldCharType="end"/>
      </w:r>
    </w:p>
    <w:p w14:paraId="3B7B665C" w14:textId="1970F09D" w:rsidR="002C08B3" w:rsidRDefault="00315A26" w:rsidP="00D43BCB">
      <w:pPr>
        <w:pStyle w:val="Descripcin"/>
        <w:keepNext/>
        <w:jc w:val="center"/>
      </w:pPr>
      <w:r w:rsidRPr="00AC236B">
        <w:rPr>
          <w:rFonts w:ascii="Book Antiqua" w:hAnsi="Book Antiqua"/>
          <w:color w:val="244061" w:themeColor="accent1" w:themeShade="80"/>
          <w:sz w:val="24"/>
          <w:szCs w:val="22"/>
        </w:rPr>
        <w:t xml:space="preserve">Estimación del costo </w:t>
      </w:r>
      <w:r>
        <w:rPr>
          <w:rFonts w:ascii="Book Antiqua" w:hAnsi="Book Antiqua"/>
          <w:color w:val="244061" w:themeColor="accent1" w:themeShade="80"/>
          <w:sz w:val="24"/>
          <w:szCs w:val="22"/>
        </w:rPr>
        <w:t>de vehículos para el año 2025</w:t>
      </w:r>
    </w:p>
    <w:tbl>
      <w:tblPr>
        <w:tblW w:w="11335" w:type="dxa"/>
        <w:jc w:val="center"/>
        <w:tblCellMar>
          <w:left w:w="70" w:type="dxa"/>
          <w:right w:w="70" w:type="dxa"/>
        </w:tblCellMar>
        <w:tblLook w:val="04A0" w:firstRow="1" w:lastRow="0" w:firstColumn="1" w:lastColumn="0" w:noHBand="0" w:noVBand="1"/>
      </w:tblPr>
      <w:tblGrid>
        <w:gridCol w:w="1060"/>
        <w:gridCol w:w="880"/>
        <w:gridCol w:w="1460"/>
        <w:gridCol w:w="1417"/>
        <w:gridCol w:w="992"/>
        <w:gridCol w:w="1418"/>
        <w:gridCol w:w="1417"/>
        <w:gridCol w:w="1560"/>
        <w:gridCol w:w="1275"/>
      </w:tblGrid>
      <w:tr w:rsidR="00507DBF" w:rsidRPr="00984AB7" w14:paraId="7785BDC8" w14:textId="77777777" w:rsidTr="00400985">
        <w:trPr>
          <w:trHeight w:val="616"/>
          <w:tblHeader/>
          <w:jc w:val="center"/>
        </w:trPr>
        <w:tc>
          <w:tcPr>
            <w:tcW w:w="958"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5912BA98"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Subpartida</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3E8D4D0F"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Código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4DD20B3F"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0E063EB7"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Costo</w:t>
            </w:r>
          </w:p>
        </w:tc>
        <w:tc>
          <w:tcPr>
            <w:tcW w:w="992" w:type="dxa"/>
            <w:vMerge w:val="restart"/>
            <w:tcBorders>
              <w:top w:val="nil"/>
              <w:left w:val="single" w:sz="4" w:space="0" w:color="auto"/>
              <w:bottom w:val="single" w:sz="4" w:space="0" w:color="000000"/>
              <w:right w:val="single" w:sz="4" w:space="0" w:color="auto"/>
            </w:tcBorders>
            <w:shd w:val="clear" w:color="000000" w:fill="0673A5"/>
            <w:vAlign w:val="center"/>
            <w:hideMark/>
          </w:tcPr>
          <w:p w14:paraId="20A0A941"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Cantidad</w:t>
            </w:r>
          </w:p>
        </w:tc>
        <w:tc>
          <w:tcPr>
            <w:tcW w:w="1418" w:type="dxa"/>
            <w:tcBorders>
              <w:top w:val="single" w:sz="4" w:space="0" w:color="auto"/>
              <w:left w:val="nil"/>
              <w:bottom w:val="single" w:sz="4" w:space="0" w:color="auto"/>
              <w:right w:val="single" w:sz="4" w:space="0" w:color="auto"/>
            </w:tcBorders>
            <w:shd w:val="clear" w:color="000000" w:fill="0673A5"/>
            <w:vAlign w:val="center"/>
            <w:hideMark/>
          </w:tcPr>
          <w:p w14:paraId="4E89F3FC"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Juzgado Agrario de Turrialba</w:t>
            </w:r>
          </w:p>
        </w:tc>
        <w:tc>
          <w:tcPr>
            <w:tcW w:w="1417" w:type="dxa"/>
            <w:tcBorders>
              <w:top w:val="single" w:sz="4" w:space="0" w:color="auto"/>
              <w:left w:val="nil"/>
              <w:bottom w:val="single" w:sz="4" w:space="0" w:color="auto"/>
              <w:right w:val="single" w:sz="4" w:space="0" w:color="auto"/>
            </w:tcBorders>
            <w:shd w:val="clear" w:color="000000" w:fill="0673A5"/>
            <w:vAlign w:val="center"/>
            <w:hideMark/>
          </w:tcPr>
          <w:p w14:paraId="1D61EE6E"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Juzgado Agrario de Liberia</w:t>
            </w:r>
          </w:p>
        </w:tc>
        <w:tc>
          <w:tcPr>
            <w:tcW w:w="1560" w:type="dxa"/>
            <w:tcBorders>
              <w:top w:val="single" w:sz="4" w:space="0" w:color="auto"/>
              <w:left w:val="nil"/>
              <w:bottom w:val="single" w:sz="4" w:space="0" w:color="auto"/>
              <w:right w:val="single" w:sz="4" w:space="0" w:color="auto"/>
            </w:tcBorders>
            <w:shd w:val="clear" w:color="000000" w:fill="0673A5"/>
            <w:vAlign w:val="center"/>
            <w:hideMark/>
          </w:tcPr>
          <w:p w14:paraId="5104AA4E"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Juzgado Agrario de Santa Cruz</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0673A5"/>
            <w:vAlign w:val="center"/>
            <w:hideMark/>
          </w:tcPr>
          <w:p w14:paraId="3B0662F4" w14:textId="1258CA72"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Total</w:t>
            </w:r>
          </w:p>
        </w:tc>
      </w:tr>
      <w:tr w:rsidR="00984AB7" w:rsidRPr="00984AB7" w14:paraId="2A1B8007" w14:textId="77777777" w:rsidTr="00400985">
        <w:trPr>
          <w:trHeight w:val="616"/>
          <w:tblHeader/>
          <w:jc w:val="center"/>
        </w:trPr>
        <w:tc>
          <w:tcPr>
            <w:tcW w:w="958" w:type="dxa"/>
            <w:vMerge/>
            <w:tcBorders>
              <w:top w:val="single" w:sz="4" w:space="0" w:color="auto"/>
              <w:left w:val="single" w:sz="4" w:space="0" w:color="auto"/>
              <w:bottom w:val="single" w:sz="4" w:space="0" w:color="auto"/>
              <w:right w:val="single" w:sz="4" w:space="0" w:color="auto"/>
            </w:tcBorders>
            <w:vAlign w:val="center"/>
            <w:hideMark/>
          </w:tcPr>
          <w:p w14:paraId="7E3453F7" w14:textId="77777777" w:rsidR="00FA4B4B" w:rsidRPr="00D43BCB" w:rsidRDefault="00FA4B4B" w:rsidP="00D43BCB">
            <w:pPr>
              <w:spacing w:before="0" w:after="0"/>
              <w:jc w:val="center"/>
              <w:rPr>
                <w:rFonts w:cs="Calibri"/>
                <w:b/>
                <w:bCs/>
                <w:color w:val="FFFFFF"/>
                <w:sz w:val="18"/>
                <w:szCs w:val="18"/>
                <w:lang w:eastAsia="es-CR"/>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38861E32" w14:textId="77777777" w:rsidR="00FA4B4B" w:rsidRPr="00D43BCB" w:rsidRDefault="00FA4B4B" w:rsidP="00D43BCB">
            <w:pPr>
              <w:spacing w:before="0" w:after="0"/>
              <w:jc w:val="center"/>
              <w:rPr>
                <w:rFonts w:cs="Calibri"/>
                <w:b/>
                <w:bCs/>
                <w:color w:val="FFFFFF"/>
                <w:sz w:val="18"/>
                <w:szCs w:val="18"/>
                <w:lang w:eastAsia="es-C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413A8F" w14:textId="77777777" w:rsidR="00FA4B4B" w:rsidRPr="00D43BCB" w:rsidRDefault="00FA4B4B" w:rsidP="00D43BCB">
            <w:pPr>
              <w:spacing w:before="0" w:after="0"/>
              <w:jc w:val="center"/>
              <w:rPr>
                <w:rFonts w:cs="Calibri"/>
                <w:b/>
                <w:bCs/>
                <w:color w:val="FFFFFF"/>
                <w:sz w:val="18"/>
                <w:szCs w:val="18"/>
                <w:lang w:eastAsia="es-C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7043FC" w14:textId="77777777" w:rsidR="00FA4B4B" w:rsidRPr="00D43BCB" w:rsidRDefault="00FA4B4B" w:rsidP="00D43BCB">
            <w:pPr>
              <w:spacing w:before="0" w:after="0"/>
              <w:jc w:val="center"/>
              <w:rPr>
                <w:rFonts w:cs="Calibri"/>
                <w:b/>
                <w:bCs/>
                <w:color w:val="FFFFFF"/>
                <w:sz w:val="18"/>
                <w:szCs w:val="18"/>
                <w:lang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6ECF1B1" w14:textId="77777777" w:rsidR="00FA4B4B" w:rsidRPr="00D43BCB" w:rsidRDefault="00FA4B4B" w:rsidP="00D43BCB">
            <w:pPr>
              <w:spacing w:before="0" w:after="0"/>
              <w:jc w:val="center"/>
              <w:rPr>
                <w:rFonts w:cs="Calibri"/>
                <w:b/>
                <w:bCs/>
                <w:color w:val="FFFFFF"/>
                <w:sz w:val="18"/>
                <w:szCs w:val="18"/>
                <w:lang w:eastAsia="es-CR"/>
              </w:rPr>
            </w:pPr>
          </w:p>
        </w:tc>
        <w:tc>
          <w:tcPr>
            <w:tcW w:w="1418" w:type="dxa"/>
            <w:tcBorders>
              <w:top w:val="nil"/>
              <w:left w:val="nil"/>
              <w:bottom w:val="single" w:sz="4" w:space="0" w:color="auto"/>
              <w:right w:val="single" w:sz="4" w:space="0" w:color="auto"/>
            </w:tcBorders>
            <w:shd w:val="clear" w:color="000000" w:fill="0673A5"/>
            <w:vAlign w:val="center"/>
            <w:hideMark/>
          </w:tcPr>
          <w:p w14:paraId="1B00D04C" w14:textId="735B25B8"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Costo</w:t>
            </w:r>
          </w:p>
        </w:tc>
        <w:tc>
          <w:tcPr>
            <w:tcW w:w="1417" w:type="dxa"/>
            <w:tcBorders>
              <w:top w:val="nil"/>
              <w:left w:val="nil"/>
              <w:bottom w:val="single" w:sz="4" w:space="0" w:color="auto"/>
              <w:right w:val="single" w:sz="4" w:space="0" w:color="auto"/>
            </w:tcBorders>
            <w:shd w:val="clear" w:color="000000" w:fill="0673A5"/>
            <w:vAlign w:val="center"/>
            <w:hideMark/>
          </w:tcPr>
          <w:p w14:paraId="0943A18B" w14:textId="295CB69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Costo</w:t>
            </w:r>
          </w:p>
        </w:tc>
        <w:tc>
          <w:tcPr>
            <w:tcW w:w="1560" w:type="dxa"/>
            <w:tcBorders>
              <w:top w:val="nil"/>
              <w:left w:val="nil"/>
              <w:bottom w:val="single" w:sz="4" w:space="0" w:color="auto"/>
              <w:right w:val="single" w:sz="4" w:space="0" w:color="auto"/>
            </w:tcBorders>
            <w:shd w:val="clear" w:color="000000" w:fill="0673A5"/>
            <w:vAlign w:val="center"/>
            <w:hideMark/>
          </w:tcPr>
          <w:p w14:paraId="0299123D" w14:textId="6A0220BE"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Costo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55D5F3D" w14:textId="77777777" w:rsidR="00FA4B4B" w:rsidRPr="00D43BCB" w:rsidRDefault="00FA4B4B" w:rsidP="00D43BCB">
            <w:pPr>
              <w:spacing w:before="0" w:after="0"/>
              <w:jc w:val="center"/>
              <w:rPr>
                <w:rFonts w:cs="Calibri"/>
                <w:b/>
                <w:bCs/>
                <w:color w:val="FFFFFF"/>
                <w:sz w:val="18"/>
                <w:szCs w:val="18"/>
                <w:lang w:eastAsia="es-CR"/>
              </w:rPr>
            </w:pPr>
          </w:p>
        </w:tc>
      </w:tr>
      <w:tr w:rsidR="00984AB7" w:rsidRPr="00984AB7" w14:paraId="236891A2" w14:textId="77777777" w:rsidTr="00D43BCB">
        <w:trPr>
          <w:trHeight w:val="714"/>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C0B675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50102</w:t>
            </w:r>
          </w:p>
        </w:tc>
        <w:tc>
          <w:tcPr>
            <w:tcW w:w="880" w:type="dxa"/>
            <w:tcBorders>
              <w:top w:val="nil"/>
              <w:left w:val="nil"/>
              <w:bottom w:val="single" w:sz="4" w:space="0" w:color="auto"/>
              <w:right w:val="single" w:sz="4" w:space="0" w:color="auto"/>
            </w:tcBorders>
            <w:shd w:val="clear" w:color="auto" w:fill="auto"/>
            <w:noWrap/>
            <w:vAlign w:val="center"/>
            <w:hideMark/>
          </w:tcPr>
          <w:p w14:paraId="5C88ED97"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25656</w:t>
            </w:r>
          </w:p>
        </w:tc>
        <w:tc>
          <w:tcPr>
            <w:tcW w:w="1418" w:type="dxa"/>
            <w:tcBorders>
              <w:top w:val="nil"/>
              <w:left w:val="nil"/>
              <w:bottom w:val="single" w:sz="4" w:space="0" w:color="auto"/>
              <w:right w:val="single" w:sz="4" w:space="0" w:color="auto"/>
            </w:tcBorders>
            <w:shd w:val="clear" w:color="auto" w:fill="auto"/>
            <w:vAlign w:val="center"/>
            <w:hideMark/>
          </w:tcPr>
          <w:p w14:paraId="0C0FAA7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VEHICULO TIPO PICK UP 4X4 CON BUMPERS TIPO SUMIT</w:t>
            </w:r>
          </w:p>
        </w:tc>
        <w:tc>
          <w:tcPr>
            <w:tcW w:w="1417" w:type="dxa"/>
            <w:tcBorders>
              <w:top w:val="nil"/>
              <w:left w:val="nil"/>
              <w:bottom w:val="single" w:sz="4" w:space="0" w:color="auto"/>
              <w:right w:val="single" w:sz="4" w:space="0" w:color="auto"/>
            </w:tcBorders>
            <w:shd w:val="clear" w:color="auto" w:fill="auto"/>
            <w:vAlign w:val="center"/>
            <w:hideMark/>
          </w:tcPr>
          <w:p w14:paraId="500BBE05" w14:textId="72350382"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20 588 400</w:t>
            </w:r>
          </w:p>
        </w:tc>
        <w:tc>
          <w:tcPr>
            <w:tcW w:w="992" w:type="dxa"/>
            <w:tcBorders>
              <w:top w:val="nil"/>
              <w:left w:val="nil"/>
              <w:bottom w:val="single" w:sz="4" w:space="0" w:color="auto"/>
              <w:right w:val="single" w:sz="4" w:space="0" w:color="auto"/>
            </w:tcBorders>
            <w:shd w:val="clear" w:color="000000" w:fill="FFFFFF"/>
            <w:vAlign w:val="center"/>
            <w:hideMark/>
          </w:tcPr>
          <w:p w14:paraId="6D85AC64"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3C336BB8" w14:textId="4F706C45"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20 588 400</w:t>
            </w:r>
          </w:p>
        </w:tc>
        <w:tc>
          <w:tcPr>
            <w:tcW w:w="1417" w:type="dxa"/>
            <w:tcBorders>
              <w:top w:val="nil"/>
              <w:left w:val="nil"/>
              <w:bottom w:val="single" w:sz="4" w:space="0" w:color="auto"/>
              <w:right w:val="single" w:sz="4" w:space="0" w:color="auto"/>
            </w:tcBorders>
            <w:shd w:val="clear" w:color="000000" w:fill="FFFFFF"/>
            <w:vAlign w:val="center"/>
            <w:hideMark/>
          </w:tcPr>
          <w:p w14:paraId="1BB84132" w14:textId="55136518"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20 588 400</w:t>
            </w:r>
          </w:p>
        </w:tc>
        <w:tc>
          <w:tcPr>
            <w:tcW w:w="1560" w:type="dxa"/>
            <w:tcBorders>
              <w:top w:val="nil"/>
              <w:left w:val="nil"/>
              <w:bottom w:val="single" w:sz="4" w:space="0" w:color="auto"/>
              <w:right w:val="single" w:sz="4" w:space="0" w:color="auto"/>
            </w:tcBorders>
            <w:shd w:val="clear" w:color="000000" w:fill="FFFFFF"/>
            <w:vAlign w:val="center"/>
            <w:hideMark/>
          </w:tcPr>
          <w:p w14:paraId="06A9DC5B" w14:textId="592C3E1F"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20 588 400</w:t>
            </w:r>
          </w:p>
        </w:tc>
        <w:tc>
          <w:tcPr>
            <w:tcW w:w="1275" w:type="dxa"/>
            <w:tcBorders>
              <w:top w:val="nil"/>
              <w:left w:val="nil"/>
              <w:bottom w:val="single" w:sz="4" w:space="0" w:color="auto"/>
              <w:right w:val="single" w:sz="4" w:space="0" w:color="auto"/>
            </w:tcBorders>
            <w:shd w:val="clear" w:color="000000" w:fill="FFFFFF"/>
            <w:vAlign w:val="center"/>
            <w:hideMark/>
          </w:tcPr>
          <w:p w14:paraId="3D774395" w14:textId="7A0A79A1"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61 765 200</w:t>
            </w:r>
          </w:p>
        </w:tc>
      </w:tr>
      <w:tr w:rsidR="00984AB7" w:rsidRPr="00984AB7" w14:paraId="4AFE5870" w14:textId="77777777" w:rsidTr="00D43BCB">
        <w:trPr>
          <w:trHeight w:val="356"/>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DA7B9E8"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29904</w:t>
            </w:r>
          </w:p>
        </w:tc>
        <w:tc>
          <w:tcPr>
            <w:tcW w:w="880" w:type="dxa"/>
            <w:tcBorders>
              <w:top w:val="nil"/>
              <w:left w:val="nil"/>
              <w:bottom w:val="single" w:sz="4" w:space="0" w:color="auto"/>
              <w:right w:val="single" w:sz="4" w:space="0" w:color="auto"/>
            </w:tcBorders>
            <w:shd w:val="clear" w:color="auto" w:fill="auto"/>
            <w:noWrap/>
            <w:vAlign w:val="center"/>
            <w:hideMark/>
          </w:tcPr>
          <w:p w14:paraId="2693F31E"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15502</w:t>
            </w:r>
          </w:p>
        </w:tc>
        <w:tc>
          <w:tcPr>
            <w:tcW w:w="1418" w:type="dxa"/>
            <w:tcBorders>
              <w:top w:val="nil"/>
              <w:left w:val="nil"/>
              <w:bottom w:val="single" w:sz="4" w:space="0" w:color="auto"/>
              <w:right w:val="single" w:sz="4" w:space="0" w:color="auto"/>
            </w:tcBorders>
            <w:shd w:val="clear" w:color="000000" w:fill="FFFFFF"/>
            <w:vAlign w:val="center"/>
            <w:hideMark/>
          </w:tcPr>
          <w:p w14:paraId="14E286DD"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LONA</w:t>
            </w:r>
          </w:p>
        </w:tc>
        <w:tc>
          <w:tcPr>
            <w:tcW w:w="1417" w:type="dxa"/>
            <w:tcBorders>
              <w:top w:val="nil"/>
              <w:left w:val="nil"/>
              <w:bottom w:val="single" w:sz="4" w:space="0" w:color="auto"/>
              <w:right w:val="single" w:sz="4" w:space="0" w:color="auto"/>
            </w:tcBorders>
            <w:shd w:val="clear" w:color="000000" w:fill="FFFFFF"/>
            <w:vAlign w:val="center"/>
            <w:hideMark/>
          </w:tcPr>
          <w:p w14:paraId="515C9244" w14:textId="4EB2BBE4"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271 200</w:t>
            </w:r>
          </w:p>
        </w:tc>
        <w:tc>
          <w:tcPr>
            <w:tcW w:w="992" w:type="dxa"/>
            <w:tcBorders>
              <w:top w:val="nil"/>
              <w:left w:val="nil"/>
              <w:bottom w:val="single" w:sz="4" w:space="0" w:color="auto"/>
              <w:right w:val="single" w:sz="4" w:space="0" w:color="auto"/>
            </w:tcBorders>
            <w:shd w:val="clear" w:color="000000" w:fill="FFFFFF"/>
            <w:vAlign w:val="center"/>
            <w:hideMark/>
          </w:tcPr>
          <w:p w14:paraId="67642D91"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0934FEFA" w14:textId="3C4A555C"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271 200</w:t>
            </w:r>
          </w:p>
        </w:tc>
        <w:tc>
          <w:tcPr>
            <w:tcW w:w="1417" w:type="dxa"/>
            <w:tcBorders>
              <w:top w:val="nil"/>
              <w:left w:val="nil"/>
              <w:bottom w:val="single" w:sz="4" w:space="0" w:color="auto"/>
              <w:right w:val="single" w:sz="4" w:space="0" w:color="auto"/>
            </w:tcBorders>
            <w:shd w:val="clear" w:color="000000" w:fill="FFFFFF"/>
            <w:vAlign w:val="center"/>
            <w:hideMark/>
          </w:tcPr>
          <w:p w14:paraId="5126747E" w14:textId="07846D80"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271 200</w:t>
            </w:r>
          </w:p>
        </w:tc>
        <w:tc>
          <w:tcPr>
            <w:tcW w:w="1560" w:type="dxa"/>
            <w:tcBorders>
              <w:top w:val="nil"/>
              <w:left w:val="nil"/>
              <w:bottom w:val="single" w:sz="4" w:space="0" w:color="auto"/>
              <w:right w:val="single" w:sz="4" w:space="0" w:color="auto"/>
            </w:tcBorders>
            <w:shd w:val="clear" w:color="000000" w:fill="FFFFFF"/>
            <w:vAlign w:val="center"/>
            <w:hideMark/>
          </w:tcPr>
          <w:p w14:paraId="4B4FDE0A" w14:textId="3262BAAE"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271 200</w:t>
            </w:r>
          </w:p>
        </w:tc>
        <w:tc>
          <w:tcPr>
            <w:tcW w:w="1275" w:type="dxa"/>
            <w:tcBorders>
              <w:top w:val="nil"/>
              <w:left w:val="nil"/>
              <w:bottom w:val="single" w:sz="4" w:space="0" w:color="auto"/>
              <w:right w:val="single" w:sz="4" w:space="0" w:color="auto"/>
            </w:tcBorders>
            <w:shd w:val="clear" w:color="000000" w:fill="FFFFFF"/>
            <w:vAlign w:val="center"/>
            <w:hideMark/>
          </w:tcPr>
          <w:p w14:paraId="5205FE6C" w14:textId="75B3045C"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color w:val="000000"/>
                <w:sz w:val="18"/>
                <w:szCs w:val="18"/>
                <w:lang w:eastAsia="es-CR"/>
              </w:rPr>
              <w:t xml:space="preserve"> </w:t>
            </w:r>
            <w:r w:rsidRPr="00D43BCB">
              <w:rPr>
                <w:rFonts w:cs="Calibri"/>
                <w:color w:val="000000"/>
                <w:sz w:val="18"/>
                <w:szCs w:val="18"/>
                <w:lang w:eastAsia="es-CR"/>
              </w:rPr>
              <w:t>813 600</w:t>
            </w:r>
          </w:p>
        </w:tc>
      </w:tr>
      <w:tr w:rsidR="00984AB7" w:rsidRPr="00984AB7" w14:paraId="253A42B2" w14:textId="77777777" w:rsidTr="00D43BCB">
        <w:trPr>
          <w:trHeight w:val="356"/>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A93AD69"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50102</w:t>
            </w:r>
          </w:p>
        </w:tc>
        <w:tc>
          <w:tcPr>
            <w:tcW w:w="880" w:type="dxa"/>
            <w:tcBorders>
              <w:top w:val="nil"/>
              <w:left w:val="nil"/>
              <w:bottom w:val="single" w:sz="4" w:space="0" w:color="auto"/>
              <w:right w:val="single" w:sz="4" w:space="0" w:color="auto"/>
            </w:tcBorders>
            <w:shd w:val="clear" w:color="auto" w:fill="auto"/>
            <w:noWrap/>
            <w:vAlign w:val="center"/>
            <w:hideMark/>
          </w:tcPr>
          <w:p w14:paraId="2E705E20"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16401</w:t>
            </w:r>
          </w:p>
        </w:tc>
        <w:tc>
          <w:tcPr>
            <w:tcW w:w="1418" w:type="dxa"/>
            <w:tcBorders>
              <w:top w:val="nil"/>
              <w:left w:val="nil"/>
              <w:bottom w:val="single" w:sz="4" w:space="0" w:color="auto"/>
              <w:right w:val="single" w:sz="4" w:space="0" w:color="auto"/>
            </w:tcBorders>
            <w:shd w:val="clear" w:color="000000" w:fill="FFFFFF"/>
            <w:vAlign w:val="center"/>
            <w:hideMark/>
          </w:tcPr>
          <w:p w14:paraId="27D7C852"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WINCH ELECTRICO</w:t>
            </w:r>
          </w:p>
        </w:tc>
        <w:tc>
          <w:tcPr>
            <w:tcW w:w="1417" w:type="dxa"/>
            <w:tcBorders>
              <w:top w:val="nil"/>
              <w:left w:val="nil"/>
              <w:bottom w:val="single" w:sz="4" w:space="0" w:color="auto"/>
              <w:right w:val="single" w:sz="4" w:space="0" w:color="auto"/>
            </w:tcBorders>
            <w:shd w:val="clear" w:color="000000" w:fill="FFFFFF"/>
            <w:vAlign w:val="center"/>
            <w:hideMark/>
          </w:tcPr>
          <w:p w14:paraId="1C2CAB56" w14:textId="7D82B182"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892 700</w:t>
            </w:r>
          </w:p>
        </w:tc>
        <w:tc>
          <w:tcPr>
            <w:tcW w:w="992" w:type="dxa"/>
            <w:tcBorders>
              <w:top w:val="nil"/>
              <w:left w:val="nil"/>
              <w:bottom w:val="single" w:sz="4" w:space="0" w:color="auto"/>
              <w:right w:val="single" w:sz="4" w:space="0" w:color="auto"/>
            </w:tcBorders>
            <w:shd w:val="clear" w:color="000000" w:fill="FFFFFF"/>
            <w:vAlign w:val="center"/>
            <w:hideMark/>
          </w:tcPr>
          <w:p w14:paraId="78B5C8E5"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70E90468" w14:textId="5BE3DED5"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892 700</w:t>
            </w:r>
          </w:p>
        </w:tc>
        <w:tc>
          <w:tcPr>
            <w:tcW w:w="1417" w:type="dxa"/>
            <w:tcBorders>
              <w:top w:val="nil"/>
              <w:left w:val="nil"/>
              <w:bottom w:val="single" w:sz="4" w:space="0" w:color="auto"/>
              <w:right w:val="single" w:sz="4" w:space="0" w:color="auto"/>
            </w:tcBorders>
            <w:shd w:val="clear" w:color="000000" w:fill="FFFFFF"/>
            <w:vAlign w:val="center"/>
            <w:hideMark/>
          </w:tcPr>
          <w:p w14:paraId="365AF681" w14:textId="244BDF29"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892 700</w:t>
            </w:r>
          </w:p>
        </w:tc>
        <w:tc>
          <w:tcPr>
            <w:tcW w:w="1560" w:type="dxa"/>
            <w:tcBorders>
              <w:top w:val="nil"/>
              <w:left w:val="nil"/>
              <w:bottom w:val="single" w:sz="4" w:space="0" w:color="auto"/>
              <w:right w:val="single" w:sz="4" w:space="0" w:color="auto"/>
            </w:tcBorders>
            <w:shd w:val="clear" w:color="000000" w:fill="FFFFFF"/>
            <w:vAlign w:val="center"/>
            <w:hideMark/>
          </w:tcPr>
          <w:p w14:paraId="5AAF7BEB" w14:textId="260405F7"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892 700</w:t>
            </w:r>
          </w:p>
        </w:tc>
        <w:tc>
          <w:tcPr>
            <w:tcW w:w="1275" w:type="dxa"/>
            <w:tcBorders>
              <w:top w:val="nil"/>
              <w:left w:val="nil"/>
              <w:bottom w:val="single" w:sz="4" w:space="0" w:color="auto"/>
              <w:right w:val="single" w:sz="4" w:space="0" w:color="auto"/>
            </w:tcBorders>
            <w:shd w:val="clear" w:color="000000" w:fill="FFFFFF"/>
            <w:vAlign w:val="center"/>
            <w:hideMark/>
          </w:tcPr>
          <w:p w14:paraId="1931C409" w14:textId="69D68309"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2 678 100</w:t>
            </w:r>
          </w:p>
        </w:tc>
      </w:tr>
      <w:tr w:rsidR="00984AB7" w:rsidRPr="00984AB7" w14:paraId="501A0987" w14:textId="77777777" w:rsidTr="00D43BCB">
        <w:trPr>
          <w:trHeight w:val="356"/>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71D6DB2"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10499</w:t>
            </w:r>
          </w:p>
        </w:tc>
        <w:tc>
          <w:tcPr>
            <w:tcW w:w="880" w:type="dxa"/>
            <w:tcBorders>
              <w:top w:val="nil"/>
              <w:left w:val="nil"/>
              <w:bottom w:val="single" w:sz="4" w:space="0" w:color="auto"/>
              <w:right w:val="single" w:sz="4" w:space="0" w:color="auto"/>
            </w:tcBorders>
            <w:shd w:val="clear" w:color="auto" w:fill="auto"/>
            <w:noWrap/>
            <w:vAlign w:val="center"/>
            <w:hideMark/>
          </w:tcPr>
          <w:p w14:paraId="4F0626FF"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25628</w:t>
            </w:r>
          </w:p>
        </w:tc>
        <w:tc>
          <w:tcPr>
            <w:tcW w:w="1418" w:type="dxa"/>
            <w:tcBorders>
              <w:top w:val="nil"/>
              <w:left w:val="nil"/>
              <w:bottom w:val="single" w:sz="4" w:space="0" w:color="auto"/>
              <w:right w:val="single" w:sz="4" w:space="0" w:color="auto"/>
            </w:tcBorders>
            <w:shd w:val="clear" w:color="000000" w:fill="FFFFFF"/>
            <w:vAlign w:val="center"/>
            <w:hideMark/>
          </w:tcPr>
          <w:p w14:paraId="3A12DC9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INSTALACION DE WINCH</w:t>
            </w:r>
          </w:p>
        </w:tc>
        <w:tc>
          <w:tcPr>
            <w:tcW w:w="1417" w:type="dxa"/>
            <w:tcBorders>
              <w:top w:val="nil"/>
              <w:left w:val="nil"/>
              <w:bottom w:val="single" w:sz="4" w:space="0" w:color="auto"/>
              <w:right w:val="single" w:sz="4" w:space="0" w:color="auto"/>
            </w:tcBorders>
            <w:shd w:val="clear" w:color="000000" w:fill="FFFFFF"/>
            <w:vAlign w:val="center"/>
            <w:hideMark/>
          </w:tcPr>
          <w:p w14:paraId="00A5E33B" w14:textId="42706901"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339 000</w:t>
            </w:r>
          </w:p>
        </w:tc>
        <w:tc>
          <w:tcPr>
            <w:tcW w:w="992" w:type="dxa"/>
            <w:tcBorders>
              <w:top w:val="nil"/>
              <w:left w:val="nil"/>
              <w:bottom w:val="single" w:sz="4" w:space="0" w:color="auto"/>
              <w:right w:val="single" w:sz="4" w:space="0" w:color="auto"/>
            </w:tcBorders>
            <w:shd w:val="clear" w:color="000000" w:fill="FFFFFF"/>
            <w:vAlign w:val="center"/>
            <w:hideMark/>
          </w:tcPr>
          <w:p w14:paraId="770AF565"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7A750EE9" w14:textId="5BC5EB5D"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339 000</w:t>
            </w:r>
          </w:p>
        </w:tc>
        <w:tc>
          <w:tcPr>
            <w:tcW w:w="1417" w:type="dxa"/>
            <w:tcBorders>
              <w:top w:val="nil"/>
              <w:left w:val="nil"/>
              <w:bottom w:val="single" w:sz="4" w:space="0" w:color="auto"/>
              <w:right w:val="single" w:sz="4" w:space="0" w:color="auto"/>
            </w:tcBorders>
            <w:shd w:val="clear" w:color="000000" w:fill="FFFFFF"/>
            <w:vAlign w:val="center"/>
            <w:hideMark/>
          </w:tcPr>
          <w:p w14:paraId="77CA09AF" w14:textId="708BC8EE"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339 000</w:t>
            </w:r>
          </w:p>
        </w:tc>
        <w:tc>
          <w:tcPr>
            <w:tcW w:w="1560" w:type="dxa"/>
            <w:tcBorders>
              <w:top w:val="nil"/>
              <w:left w:val="nil"/>
              <w:bottom w:val="single" w:sz="4" w:space="0" w:color="auto"/>
              <w:right w:val="single" w:sz="4" w:space="0" w:color="auto"/>
            </w:tcBorders>
            <w:shd w:val="clear" w:color="000000" w:fill="FFFFFF"/>
            <w:vAlign w:val="center"/>
            <w:hideMark/>
          </w:tcPr>
          <w:p w14:paraId="1CE28752" w14:textId="7D4457D4"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339 000</w:t>
            </w:r>
          </w:p>
        </w:tc>
        <w:tc>
          <w:tcPr>
            <w:tcW w:w="1275" w:type="dxa"/>
            <w:tcBorders>
              <w:top w:val="nil"/>
              <w:left w:val="nil"/>
              <w:bottom w:val="single" w:sz="4" w:space="0" w:color="auto"/>
              <w:right w:val="single" w:sz="4" w:space="0" w:color="auto"/>
            </w:tcBorders>
            <w:shd w:val="clear" w:color="000000" w:fill="FFFFFF"/>
            <w:vAlign w:val="center"/>
            <w:hideMark/>
          </w:tcPr>
          <w:p w14:paraId="396E1B4C" w14:textId="58126F29"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1 017 000</w:t>
            </w:r>
          </w:p>
        </w:tc>
      </w:tr>
      <w:tr w:rsidR="00984AB7" w:rsidRPr="00984AB7" w14:paraId="1198FFC5" w14:textId="77777777" w:rsidTr="00D43BCB">
        <w:trPr>
          <w:trHeight w:val="714"/>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1EC4E7F"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20301</w:t>
            </w:r>
          </w:p>
        </w:tc>
        <w:tc>
          <w:tcPr>
            <w:tcW w:w="880" w:type="dxa"/>
            <w:tcBorders>
              <w:top w:val="nil"/>
              <w:left w:val="nil"/>
              <w:bottom w:val="single" w:sz="4" w:space="0" w:color="auto"/>
              <w:right w:val="single" w:sz="4" w:space="0" w:color="auto"/>
            </w:tcBorders>
            <w:shd w:val="clear" w:color="auto" w:fill="auto"/>
            <w:noWrap/>
            <w:vAlign w:val="center"/>
            <w:hideMark/>
          </w:tcPr>
          <w:p w14:paraId="318C186F"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11520</w:t>
            </w:r>
          </w:p>
        </w:tc>
        <w:tc>
          <w:tcPr>
            <w:tcW w:w="1418" w:type="dxa"/>
            <w:tcBorders>
              <w:top w:val="nil"/>
              <w:left w:val="nil"/>
              <w:bottom w:val="single" w:sz="4" w:space="0" w:color="auto"/>
              <w:right w:val="single" w:sz="4" w:space="0" w:color="auto"/>
            </w:tcBorders>
            <w:shd w:val="clear" w:color="000000" w:fill="FFFFFF"/>
            <w:vAlign w:val="center"/>
            <w:hideMark/>
          </w:tcPr>
          <w:p w14:paraId="669219F0"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CADENA PARA LLANTAS DE VEHICULO</w:t>
            </w:r>
          </w:p>
        </w:tc>
        <w:tc>
          <w:tcPr>
            <w:tcW w:w="1417" w:type="dxa"/>
            <w:tcBorders>
              <w:top w:val="nil"/>
              <w:left w:val="nil"/>
              <w:bottom w:val="single" w:sz="4" w:space="0" w:color="auto"/>
              <w:right w:val="single" w:sz="4" w:space="0" w:color="auto"/>
            </w:tcBorders>
            <w:shd w:val="clear" w:color="000000" w:fill="FFFFFF"/>
            <w:vAlign w:val="center"/>
            <w:hideMark/>
          </w:tcPr>
          <w:p w14:paraId="0DF9EE32" w14:textId="57E17770"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282 500</w:t>
            </w:r>
          </w:p>
        </w:tc>
        <w:tc>
          <w:tcPr>
            <w:tcW w:w="992" w:type="dxa"/>
            <w:tcBorders>
              <w:top w:val="nil"/>
              <w:left w:val="nil"/>
              <w:bottom w:val="single" w:sz="4" w:space="0" w:color="auto"/>
              <w:right w:val="single" w:sz="4" w:space="0" w:color="auto"/>
            </w:tcBorders>
            <w:shd w:val="clear" w:color="000000" w:fill="FFFFFF"/>
            <w:vAlign w:val="center"/>
            <w:hideMark/>
          </w:tcPr>
          <w:p w14:paraId="4833BE1E"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04116975" w14:textId="1D3C02E4"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282 500</w:t>
            </w:r>
          </w:p>
        </w:tc>
        <w:tc>
          <w:tcPr>
            <w:tcW w:w="1417" w:type="dxa"/>
            <w:tcBorders>
              <w:top w:val="nil"/>
              <w:left w:val="nil"/>
              <w:bottom w:val="single" w:sz="4" w:space="0" w:color="auto"/>
              <w:right w:val="single" w:sz="4" w:space="0" w:color="auto"/>
            </w:tcBorders>
            <w:shd w:val="clear" w:color="000000" w:fill="FFFFFF"/>
            <w:vAlign w:val="center"/>
            <w:hideMark/>
          </w:tcPr>
          <w:p w14:paraId="2B0757D7" w14:textId="341D06CC"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282 500</w:t>
            </w:r>
          </w:p>
        </w:tc>
        <w:tc>
          <w:tcPr>
            <w:tcW w:w="1560" w:type="dxa"/>
            <w:tcBorders>
              <w:top w:val="nil"/>
              <w:left w:val="nil"/>
              <w:bottom w:val="single" w:sz="4" w:space="0" w:color="auto"/>
              <w:right w:val="single" w:sz="4" w:space="0" w:color="auto"/>
            </w:tcBorders>
            <w:shd w:val="clear" w:color="000000" w:fill="FFFFFF"/>
            <w:vAlign w:val="center"/>
            <w:hideMark/>
          </w:tcPr>
          <w:p w14:paraId="53C19EA2" w14:textId="3AE6356B"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282 500</w:t>
            </w:r>
          </w:p>
        </w:tc>
        <w:tc>
          <w:tcPr>
            <w:tcW w:w="1275" w:type="dxa"/>
            <w:tcBorders>
              <w:top w:val="nil"/>
              <w:left w:val="nil"/>
              <w:bottom w:val="single" w:sz="4" w:space="0" w:color="auto"/>
              <w:right w:val="single" w:sz="4" w:space="0" w:color="auto"/>
            </w:tcBorders>
            <w:shd w:val="clear" w:color="000000" w:fill="FFFFFF"/>
            <w:vAlign w:val="center"/>
            <w:hideMark/>
          </w:tcPr>
          <w:p w14:paraId="45EF8A49" w14:textId="7EB0BC2A"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847 500</w:t>
            </w:r>
          </w:p>
        </w:tc>
      </w:tr>
      <w:tr w:rsidR="00984AB7" w:rsidRPr="00984AB7" w14:paraId="004A9D3E" w14:textId="77777777" w:rsidTr="00D43BCB">
        <w:trPr>
          <w:trHeight w:val="714"/>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598D599"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20401</w:t>
            </w:r>
          </w:p>
        </w:tc>
        <w:tc>
          <w:tcPr>
            <w:tcW w:w="880" w:type="dxa"/>
            <w:tcBorders>
              <w:top w:val="nil"/>
              <w:left w:val="nil"/>
              <w:bottom w:val="single" w:sz="4" w:space="0" w:color="auto"/>
              <w:right w:val="single" w:sz="4" w:space="0" w:color="auto"/>
            </w:tcBorders>
            <w:shd w:val="clear" w:color="auto" w:fill="auto"/>
            <w:noWrap/>
            <w:vAlign w:val="center"/>
            <w:hideMark/>
          </w:tcPr>
          <w:p w14:paraId="43472EC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13040</w:t>
            </w:r>
          </w:p>
        </w:tc>
        <w:tc>
          <w:tcPr>
            <w:tcW w:w="1418" w:type="dxa"/>
            <w:tcBorders>
              <w:top w:val="nil"/>
              <w:left w:val="nil"/>
              <w:bottom w:val="single" w:sz="4" w:space="0" w:color="auto"/>
              <w:right w:val="single" w:sz="4" w:space="0" w:color="auto"/>
            </w:tcBorders>
            <w:shd w:val="clear" w:color="auto" w:fill="auto"/>
            <w:vAlign w:val="center"/>
            <w:hideMark/>
          </w:tcPr>
          <w:p w14:paraId="1CDADDE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LINGA PARA REMOLCAR VEHICULOS</w:t>
            </w:r>
          </w:p>
        </w:tc>
        <w:tc>
          <w:tcPr>
            <w:tcW w:w="1417" w:type="dxa"/>
            <w:tcBorders>
              <w:top w:val="nil"/>
              <w:left w:val="nil"/>
              <w:bottom w:val="single" w:sz="4" w:space="0" w:color="auto"/>
              <w:right w:val="single" w:sz="4" w:space="0" w:color="auto"/>
            </w:tcBorders>
            <w:shd w:val="clear" w:color="000000" w:fill="FFFFFF"/>
            <w:vAlign w:val="center"/>
            <w:hideMark/>
          </w:tcPr>
          <w:p w14:paraId="13802E61" w14:textId="030F3B6F"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15 100</w:t>
            </w:r>
          </w:p>
        </w:tc>
        <w:tc>
          <w:tcPr>
            <w:tcW w:w="992" w:type="dxa"/>
            <w:tcBorders>
              <w:top w:val="nil"/>
              <w:left w:val="nil"/>
              <w:bottom w:val="single" w:sz="4" w:space="0" w:color="auto"/>
              <w:right w:val="single" w:sz="4" w:space="0" w:color="auto"/>
            </w:tcBorders>
            <w:shd w:val="clear" w:color="000000" w:fill="FFFFFF"/>
            <w:vAlign w:val="center"/>
            <w:hideMark/>
          </w:tcPr>
          <w:p w14:paraId="378006F2"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4597453C" w14:textId="77A2B8EA"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15 100</w:t>
            </w:r>
          </w:p>
        </w:tc>
        <w:tc>
          <w:tcPr>
            <w:tcW w:w="1417" w:type="dxa"/>
            <w:tcBorders>
              <w:top w:val="nil"/>
              <w:left w:val="nil"/>
              <w:bottom w:val="single" w:sz="4" w:space="0" w:color="auto"/>
              <w:right w:val="single" w:sz="4" w:space="0" w:color="auto"/>
            </w:tcBorders>
            <w:shd w:val="clear" w:color="000000" w:fill="FFFFFF"/>
            <w:vAlign w:val="center"/>
            <w:hideMark/>
          </w:tcPr>
          <w:p w14:paraId="5747E809" w14:textId="75A8DA00"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15 100</w:t>
            </w:r>
          </w:p>
        </w:tc>
        <w:tc>
          <w:tcPr>
            <w:tcW w:w="1560" w:type="dxa"/>
            <w:tcBorders>
              <w:top w:val="nil"/>
              <w:left w:val="nil"/>
              <w:bottom w:val="single" w:sz="4" w:space="0" w:color="auto"/>
              <w:right w:val="single" w:sz="4" w:space="0" w:color="auto"/>
            </w:tcBorders>
            <w:shd w:val="clear" w:color="000000" w:fill="FFFFFF"/>
            <w:vAlign w:val="center"/>
            <w:hideMark/>
          </w:tcPr>
          <w:p w14:paraId="7C9D87EB" w14:textId="0C64314D"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15 100</w:t>
            </w:r>
          </w:p>
        </w:tc>
        <w:tc>
          <w:tcPr>
            <w:tcW w:w="1275" w:type="dxa"/>
            <w:tcBorders>
              <w:top w:val="nil"/>
              <w:left w:val="nil"/>
              <w:bottom w:val="single" w:sz="4" w:space="0" w:color="auto"/>
              <w:right w:val="single" w:sz="4" w:space="0" w:color="auto"/>
            </w:tcBorders>
            <w:shd w:val="clear" w:color="000000" w:fill="FFFFFF"/>
            <w:vAlign w:val="center"/>
            <w:hideMark/>
          </w:tcPr>
          <w:p w14:paraId="42743CBB" w14:textId="4D44D5C9"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45 300</w:t>
            </w:r>
          </w:p>
        </w:tc>
      </w:tr>
      <w:tr w:rsidR="00984AB7" w:rsidRPr="00984AB7" w14:paraId="7AB8EF17" w14:textId="77777777" w:rsidTr="00D43BCB">
        <w:trPr>
          <w:trHeight w:val="714"/>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97EF5B1"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10499</w:t>
            </w:r>
          </w:p>
        </w:tc>
        <w:tc>
          <w:tcPr>
            <w:tcW w:w="880" w:type="dxa"/>
            <w:tcBorders>
              <w:top w:val="nil"/>
              <w:left w:val="nil"/>
              <w:bottom w:val="single" w:sz="4" w:space="0" w:color="auto"/>
              <w:right w:val="single" w:sz="4" w:space="0" w:color="auto"/>
            </w:tcBorders>
            <w:shd w:val="clear" w:color="auto" w:fill="auto"/>
            <w:noWrap/>
            <w:vAlign w:val="center"/>
            <w:hideMark/>
          </w:tcPr>
          <w:p w14:paraId="26A45A8D"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24939</w:t>
            </w:r>
          </w:p>
        </w:tc>
        <w:tc>
          <w:tcPr>
            <w:tcW w:w="1418" w:type="dxa"/>
            <w:tcBorders>
              <w:top w:val="nil"/>
              <w:left w:val="nil"/>
              <w:bottom w:val="single" w:sz="4" w:space="0" w:color="auto"/>
              <w:right w:val="single" w:sz="4" w:space="0" w:color="auto"/>
            </w:tcBorders>
            <w:shd w:val="clear" w:color="000000" w:fill="FFFFFF"/>
            <w:vAlign w:val="center"/>
            <w:hideMark/>
          </w:tcPr>
          <w:p w14:paraId="0A328D85" w14:textId="64CA6399"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SERVICIO DE MONITOREO POR GPS</w:t>
            </w:r>
          </w:p>
        </w:tc>
        <w:tc>
          <w:tcPr>
            <w:tcW w:w="1417" w:type="dxa"/>
            <w:tcBorders>
              <w:top w:val="nil"/>
              <w:left w:val="nil"/>
              <w:bottom w:val="single" w:sz="4" w:space="0" w:color="auto"/>
              <w:right w:val="single" w:sz="4" w:space="0" w:color="auto"/>
            </w:tcBorders>
            <w:shd w:val="clear" w:color="000000" w:fill="FFFFFF"/>
            <w:vAlign w:val="center"/>
            <w:hideMark/>
          </w:tcPr>
          <w:p w14:paraId="506BE6EE" w14:textId="33F24C65"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180 000</w:t>
            </w:r>
          </w:p>
        </w:tc>
        <w:tc>
          <w:tcPr>
            <w:tcW w:w="992" w:type="dxa"/>
            <w:tcBorders>
              <w:top w:val="nil"/>
              <w:left w:val="nil"/>
              <w:bottom w:val="single" w:sz="4" w:space="0" w:color="auto"/>
              <w:right w:val="single" w:sz="4" w:space="0" w:color="auto"/>
            </w:tcBorders>
            <w:shd w:val="clear" w:color="000000" w:fill="FFFFFF"/>
            <w:vAlign w:val="center"/>
            <w:hideMark/>
          </w:tcPr>
          <w:p w14:paraId="56871A77"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180F378D" w14:textId="7ADC8D46"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180 000</w:t>
            </w:r>
          </w:p>
        </w:tc>
        <w:tc>
          <w:tcPr>
            <w:tcW w:w="1417" w:type="dxa"/>
            <w:tcBorders>
              <w:top w:val="nil"/>
              <w:left w:val="nil"/>
              <w:bottom w:val="single" w:sz="4" w:space="0" w:color="auto"/>
              <w:right w:val="single" w:sz="4" w:space="0" w:color="auto"/>
            </w:tcBorders>
            <w:shd w:val="clear" w:color="000000" w:fill="FFFFFF"/>
            <w:vAlign w:val="center"/>
            <w:hideMark/>
          </w:tcPr>
          <w:p w14:paraId="1AD2DA6A" w14:textId="6C7102C1"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180 000</w:t>
            </w:r>
          </w:p>
        </w:tc>
        <w:tc>
          <w:tcPr>
            <w:tcW w:w="1560" w:type="dxa"/>
            <w:tcBorders>
              <w:top w:val="nil"/>
              <w:left w:val="nil"/>
              <w:bottom w:val="single" w:sz="4" w:space="0" w:color="auto"/>
              <w:right w:val="single" w:sz="4" w:space="0" w:color="auto"/>
            </w:tcBorders>
            <w:shd w:val="clear" w:color="000000" w:fill="FFFFFF"/>
            <w:vAlign w:val="center"/>
            <w:hideMark/>
          </w:tcPr>
          <w:p w14:paraId="2611E535" w14:textId="3F5D338A"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180 000</w:t>
            </w:r>
          </w:p>
        </w:tc>
        <w:tc>
          <w:tcPr>
            <w:tcW w:w="1275" w:type="dxa"/>
            <w:tcBorders>
              <w:top w:val="nil"/>
              <w:left w:val="nil"/>
              <w:bottom w:val="single" w:sz="4" w:space="0" w:color="auto"/>
              <w:right w:val="single" w:sz="4" w:space="0" w:color="auto"/>
            </w:tcBorders>
            <w:shd w:val="clear" w:color="000000" w:fill="FFFFFF"/>
            <w:vAlign w:val="center"/>
            <w:hideMark/>
          </w:tcPr>
          <w:p w14:paraId="1792EDC9" w14:textId="0E3B013E"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color w:val="000000"/>
                <w:sz w:val="18"/>
                <w:szCs w:val="18"/>
                <w:lang w:eastAsia="es-CR"/>
              </w:rPr>
              <w:t xml:space="preserve"> </w:t>
            </w:r>
            <w:r w:rsidRPr="00D43BCB">
              <w:rPr>
                <w:rFonts w:cs="Calibri"/>
                <w:color w:val="000000"/>
                <w:sz w:val="18"/>
                <w:szCs w:val="18"/>
                <w:lang w:eastAsia="es-CR"/>
              </w:rPr>
              <w:t>540 000</w:t>
            </w:r>
          </w:p>
        </w:tc>
      </w:tr>
      <w:tr w:rsidR="00984AB7" w:rsidRPr="00984AB7" w14:paraId="60C7EAD1" w14:textId="77777777" w:rsidTr="00D43BCB">
        <w:trPr>
          <w:trHeight w:val="394"/>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3B9329A"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lastRenderedPageBreak/>
              <w:t>29904</w:t>
            </w:r>
          </w:p>
        </w:tc>
        <w:tc>
          <w:tcPr>
            <w:tcW w:w="880" w:type="dxa"/>
            <w:tcBorders>
              <w:top w:val="nil"/>
              <w:left w:val="nil"/>
              <w:bottom w:val="single" w:sz="4" w:space="0" w:color="auto"/>
              <w:right w:val="single" w:sz="4" w:space="0" w:color="auto"/>
            </w:tcBorders>
            <w:shd w:val="clear" w:color="auto" w:fill="auto"/>
            <w:noWrap/>
            <w:vAlign w:val="center"/>
            <w:hideMark/>
          </w:tcPr>
          <w:p w14:paraId="12D7117E"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15442</w:t>
            </w:r>
          </w:p>
        </w:tc>
        <w:tc>
          <w:tcPr>
            <w:tcW w:w="1418" w:type="dxa"/>
            <w:tcBorders>
              <w:top w:val="nil"/>
              <w:left w:val="nil"/>
              <w:bottom w:val="single" w:sz="4" w:space="0" w:color="auto"/>
              <w:right w:val="single" w:sz="4" w:space="0" w:color="auto"/>
            </w:tcBorders>
            <w:shd w:val="clear" w:color="000000" w:fill="FFFFFF"/>
            <w:vAlign w:val="center"/>
            <w:hideMark/>
          </w:tcPr>
          <w:p w14:paraId="5FC6D68E"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CAPA IMPERMEABLE</w:t>
            </w:r>
          </w:p>
        </w:tc>
        <w:tc>
          <w:tcPr>
            <w:tcW w:w="1417" w:type="dxa"/>
            <w:tcBorders>
              <w:top w:val="nil"/>
              <w:left w:val="nil"/>
              <w:bottom w:val="single" w:sz="4" w:space="0" w:color="auto"/>
              <w:right w:val="single" w:sz="4" w:space="0" w:color="auto"/>
            </w:tcBorders>
            <w:shd w:val="clear" w:color="000000" w:fill="FFFFFF"/>
            <w:vAlign w:val="center"/>
            <w:hideMark/>
          </w:tcPr>
          <w:p w14:paraId="6A21DFDF" w14:textId="30AC623A"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28 391</w:t>
            </w:r>
          </w:p>
        </w:tc>
        <w:tc>
          <w:tcPr>
            <w:tcW w:w="992" w:type="dxa"/>
            <w:tcBorders>
              <w:top w:val="nil"/>
              <w:left w:val="nil"/>
              <w:bottom w:val="single" w:sz="4" w:space="0" w:color="auto"/>
              <w:right w:val="single" w:sz="4" w:space="0" w:color="auto"/>
            </w:tcBorders>
            <w:shd w:val="clear" w:color="auto" w:fill="auto"/>
            <w:vAlign w:val="center"/>
            <w:hideMark/>
          </w:tcPr>
          <w:p w14:paraId="3096697F" w14:textId="77777777" w:rsidR="00FA4B4B" w:rsidRPr="00D43BCB" w:rsidRDefault="00FA4B4B" w:rsidP="00FA4B4B">
            <w:pPr>
              <w:spacing w:before="0" w:after="0"/>
              <w:jc w:val="center"/>
              <w:rPr>
                <w:rFonts w:cs="Segoe UI"/>
                <w:color w:val="000000"/>
                <w:sz w:val="18"/>
                <w:szCs w:val="18"/>
                <w:lang w:eastAsia="es-CR"/>
              </w:rPr>
            </w:pPr>
            <w:r w:rsidRPr="00D43BCB">
              <w:rPr>
                <w:rFonts w:cs="Segoe U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1559EDCE" w14:textId="3A0A402B"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28 391</w:t>
            </w:r>
          </w:p>
        </w:tc>
        <w:tc>
          <w:tcPr>
            <w:tcW w:w="1417" w:type="dxa"/>
            <w:tcBorders>
              <w:top w:val="nil"/>
              <w:left w:val="nil"/>
              <w:bottom w:val="single" w:sz="4" w:space="0" w:color="auto"/>
              <w:right w:val="single" w:sz="4" w:space="0" w:color="auto"/>
            </w:tcBorders>
            <w:shd w:val="clear" w:color="000000" w:fill="FFFFFF"/>
            <w:vAlign w:val="center"/>
            <w:hideMark/>
          </w:tcPr>
          <w:p w14:paraId="3604A1F2" w14:textId="30081121"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28 391</w:t>
            </w:r>
          </w:p>
        </w:tc>
        <w:tc>
          <w:tcPr>
            <w:tcW w:w="1560" w:type="dxa"/>
            <w:tcBorders>
              <w:top w:val="nil"/>
              <w:left w:val="nil"/>
              <w:bottom w:val="single" w:sz="4" w:space="0" w:color="auto"/>
              <w:right w:val="single" w:sz="4" w:space="0" w:color="auto"/>
            </w:tcBorders>
            <w:shd w:val="clear" w:color="000000" w:fill="FFFFFF"/>
            <w:vAlign w:val="center"/>
            <w:hideMark/>
          </w:tcPr>
          <w:p w14:paraId="6AC59DE6" w14:textId="6C578954"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28 391</w:t>
            </w:r>
          </w:p>
        </w:tc>
        <w:tc>
          <w:tcPr>
            <w:tcW w:w="1275" w:type="dxa"/>
            <w:tcBorders>
              <w:top w:val="nil"/>
              <w:left w:val="nil"/>
              <w:bottom w:val="single" w:sz="4" w:space="0" w:color="auto"/>
              <w:right w:val="single" w:sz="4" w:space="0" w:color="auto"/>
            </w:tcBorders>
            <w:shd w:val="clear" w:color="000000" w:fill="FFFFFF"/>
            <w:vAlign w:val="center"/>
            <w:hideMark/>
          </w:tcPr>
          <w:p w14:paraId="3A476A5B" w14:textId="22842E0C"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85 174</w:t>
            </w:r>
          </w:p>
        </w:tc>
      </w:tr>
      <w:tr w:rsidR="00984AB7" w:rsidRPr="00984AB7" w14:paraId="57C41257" w14:textId="77777777" w:rsidTr="00D43BCB">
        <w:trPr>
          <w:trHeight w:val="356"/>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08831E2"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29904</w:t>
            </w:r>
          </w:p>
        </w:tc>
        <w:tc>
          <w:tcPr>
            <w:tcW w:w="880" w:type="dxa"/>
            <w:tcBorders>
              <w:top w:val="nil"/>
              <w:left w:val="nil"/>
              <w:bottom w:val="single" w:sz="4" w:space="0" w:color="auto"/>
              <w:right w:val="single" w:sz="4" w:space="0" w:color="auto"/>
            </w:tcBorders>
            <w:shd w:val="clear" w:color="auto" w:fill="auto"/>
            <w:noWrap/>
            <w:vAlign w:val="center"/>
            <w:hideMark/>
          </w:tcPr>
          <w:p w14:paraId="33EEA2C3"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15545</w:t>
            </w:r>
          </w:p>
        </w:tc>
        <w:tc>
          <w:tcPr>
            <w:tcW w:w="1418" w:type="dxa"/>
            <w:tcBorders>
              <w:top w:val="nil"/>
              <w:left w:val="nil"/>
              <w:bottom w:val="single" w:sz="4" w:space="0" w:color="auto"/>
              <w:right w:val="single" w:sz="4" w:space="0" w:color="auto"/>
            </w:tcBorders>
            <w:shd w:val="clear" w:color="000000" w:fill="FFFFFF"/>
            <w:vAlign w:val="center"/>
            <w:hideMark/>
          </w:tcPr>
          <w:p w14:paraId="64E6EFD3"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BOTA DE HULE</w:t>
            </w:r>
          </w:p>
        </w:tc>
        <w:tc>
          <w:tcPr>
            <w:tcW w:w="1417" w:type="dxa"/>
            <w:tcBorders>
              <w:top w:val="nil"/>
              <w:left w:val="nil"/>
              <w:bottom w:val="single" w:sz="4" w:space="0" w:color="auto"/>
              <w:right w:val="single" w:sz="4" w:space="0" w:color="auto"/>
            </w:tcBorders>
            <w:shd w:val="clear" w:color="000000" w:fill="FFFFFF"/>
            <w:vAlign w:val="center"/>
            <w:hideMark/>
          </w:tcPr>
          <w:p w14:paraId="0A8B5B74" w14:textId="1C36744F"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18 610</w:t>
            </w:r>
          </w:p>
        </w:tc>
        <w:tc>
          <w:tcPr>
            <w:tcW w:w="992" w:type="dxa"/>
            <w:tcBorders>
              <w:top w:val="nil"/>
              <w:left w:val="nil"/>
              <w:bottom w:val="single" w:sz="4" w:space="0" w:color="auto"/>
              <w:right w:val="single" w:sz="4" w:space="0" w:color="auto"/>
            </w:tcBorders>
            <w:shd w:val="clear" w:color="000000" w:fill="FFFFFF"/>
            <w:vAlign w:val="center"/>
            <w:hideMark/>
          </w:tcPr>
          <w:p w14:paraId="1F4036E7" w14:textId="77777777" w:rsidR="00FA4B4B" w:rsidRPr="00D43BCB" w:rsidRDefault="00FA4B4B" w:rsidP="00FA4B4B">
            <w:pPr>
              <w:spacing w:before="0" w:after="0"/>
              <w:jc w:val="center"/>
              <w:rPr>
                <w:rFonts w:cs="Calibri"/>
                <w:color w:val="000000"/>
                <w:sz w:val="18"/>
                <w:szCs w:val="18"/>
                <w:lang w:eastAsia="es-CR"/>
              </w:rPr>
            </w:pPr>
            <w:r w:rsidRPr="00D43BCB">
              <w:rPr>
                <w:rFonts w:cs="Calibri"/>
                <w:color w:val="000000"/>
                <w:sz w:val="18"/>
                <w:szCs w:val="18"/>
                <w:lang w:eastAsia="es-CR"/>
              </w:rPr>
              <w:t>1</w:t>
            </w:r>
          </w:p>
        </w:tc>
        <w:tc>
          <w:tcPr>
            <w:tcW w:w="1418" w:type="dxa"/>
            <w:tcBorders>
              <w:top w:val="nil"/>
              <w:left w:val="nil"/>
              <w:bottom w:val="single" w:sz="4" w:space="0" w:color="auto"/>
              <w:right w:val="single" w:sz="4" w:space="0" w:color="auto"/>
            </w:tcBorders>
            <w:shd w:val="clear" w:color="000000" w:fill="FFFFFF"/>
            <w:vAlign w:val="center"/>
            <w:hideMark/>
          </w:tcPr>
          <w:p w14:paraId="7D86F383" w14:textId="7E070435"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18 610</w:t>
            </w:r>
          </w:p>
        </w:tc>
        <w:tc>
          <w:tcPr>
            <w:tcW w:w="1417" w:type="dxa"/>
            <w:tcBorders>
              <w:top w:val="nil"/>
              <w:left w:val="nil"/>
              <w:bottom w:val="single" w:sz="4" w:space="0" w:color="auto"/>
              <w:right w:val="single" w:sz="4" w:space="0" w:color="auto"/>
            </w:tcBorders>
            <w:shd w:val="clear" w:color="000000" w:fill="FFFFFF"/>
            <w:vAlign w:val="center"/>
            <w:hideMark/>
          </w:tcPr>
          <w:p w14:paraId="3D38E040" w14:textId="27FF2D65"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18 610</w:t>
            </w:r>
          </w:p>
        </w:tc>
        <w:tc>
          <w:tcPr>
            <w:tcW w:w="1560" w:type="dxa"/>
            <w:tcBorders>
              <w:top w:val="nil"/>
              <w:left w:val="nil"/>
              <w:bottom w:val="single" w:sz="4" w:space="0" w:color="auto"/>
              <w:right w:val="single" w:sz="4" w:space="0" w:color="auto"/>
            </w:tcBorders>
            <w:shd w:val="clear" w:color="000000" w:fill="FFFFFF"/>
            <w:vAlign w:val="center"/>
            <w:hideMark/>
          </w:tcPr>
          <w:p w14:paraId="49FFD43C" w14:textId="7795331D"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18 610</w:t>
            </w:r>
          </w:p>
        </w:tc>
        <w:tc>
          <w:tcPr>
            <w:tcW w:w="1275" w:type="dxa"/>
            <w:tcBorders>
              <w:top w:val="nil"/>
              <w:left w:val="nil"/>
              <w:bottom w:val="single" w:sz="4" w:space="0" w:color="auto"/>
              <w:right w:val="single" w:sz="4" w:space="0" w:color="auto"/>
            </w:tcBorders>
            <w:shd w:val="clear" w:color="000000" w:fill="FFFFFF"/>
            <w:vAlign w:val="center"/>
            <w:hideMark/>
          </w:tcPr>
          <w:p w14:paraId="767DEB98" w14:textId="19FEF6AC" w:rsidR="00FA4B4B" w:rsidRPr="00D43BCB" w:rsidRDefault="00FA4B4B" w:rsidP="00FA4B4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55 830</w:t>
            </w:r>
          </w:p>
        </w:tc>
      </w:tr>
      <w:tr w:rsidR="00984AB7" w:rsidRPr="00984AB7" w14:paraId="243CF75E" w14:textId="77777777" w:rsidTr="00D43BCB">
        <w:trPr>
          <w:trHeight w:val="356"/>
          <w:jc w:val="center"/>
        </w:trPr>
        <w:tc>
          <w:tcPr>
            <w:tcW w:w="958" w:type="dxa"/>
            <w:tcBorders>
              <w:top w:val="nil"/>
              <w:left w:val="single" w:sz="4" w:space="0" w:color="auto"/>
              <w:bottom w:val="single" w:sz="4" w:space="0" w:color="auto"/>
              <w:right w:val="single" w:sz="4" w:space="0" w:color="auto"/>
            </w:tcBorders>
            <w:shd w:val="clear" w:color="000000" w:fill="006699"/>
            <w:noWrap/>
            <w:vAlign w:val="center"/>
            <w:hideMark/>
          </w:tcPr>
          <w:p w14:paraId="180071A5" w14:textId="6549D20A" w:rsidR="00FA4B4B" w:rsidRPr="00D43BCB" w:rsidRDefault="00FA4B4B" w:rsidP="00FA4B4B">
            <w:pPr>
              <w:spacing w:before="0" w:after="0"/>
              <w:jc w:val="center"/>
              <w:rPr>
                <w:rFonts w:cs="Calibri"/>
                <w:b/>
                <w:bCs/>
                <w:color w:val="FFFFFF"/>
                <w:sz w:val="18"/>
                <w:szCs w:val="18"/>
                <w:lang w:eastAsia="es-CR"/>
              </w:rPr>
            </w:pPr>
          </w:p>
        </w:tc>
        <w:tc>
          <w:tcPr>
            <w:tcW w:w="880" w:type="dxa"/>
            <w:tcBorders>
              <w:top w:val="nil"/>
              <w:left w:val="nil"/>
              <w:bottom w:val="single" w:sz="4" w:space="0" w:color="auto"/>
              <w:right w:val="single" w:sz="4" w:space="0" w:color="auto"/>
            </w:tcBorders>
            <w:shd w:val="clear" w:color="000000" w:fill="006699"/>
            <w:noWrap/>
            <w:vAlign w:val="center"/>
            <w:hideMark/>
          </w:tcPr>
          <w:p w14:paraId="641478D7" w14:textId="5C0BB441" w:rsidR="00FA4B4B" w:rsidRPr="00D43BCB" w:rsidRDefault="00FA4B4B" w:rsidP="00FA4B4B">
            <w:pPr>
              <w:spacing w:before="0" w:after="0"/>
              <w:jc w:val="center"/>
              <w:rPr>
                <w:rFonts w:cs="Calibri"/>
                <w:b/>
                <w:bCs/>
                <w:color w:val="FFFFFF"/>
                <w:sz w:val="18"/>
                <w:szCs w:val="18"/>
                <w:lang w:eastAsia="es-CR"/>
              </w:rPr>
            </w:pPr>
          </w:p>
        </w:tc>
        <w:tc>
          <w:tcPr>
            <w:tcW w:w="1418" w:type="dxa"/>
            <w:tcBorders>
              <w:top w:val="nil"/>
              <w:left w:val="nil"/>
              <w:bottom w:val="single" w:sz="4" w:space="0" w:color="auto"/>
              <w:right w:val="single" w:sz="4" w:space="0" w:color="auto"/>
            </w:tcBorders>
            <w:shd w:val="clear" w:color="000000" w:fill="006699"/>
            <w:noWrap/>
            <w:vAlign w:val="center"/>
            <w:hideMark/>
          </w:tcPr>
          <w:p w14:paraId="006CCF43" w14:textId="77777777" w:rsidR="00FA4B4B" w:rsidRPr="00D43BCB" w:rsidRDefault="00FA4B4B" w:rsidP="00FA4B4B">
            <w:pPr>
              <w:spacing w:before="0" w:after="0"/>
              <w:jc w:val="center"/>
              <w:rPr>
                <w:rFonts w:cs="Calibri"/>
                <w:b/>
                <w:bCs/>
                <w:color w:val="FFFFFF"/>
                <w:sz w:val="18"/>
                <w:szCs w:val="18"/>
                <w:lang w:eastAsia="es-CR"/>
              </w:rPr>
            </w:pPr>
            <w:r w:rsidRPr="00D43BCB">
              <w:rPr>
                <w:rFonts w:cs="Calibri"/>
                <w:b/>
                <w:bCs/>
                <w:color w:val="FFFFFF"/>
                <w:sz w:val="18"/>
                <w:szCs w:val="18"/>
                <w:lang w:eastAsia="es-CR"/>
              </w:rPr>
              <w:t>Total</w:t>
            </w:r>
          </w:p>
        </w:tc>
        <w:tc>
          <w:tcPr>
            <w:tcW w:w="1417" w:type="dxa"/>
            <w:tcBorders>
              <w:top w:val="nil"/>
              <w:left w:val="nil"/>
              <w:bottom w:val="single" w:sz="4" w:space="0" w:color="auto"/>
              <w:right w:val="single" w:sz="4" w:space="0" w:color="auto"/>
            </w:tcBorders>
            <w:shd w:val="clear" w:color="000000" w:fill="006699"/>
            <w:noWrap/>
            <w:vAlign w:val="center"/>
            <w:hideMark/>
          </w:tcPr>
          <w:p w14:paraId="6957FA2E" w14:textId="480F0DA9" w:rsidR="00FA4B4B" w:rsidRPr="00D43BCB" w:rsidRDefault="00FA4B4B" w:rsidP="00FA4B4B">
            <w:pPr>
              <w:spacing w:before="0" w:after="0"/>
              <w:jc w:val="center"/>
              <w:rPr>
                <w:rFonts w:cs="Calibri"/>
                <w:b/>
                <w:bCs/>
                <w:color w:val="FFFFFF"/>
                <w:sz w:val="18"/>
                <w:szCs w:val="18"/>
                <w:lang w:eastAsia="es-CR"/>
              </w:rPr>
            </w:pPr>
          </w:p>
        </w:tc>
        <w:tc>
          <w:tcPr>
            <w:tcW w:w="992" w:type="dxa"/>
            <w:tcBorders>
              <w:top w:val="nil"/>
              <w:left w:val="nil"/>
              <w:bottom w:val="single" w:sz="4" w:space="0" w:color="auto"/>
              <w:right w:val="single" w:sz="4" w:space="0" w:color="auto"/>
            </w:tcBorders>
            <w:shd w:val="clear" w:color="000000" w:fill="006699"/>
            <w:noWrap/>
            <w:vAlign w:val="center"/>
            <w:hideMark/>
          </w:tcPr>
          <w:p w14:paraId="6F25A36E" w14:textId="048BE364" w:rsidR="00FA4B4B" w:rsidRPr="00D43BCB" w:rsidRDefault="00FA4B4B" w:rsidP="00FA4B4B">
            <w:pPr>
              <w:spacing w:before="0" w:after="0"/>
              <w:jc w:val="center"/>
              <w:rPr>
                <w:rFonts w:cs="Calibri"/>
                <w:b/>
                <w:bCs/>
                <w:color w:val="FFFFFF"/>
                <w:sz w:val="18"/>
                <w:szCs w:val="18"/>
                <w:lang w:eastAsia="es-CR"/>
              </w:rPr>
            </w:pPr>
          </w:p>
        </w:tc>
        <w:tc>
          <w:tcPr>
            <w:tcW w:w="1418" w:type="dxa"/>
            <w:tcBorders>
              <w:top w:val="nil"/>
              <w:left w:val="nil"/>
              <w:bottom w:val="single" w:sz="4" w:space="0" w:color="auto"/>
              <w:right w:val="single" w:sz="4" w:space="0" w:color="auto"/>
            </w:tcBorders>
            <w:shd w:val="clear" w:color="000000" w:fill="006699"/>
            <w:noWrap/>
            <w:vAlign w:val="center"/>
            <w:hideMark/>
          </w:tcPr>
          <w:p w14:paraId="11FBADC6" w14:textId="44F6E623" w:rsidR="00FA4B4B" w:rsidRPr="00D43BCB" w:rsidRDefault="00FA4B4B" w:rsidP="00FA4B4B">
            <w:pPr>
              <w:spacing w:before="0" w:after="0"/>
              <w:jc w:val="center"/>
              <w:rPr>
                <w:rFonts w:cs="Calibri"/>
                <w:b/>
                <w:bCs/>
                <w:color w:val="FFFFFF"/>
                <w:sz w:val="18"/>
                <w:szCs w:val="18"/>
                <w:lang w:eastAsia="es-CR"/>
              </w:rPr>
            </w:pPr>
            <w:r w:rsidRPr="00D43BCB">
              <w:rPr>
                <w:rFonts w:ascii="Times New Roman" w:hAnsi="Times New Roman"/>
                <w:b/>
                <w:bCs/>
                <w:color w:val="FFFFFF"/>
                <w:sz w:val="18"/>
                <w:szCs w:val="18"/>
                <w:lang w:eastAsia="es-CR"/>
              </w:rPr>
              <w:t>₡</w:t>
            </w:r>
            <w:r w:rsidRPr="00D43BCB">
              <w:rPr>
                <w:rFonts w:cs="Calibri"/>
                <w:b/>
                <w:bCs/>
                <w:color w:val="FFFFFF"/>
                <w:sz w:val="18"/>
                <w:szCs w:val="18"/>
                <w:lang w:eastAsia="es-CR"/>
              </w:rPr>
              <w:t xml:space="preserve">  22 615 901</w:t>
            </w:r>
          </w:p>
        </w:tc>
        <w:tc>
          <w:tcPr>
            <w:tcW w:w="1417" w:type="dxa"/>
            <w:tcBorders>
              <w:top w:val="nil"/>
              <w:left w:val="nil"/>
              <w:bottom w:val="single" w:sz="4" w:space="0" w:color="auto"/>
              <w:right w:val="single" w:sz="4" w:space="0" w:color="auto"/>
            </w:tcBorders>
            <w:shd w:val="clear" w:color="000000" w:fill="006699"/>
            <w:noWrap/>
            <w:vAlign w:val="center"/>
            <w:hideMark/>
          </w:tcPr>
          <w:p w14:paraId="7F462D50" w14:textId="29CD71A9" w:rsidR="00FA4B4B" w:rsidRPr="00D43BCB" w:rsidRDefault="00FA4B4B" w:rsidP="00FA4B4B">
            <w:pPr>
              <w:spacing w:before="0" w:after="0"/>
              <w:jc w:val="center"/>
              <w:rPr>
                <w:rFonts w:cs="Calibri"/>
                <w:b/>
                <w:bCs/>
                <w:color w:val="FFFFFF"/>
                <w:sz w:val="18"/>
                <w:szCs w:val="18"/>
                <w:lang w:eastAsia="es-CR"/>
              </w:rPr>
            </w:pPr>
            <w:r w:rsidRPr="00D43BCB">
              <w:rPr>
                <w:rFonts w:ascii="Times New Roman" w:hAnsi="Times New Roman"/>
                <w:b/>
                <w:bCs/>
                <w:color w:val="FFFFFF"/>
                <w:sz w:val="18"/>
                <w:szCs w:val="18"/>
                <w:lang w:eastAsia="es-CR"/>
              </w:rPr>
              <w:t>₡</w:t>
            </w:r>
            <w:r w:rsidRPr="00D43BCB">
              <w:rPr>
                <w:rFonts w:cs="Calibri"/>
                <w:b/>
                <w:bCs/>
                <w:color w:val="FFFFFF"/>
                <w:sz w:val="18"/>
                <w:szCs w:val="18"/>
                <w:lang w:eastAsia="es-CR"/>
              </w:rPr>
              <w:t xml:space="preserve">  22 615 901</w:t>
            </w:r>
          </w:p>
        </w:tc>
        <w:tc>
          <w:tcPr>
            <w:tcW w:w="1560" w:type="dxa"/>
            <w:tcBorders>
              <w:top w:val="nil"/>
              <w:left w:val="nil"/>
              <w:bottom w:val="single" w:sz="4" w:space="0" w:color="auto"/>
              <w:right w:val="single" w:sz="4" w:space="0" w:color="auto"/>
            </w:tcBorders>
            <w:shd w:val="clear" w:color="000000" w:fill="006699"/>
            <w:noWrap/>
            <w:vAlign w:val="center"/>
            <w:hideMark/>
          </w:tcPr>
          <w:p w14:paraId="42455298" w14:textId="70A4BE3C" w:rsidR="00FA4B4B" w:rsidRPr="00D43BCB" w:rsidRDefault="00FA4B4B" w:rsidP="00FA4B4B">
            <w:pPr>
              <w:spacing w:before="0" w:after="0"/>
              <w:jc w:val="center"/>
              <w:rPr>
                <w:rFonts w:cs="Calibri"/>
                <w:b/>
                <w:bCs/>
                <w:color w:val="FFFFFF"/>
                <w:sz w:val="18"/>
                <w:szCs w:val="18"/>
                <w:lang w:eastAsia="es-CR"/>
              </w:rPr>
            </w:pPr>
            <w:r w:rsidRPr="00D43BCB">
              <w:rPr>
                <w:rFonts w:ascii="Times New Roman" w:hAnsi="Times New Roman"/>
                <w:b/>
                <w:bCs/>
                <w:color w:val="FFFFFF"/>
                <w:sz w:val="18"/>
                <w:szCs w:val="18"/>
                <w:lang w:eastAsia="es-CR"/>
              </w:rPr>
              <w:t>₡</w:t>
            </w:r>
            <w:r w:rsidRPr="00D43BCB">
              <w:rPr>
                <w:rFonts w:cs="Calibri"/>
                <w:b/>
                <w:bCs/>
                <w:color w:val="FFFFFF"/>
                <w:sz w:val="18"/>
                <w:szCs w:val="18"/>
                <w:lang w:eastAsia="es-CR"/>
              </w:rPr>
              <w:t xml:space="preserve">  22 615 901</w:t>
            </w:r>
          </w:p>
        </w:tc>
        <w:tc>
          <w:tcPr>
            <w:tcW w:w="1275" w:type="dxa"/>
            <w:tcBorders>
              <w:top w:val="nil"/>
              <w:left w:val="nil"/>
              <w:bottom w:val="single" w:sz="4" w:space="0" w:color="auto"/>
              <w:right w:val="single" w:sz="4" w:space="0" w:color="auto"/>
            </w:tcBorders>
            <w:shd w:val="clear" w:color="000000" w:fill="006699"/>
            <w:noWrap/>
            <w:vAlign w:val="center"/>
            <w:hideMark/>
          </w:tcPr>
          <w:p w14:paraId="787E66DC" w14:textId="055B13FF" w:rsidR="00FA4B4B" w:rsidRPr="00D43BCB" w:rsidRDefault="00FA4B4B" w:rsidP="00FA4B4B">
            <w:pPr>
              <w:spacing w:before="0" w:after="0"/>
              <w:jc w:val="center"/>
              <w:rPr>
                <w:rFonts w:cs="Calibri"/>
                <w:b/>
                <w:bCs/>
                <w:color w:val="FFFFFF"/>
                <w:sz w:val="18"/>
                <w:szCs w:val="18"/>
                <w:lang w:eastAsia="es-CR"/>
              </w:rPr>
            </w:pPr>
            <w:bookmarkStart w:id="1155" w:name="_Hlk159399635"/>
            <w:r w:rsidRPr="00D43BCB">
              <w:rPr>
                <w:rFonts w:ascii="Times New Roman" w:hAnsi="Times New Roman"/>
                <w:b/>
                <w:bCs/>
                <w:color w:val="FFFFFF"/>
                <w:sz w:val="18"/>
                <w:szCs w:val="18"/>
                <w:lang w:eastAsia="es-CR"/>
              </w:rPr>
              <w:t>₡</w:t>
            </w:r>
            <w:r w:rsidRPr="00D43BCB">
              <w:rPr>
                <w:rFonts w:cs="Calibri"/>
                <w:b/>
                <w:bCs/>
                <w:color w:val="FFFFFF"/>
                <w:sz w:val="18"/>
                <w:szCs w:val="18"/>
                <w:lang w:eastAsia="es-CR"/>
              </w:rPr>
              <w:t xml:space="preserve"> 67 847 704</w:t>
            </w:r>
            <w:bookmarkEnd w:id="1155"/>
          </w:p>
        </w:tc>
      </w:tr>
    </w:tbl>
    <w:p w14:paraId="141F64C4" w14:textId="0CBD3A84" w:rsidR="00315A26" w:rsidRPr="000A3DCA" w:rsidRDefault="00315A26" w:rsidP="00315A26">
      <w:pPr>
        <w:rPr>
          <w:rFonts w:eastAsia="Book Antiqua" w:cs="Book Antiqua"/>
          <w:sz w:val="20"/>
        </w:rPr>
      </w:pPr>
      <w:r w:rsidRPr="000A3DCA">
        <w:rPr>
          <w:rFonts w:eastAsia="Book Antiqua" w:cs="Book Antiqua"/>
          <w:i/>
          <w:iCs/>
          <w:color w:val="000000" w:themeColor="text1"/>
          <w:sz w:val="20"/>
        </w:rPr>
        <w:t>Fuente: Subproceso de Modernización Institucional</w:t>
      </w:r>
      <w:r w:rsidRPr="000A3DCA">
        <w:rPr>
          <w:rFonts w:eastAsia="Book Antiqua" w:cs="Book Antiqua"/>
          <w:i/>
          <w:iCs/>
          <w:sz w:val="20"/>
        </w:rPr>
        <w:t xml:space="preserve"> No Pena</w:t>
      </w:r>
      <w:r>
        <w:rPr>
          <w:rFonts w:eastAsia="Book Antiqua" w:cs="Book Antiqua"/>
          <w:i/>
          <w:iCs/>
          <w:sz w:val="20"/>
        </w:rPr>
        <w:t>l</w:t>
      </w:r>
      <w:r w:rsidR="00997BF0">
        <w:rPr>
          <w:rFonts w:eastAsia="Book Antiqua" w:cs="Book Antiqua"/>
          <w:i/>
          <w:iCs/>
          <w:sz w:val="20"/>
        </w:rPr>
        <w:t>, con base en la información de SIGAPJ.</w:t>
      </w:r>
    </w:p>
    <w:p w14:paraId="45CEF8C8" w14:textId="77777777" w:rsidR="00FD3CAF" w:rsidRDefault="00FD3CAF" w:rsidP="00FD3CAF"/>
    <w:p w14:paraId="3060C9D0" w14:textId="633FE9C2" w:rsidR="004204B2" w:rsidRDefault="00113421" w:rsidP="00D43BCB">
      <w:pPr>
        <w:pStyle w:val="Ttulo1"/>
        <w:numPr>
          <w:ilvl w:val="0"/>
          <w:numId w:val="75"/>
        </w:numPr>
      </w:pPr>
      <w:bookmarkStart w:id="1156" w:name="_Toc157672633"/>
      <w:bookmarkStart w:id="1157" w:name="_Toc157674151"/>
      <w:bookmarkStart w:id="1158" w:name="_Toc158276065"/>
      <w:bookmarkStart w:id="1159" w:name="_Toc158796747"/>
      <w:bookmarkStart w:id="1160" w:name="_Toc159332427"/>
      <w:bookmarkStart w:id="1161" w:name="_Toc159407999"/>
      <w:bookmarkStart w:id="1162" w:name="_Toc159922702"/>
      <w:bookmarkStart w:id="1163" w:name="_Toc160200895"/>
      <w:bookmarkStart w:id="1164" w:name="_Toc160703317"/>
      <w:bookmarkStart w:id="1165" w:name="_Toc157672634"/>
      <w:bookmarkStart w:id="1166" w:name="_Toc157674152"/>
      <w:bookmarkStart w:id="1167" w:name="_Toc158276066"/>
      <w:bookmarkStart w:id="1168" w:name="_Toc158796748"/>
      <w:bookmarkStart w:id="1169" w:name="_Toc159332428"/>
      <w:bookmarkStart w:id="1170" w:name="_Toc159408000"/>
      <w:bookmarkStart w:id="1171" w:name="_Toc159922703"/>
      <w:bookmarkStart w:id="1172" w:name="_Toc160200896"/>
      <w:bookmarkStart w:id="1173" w:name="_Toc160703318"/>
      <w:bookmarkStart w:id="1174" w:name="_Toc157672635"/>
      <w:bookmarkStart w:id="1175" w:name="_Toc157674153"/>
      <w:bookmarkStart w:id="1176" w:name="_Toc158276067"/>
      <w:bookmarkStart w:id="1177" w:name="_Toc158796749"/>
      <w:bookmarkStart w:id="1178" w:name="_Toc159332429"/>
      <w:bookmarkStart w:id="1179" w:name="_Toc159408001"/>
      <w:bookmarkStart w:id="1180" w:name="_Toc159922704"/>
      <w:bookmarkStart w:id="1181" w:name="_Toc160200897"/>
      <w:bookmarkStart w:id="1182" w:name="_Toc160703319"/>
      <w:bookmarkStart w:id="1183" w:name="_Toc157672636"/>
      <w:bookmarkStart w:id="1184" w:name="_Toc157674154"/>
      <w:bookmarkStart w:id="1185" w:name="_Toc158276068"/>
      <w:bookmarkStart w:id="1186" w:name="_Toc158796750"/>
      <w:bookmarkStart w:id="1187" w:name="_Toc159332430"/>
      <w:bookmarkStart w:id="1188" w:name="_Toc159408002"/>
      <w:bookmarkStart w:id="1189" w:name="_Toc159922705"/>
      <w:bookmarkStart w:id="1190" w:name="_Toc160200898"/>
      <w:bookmarkStart w:id="1191" w:name="_Toc160703320"/>
      <w:bookmarkStart w:id="1192" w:name="_Toc157672637"/>
      <w:bookmarkStart w:id="1193" w:name="_Toc157674155"/>
      <w:bookmarkStart w:id="1194" w:name="_Toc158276069"/>
      <w:bookmarkStart w:id="1195" w:name="_Toc158796751"/>
      <w:bookmarkStart w:id="1196" w:name="_Toc159332431"/>
      <w:bookmarkStart w:id="1197" w:name="_Toc159408003"/>
      <w:bookmarkStart w:id="1198" w:name="_Toc159922706"/>
      <w:bookmarkStart w:id="1199" w:name="_Toc160200899"/>
      <w:bookmarkStart w:id="1200" w:name="_Toc160703321"/>
      <w:bookmarkStart w:id="1201" w:name="_Toc157672638"/>
      <w:bookmarkStart w:id="1202" w:name="_Toc157674156"/>
      <w:bookmarkStart w:id="1203" w:name="_Toc158276070"/>
      <w:bookmarkStart w:id="1204" w:name="_Toc158796752"/>
      <w:bookmarkStart w:id="1205" w:name="_Toc159332432"/>
      <w:bookmarkStart w:id="1206" w:name="_Toc159408004"/>
      <w:bookmarkStart w:id="1207" w:name="_Toc159922707"/>
      <w:bookmarkStart w:id="1208" w:name="_Toc160200900"/>
      <w:bookmarkStart w:id="1209" w:name="_Toc160703322"/>
      <w:bookmarkStart w:id="1210" w:name="_Toc157672639"/>
      <w:bookmarkStart w:id="1211" w:name="_Toc157674157"/>
      <w:bookmarkStart w:id="1212" w:name="_Toc158276071"/>
      <w:bookmarkStart w:id="1213" w:name="_Toc158796753"/>
      <w:bookmarkStart w:id="1214" w:name="_Toc159332433"/>
      <w:bookmarkStart w:id="1215" w:name="_Toc159408005"/>
      <w:bookmarkStart w:id="1216" w:name="_Toc159922708"/>
      <w:bookmarkStart w:id="1217" w:name="_Toc160200901"/>
      <w:bookmarkStart w:id="1218" w:name="_Toc160703323"/>
      <w:bookmarkStart w:id="1219" w:name="_Toc161402533"/>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t>Resumen de n</w:t>
      </w:r>
      <w:r w:rsidR="00AA6175">
        <w:t>ecesidades de requerimiento humano</w:t>
      </w:r>
      <w:bookmarkEnd w:id="1219"/>
    </w:p>
    <w:p w14:paraId="3251F5C1" w14:textId="3E15A07C" w:rsidR="00F84365" w:rsidRDefault="00F21AFC" w:rsidP="007A5E2B">
      <w:r>
        <w:t>En los siguientes apartados se muestra el resumen del presupuesto relacionado con el requerimiento humano por plazas nuevas y por recalificación de plazas.</w:t>
      </w:r>
    </w:p>
    <w:p w14:paraId="47766853" w14:textId="5EBA83F2" w:rsidR="007A5E2B" w:rsidRPr="00D43BCB" w:rsidRDefault="005E635F" w:rsidP="00101158">
      <w:pPr>
        <w:pStyle w:val="Ttulo2"/>
      </w:pPr>
      <w:bookmarkStart w:id="1220" w:name="_Toc161402534"/>
      <w:r>
        <w:t>6</w:t>
      </w:r>
      <w:r w:rsidR="007258BC">
        <w:t xml:space="preserve">.1. </w:t>
      </w:r>
      <w:r w:rsidR="00A8137B">
        <w:t>Plazas nuevas</w:t>
      </w:r>
      <w:bookmarkEnd w:id="1220"/>
    </w:p>
    <w:p w14:paraId="6B56E423" w14:textId="009414B5" w:rsidR="00C12DDC" w:rsidRPr="005F034E" w:rsidRDefault="363A4681" w:rsidP="0B294191">
      <w:pPr>
        <w:spacing w:line="235" w:lineRule="auto"/>
        <w:ind w:right="261"/>
      </w:pPr>
      <w:r w:rsidRPr="005F034E">
        <w:t xml:space="preserve">En la siguiente tabla se presenta un resumen de las plazas </w:t>
      </w:r>
      <w:r w:rsidR="2A597EF8" w:rsidRPr="005F034E">
        <w:t xml:space="preserve">nuevas </w:t>
      </w:r>
      <w:r w:rsidRPr="005F034E">
        <w:t>s</w:t>
      </w:r>
      <w:r w:rsidRPr="00D43BCB">
        <w:t xml:space="preserve">egún lo expuesto en los </w:t>
      </w:r>
      <w:r w:rsidRPr="005F034E">
        <w:t>a</w:t>
      </w:r>
      <w:r w:rsidRPr="00D43BCB">
        <w:t>partados anteriores</w:t>
      </w:r>
      <w:r w:rsidR="62A1899A" w:rsidRPr="005F034E">
        <w:t xml:space="preserve">. </w:t>
      </w:r>
      <w:r w:rsidR="2CC90530" w:rsidRPr="005F034E">
        <w:t xml:space="preserve">En total se propone la creación de </w:t>
      </w:r>
      <w:r w:rsidR="001661E2" w:rsidRPr="005F034E">
        <w:t>veintiséis</w:t>
      </w:r>
      <w:r w:rsidR="00A23AE3" w:rsidRPr="005F034E">
        <w:t xml:space="preserve"> </w:t>
      </w:r>
      <w:r w:rsidR="2CC90530" w:rsidRPr="005F034E">
        <w:t>(</w:t>
      </w:r>
      <w:r w:rsidR="001661E2" w:rsidRPr="005F034E">
        <w:t>26</w:t>
      </w:r>
      <w:r w:rsidR="2CC90530" w:rsidRPr="005F034E">
        <w:t xml:space="preserve">) plazas nuevas, y el costo anual de esas plazas es de </w:t>
      </w:r>
      <w:r w:rsidR="2CC90530" w:rsidRPr="00D43BCB">
        <w:rPr>
          <w:rFonts w:ascii="Times New Roman" w:hAnsi="Times New Roman"/>
        </w:rPr>
        <w:t>₡</w:t>
      </w:r>
      <w:r w:rsidR="00F272BF" w:rsidRPr="005F034E">
        <w:t>771.045.000</w:t>
      </w:r>
      <w:r w:rsidR="009A7F5A">
        <w:t>.</w:t>
      </w:r>
    </w:p>
    <w:p w14:paraId="378B1D69" w14:textId="4BEB1AFA" w:rsidR="00B25A2A" w:rsidRPr="005F034E" w:rsidRDefault="00B25A2A" w:rsidP="00936068">
      <w:pPr>
        <w:pStyle w:val="Prrafodelista"/>
        <w:numPr>
          <w:ilvl w:val="0"/>
          <w:numId w:val="132"/>
        </w:numPr>
        <w:spacing w:line="235" w:lineRule="auto"/>
        <w:ind w:right="261"/>
      </w:pPr>
      <w:r w:rsidRPr="005F034E">
        <w:t xml:space="preserve">Para el Programa 927- Jurisdiccional se propone la creación de </w:t>
      </w:r>
      <w:r w:rsidR="001661E2" w:rsidRPr="006127D3">
        <w:t>quince</w:t>
      </w:r>
      <w:r w:rsidRPr="005F034E">
        <w:t xml:space="preserve"> (</w:t>
      </w:r>
      <w:r w:rsidR="001661E2" w:rsidRPr="006127D3">
        <w:t>15</w:t>
      </w:r>
      <w:r w:rsidRPr="005F034E">
        <w:t xml:space="preserve">) plazas y el costo total es de </w:t>
      </w:r>
      <w:r w:rsidRPr="00113421">
        <w:rPr>
          <w:rFonts w:ascii="Times New Roman" w:hAnsi="Times New Roman"/>
        </w:rPr>
        <w:t>₡</w:t>
      </w:r>
      <w:r w:rsidR="001661E2" w:rsidRPr="005F034E">
        <w:t>593.465.000</w:t>
      </w:r>
      <w:r w:rsidR="009A7F5A">
        <w:t>.</w:t>
      </w:r>
    </w:p>
    <w:p w14:paraId="30F36FA9" w14:textId="6C82E9BD" w:rsidR="00B25A2A" w:rsidRPr="00D43BCB" w:rsidRDefault="00B25A2A" w:rsidP="00936068">
      <w:pPr>
        <w:pStyle w:val="Prrafodelista"/>
        <w:numPr>
          <w:ilvl w:val="0"/>
          <w:numId w:val="132"/>
        </w:numPr>
        <w:spacing w:line="235" w:lineRule="auto"/>
        <w:ind w:right="261"/>
      </w:pPr>
      <w:r w:rsidRPr="005F034E">
        <w:t xml:space="preserve">Para el Programa 930- Defensa Pública se propone la creación de una (1) plaza y el costo total es de </w:t>
      </w:r>
      <w:r w:rsidRPr="00113421">
        <w:rPr>
          <w:rFonts w:ascii="Times New Roman" w:hAnsi="Times New Roman"/>
        </w:rPr>
        <w:t>₡</w:t>
      </w:r>
      <w:r w:rsidRPr="00D43BCB">
        <w:t>2</w:t>
      </w:r>
      <w:r w:rsidR="005D752F" w:rsidRPr="00D43BCB">
        <w:t>6.140</w:t>
      </w:r>
      <w:r w:rsidRPr="00D43BCB">
        <w:t>.</w:t>
      </w:r>
      <w:r w:rsidR="005D752F" w:rsidRPr="00D43BCB">
        <w:t>0</w:t>
      </w:r>
      <w:r w:rsidRPr="00D43BCB">
        <w:t>00.</w:t>
      </w:r>
    </w:p>
    <w:p w14:paraId="04A15BBE" w14:textId="4166ED01" w:rsidR="00B25A2A" w:rsidRPr="005F034E" w:rsidRDefault="00B25A2A" w:rsidP="00936068">
      <w:pPr>
        <w:pStyle w:val="Prrafodelista"/>
        <w:numPr>
          <w:ilvl w:val="0"/>
          <w:numId w:val="132"/>
        </w:numPr>
        <w:spacing w:line="235" w:lineRule="auto"/>
        <w:ind w:right="261"/>
      </w:pPr>
      <w:r w:rsidRPr="00D43BCB">
        <w:t xml:space="preserve">Para el Programa 926-Administrativo se propone la creación de diez (10) plazas y el costo total es de </w:t>
      </w:r>
      <w:r w:rsidRPr="00113421">
        <w:rPr>
          <w:rFonts w:ascii="Times New Roman" w:hAnsi="Times New Roman"/>
        </w:rPr>
        <w:t>₡</w:t>
      </w:r>
      <w:r w:rsidRPr="00D43BCB">
        <w:t>1</w:t>
      </w:r>
      <w:r w:rsidR="005D752F" w:rsidRPr="00D43BCB">
        <w:t>51</w:t>
      </w:r>
      <w:r w:rsidRPr="00D43BCB">
        <w:t>.</w:t>
      </w:r>
      <w:r w:rsidR="005D752F" w:rsidRPr="00D43BCB">
        <w:t>440</w:t>
      </w:r>
      <w:r w:rsidRPr="00D43BCB">
        <w:t>.000.</w:t>
      </w:r>
    </w:p>
    <w:p w14:paraId="5A0D7E58" w14:textId="14EE5DB8" w:rsidR="00E23C9F" w:rsidRDefault="00E23C9F" w:rsidP="00E23C9F">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295757">
        <w:rPr>
          <w:rFonts w:ascii="Book Antiqua" w:hAnsi="Book Antiqua"/>
          <w:noProof/>
          <w:color w:val="244061" w:themeColor="accent1" w:themeShade="80"/>
          <w:sz w:val="24"/>
          <w:szCs w:val="22"/>
        </w:rPr>
        <w:t>4</w:t>
      </w:r>
      <w:r w:rsidR="00423B57">
        <w:rPr>
          <w:rFonts w:ascii="Book Antiqua" w:hAnsi="Book Antiqua"/>
          <w:noProof/>
          <w:color w:val="244061" w:themeColor="accent1" w:themeShade="80"/>
          <w:sz w:val="24"/>
          <w:szCs w:val="22"/>
        </w:rPr>
        <w:t>2</w:t>
      </w:r>
      <w:r w:rsidRPr="00AC236B">
        <w:rPr>
          <w:rFonts w:ascii="Book Antiqua" w:hAnsi="Book Antiqua"/>
          <w:color w:val="244061" w:themeColor="accent1" w:themeShade="80"/>
          <w:sz w:val="24"/>
          <w:szCs w:val="22"/>
        </w:rPr>
        <w:fldChar w:fldCharType="end"/>
      </w:r>
    </w:p>
    <w:p w14:paraId="0DD9E627" w14:textId="7D8099CF" w:rsidR="0069145B" w:rsidRDefault="0091626A" w:rsidP="00D43BCB">
      <w:pPr>
        <w:pStyle w:val="Descripcin"/>
        <w:keepNext/>
        <w:jc w:val="center"/>
      </w:pPr>
      <w:r>
        <w:rPr>
          <w:rFonts w:ascii="Book Antiqua" w:hAnsi="Book Antiqua"/>
          <w:color w:val="244061" w:themeColor="accent1" w:themeShade="80"/>
          <w:sz w:val="24"/>
          <w:szCs w:val="22"/>
        </w:rPr>
        <w:t>Resumen de la e</w:t>
      </w:r>
      <w:r w:rsidR="00E23C9F" w:rsidRPr="00AC236B">
        <w:rPr>
          <w:rFonts w:ascii="Book Antiqua" w:hAnsi="Book Antiqua"/>
          <w:color w:val="244061" w:themeColor="accent1" w:themeShade="80"/>
          <w:sz w:val="24"/>
          <w:szCs w:val="22"/>
        </w:rPr>
        <w:t xml:space="preserve">stimación del costo </w:t>
      </w:r>
      <w:r>
        <w:rPr>
          <w:rFonts w:ascii="Book Antiqua" w:hAnsi="Book Antiqua"/>
          <w:color w:val="244061" w:themeColor="accent1" w:themeShade="80"/>
          <w:sz w:val="24"/>
          <w:szCs w:val="22"/>
        </w:rPr>
        <w:t>de plazas nuevas para el</w:t>
      </w:r>
      <w:r w:rsidR="00E23C9F">
        <w:rPr>
          <w:rFonts w:ascii="Book Antiqua" w:hAnsi="Book Antiqua"/>
          <w:color w:val="244061" w:themeColor="accent1" w:themeShade="80"/>
          <w:sz w:val="24"/>
          <w:szCs w:val="22"/>
        </w:rPr>
        <w:t xml:space="preserve"> 2025</w:t>
      </w:r>
    </w:p>
    <w:tbl>
      <w:tblPr>
        <w:tblW w:w="10188" w:type="dxa"/>
        <w:jc w:val="center"/>
        <w:tblCellMar>
          <w:left w:w="70" w:type="dxa"/>
          <w:right w:w="70" w:type="dxa"/>
        </w:tblCellMar>
        <w:tblLook w:val="04A0" w:firstRow="1" w:lastRow="0" w:firstColumn="1" w:lastColumn="0" w:noHBand="0" w:noVBand="1"/>
      </w:tblPr>
      <w:tblGrid>
        <w:gridCol w:w="1019"/>
        <w:gridCol w:w="2237"/>
        <w:gridCol w:w="992"/>
        <w:gridCol w:w="1417"/>
        <w:gridCol w:w="1134"/>
        <w:gridCol w:w="1560"/>
        <w:gridCol w:w="1829"/>
      </w:tblGrid>
      <w:tr w:rsidR="00F21AFC" w:rsidRPr="00113421" w14:paraId="1EE897D2" w14:textId="77777777" w:rsidTr="009A7F5A">
        <w:trPr>
          <w:trHeight w:val="20"/>
          <w:tblHeader/>
          <w:jc w:val="center"/>
        </w:trPr>
        <w:tc>
          <w:tcPr>
            <w:tcW w:w="1019"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789ABE7E"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Programa</w:t>
            </w:r>
          </w:p>
        </w:tc>
        <w:tc>
          <w:tcPr>
            <w:tcW w:w="2237" w:type="dxa"/>
            <w:tcBorders>
              <w:top w:val="single" w:sz="4" w:space="0" w:color="auto"/>
              <w:left w:val="nil"/>
              <w:bottom w:val="single" w:sz="4" w:space="0" w:color="auto"/>
              <w:right w:val="single" w:sz="4" w:space="0" w:color="auto"/>
            </w:tcBorders>
            <w:shd w:val="clear" w:color="000000" w:fill="006699"/>
            <w:vAlign w:val="center"/>
            <w:hideMark/>
          </w:tcPr>
          <w:p w14:paraId="638AEA85"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Despacho</w:t>
            </w:r>
          </w:p>
        </w:tc>
        <w:tc>
          <w:tcPr>
            <w:tcW w:w="992" w:type="dxa"/>
            <w:tcBorders>
              <w:top w:val="single" w:sz="4" w:space="0" w:color="auto"/>
              <w:left w:val="nil"/>
              <w:bottom w:val="single" w:sz="4" w:space="0" w:color="auto"/>
              <w:right w:val="single" w:sz="4" w:space="0" w:color="auto"/>
            </w:tcBorders>
            <w:shd w:val="clear" w:color="000000" w:fill="006699"/>
            <w:vAlign w:val="center"/>
            <w:hideMark/>
          </w:tcPr>
          <w:p w14:paraId="6353EF2B"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Cantidad</w:t>
            </w:r>
          </w:p>
        </w:tc>
        <w:tc>
          <w:tcPr>
            <w:tcW w:w="1417" w:type="dxa"/>
            <w:tcBorders>
              <w:top w:val="single" w:sz="4" w:space="0" w:color="auto"/>
              <w:left w:val="nil"/>
              <w:bottom w:val="single" w:sz="4" w:space="0" w:color="auto"/>
              <w:right w:val="single" w:sz="4" w:space="0" w:color="auto"/>
            </w:tcBorders>
            <w:shd w:val="clear" w:color="000000" w:fill="006699"/>
            <w:vAlign w:val="center"/>
            <w:hideMark/>
          </w:tcPr>
          <w:p w14:paraId="260B3251"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Tipo de plaza</w:t>
            </w:r>
          </w:p>
        </w:tc>
        <w:tc>
          <w:tcPr>
            <w:tcW w:w="1134" w:type="dxa"/>
            <w:tcBorders>
              <w:top w:val="single" w:sz="4" w:space="0" w:color="auto"/>
              <w:left w:val="nil"/>
              <w:bottom w:val="single" w:sz="4" w:space="0" w:color="auto"/>
              <w:right w:val="single" w:sz="4" w:space="0" w:color="auto"/>
            </w:tcBorders>
            <w:shd w:val="clear" w:color="000000" w:fill="006699"/>
            <w:vAlign w:val="center"/>
            <w:hideMark/>
          </w:tcPr>
          <w:p w14:paraId="16962445"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Condición</w:t>
            </w:r>
          </w:p>
        </w:tc>
        <w:tc>
          <w:tcPr>
            <w:tcW w:w="1560" w:type="dxa"/>
            <w:tcBorders>
              <w:top w:val="single" w:sz="4" w:space="0" w:color="auto"/>
              <w:left w:val="nil"/>
              <w:bottom w:val="single" w:sz="4" w:space="0" w:color="auto"/>
              <w:right w:val="single" w:sz="4" w:space="0" w:color="auto"/>
            </w:tcBorders>
            <w:shd w:val="clear" w:color="000000" w:fill="006699"/>
            <w:vAlign w:val="center"/>
            <w:hideMark/>
          </w:tcPr>
          <w:p w14:paraId="18FA328D"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Período</w:t>
            </w:r>
          </w:p>
        </w:tc>
        <w:tc>
          <w:tcPr>
            <w:tcW w:w="1829" w:type="dxa"/>
            <w:tcBorders>
              <w:top w:val="single" w:sz="4" w:space="0" w:color="auto"/>
              <w:left w:val="nil"/>
              <w:bottom w:val="single" w:sz="4" w:space="0" w:color="auto"/>
              <w:right w:val="single" w:sz="4" w:space="0" w:color="auto"/>
            </w:tcBorders>
            <w:shd w:val="clear" w:color="000000" w:fill="006699"/>
            <w:vAlign w:val="center"/>
            <w:hideMark/>
          </w:tcPr>
          <w:p w14:paraId="517209A3"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Costo total</w:t>
            </w:r>
          </w:p>
        </w:tc>
      </w:tr>
      <w:tr w:rsidR="00F21AFC" w:rsidRPr="00113421" w14:paraId="684D977C"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C151274"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2F71CAB4"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Juzgado Agrario del Primer Circuito Judicial de la Zona Atlántica</w:t>
            </w:r>
            <w:r w:rsidRPr="00936068">
              <w:rPr>
                <w:rFonts w:cs="Calibri"/>
                <w:b/>
                <w:bCs/>
                <w:color w:val="000000"/>
                <w:sz w:val="18"/>
                <w:szCs w:val="18"/>
                <w:lang w:eastAsia="es-CR"/>
              </w:rPr>
              <w:t xml:space="preserve"> (Limón)</w:t>
            </w:r>
          </w:p>
        </w:tc>
        <w:tc>
          <w:tcPr>
            <w:tcW w:w="992" w:type="dxa"/>
            <w:tcBorders>
              <w:top w:val="nil"/>
              <w:left w:val="nil"/>
              <w:bottom w:val="single" w:sz="4" w:space="0" w:color="auto"/>
              <w:right w:val="single" w:sz="4" w:space="0" w:color="auto"/>
            </w:tcBorders>
            <w:shd w:val="clear" w:color="auto" w:fill="auto"/>
            <w:noWrap/>
            <w:vAlign w:val="center"/>
            <w:hideMark/>
          </w:tcPr>
          <w:p w14:paraId="3B7A17B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55EC5D0F"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134" w:type="dxa"/>
            <w:tcBorders>
              <w:top w:val="nil"/>
              <w:left w:val="nil"/>
              <w:bottom w:val="single" w:sz="4" w:space="0" w:color="auto"/>
              <w:right w:val="single" w:sz="4" w:space="0" w:color="auto"/>
            </w:tcBorders>
            <w:shd w:val="clear" w:color="auto" w:fill="auto"/>
            <w:noWrap/>
            <w:vAlign w:val="center"/>
            <w:hideMark/>
          </w:tcPr>
          <w:p w14:paraId="67BAEE4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0953EDDE"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73D9097B"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 </w:t>
            </w:r>
          </w:p>
        </w:tc>
      </w:tr>
      <w:tr w:rsidR="00F21AFC" w:rsidRPr="00113421" w14:paraId="12B4102E"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3B96E28"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7BC39C8A"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Juzgado Agrario del Segundo Circuito Judicial de Alajuela </w:t>
            </w:r>
            <w:r w:rsidRPr="00936068">
              <w:rPr>
                <w:rFonts w:cs="Calibri"/>
                <w:b/>
                <w:bCs/>
                <w:color w:val="000000"/>
                <w:sz w:val="18"/>
                <w:szCs w:val="18"/>
                <w:lang w:eastAsia="es-CR"/>
              </w:rPr>
              <w:t>(San Carlos)</w:t>
            </w:r>
          </w:p>
        </w:tc>
        <w:tc>
          <w:tcPr>
            <w:tcW w:w="992" w:type="dxa"/>
            <w:tcBorders>
              <w:top w:val="nil"/>
              <w:left w:val="nil"/>
              <w:bottom w:val="single" w:sz="4" w:space="0" w:color="auto"/>
              <w:right w:val="single" w:sz="4" w:space="0" w:color="auto"/>
            </w:tcBorders>
            <w:shd w:val="clear" w:color="auto" w:fill="auto"/>
            <w:noWrap/>
            <w:vAlign w:val="center"/>
            <w:hideMark/>
          </w:tcPr>
          <w:p w14:paraId="1A595A3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70E5A73F"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134" w:type="dxa"/>
            <w:tcBorders>
              <w:top w:val="nil"/>
              <w:left w:val="nil"/>
              <w:bottom w:val="single" w:sz="4" w:space="0" w:color="auto"/>
              <w:right w:val="single" w:sz="4" w:space="0" w:color="auto"/>
            </w:tcBorders>
            <w:shd w:val="clear" w:color="auto" w:fill="auto"/>
            <w:noWrap/>
            <w:vAlign w:val="center"/>
            <w:hideMark/>
          </w:tcPr>
          <w:p w14:paraId="354E047D"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0D0EF8C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126A4A6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 </w:t>
            </w:r>
          </w:p>
        </w:tc>
      </w:tr>
      <w:tr w:rsidR="00F21AFC" w:rsidRPr="00113421" w14:paraId="18B9E759"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0DD7D3E"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6C1A86C4"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Juzgado Agrario del Segundo Circuito Judicial de Guanacaste </w:t>
            </w:r>
            <w:r w:rsidRPr="00936068">
              <w:rPr>
                <w:rFonts w:cs="Calibri"/>
                <w:b/>
                <w:bCs/>
                <w:color w:val="000000"/>
                <w:sz w:val="18"/>
                <w:szCs w:val="18"/>
                <w:lang w:eastAsia="es-CR"/>
              </w:rPr>
              <w:t>(San Cruz)</w:t>
            </w:r>
          </w:p>
        </w:tc>
        <w:tc>
          <w:tcPr>
            <w:tcW w:w="992" w:type="dxa"/>
            <w:tcBorders>
              <w:top w:val="nil"/>
              <w:left w:val="nil"/>
              <w:bottom w:val="single" w:sz="4" w:space="0" w:color="auto"/>
              <w:right w:val="single" w:sz="4" w:space="0" w:color="auto"/>
            </w:tcBorders>
            <w:shd w:val="clear" w:color="auto" w:fill="auto"/>
            <w:noWrap/>
            <w:vAlign w:val="center"/>
            <w:hideMark/>
          </w:tcPr>
          <w:p w14:paraId="50B105D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3239CDAB"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134" w:type="dxa"/>
            <w:tcBorders>
              <w:top w:val="nil"/>
              <w:left w:val="nil"/>
              <w:bottom w:val="single" w:sz="4" w:space="0" w:color="auto"/>
              <w:right w:val="single" w:sz="4" w:space="0" w:color="auto"/>
            </w:tcBorders>
            <w:shd w:val="clear" w:color="auto" w:fill="auto"/>
            <w:noWrap/>
            <w:vAlign w:val="center"/>
            <w:hideMark/>
          </w:tcPr>
          <w:p w14:paraId="6E93D45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3844EDEF"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4768C0D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 </w:t>
            </w:r>
          </w:p>
        </w:tc>
      </w:tr>
      <w:tr w:rsidR="00F21AFC" w:rsidRPr="00113421" w14:paraId="6FA074B1"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EECF782"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53DFF637"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Juzgado Agrario del Segundo Circuito Judicial </w:t>
            </w:r>
            <w:r w:rsidRPr="00936068">
              <w:rPr>
                <w:rFonts w:cs="Calibri"/>
                <w:color w:val="000000"/>
                <w:sz w:val="18"/>
                <w:szCs w:val="18"/>
                <w:lang w:eastAsia="es-CR"/>
              </w:rPr>
              <w:lastRenderedPageBreak/>
              <w:t>de la Zona Sur</w:t>
            </w:r>
            <w:r w:rsidRPr="00936068">
              <w:rPr>
                <w:rFonts w:cs="Calibri"/>
                <w:b/>
                <w:bCs/>
                <w:color w:val="000000"/>
                <w:sz w:val="18"/>
                <w:szCs w:val="18"/>
                <w:lang w:eastAsia="es-CR"/>
              </w:rPr>
              <w:t xml:space="preserve"> (Corredores)</w:t>
            </w:r>
          </w:p>
        </w:tc>
        <w:tc>
          <w:tcPr>
            <w:tcW w:w="992" w:type="dxa"/>
            <w:tcBorders>
              <w:top w:val="nil"/>
              <w:left w:val="nil"/>
              <w:bottom w:val="single" w:sz="4" w:space="0" w:color="auto"/>
              <w:right w:val="single" w:sz="4" w:space="0" w:color="auto"/>
            </w:tcBorders>
            <w:shd w:val="clear" w:color="auto" w:fill="auto"/>
            <w:noWrap/>
            <w:vAlign w:val="center"/>
            <w:hideMark/>
          </w:tcPr>
          <w:p w14:paraId="51F57A77"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lastRenderedPageBreak/>
              <w:t>1</w:t>
            </w:r>
          </w:p>
        </w:tc>
        <w:tc>
          <w:tcPr>
            <w:tcW w:w="1417" w:type="dxa"/>
            <w:tcBorders>
              <w:top w:val="nil"/>
              <w:left w:val="nil"/>
              <w:bottom w:val="single" w:sz="4" w:space="0" w:color="auto"/>
              <w:right w:val="single" w:sz="4" w:space="0" w:color="auto"/>
            </w:tcBorders>
            <w:shd w:val="clear" w:color="auto" w:fill="auto"/>
            <w:vAlign w:val="center"/>
            <w:hideMark/>
          </w:tcPr>
          <w:p w14:paraId="516802F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134" w:type="dxa"/>
            <w:tcBorders>
              <w:top w:val="nil"/>
              <w:left w:val="nil"/>
              <w:bottom w:val="single" w:sz="4" w:space="0" w:color="auto"/>
              <w:right w:val="single" w:sz="4" w:space="0" w:color="auto"/>
            </w:tcBorders>
            <w:shd w:val="clear" w:color="auto" w:fill="auto"/>
            <w:noWrap/>
            <w:vAlign w:val="center"/>
            <w:hideMark/>
          </w:tcPr>
          <w:p w14:paraId="1E45BDFB"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7496054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3A55260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 </w:t>
            </w:r>
          </w:p>
        </w:tc>
      </w:tr>
      <w:tr w:rsidR="00F21AFC" w:rsidRPr="00113421" w14:paraId="38F5002E"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9A99332"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7980F0C1"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Juzgado Agrario de Jicaral.</w:t>
            </w:r>
          </w:p>
        </w:tc>
        <w:tc>
          <w:tcPr>
            <w:tcW w:w="992" w:type="dxa"/>
            <w:tcBorders>
              <w:top w:val="nil"/>
              <w:left w:val="nil"/>
              <w:bottom w:val="single" w:sz="4" w:space="0" w:color="auto"/>
              <w:right w:val="single" w:sz="4" w:space="0" w:color="auto"/>
            </w:tcBorders>
            <w:shd w:val="clear" w:color="auto" w:fill="auto"/>
            <w:noWrap/>
            <w:vAlign w:val="center"/>
            <w:hideMark/>
          </w:tcPr>
          <w:p w14:paraId="62A1053C"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5652C90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40F60F0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3AAAFC9F"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4CAA366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 </w:t>
            </w:r>
          </w:p>
        </w:tc>
      </w:tr>
      <w:tr w:rsidR="00F21AFC" w:rsidRPr="00113421" w14:paraId="7D324014"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A14AF7E"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769D32E3"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Juzgado Agrario del Segundo Circuito Judicial de Guanacaste </w:t>
            </w:r>
            <w:r w:rsidRPr="00936068">
              <w:rPr>
                <w:rFonts w:cs="Calibri"/>
                <w:b/>
                <w:bCs/>
                <w:color w:val="000000"/>
                <w:sz w:val="18"/>
                <w:szCs w:val="18"/>
                <w:lang w:eastAsia="es-CR"/>
              </w:rPr>
              <w:t>(Santa Cruz)</w:t>
            </w:r>
          </w:p>
        </w:tc>
        <w:tc>
          <w:tcPr>
            <w:tcW w:w="992" w:type="dxa"/>
            <w:tcBorders>
              <w:top w:val="nil"/>
              <w:left w:val="nil"/>
              <w:bottom w:val="single" w:sz="4" w:space="0" w:color="auto"/>
              <w:right w:val="single" w:sz="4" w:space="0" w:color="auto"/>
            </w:tcBorders>
            <w:shd w:val="clear" w:color="auto" w:fill="auto"/>
            <w:noWrap/>
            <w:vAlign w:val="center"/>
            <w:hideMark/>
          </w:tcPr>
          <w:p w14:paraId="07B61E9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70BF2398"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6FC581A4"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070B618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5AA814C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 </w:t>
            </w:r>
          </w:p>
        </w:tc>
      </w:tr>
      <w:tr w:rsidR="00F21AFC" w:rsidRPr="00113421" w14:paraId="6D28043E"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BD1300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732C8AFB"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Juzgado Agrario del Segundo Circuito Judicial de San José</w:t>
            </w:r>
          </w:p>
        </w:tc>
        <w:tc>
          <w:tcPr>
            <w:tcW w:w="992" w:type="dxa"/>
            <w:tcBorders>
              <w:top w:val="nil"/>
              <w:left w:val="nil"/>
              <w:bottom w:val="single" w:sz="4" w:space="0" w:color="auto"/>
              <w:right w:val="single" w:sz="4" w:space="0" w:color="auto"/>
            </w:tcBorders>
            <w:shd w:val="clear" w:color="auto" w:fill="auto"/>
            <w:noWrap/>
            <w:vAlign w:val="center"/>
            <w:hideMark/>
          </w:tcPr>
          <w:p w14:paraId="0EDCA47D"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419F191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0F9169DC"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896D7BD"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2DDF5E0E"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 </w:t>
            </w:r>
          </w:p>
        </w:tc>
      </w:tr>
      <w:tr w:rsidR="00F21AFC" w:rsidRPr="00113421" w14:paraId="05F5B845"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337B177"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7A9FEE48"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Juzgado Agrario del Tercer Circuito Judicial de Alajuela </w:t>
            </w:r>
            <w:r w:rsidRPr="00936068">
              <w:rPr>
                <w:rFonts w:cs="Calibri"/>
                <w:b/>
                <w:bCs/>
                <w:color w:val="000000"/>
                <w:sz w:val="18"/>
                <w:szCs w:val="18"/>
                <w:lang w:eastAsia="es-CR"/>
              </w:rPr>
              <w:t>(San Ramón)</w:t>
            </w:r>
          </w:p>
        </w:tc>
        <w:tc>
          <w:tcPr>
            <w:tcW w:w="992" w:type="dxa"/>
            <w:tcBorders>
              <w:top w:val="nil"/>
              <w:left w:val="nil"/>
              <w:bottom w:val="single" w:sz="4" w:space="0" w:color="auto"/>
              <w:right w:val="single" w:sz="4" w:space="0" w:color="auto"/>
            </w:tcBorders>
            <w:shd w:val="clear" w:color="auto" w:fill="auto"/>
            <w:noWrap/>
            <w:vAlign w:val="center"/>
            <w:hideMark/>
          </w:tcPr>
          <w:p w14:paraId="6485280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635CA54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743D5262"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6F8E5F47"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43EA135D"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 </w:t>
            </w:r>
          </w:p>
        </w:tc>
      </w:tr>
      <w:tr w:rsidR="001661E2" w:rsidRPr="00113421" w14:paraId="7739686D"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EAAEE9B"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vMerge w:val="restart"/>
            <w:tcBorders>
              <w:top w:val="nil"/>
              <w:left w:val="single" w:sz="4" w:space="0" w:color="auto"/>
              <w:bottom w:val="single" w:sz="4" w:space="0" w:color="000000"/>
              <w:right w:val="single" w:sz="4" w:space="0" w:color="auto"/>
            </w:tcBorders>
            <w:shd w:val="clear" w:color="auto" w:fill="auto"/>
            <w:vAlign w:val="center"/>
            <w:hideMark/>
          </w:tcPr>
          <w:p w14:paraId="3E908B59" w14:textId="6BE0498D" w:rsidR="001661E2" w:rsidRPr="00936068" w:rsidRDefault="00E76BAC" w:rsidP="001661E2">
            <w:pPr>
              <w:spacing w:before="0" w:after="0"/>
              <w:jc w:val="center"/>
              <w:rPr>
                <w:rFonts w:cs="Calibri"/>
                <w:color w:val="000000"/>
                <w:sz w:val="18"/>
                <w:szCs w:val="18"/>
                <w:lang w:eastAsia="es-CR"/>
              </w:rPr>
            </w:pPr>
            <w:r w:rsidRPr="00936068">
              <w:rPr>
                <w:rFonts w:cs="Calibri"/>
                <w:color w:val="000000"/>
                <w:sz w:val="18"/>
                <w:szCs w:val="18"/>
                <w:lang w:eastAsia="es-CR"/>
              </w:rPr>
              <w:t xml:space="preserve">Nuevo </w:t>
            </w:r>
            <w:r w:rsidR="001661E2" w:rsidRPr="00936068">
              <w:rPr>
                <w:rFonts w:cs="Calibri"/>
                <w:color w:val="000000"/>
                <w:sz w:val="18"/>
                <w:szCs w:val="18"/>
                <w:lang w:eastAsia="es-CR"/>
              </w:rPr>
              <w:t>Juzgado Civil</w:t>
            </w:r>
            <w:r w:rsidRPr="00936068">
              <w:rPr>
                <w:rFonts w:cs="Calibri"/>
                <w:color w:val="000000"/>
                <w:sz w:val="18"/>
                <w:szCs w:val="18"/>
                <w:lang w:eastAsia="es-CR"/>
              </w:rPr>
              <w:t>,</w:t>
            </w:r>
            <w:r w:rsidR="001661E2" w:rsidRPr="00936068">
              <w:rPr>
                <w:rFonts w:cs="Calibri"/>
                <w:color w:val="000000"/>
                <w:sz w:val="18"/>
                <w:szCs w:val="18"/>
                <w:lang w:eastAsia="es-CR"/>
              </w:rPr>
              <w:t xml:space="preserve"> Agrario </w:t>
            </w:r>
            <w:r w:rsidRPr="00936068">
              <w:rPr>
                <w:rFonts w:cs="Calibri"/>
                <w:color w:val="000000"/>
                <w:sz w:val="18"/>
                <w:szCs w:val="18"/>
                <w:lang w:eastAsia="es-CR"/>
              </w:rPr>
              <w:t>y Laboral</w:t>
            </w:r>
            <w:r w:rsidR="001661E2" w:rsidRPr="00936068">
              <w:rPr>
                <w:rFonts w:cs="Calibri"/>
                <w:color w:val="000000"/>
                <w:sz w:val="18"/>
                <w:szCs w:val="18"/>
                <w:lang w:eastAsia="es-CR"/>
              </w:rPr>
              <w:t xml:space="preserve"> de Buenos Aires</w:t>
            </w:r>
          </w:p>
        </w:tc>
        <w:tc>
          <w:tcPr>
            <w:tcW w:w="992" w:type="dxa"/>
            <w:tcBorders>
              <w:top w:val="nil"/>
              <w:left w:val="nil"/>
              <w:bottom w:val="single" w:sz="4" w:space="0" w:color="auto"/>
              <w:right w:val="single" w:sz="4" w:space="0" w:color="auto"/>
            </w:tcBorders>
            <w:shd w:val="clear" w:color="auto" w:fill="auto"/>
            <w:noWrap/>
            <w:vAlign w:val="center"/>
            <w:hideMark/>
          </w:tcPr>
          <w:p w14:paraId="4A3EA368" w14:textId="0A0FB051"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2</w:t>
            </w:r>
          </w:p>
        </w:tc>
        <w:tc>
          <w:tcPr>
            <w:tcW w:w="1417" w:type="dxa"/>
            <w:tcBorders>
              <w:top w:val="nil"/>
              <w:left w:val="nil"/>
              <w:bottom w:val="single" w:sz="4" w:space="0" w:color="auto"/>
              <w:right w:val="single" w:sz="4" w:space="0" w:color="auto"/>
            </w:tcBorders>
            <w:shd w:val="clear" w:color="auto" w:fill="auto"/>
            <w:vAlign w:val="center"/>
            <w:hideMark/>
          </w:tcPr>
          <w:p w14:paraId="600FB0F5"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134" w:type="dxa"/>
            <w:tcBorders>
              <w:top w:val="nil"/>
              <w:left w:val="nil"/>
              <w:bottom w:val="single" w:sz="4" w:space="0" w:color="auto"/>
              <w:right w:val="single" w:sz="4" w:space="0" w:color="auto"/>
            </w:tcBorders>
            <w:shd w:val="clear" w:color="auto" w:fill="auto"/>
            <w:noWrap/>
            <w:vAlign w:val="center"/>
            <w:hideMark/>
          </w:tcPr>
          <w:p w14:paraId="5504A196"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2DB7D7A0"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00D7F0B1" w14:textId="3CADC69F" w:rsidR="001661E2" w:rsidRPr="00936068" w:rsidRDefault="001661E2" w:rsidP="001661E2">
            <w:pPr>
              <w:spacing w:before="0" w:after="0"/>
              <w:jc w:val="center"/>
              <w:rPr>
                <w:rFonts w:cs="Calibri"/>
                <w:color w:val="000000"/>
                <w:sz w:val="18"/>
                <w:szCs w:val="18"/>
                <w:lang w:eastAsia="es-CR"/>
              </w:rPr>
            </w:pPr>
            <w:r w:rsidRPr="00936068">
              <w:rPr>
                <w:rFonts w:ascii="Times New Roman" w:hAnsi="Times New Roman"/>
                <w:sz w:val="18"/>
                <w:szCs w:val="18"/>
              </w:rPr>
              <w:t xml:space="preserve">₡         </w:t>
            </w:r>
            <w:r w:rsidRPr="00936068">
              <w:rPr>
                <w:sz w:val="18"/>
                <w:szCs w:val="18"/>
              </w:rPr>
              <w:t>115 120 000</w:t>
            </w:r>
          </w:p>
        </w:tc>
      </w:tr>
      <w:tr w:rsidR="001661E2" w:rsidRPr="00113421" w14:paraId="55EEE4E8"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0680B4B"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vMerge/>
            <w:tcBorders>
              <w:top w:val="nil"/>
              <w:left w:val="single" w:sz="4" w:space="0" w:color="auto"/>
              <w:bottom w:val="single" w:sz="4" w:space="0" w:color="000000"/>
              <w:right w:val="single" w:sz="4" w:space="0" w:color="auto"/>
            </w:tcBorders>
            <w:vAlign w:val="center"/>
            <w:hideMark/>
          </w:tcPr>
          <w:p w14:paraId="62861EA0" w14:textId="77777777" w:rsidR="001661E2" w:rsidRPr="00936068" w:rsidRDefault="001661E2" w:rsidP="001661E2">
            <w:pPr>
              <w:spacing w:before="0" w:after="0"/>
              <w:jc w:val="left"/>
              <w:rPr>
                <w:rFonts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noWrap/>
            <w:vAlign w:val="center"/>
            <w:hideMark/>
          </w:tcPr>
          <w:p w14:paraId="4E51CCFF" w14:textId="4A5E01AF"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2</w:t>
            </w:r>
          </w:p>
        </w:tc>
        <w:tc>
          <w:tcPr>
            <w:tcW w:w="1417" w:type="dxa"/>
            <w:tcBorders>
              <w:top w:val="nil"/>
              <w:left w:val="nil"/>
              <w:bottom w:val="single" w:sz="4" w:space="0" w:color="auto"/>
              <w:right w:val="single" w:sz="4" w:space="0" w:color="auto"/>
            </w:tcBorders>
            <w:shd w:val="clear" w:color="auto" w:fill="auto"/>
            <w:vAlign w:val="center"/>
            <w:hideMark/>
          </w:tcPr>
          <w:p w14:paraId="3332298E"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2670FB0A"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75B68ED" w14:textId="77777777" w:rsidR="001661E2" w:rsidRPr="00936068" w:rsidRDefault="001661E2" w:rsidP="001661E2">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68D53213" w14:textId="24AE7725" w:rsidR="001661E2" w:rsidRPr="00936068" w:rsidRDefault="001661E2" w:rsidP="001661E2">
            <w:pPr>
              <w:spacing w:before="0" w:after="0"/>
              <w:jc w:val="center"/>
              <w:rPr>
                <w:rFonts w:cs="Calibri"/>
                <w:color w:val="000000"/>
                <w:sz w:val="18"/>
                <w:szCs w:val="18"/>
                <w:lang w:eastAsia="es-CR"/>
              </w:rPr>
            </w:pPr>
            <w:r w:rsidRPr="00936068">
              <w:rPr>
                <w:rFonts w:ascii="Times New Roman" w:hAnsi="Times New Roman"/>
                <w:sz w:val="18"/>
                <w:szCs w:val="18"/>
              </w:rPr>
              <w:t xml:space="preserve">₡         </w:t>
            </w:r>
            <w:r w:rsidRPr="00936068">
              <w:rPr>
                <w:sz w:val="18"/>
                <w:szCs w:val="18"/>
              </w:rPr>
              <w:t>32 382 000</w:t>
            </w:r>
          </w:p>
        </w:tc>
      </w:tr>
      <w:tr w:rsidR="00F21AFC" w:rsidRPr="00113421" w14:paraId="7433A1C7"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8D0889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vMerge/>
            <w:tcBorders>
              <w:top w:val="nil"/>
              <w:left w:val="single" w:sz="4" w:space="0" w:color="auto"/>
              <w:bottom w:val="single" w:sz="4" w:space="0" w:color="000000"/>
              <w:right w:val="single" w:sz="4" w:space="0" w:color="auto"/>
            </w:tcBorders>
            <w:vAlign w:val="center"/>
            <w:hideMark/>
          </w:tcPr>
          <w:p w14:paraId="03153A24" w14:textId="77777777" w:rsidR="00F21AFC" w:rsidRPr="00936068" w:rsidRDefault="00F21AFC" w:rsidP="00F21AFC">
            <w:pPr>
              <w:spacing w:before="0" w:after="0"/>
              <w:jc w:val="left"/>
              <w:rPr>
                <w:rFonts w:cs="Calibri"/>
                <w:color w:val="000000"/>
                <w:sz w:val="18"/>
                <w:szCs w:val="18"/>
                <w:lang w:eastAsia="es-CR"/>
              </w:rPr>
            </w:pPr>
          </w:p>
        </w:tc>
        <w:tc>
          <w:tcPr>
            <w:tcW w:w="992" w:type="dxa"/>
            <w:tcBorders>
              <w:top w:val="nil"/>
              <w:left w:val="nil"/>
              <w:bottom w:val="single" w:sz="4" w:space="0" w:color="auto"/>
              <w:right w:val="single" w:sz="4" w:space="0" w:color="auto"/>
            </w:tcBorders>
            <w:shd w:val="clear" w:color="auto" w:fill="auto"/>
            <w:noWrap/>
            <w:vAlign w:val="center"/>
            <w:hideMark/>
          </w:tcPr>
          <w:p w14:paraId="6064216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7C62AB0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Persona Coordinadora Judicial 2</w:t>
            </w:r>
          </w:p>
        </w:tc>
        <w:tc>
          <w:tcPr>
            <w:tcW w:w="1134" w:type="dxa"/>
            <w:tcBorders>
              <w:top w:val="nil"/>
              <w:left w:val="nil"/>
              <w:bottom w:val="single" w:sz="4" w:space="0" w:color="auto"/>
              <w:right w:val="single" w:sz="4" w:space="0" w:color="auto"/>
            </w:tcBorders>
            <w:shd w:val="clear" w:color="auto" w:fill="auto"/>
            <w:noWrap/>
            <w:vAlign w:val="center"/>
            <w:hideMark/>
          </w:tcPr>
          <w:p w14:paraId="70486CB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257F401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1DCA47DD"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19 197 000 </w:t>
            </w:r>
          </w:p>
        </w:tc>
      </w:tr>
      <w:tr w:rsidR="00F21AFC" w:rsidRPr="00113421" w14:paraId="4F5B0A93"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BD24DD8"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237" w:type="dxa"/>
            <w:tcBorders>
              <w:top w:val="nil"/>
              <w:left w:val="nil"/>
              <w:bottom w:val="single" w:sz="4" w:space="0" w:color="auto"/>
              <w:right w:val="single" w:sz="4" w:space="0" w:color="auto"/>
            </w:tcBorders>
            <w:shd w:val="clear" w:color="auto" w:fill="auto"/>
            <w:vAlign w:val="center"/>
            <w:hideMark/>
          </w:tcPr>
          <w:p w14:paraId="4E014FBA"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Tribunal Agrario (recurso adscrito al CACMFJ)</w:t>
            </w:r>
          </w:p>
        </w:tc>
        <w:tc>
          <w:tcPr>
            <w:tcW w:w="992" w:type="dxa"/>
            <w:tcBorders>
              <w:top w:val="nil"/>
              <w:left w:val="nil"/>
              <w:bottom w:val="single" w:sz="4" w:space="0" w:color="auto"/>
              <w:right w:val="single" w:sz="4" w:space="0" w:color="auto"/>
            </w:tcBorders>
            <w:shd w:val="clear" w:color="auto" w:fill="auto"/>
            <w:noWrap/>
            <w:vAlign w:val="center"/>
            <w:hideMark/>
          </w:tcPr>
          <w:p w14:paraId="235C80F1"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2ECB6662"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Juez o Jueza 5</w:t>
            </w:r>
          </w:p>
        </w:tc>
        <w:tc>
          <w:tcPr>
            <w:tcW w:w="1134" w:type="dxa"/>
            <w:tcBorders>
              <w:top w:val="nil"/>
              <w:left w:val="nil"/>
              <w:bottom w:val="single" w:sz="4" w:space="0" w:color="auto"/>
              <w:right w:val="single" w:sz="4" w:space="0" w:color="auto"/>
            </w:tcBorders>
            <w:shd w:val="clear" w:color="auto" w:fill="auto"/>
            <w:noWrap/>
            <w:vAlign w:val="center"/>
            <w:hideMark/>
          </w:tcPr>
          <w:p w14:paraId="4C23865B"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09E63936"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noWrap/>
            <w:vAlign w:val="center"/>
            <w:hideMark/>
          </w:tcPr>
          <w:p w14:paraId="602D9286" w14:textId="77777777" w:rsidR="00F21AFC" w:rsidRPr="00936068" w:rsidRDefault="00F21AFC" w:rsidP="00F21AFC">
            <w:pPr>
              <w:spacing w:before="0" w:after="0"/>
              <w:jc w:val="left"/>
              <w:rPr>
                <w:rFonts w:cs="Calibri"/>
                <w:color w:val="000000"/>
                <w:sz w:val="18"/>
                <w:szCs w:val="18"/>
                <w:lang w:eastAsia="es-CR"/>
              </w:rPr>
            </w:pPr>
            <w:r w:rsidRPr="00936068">
              <w:rPr>
                <w:rFonts w:cs="Calibri"/>
                <w:color w:val="000000"/>
                <w:sz w:val="18"/>
                <w:szCs w:val="18"/>
                <w:lang w:eastAsia="es-CR"/>
              </w:rPr>
              <w:t xml:space="preserve"> </w:t>
            </w: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69 601 000 </w:t>
            </w:r>
          </w:p>
        </w:tc>
      </w:tr>
      <w:tr w:rsidR="00F21AFC" w:rsidRPr="00113421" w14:paraId="196F2329" w14:textId="77777777" w:rsidTr="00936068">
        <w:trPr>
          <w:trHeight w:val="20"/>
          <w:jc w:val="center"/>
        </w:trPr>
        <w:tc>
          <w:tcPr>
            <w:tcW w:w="1019" w:type="dxa"/>
            <w:tcBorders>
              <w:top w:val="nil"/>
              <w:left w:val="single" w:sz="4" w:space="0" w:color="auto"/>
              <w:bottom w:val="nil"/>
              <w:right w:val="single" w:sz="4" w:space="0" w:color="auto"/>
            </w:tcBorders>
            <w:shd w:val="clear" w:color="auto" w:fill="auto"/>
            <w:noWrap/>
            <w:vAlign w:val="center"/>
            <w:hideMark/>
          </w:tcPr>
          <w:p w14:paraId="72B198D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927</w:t>
            </w:r>
          </w:p>
        </w:tc>
        <w:tc>
          <w:tcPr>
            <w:tcW w:w="2237" w:type="dxa"/>
            <w:tcBorders>
              <w:top w:val="nil"/>
              <w:left w:val="nil"/>
              <w:bottom w:val="nil"/>
              <w:right w:val="single" w:sz="4" w:space="0" w:color="auto"/>
            </w:tcBorders>
            <w:shd w:val="clear" w:color="auto" w:fill="auto"/>
            <w:vAlign w:val="center"/>
            <w:hideMark/>
          </w:tcPr>
          <w:p w14:paraId="22408DF4" w14:textId="77777777" w:rsidR="00F21AFC" w:rsidRPr="00936068" w:rsidRDefault="00F21AFC" w:rsidP="00F21AFC">
            <w:pPr>
              <w:spacing w:before="0" w:after="0"/>
              <w:jc w:val="left"/>
              <w:rPr>
                <w:rFonts w:cs="Calibri"/>
                <w:sz w:val="18"/>
                <w:szCs w:val="18"/>
                <w:lang w:eastAsia="es-CR"/>
              </w:rPr>
            </w:pPr>
            <w:r w:rsidRPr="00936068">
              <w:rPr>
                <w:rFonts w:cs="Calibri"/>
                <w:sz w:val="18"/>
                <w:szCs w:val="18"/>
                <w:lang w:eastAsia="es-CR"/>
              </w:rPr>
              <w:t>Plaza de Persona Juzgadora Gestora adscrita al CACMFJ</w:t>
            </w:r>
          </w:p>
        </w:tc>
        <w:tc>
          <w:tcPr>
            <w:tcW w:w="992" w:type="dxa"/>
            <w:tcBorders>
              <w:top w:val="nil"/>
              <w:left w:val="nil"/>
              <w:bottom w:val="nil"/>
              <w:right w:val="single" w:sz="4" w:space="0" w:color="auto"/>
            </w:tcBorders>
            <w:shd w:val="clear" w:color="auto" w:fill="auto"/>
            <w:vAlign w:val="center"/>
            <w:hideMark/>
          </w:tcPr>
          <w:p w14:paraId="21927F3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nil"/>
              <w:right w:val="single" w:sz="4" w:space="0" w:color="auto"/>
            </w:tcBorders>
            <w:shd w:val="clear" w:color="auto" w:fill="auto"/>
            <w:vAlign w:val="center"/>
            <w:hideMark/>
          </w:tcPr>
          <w:p w14:paraId="0C2735F4"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Juez o Jueza 4</w:t>
            </w:r>
          </w:p>
        </w:tc>
        <w:tc>
          <w:tcPr>
            <w:tcW w:w="1134" w:type="dxa"/>
            <w:tcBorders>
              <w:top w:val="nil"/>
              <w:left w:val="nil"/>
              <w:bottom w:val="nil"/>
              <w:right w:val="single" w:sz="4" w:space="0" w:color="auto"/>
            </w:tcBorders>
            <w:shd w:val="clear" w:color="auto" w:fill="auto"/>
            <w:vAlign w:val="center"/>
            <w:hideMark/>
          </w:tcPr>
          <w:p w14:paraId="574D845E"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3DBE2D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359B1486" w14:textId="77777777" w:rsidR="00F21AFC" w:rsidRPr="00936068" w:rsidRDefault="00F21AFC" w:rsidP="00F21AFC">
            <w:pPr>
              <w:spacing w:before="0" w:after="0"/>
              <w:jc w:val="right"/>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62 161 000 </w:t>
            </w:r>
          </w:p>
        </w:tc>
      </w:tr>
      <w:tr w:rsidR="00F21AFC" w:rsidRPr="00113421" w14:paraId="33E9D277" w14:textId="77777777" w:rsidTr="00936068">
        <w:trPr>
          <w:trHeight w:val="20"/>
          <w:jc w:val="center"/>
        </w:trPr>
        <w:tc>
          <w:tcPr>
            <w:tcW w:w="325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57A4A480" w14:textId="77777777" w:rsidR="00F21AFC" w:rsidRPr="00936068" w:rsidRDefault="00F21AFC" w:rsidP="00F21AFC">
            <w:pPr>
              <w:spacing w:before="0" w:after="0"/>
              <w:jc w:val="center"/>
              <w:rPr>
                <w:rFonts w:cs="Calibri"/>
                <w:b/>
                <w:bCs/>
                <w:color w:val="000000"/>
                <w:sz w:val="18"/>
                <w:szCs w:val="18"/>
                <w:lang w:eastAsia="es-CR"/>
              </w:rPr>
            </w:pPr>
            <w:r w:rsidRPr="00936068">
              <w:rPr>
                <w:rFonts w:cs="Calibri"/>
                <w:b/>
                <w:bCs/>
                <w:color w:val="000000"/>
                <w:sz w:val="18"/>
                <w:szCs w:val="18"/>
                <w:lang w:eastAsia="es-CR"/>
              </w:rPr>
              <w:t>PROGRAMA 927-JURISDICCIONAL</w:t>
            </w:r>
          </w:p>
        </w:tc>
        <w:tc>
          <w:tcPr>
            <w:tcW w:w="992" w:type="dxa"/>
            <w:tcBorders>
              <w:top w:val="single" w:sz="4" w:space="0" w:color="auto"/>
              <w:left w:val="nil"/>
              <w:bottom w:val="single" w:sz="4" w:space="0" w:color="auto"/>
              <w:right w:val="nil"/>
            </w:tcBorders>
            <w:shd w:val="clear" w:color="000000" w:fill="C9C9C9"/>
            <w:noWrap/>
            <w:vAlign w:val="center"/>
            <w:hideMark/>
          </w:tcPr>
          <w:p w14:paraId="62479CB6" w14:textId="71846FAC" w:rsidR="00F21AFC" w:rsidRPr="00936068" w:rsidRDefault="00F21AFC" w:rsidP="00F21AFC">
            <w:pPr>
              <w:spacing w:before="0" w:after="0"/>
              <w:jc w:val="center"/>
              <w:rPr>
                <w:rFonts w:cs="Calibri"/>
                <w:b/>
                <w:bCs/>
                <w:color w:val="000000"/>
                <w:sz w:val="18"/>
                <w:szCs w:val="18"/>
                <w:lang w:eastAsia="es-CR"/>
              </w:rPr>
            </w:pPr>
            <w:r w:rsidRPr="00936068">
              <w:rPr>
                <w:rFonts w:cs="Calibri"/>
                <w:b/>
                <w:bCs/>
                <w:color w:val="000000"/>
                <w:sz w:val="18"/>
                <w:szCs w:val="18"/>
                <w:lang w:eastAsia="es-CR"/>
              </w:rPr>
              <w:t>1</w:t>
            </w:r>
            <w:r w:rsidR="001661E2" w:rsidRPr="00936068">
              <w:rPr>
                <w:rFonts w:cs="Calibri"/>
                <w:b/>
                <w:bCs/>
                <w:color w:val="000000"/>
                <w:sz w:val="18"/>
                <w:szCs w:val="18"/>
                <w:lang w:eastAsia="es-CR"/>
              </w:rPr>
              <w:t>5</w:t>
            </w:r>
          </w:p>
        </w:tc>
        <w:tc>
          <w:tcPr>
            <w:tcW w:w="4111"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7053E6A1" w14:textId="77777777" w:rsidR="00F21AFC" w:rsidRPr="00936068" w:rsidRDefault="00F21AFC" w:rsidP="00F21AFC">
            <w:pPr>
              <w:spacing w:before="0" w:after="0"/>
              <w:jc w:val="center"/>
              <w:rPr>
                <w:rFonts w:cs="Calibri"/>
                <w:b/>
                <w:bCs/>
                <w:color w:val="000000"/>
                <w:sz w:val="18"/>
                <w:szCs w:val="18"/>
                <w:lang w:eastAsia="es-CR"/>
              </w:rPr>
            </w:pPr>
            <w:r w:rsidRPr="00936068">
              <w:rPr>
                <w:rFonts w:cs="Calibri"/>
                <w:b/>
                <w:bCs/>
                <w:color w:val="000000"/>
                <w:sz w:val="18"/>
                <w:szCs w:val="18"/>
                <w:lang w:eastAsia="es-CR"/>
              </w:rPr>
              <w:t xml:space="preserve">SUBTOTAL PLAZAS NUEVAS </w:t>
            </w:r>
          </w:p>
        </w:tc>
        <w:tc>
          <w:tcPr>
            <w:tcW w:w="1829" w:type="dxa"/>
            <w:tcBorders>
              <w:top w:val="nil"/>
              <w:left w:val="nil"/>
              <w:bottom w:val="single" w:sz="4" w:space="0" w:color="auto"/>
              <w:right w:val="single" w:sz="4" w:space="0" w:color="auto"/>
            </w:tcBorders>
            <w:shd w:val="clear" w:color="000000" w:fill="C9C9C9"/>
            <w:vAlign w:val="center"/>
            <w:hideMark/>
          </w:tcPr>
          <w:p w14:paraId="5DC399A2" w14:textId="78CC0B51" w:rsidR="00F21AFC" w:rsidRPr="00936068" w:rsidRDefault="00F21AFC" w:rsidP="00F21AFC">
            <w:pPr>
              <w:spacing w:before="0" w:after="0"/>
              <w:jc w:val="right"/>
              <w:rPr>
                <w:rFonts w:cs="Calibri"/>
                <w:b/>
                <w:bCs/>
                <w:color w:val="000000"/>
                <w:sz w:val="18"/>
                <w:szCs w:val="18"/>
                <w:lang w:eastAsia="es-CR"/>
              </w:rPr>
            </w:pPr>
            <w:r w:rsidRPr="00936068">
              <w:rPr>
                <w:rFonts w:cs="Calibri"/>
                <w:b/>
                <w:bCs/>
                <w:color w:val="000000"/>
                <w:sz w:val="18"/>
                <w:szCs w:val="18"/>
                <w:lang w:eastAsia="es-CR"/>
              </w:rPr>
              <w:t xml:space="preserve"> </w:t>
            </w:r>
            <w:r w:rsidRPr="00936068">
              <w:rPr>
                <w:rFonts w:ascii="Times New Roman" w:hAnsi="Times New Roman"/>
                <w:b/>
                <w:bCs/>
                <w:color w:val="000000"/>
                <w:sz w:val="18"/>
                <w:szCs w:val="18"/>
                <w:lang w:eastAsia="es-CR"/>
              </w:rPr>
              <w:t>₡</w:t>
            </w:r>
            <w:r w:rsidRPr="00936068">
              <w:rPr>
                <w:rFonts w:cs="Calibri"/>
                <w:b/>
                <w:bCs/>
                <w:color w:val="000000"/>
                <w:sz w:val="18"/>
                <w:szCs w:val="18"/>
                <w:lang w:eastAsia="es-CR"/>
              </w:rPr>
              <w:t xml:space="preserve">     59</w:t>
            </w:r>
            <w:r w:rsidR="001661E2" w:rsidRPr="00936068">
              <w:rPr>
                <w:rFonts w:cs="Calibri"/>
                <w:b/>
                <w:bCs/>
                <w:color w:val="000000"/>
                <w:sz w:val="18"/>
                <w:szCs w:val="18"/>
                <w:lang w:eastAsia="es-CR"/>
              </w:rPr>
              <w:t>3</w:t>
            </w:r>
            <w:r w:rsidRPr="00936068">
              <w:rPr>
                <w:rFonts w:cs="Calibri"/>
                <w:b/>
                <w:bCs/>
                <w:color w:val="000000"/>
                <w:sz w:val="18"/>
                <w:szCs w:val="18"/>
                <w:lang w:eastAsia="es-CR"/>
              </w:rPr>
              <w:t xml:space="preserve"> </w:t>
            </w:r>
            <w:r w:rsidR="001661E2" w:rsidRPr="00936068">
              <w:rPr>
                <w:rFonts w:cs="Calibri"/>
                <w:b/>
                <w:bCs/>
                <w:color w:val="000000"/>
                <w:sz w:val="18"/>
                <w:szCs w:val="18"/>
                <w:lang w:eastAsia="es-CR"/>
              </w:rPr>
              <w:t>465</w:t>
            </w:r>
            <w:r w:rsidRPr="00936068">
              <w:rPr>
                <w:rFonts w:cs="Calibri"/>
                <w:b/>
                <w:bCs/>
                <w:color w:val="000000"/>
                <w:sz w:val="18"/>
                <w:szCs w:val="18"/>
                <w:lang w:eastAsia="es-CR"/>
              </w:rPr>
              <w:t xml:space="preserve"> 000 </w:t>
            </w:r>
          </w:p>
        </w:tc>
      </w:tr>
      <w:tr w:rsidR="00F21AFC" w:rsidRPr="00113421" w14:paraId="6D81634F"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000000" w:fill="006699"/>
            <w:vAlign w:val="center"/>
            <w:hideMark/>
          </w:tcPr>
          <w:p w14:paraId="2C3BE750"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Programa</w:t>
            </w:r>
          </w:p>
        </w:tc>
        <w:tc>
          <w:tcPr>
            <w:tcW w:w="2237" w:type="dxa"/>
            <w:tcBorders>
              <w:top w:val="nil"/>
              <w:left w:val="nil"/>
              <w:bottom w:val="single" w:sz="4" w:space="0" w:color="auto"/>
              <w:right w:val="single" w:sz="4" w:space="0" w:color="auto"/>
            </w:tcBorders>
            <w:shd w:val="clear" w:color="000000" w:fill="006699"/>
            <w:vAlign w:val="center"/>
            <w:hideMark/>
          </w:tcPr>
          <w:p w14:paraId="1125B7DD"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Despacho</w:t>
            </w:r>
          </w:p>
        </w:tc>
        <w:tc>
          <w:tcPr>
            <w:tcW w:w="992" w:type="dxa"/>
            <w:tcBorders>
              <w:top w:val="nil"/>
              <w:left w:val="nil"/>
              <w:bottom w:val="single" w:sz="4" w:space="0" w:color="auto"/>
              <w:right w:val="single" w:sz="4" w:space="0" w:color="auto"/>
            </w:tcBorders>
            <w:shd w:val="clear" w:color="000000" w:fill="006699"/>
            <w:vAlign w:val="center"/>
            <w:hideMark/>
          </w:tcPr>
          <w:p w14:paraId="6F0B5DEB"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Cantidad</w:t>
            </w:r>
          </w:p>
        </w:tc>
        <w:tc>
          <w:tcPr>
            <w:tcW w:w="1417" w:type="dxa"/>
            <w:tcBorders>
              <w:top w:val="nil"/>
              <w:left w:val="nil"/>
              <w:bottom w:val="single" w:sz="4" w:space="0" w:color="auto"/>
              <w:right w:val="single" w:sz="4" w:space="0" w:color="auto"/>
            </w:tcBorders>
            <w:shd w:val="clear" w:color="000000" w:fill="006699"/>
            <w:vAlign w:val="center"/>
            <w:hideMark/>
          </w:tcPr>
          <w:p w14:paraId="221EE8E6"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Tipo de plaza</w:t>
            </w:r>
          </w:p>
        </w:tc>
        <w:tc>
          <w:tcPr>
            <w:tcW w:w="1134" w:type="dxa"/>
            <w:tcBorders>
              <w:top w:val="nil"/>
              <w:left w:val="nil"/>
              <w:bottom w:val="single" w:sz="4" w:space="0" w:color="auto"/>
              <w:right w:val="single" w:sz="4" w:space="0" w:color="auto"/>
            </w:tcBorders>
            <w:shd w:val="clear" w:color="000000" w:fill="006699"/>
            <w:vAlign w:val="center"/>
            <w:hideMark/>
          </w:tcPr>
          <w:p w14:paraId="16D98205"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Condición</w:t>
            </w:r>
          </w:p>
        </w:tc>
        <w:tc>
          <w:tcPr>
            <w:tcW w:w="1560" w:type="dxa"/>
            <w:tcBorders>
              <w:top w:val="nil"/>
              <w:left w:val="nil"/>
              <w:bottom w:val="single" w:sz="4" w:space="0" w:color="auto"/>
              <w:right w:val="single" w:sz="4" w:space="0" w:color="auto"/>
            </w:tcBorders>
            <w:shd w:val="clear" w:color="000000" w:fill="006699"/>
            <w:vAlign w:val="center"/>
            <w:hideMark/>
          </w:tcPr>
          <w:p w14:paraId="315DB1B7"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Período</w:t>
            </w:r>
          </w:p>
        </w:tc>
        <w:tc>
          <w:tcPr>
            <w:tcW w:w="1829" w:type="dxa"/>
            <w:tcBorders>
              <w:top w:val="nil"/>
              <w:left w:val="nil"/>
              <w:bottom w:val="single" w:sz="4" w:space="0" w:color="auto"/>
              <w:right w:val="single" w:sz="4" w:space="0" w:color="auto"/>
            </w:tcBorders>
            <w:shd w:val="clear" w:color="000000" w:fill="006699"/>
            <w:vAlign w:val="center"/>
            <w:hideMark/>
          </w:tcPr>
          <w:p w14:paraId="72778049"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Costo total</w:t>
            </w:r>
          </w:p>
        </w:tc>
      </w:tr>
      <w:tr w:rsidR="00F21AFC" w:rsidRPr="00113421" w14:paraId="1A4181DB"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7CBB208"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930</w:t>
            </w:r>
          </w:p>
        </w:tc>
        <w:tc>
          <w:tcPr>
            <w:tcW w:w="2237" w:type="dxa"/>
            <w:tcBorders>
              <w:top w:val="nil"/>
              <w:left w:val="nil"/>
              <w:bottom w:val="single" w:sz="4" w:space="0" w:color="auto"/>
              <w:right w:val="single" w:sz="4" w:space="0" w:color="auto"/>
            </w:tcBorders>
            <w:shd w:val="clear" w:color="auto" w:fill="auto"/>
            <w:vAlign w:val="center"/>
            <w:hideMark/>
          </w:tcPr>
          <w:p w14:paraId="7C7998C5"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Defensa Pública</w:t>
            </w:r>
          </w:p>
        </w:tc>
        <w:tc>
          <w:tcPr>
            <w:tcW w:w="992" w:type="dxa"/>
            <w:tcBorders>
              <w:top w:val="nil"/>
              <w:left w:val="nil"/>
              <w:bottom w:val="single" w:sz="4" w:space="0" w:color="auto"/>
              <w:right w:val="single" w:sz="4" w:space="0" w:color="auto"/>
            </w:tcBorders>
            <w:shd w:val="clear" w:color="auto" w:fill="auto"/>
            <w:noWrap/>
            <w:vAlign w:val="center"/>
            <w:hideMark/>
          </w:tcPr>
          <w:p w14:paraId="5FE6C2CA"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417" w:type="dxa"/>
            <w:tcBorders>
              <w:top w:val="nil"/>
              <w:left w:val="nil"/>
              <w:bottom w:val="single" w:sz="4" w:space="0" w:color="auto"/>
              <w:right w:val="single" w:sz="4" w:space="0" w:color="auto"/>
            </w:tcBorders>
            <w:shd w:val="clear" w:color="auto" w:fill="auto"/>
            <w:vAlign w:val="center"/>
            <w:hideMark/>
          </w:tcPr>
          <w:p w14:paraId="32CB97B9"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Profesional 1</w:t>
            </w:r>
          </w:p>
        </w:tc>
        <w:tc>
          <w:tcPr>
            <w:tcW w:w="1134" w:type="dxa"/>
            <w:tcBorders>
              <w:top w:val="nil"/>
              <w:left w:val="nil"/>
              <w:bottom w:val="single" w:sz="4" w:space="0" w:color="auto"/>
              <w:right w:val="single" w:sz="4" w:space="0" w:color="auto"/>
            </w:tcBorders>
            <w:shd w:val="clear" w:color="auto" w:fill="auto"/>
            <w:noWrap/>
            <w:vAlign w:val="center"/>
            <w:hideMark/>
          </w:tcPr>
          <w:p w14:paraId="478873F7"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8D5A9D0" w14:textId="77777777" w:rsidR="00F21AFC" w:rsidRPr="00936068" w:rsidRDefault="00F21AFC" w:rsidP="00F21AFC">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17E07DA9" w14:textId="77777777" w:rsidR="00F21AFC" w:rsidRPr="00936068" w:rsidRDefault="00F21AFC" w:rsidP="00F21AFC">
            <w:pPr>
              <w:spacing w:before="0" w:after="0"/>
              <w:jc w:val="center"/>
              <w:rPr>
                <w:rFonts w:ascii="Times New Roman" w:hAnsi="Times New Roman"/>
                <w:color w:val="000000"/>
                <w:sz w:val="18"/>
                <w:szCs w:val="18"/>
                <w:lang w:eastAsia="es-CR"/>
              </w:rPr>
            </w:pPr>
            <w:r w:rsidRPr="00936068">
              <w:rPr>
                <w:rFonts w:ascii="Times New Roman" w:hAnsi="Times New Roman"/>
                <w:color w:val="000000"/>
                <w:sz w:val="18"/>
                <w:szCs w:val="18"/>
                <w:lang w:eastAsia="es-CR"/>
              </w:rPr>
              <w:t xml:space="preserve"> ₡       26 140 000 </w:t>
            </w:r>
          </w:p>
        </w:tc>
      </w:tr>
      <w:tr w:rsidR="00F21AFC" w:rsidRPr="00113421" w14:paraId="42890400" w14:textId="77777777" w:rsidTr="00936068">
        <w:trPr>
          <w:trHeight w:val="20"/>
          <w:jc w:val="center"/>
        </w:trPr>
        <w:tc>
          <w:tcPr>
            <w:tcW w:w="325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5E1F70A5"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PROGRAMA 930-DEFENSA PÚBLICA</w:t>
            </w:r>
          </w:p>
        </w:tc>
        <w:tc>
          <w:tcPr>
            <w:tcW w:w="992" w:type="dxa"/>
            <w:tcBorders>
              <w:top w:val="nil"/>
              <w:left w:val="nil"/>
              <w:bottom w:val="single" w:sz="4" w:space="0" w:color="auto"/>
              <w:right w:val="nil"/>
            </w:tcBorders>
            <w:shd w:val="clear" w:color="000000" w:fill="C9C9C9"/>
            <w:noWrap/>
            <w:vAlign w:val="center"/>
            <w:hideMark/>
          </w:tcPr>
          <w:p w14:paraId="77314BB8"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1</w:t>
            </w:r>
          </w:p>
        </w:tc>
        <w:tc>
          <w:tcPr>
            <w:tcW w:w="4111"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3932D39F"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 xml:space="preserve">SUBTOTAL PLAZAS NUEVAS </w:t>
            </w:r>
          </w:p>
        </w:tc>
        <w:tc>
          <w:tcPr>
            <w:tcW w:w="1829" w:type="dxa"/>
            <w:tcBorders>
              <w:top w:val="nil"/>
              <w:left w:val="nil"/>
              <w:bottom w:val="single" w:sz="4" w:space="0" w:color="auto"/>
              <w:right w:val="single" w:sz="4" w:space="0" w:color="auto"/>
            </w:tcBorders>
            <w:shd w:val="clear" w:color="000000" w:fill="C9C9C9"/>
            <w:vAlign w:val="center"/>
            <w:hideMark/>
          </w:tcPr>
          <w:p w14:paraId="6DED4550" w14:textId="77777777" w:rsidR="00F21AFC" w:rsidRPr="00936068" w:rsidRDefault="00F21AFC" w:rsidP="00F21AFC">
            <w:pPr>
              <w:spacing w:before="0" w:after="0"/>
              <w:jc w:val="right"/>
              <w:rPr>
                <w:rFonts w:cs="Calibri"/>
                <w:b/>
                <w:bCs/>
                <w:sz w:val="18"/>
                <w:szCs w:val="18"/>
                <w:lang w:eastAsia="es-CR"/>
              </w:rPr>
            </w:pPr>
            <w:r w:rsidRPr="00936068">
              <w:rPr>
                <w:rFonts w:cs="Calibri"/>
                <w:b/>
                <w:bCs/>
                <w:sz w:val="18"/>
                <w:szCs w:val="18"/>
                <w:lang w:eastAsia="es-CR"/>
              </w:rPr>
              <w:t xml:space="preserve"> </w:t>
            </w:r>
            <w:r w:rsidRPr="00936068">
              <w:rPr>
                <w:rFonts w:ascii="Times New Roman" w:hAnsi="Times New Roman"/>
                <w:b/>
                <w:bCs/>
                <w:sz w:val="18"/>
                <w:szCs w:val="18"/>
                <w:lang w:eastAsia="es-CR"/>
              </w:rPr>
              <w:t>₡</w:t>
            </w:r>
            <w:r w:rsidRPr="00936068">
              <w:rPr>
                <w:rFonts w:cs="Calibri"/>
                <w:b/>
                <w:bCs/>
                <w:sz w:val="18"/>
                <w:szCs w:val="18"/>
                <w:lang w:eastAsia="es-CR"/>
              </w:rPr>
              <w:t xml:space="preserve">       26 140 000 </w:t>
            </w:r>
          </w:p>
        </w:tc>
      </w:tr>
      <w:tr w:rsidR="00F21AFC" w:rsidRPr="00113421" w14:paraId="28527CBC" w14:textId="77777777" w:rsidTr="00936068">
        <w:trPr>
          <w:trHeight w:val="20"/>
          <w:jc w:val="center"/>
        </w:trPr>
        <w:tc>
          <w:tcPr>
            <w:tcW w:w="1019" w:type="dxa"/>
            <w:tcBorders>
              <w:top w:val="nil"/>
              <w:left w:val="single" w:sz="4" w:space="0" w:color="auto"/>
              <w:bottom w:val="nil"/>
              <w:right w:val="single" w:sz="4" w:space="0" w:color="auto"/>
            </w:tcBorders>
            <w:shd w:val="clear" w:color="000000" w:fill="006699"/>
            <w:vAlign w:val="center"/>
            <w:hideMark/>
          </w:tcPr>
          <w:p w14:paraId="1D6B4A3F"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Programa</w:t>
            </w:r>
          </w:p>
        </w:tc>
        <w:tc>
          <w:tcPr>
            <w:tcW w:w="2237" w:type="dxa"/>
            <w:tcBorders>
              <w:top w:val="nil"/>
              <w:left w:val="nil"/>
              <w:bottom w:val="nil"/>
              <w:right w:val="single" w:sz="4" w:space="0" w:color="auto"/>
            </w:tcBorders>
            <w:shd w:val="clear" w:color="000000" w:fill="006699"/>
            <w:vAlign w:val="center"/>
            <w:hideMark/>
          </w:tcPr>
          <w:p w14:paraId="380C08FC"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Despacho</w:t>
            </w:r>
          </w:p>
        </w:tc>
        <w:tc>
          <w:tcPr>
            <w:tcW w:w="992" w:type="dxa"/>
            <w:tcBorders>
              <w:top w:val="nil"/>
              <w:left w:val="nil"/>
              <w:bottom w:val="nil"/>
              <w:right w:val="single" w:sz="4" w:space="0" w:color="auto"/>
            </w:tcBorders>
            <w:shd w:val="clear" w:color="000000" w:fill="006699"/>
            <w:vAlign w:val="center"/>
            <w:hideMark/>
          </w:tcPr>
          <w:p w14:paraId="40C18AEE"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Cantidad</w:t>
            </w:r>
          </w:p>
        </w:tc>
        <w:tc>
          <w:tcPr>
            <w:tcW w:w="1417" w:type="dxa"/>
            <w:tcBorders>
              <w:top w:val="nil"/>
              <w:left w:val="nil"/>
              <w:bottom w:val="nil"/>
              <w:right w:val="single" w:sz="4" w:space="0" w:color="auto"/>
            </w:tcBorders>
            <w:shd w:val="clear" w:color="000000" w:fill="006699"/>
            <w:vAlign w:val="center"/>
            <w:hideMark/>
          </w:tcPr>
          <w:p w14:paraId="5BFBAF11"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Tipo de plaza</w:t>
            </w:r>
          </w:p>
        </w:tc>
        <w:tc>
          <w:tcPr>
            <w:tcW w:w="1134" w:type="dxa"/>
            <w:tcBorders>
              <w:top w:val="nil"/>
              <w:left w:val="nil"/>
              <w:bottom w:val="nil"/>
              <w:right w:val="single" w:sz="4" w:space="0" w:color="auto"/>
            </w:tcBorders>
            <w:shd w:val="clear" w:color="000000" w:fill="006699"/>
            <w:vAlign w:val="center"/>
            <w:hideMark/>
          </w:tcPr>
          <w:p w14:paraId="6177FA83"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Condición</w:t>
            </w:r>
          </w:p>
        </w:tc>
        <w:tc>
          <w:tcPr>
            <w:tcW w:w="1560" w:type="dxa"/>
            <w:tcBorders>
              <w:top w:val="nil"/>
              <w:left w:val="nil"/>
              <w:bottom w:val="nil"/>
              <w:right w:val="single" w:sz="4" w:space="0" w:color="auto"/>
            </w:tcBorders>
            <w:shd w:val="clear" w:color="000000" w:fill="006699"/>
            <w:vAlign w:val="center"/>
            <w:hideMark/>
          </w:tcPr>
          <w:p w14:paraId="52D25D8A"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Período</w:t>
            </w:r>
          </w:p>
        </w:tc>
        <w:tc>
          <w:tcPr>
            <w:tcW w:w="1829" w:type="dxa"/>
            <w:tcBorders>
              <w:top w:val="nil"/>
              <w:left w:val="nil"/>
              <w:bottom w:val="nil"/>
              <w:right w:val="single" w:sz="4" w:space="0" w:color="auto"/>
            </w:tcBorders>
            <w:shd w:val="clear" w:color="000000" w:fill="006699"/>
            <w:vAlign w:val="center"/>
            <w:hideMark/>
          </w:tcPr>
          <w:p w14:paraId="6B5B4AD3"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Costo total</w:t>
            </w:r>
          </w:p>
        </w:tc>
      </w:tr>
      <w:tr w:rsidR="00F21AFC" w:rsidRPr="00113421" w14:paraId="0CA0BD17" w14:textId="77777777" w:rsidTr="00936068">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80A5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14:paraId="2101A7D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Cartago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909CE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1DF18F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CC87A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7DE58B"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0BDBDC5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30905606"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D82D9C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6FE9402B"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San Ramón</w:t>
            </w:r>
          </w:p>
        </w:tc>
        <w:tc>
          <w:tcPr>
            <w:tcW w:w="992" w:type="dxa"/>
            <w:tcBorders>
              <w:top w:val="nil"/>
              <w:left w:val="nil"/>
              <w:bottom w:val="single" w:sz="4" w:space="0" w:color="auto"/>
              <w:right w:val="single" w:sz="4" w:space="0" w:color="auto"/>
            </w:tcBorders>
            <w:shd w:val="clear" w:color="auto" w:fill="auto"/>
            <w:noWrap/>
            <w:vAlign w:val="center"/>
            <w:hideMark/>
          </w:tcPr>
          <w:p w14:paraId="624F972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666B7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4E34915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1B86E6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2B7131C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4F12E6CE"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C40E1C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5022283E"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Corredores</w:t>
            </w:r>
          </w:p>
        </w:tc>
        <w:tc>
          <w:tcPr>
            <w:tcW w:w="992" w:type="dxa"/>
            <w:tcBorders>
              <w:top w:val="nil"/>
              <w:left w:val="nil"/>
              <w:bottom w:val="single" w:sz="4" w:space="0" w:color="auto"/>
              <w:right w:val="single" w:sz="4" w:space="0" w:color="auto"/>
            </w:tcBorders>
            <w:shd w:val="clear" w:color="auto" w:fill="auto"/>
            <w:noWrap/>
            <w:vAlign w:val="center"/>
            <w:hideMark/>
          </w:tcPr>
          <w:p w14:paraId="496EBF05"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A2FD4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5FDA89AB"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5DE043E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7F99EC8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5BBD5611"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32D53D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1CF715C3"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Puntarenas</w:t>
            </w:r>
          </w:p>
        </w:tc>
        <w:tc>
          <w:tcPr>
            <w:tcW w:w="992" w:type="dxa"/>
            <w:tcBorders>
              <w:top w:val="nil"/>
              <w:left w:val="nil"/>
              <w:bottom w:val="single" w:sz="4" w:space="0" w:color="auto"/>
              <w:right w:val="single" w:sz="4" w:space="0" w:color="auto"/>
            </w:tcBorders>
            <w:shd w:val="clear" w:color="auto" w:fill="auto"/>
            <w:noWrap/>
            <w:vAlign w:val="center"/>
            <w:hideMark/>
          </w:tcPr>
          <w:p w14:paraId="4E0A907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54E8AB"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026EADE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6B116EB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16D09A54"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62D1E476"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99BA3F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32ED1F4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Goicochea</w:t>
            </w:r>
          </w:p>
        </w:tc>
        <w:tc>
          <w:tcPr>
            <w:tcW w:w="992" w:type="dxa"/>
            <w:tcBorders>
              <w:top w:val="nil"/>
              <w:left w:val="nil"/>
              <w:bottom w:val="single" w:sz="4" w:space="0" w:color="auto"/>
              <w:right w:val="single" w:sz="4" w:space="0" w:color="auto"/>
            </w:tcBorders>
            <w:shd w:val="clear" w:color="auto" w:fill="auto"/>
            <w:noWrap/>
            <w:vAlign w:val="center"/>
            <w:hideMark/>
          </w:tcPr>
          <w:p w14:paraId="4DD4DE2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5A3F79"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7341FA9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453779F4"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7C4E4C4B"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3CEFDBE0"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9366F9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2863BCD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Limón</w:t>
            </w:r>
          </w:p>
        </w:tc>
        <w:tc>
          <w:tcPr>
            <w:tcW w:w="992" w:type="dxa"/>
            <w:tcBorders>
              <w:top w:val="nil"/>
              <w:left w:val="nil"/>
              <w:bottom w:val="single" w:sz="4" w:space="0" w:color="auto"/>
              <w:right w:val="single" w:sz="4" w:space="0" w:color="auto"/>
            </w:tcBorders>
            <w:shd w:val="clear" w:color="auto" w:fill="auto"/>
            <w:noWrap/>
            <w:vAlign w:val="center"/>
            <w:hideMark/>
          </w:tcPr>
          <w:p w14:paraId="1550347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F8663C"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1476D275"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2D7490F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6BEB4CD8"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191F9BB1"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8D2FF4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319958DC"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Turrialba</w:t>
            </w:r>
          </w:p>
        </w:tc>
        <w:tc>
          <w:tcPr>
            <w:tcW w:w="992" w:type="dxa"/>
            <w:tcBorders>
              <w:top w:val="nil"/>
              <w:left w:val="nil"/>
              <w:bottom w:val="single" w:sz="4" w:space="0" w:color="auto"/>
              <w:right w:val="single" w:sz="4" w:space="0" w:color="auto"/>
            </w:tcBorders>
            <w:shd w:val="clear" w:color="auto" w:fill="auto"/>
            <w:noWrap/>
            <w:vAlign w:val="center"/>
            <w:hideMark/>
          </w:tcPr>
          <w:p w14:paraId="62F2BD9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616477"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5457EBB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4BF9C38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47D0321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621FD4CD"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CA49344"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00B279D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Liberia</w:t>
            </w:r>
          </w:p>
        </w:tc>
        <w:tc>
          <w:tcPr>
            <w:tcW w:w="992" w:type="dxa"/>
            <w:tcBorders>
              <w:top w:val="nil"/>
              <w:left w:val="nil"/>
              <w:bottom w:val="single" w:sz="4" w:space="0" w:color="auto"/>
              <w:right w:val="single" w:sz="4" w:space="0" w:color="auto"/>
            </w:tcBorders>
            <w:shd w:val="clear" w:color="auto" w:fill="auto"/>
            <w:noWrap/>
            <w:vAlign w:val="center"/>
            <w:hideMark/>
          </w:tcPr>
          <w:p w14:paraId="59F9C4F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05FB9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2692B11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649FBCC1"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5F19215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7E306312"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A339509"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926</w:t>
            </w:r>
          </w:p>
        </w:tc>
        <w:tc>
          <w:tcPr>
            <w:tcW w:w="2237" w:type="dxa"/>
            <w:tcBorders>
              <w:top w:val="nil"/>
              <w:left w:val="nil"/>
              <w:bottom w:val="single" w:sz="4" w:space="0" w:color="auto"/>
              <w:right w:val="single" w:sz="4" w:space="0" w:color="auto"/>
            </w:tcBorders>
            <w:shd w:val="clear" w:color="auto" w:fill="auto"/>
            <w:vAlign w:val="center"/>
            <w:hideMark/>
          </w:tcPr>
          <w:p w14:paraId="27E96EE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Santa Cruz</w:t>
            </w:r>
          </w:p>
        </w:tc>
        <w:tc>
          <w:tcPr>
            <w:tcW w:w="992" w:type="dxa"/>
            <w:tcBorders>
              <w:top w:val="nil"/>
              <w:left w:val="nil"/>
              <w:bottom w:val="single" w:sz="4" w:space="0" w:color="auto"/>
              <w:right w:val="single" w:sz="4" w:space="0" w:color="auto"/>
            </w:tcBorders>
            <w:shd w:val="clear" w:color="auto" w:fill="auto"/>
            <w:noWrap/>
            <w:vAlign w:val="center"/>
            <w:hideMark/>
          </w:tcPr>
          <w:p w14:paraId="4151999F"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7F3795"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158452A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1062BBF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36D0AAAC"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5A2F2B36"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1559A88"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lastRenderedPageBreak/>
              <w:t>926</w:t>
            </w:r>
          </w:p>
        </w:tc>
        <w:tc>
          <w:tcPr>
            <w:tcW w:w="2237" w:type="dxa"/>
            <w:tcBorders>
              <w:top w:val="nil"/>
              <w:left w:val="nil"/>
              <w:bottom w:val="single" w:sz="4" w:space="0" w:color="auto"/>
              <w:right w:val="single" w:sz="4" w:space="0" w:color="auto"/>
            </w:tcBorders>
            <w:shd w:val="clear" w:color="auto" w:fill="auto"/>
            <w:vAlign w:val="center"/>
            <w:hideMark/>
          </w:tcPr>
          <w:p w14:paraId="6C1629F2"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Juzgado Agrario de Pococí</w:t>
            </w:r>
          </w:p>
        </w:tc>
        <w:tc>
          <w:tcPr>
            <w:tcW w:w="992" w:type="dxa"/>
            <w:tcBorders>
              <w:top w:val="nil"/>
              <w:left w:val="nil"/>
              <w:bottom w:val="single" w:sz="4" w:space="0" w:color="auto"/>
              <w:right w:val="single" w:sz="4" w:space="0" w:color="auto"/>
            </w:tcBorders>
            <w:shd w:val="clear" w:color="auto" w:fill="auto"/>
            <w:noWrap/>
            <w:vAlign w:val="center"/>
            <w:hideMark/>
          </w:tcPr>
          <w:p w14:paraId="29542140"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8C634D"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73CA4CA6"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Ordinaria</w:t>
            </w:r>
          </w:p>
        </w:tc>
        <w:tc>
          <w:tcPr>
            <w:tcW w:w="1560" w:type="dxa"/>
            <w:tcBorders>
              <w:top w:val="nil"/>
              <w:left w:val="nil"/>
              <w:bottom w:val="single" w:sz="4" w:space="0" w:color="auto"/>
              <w:right w:val="single" w:sz="4" w:space="0" w:color="auto"/>
            </w:tcBorders>
            <w:shd w:val="clear" w:color="auto" w:fill="auto"/>
            <w:noWrap/>
            <w:vAlign w:val="center"/>
            <w:hideMark/>
          </w:tcPr>
          <w:p w14:paraId="32EB67AE"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12 meses</w:t>
            </w:r>
          </w:p>
        </w:tc>
        <w:tc>
          <w:tcPr>
            <w:tcW w:w="1829" w:type="dxa"/>
            <w:tcBorders>
              <w:top w:val="nil"/>
              <w:left w:val="nil"/>
              <w:bottom w:val="single" w:sz="4" w:space="0" w:color="auto"/>
              <w:right w:val="single" w:sz="4" w:space="0" w:color="auto"/>
            </w:tcBorders>
            <w:shd w:val="clear" w:color="auto" w:fill="auto"/>
            <w:vAlign w:val="center"/>
            <w:hideMark/>
          </w:tcPr>
          <w:p w14:paraId="0BF53CEE" w14:textId="77777777" w:rsidR="00F21AFC" w:rsidRPr="00936068" w:rsidRDefault="00F21AFC" w:rsidP="00F21AFC">
            <w:pPr>
              <w:spacing w:before="0" w:after="0"/>
              <w:jc w:val="center"/>
              <w:rPr>
                <w:rFonts w:cs="Calibri"/>
                <w:sz w:val="18"/>
                <w:szCs w:val="18"/>
                <w:lang w:eastAsia="es-CR"/>
              </w:rPr>
            </w:pPr>
            <w:r w:rsidRPr="00936068">
              <w:rPr>
                <w:rFonts w:cs="Calibri"/>
                <w:sz w:val="18"/>
                <w:szCs w:val="18"/>
                <w:lang w:eastAsia="es-CR"/>
              </w:rPr>
              <w:t xml:space="preserve"> </w:t>
            </w:r>
            <w:r w:rsidRPr="00936068">
              <w:rPr>
                <w:rFonts w:ascii="Times New Roman" w:hAnsi="Times New Roman"/>
                <w:sz w:val="18"/>
                <w:szCs w:val="18"/>
                <w:lang w:eastAsia="es-CR"/>
              </w:rPr>
              <w:t>₡</w:t>
            </w:r>
            <w:r w:rsidRPr="00936068">
              <w:rPr>
                <w:rFonts w:cs="Calibri"/>
                <w:sz w:val="18"/>
                <w:szCs w:val="18"/>
                <w:lang w:eastAsia="es-CR"/>
              </w:rPr>
              <w:t xml:space="preserve">       15 144 000 </w:t>
            </w:r>
          </w:p>
        </w:tc>
      </w:tr>
      <w:tr w:rsidR="00F21AFC" w:rsidRPr="00113421" w14:paraId="33B1E6EE"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000000" w:fill="006699"/>
            <w:noWrap/>
            <w:vAlign w:val="bottom"/>
            <w:hideMark/>
          </w:tcPr>
          <w:p w14:paraId="5E998BA9" w14:textId="77777777" w:rsidR="00F21AFC" w:rsidRPr="00936068" w:rsidRDefault="00F21AFC" w:rsidP="00F21AFC">
            <w:pPr>
              <w:spacing w:before="0" w:after="0"/>
              <w:jc w:val="left"/>
              <w:rPr>
                <w:rFonts w:cs="Calibri"/>
                <w:b/>
                <w:bCs/>
                <w:sz w:val="18"/>
                <w:szCs w:val="18"/>
                <w:lang w:eastAsia="es-CR"/>
              </w:rPr>
            </w:pPr>
            <w:r w:rsidRPr="00936068">
              <w:rPr>
                <w:rFonts w:cs="Calibri"/>
                <w:b/>
                <w:bCs/>
                <w:sz w:val="18"/>
                <w:szCs w:val="18"/>
                <w:lang w:eastAsia="es-CR"/>
              </w:rPr>
              <w:t> </w:t>
            </w:r>
          </w:p>
        </w:tc>
        <w:tc>
          <w:tcPr>
            <w:tcW w:w="2237" w:type="dxa"/>
            <w:tcBorders>
              <w:top w:val="nil"/>
              <w:left w:val="nil"/>
              <w:bottom w:val="single" w:sz="4" w:space="0" w:color="auto"/>
              <w:right w:val="single" w:sz="4" w:space="0" w:color="auto"/>
            </w:tcBorders>
            <w:shd w:val="clear" w:color="000000" w:fill="006699"/>
            <w:vAlign w:val="center"/>
            <w:hideMark/>
          </w:tcPr>
          <w:p w14:paraId="438FB274" w14:textId="77777777" w:rsidR="00F21AFC" w:rsidRPr="00936068" w:rsidRDefault="00F21AFC" w:rsidP="00F21AFC">
            <w:pPr>
              <w:spacing w:before="0" w:after="0"/>
              <w:jc w:val="left"/>
              <w:rPr>
                <w:rFonts w:cs="Calibri"/>
                <w:b/>
                <w:bCs/>
                <w:color w:val="FFFFFF"/>
                <w:sz w:val="18"/>
                <w:szCs w:val="18"/>
                <w:lang w:eastAsia="es-CR"/>
              </w:rPr>
            </w:pPr>
            <w:r w:rsidRPr="00936068">
              <w:rPr>
                <w:rFonts w:cs="Calibri"/>
                <w:b/>
                <w:bCs/>
                <w:color w:val="FFFFFF"/>
                <w:sz w:val="18"/>
                <w:szCs w:val="18"/>
                <w:lang w:eastAsia="es-CR"/>
              </w:rPr>
              <w:t>Total</w:t>
            </w:r>
          </w:p>
        </w:tc>
        <w:tc>
          <w:tcPr>
            <w:tcW w:w="992" w:type="dxa"/>
            <w:tcBorders>
              <w:top w:val="nil"/>
              <w:left w:val="nil"/>
              <w:bottom w:val="single" w:sz="4" w:space="0" w:color="auto"/>
              <w:right w:val="single" w:sz="4" w:space="0" w:color="auto"/>
            </w:tcBorders>
            <w:shd w:val="clear" w:color="000000" w:fill="006699"/>
            <w:noWrap/>
            <w:vAlign w:val="center"/>
            <w:hideMark/>
          </w:tcPr>
          <w:p w14:paraId="7ABDE0BB"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10</w:t>
            </w:r>
          </w:p>
        </w:tc>
        <w:tc>
          <w:tcPr>
            <w:tcW w:w="1417" w:type="dxa"/>
            <w:tcBorders>
              <w:top w:val="nil"/>
              <w:left w:val="nil"/>
              <w:bottom w:val="single" w:sz="4" w:space="0" w:color="auto"/>
              <w:right w:val="single" w:sz="4" w:space="0" w:color="auto"/>
            </w:tcBorders>
            <w:shd w:val="clear" w:color="000000" w:fill="006699"/>
            <w:noWrap/>
            <w:vAlign w:val="bottom"/>
            <w:hideMark/>
          </w:tcPr>
          <w:p w14:paraId="616368E8"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w:t>
            </w:r>
          </w:p>
        </w:tc>
        <w:tc>
          <w:tcPr>
            <w:tcW w:w="1134" w:type="dxa"/>
            <w:tcBorders>
              <w:top w:val="nil"/>
              <w:left w:val="nil"/>
              <w:bottom w:val="single" w:sz="4" w:space="0" w:color="auto"/>
              <w:right w:val="single" w:sz="4" w:space="0" w:color="auto"/>
            </w:tcBorders>
            <w:shd w:val="clear" w:color="000000" w:fill="006699"/>
            <w:noWrap/>
            <w:vAlign w:val="bottom"/>
            <w:hideMark/>
          </w:tcPr>
          <w:p w14:paraId="3DBC799A"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w:t>
            </w:r>
          </w:p>
        </w:tc>
        <w:tc>
          <w:tcPr>
            <w:tcW w:w="1560" w:type="dxa"/>
            <w:tcBorders>
              <w:top w:val="nil"/>
              <w:left w:val="nil"/>
              <w:bottom w:val="single" w:sz="4" w:space="0" w:color="auto"/>
              <w:right w:val="single" w:sz="4" w:space="0" w:color="auto"/>
            </w:tcBorders>
            <w:shd w:val="clear" w:color="000000" w:fill="006699"/>
            <w:noWrap/>
            <w:vAlign w:val="bottom"/>
            <w:hideMark/>
          </w:tcPr>
          <w:p w14:paraId="0291E350" w14:textId="77777777" w:rsidR="00F21AFC" w:rsidRPr="00936068" w:rsidRDefault="00F21AFC" w:rsidP="00F21AFC">
            <w:pPr>
              <w:spacing w:before="0" w:after="0"/>
              <w:jc w:val="center"/>
              <w:rPr>
                <w:rFonts w:cs="Calibri"/>
                <w:color w:val="FFFFFF"/>
                <w:sz w:val="18"/>
                <w:szCs w:val="18"/>
                <w:lang w:eastAsia="es-CR"/>
              </w:rPr>
            </w:pPr>
            <w:r w:rsidRPr="00936068">
              <w:rPr>
                <w:rFonts w:cs="Calibri"/>
                <w:color w:val="FFFFFF"/>
                <w:sz w:val="18"/>
                <w:szCs w:val="18"/>
                <w:lang w:eastAsia="es-CR"/>
              </w:rPr>
              <w:t> </w:t>
            </w:r>
          </w:p>
        </w:tc>
        <w:tc>
          <w:tcPr>
            <w:tcW w:w="1829" w:type="dxa"/>
            <w:tcBorders>
              <w:top w:val="nil"/>
              <w:left w:val="nil"/>
              <w:bottom w:val="single" w:sz="4" w:space="0" w:color="auto"/>
              <w:right w:val="single" w:sz="4" w:space="0" w:color="auto"/>
            </w:tcBorders>
            <w:shd w:val="clear" w:color="000000" w:fill="006699"/>
            <w:noWrap/>
            <w:vAlign w:val="center"/>
            <w:hideMark/>
          </w:tcPr>
          <w:p w14:paraId="31CA29CA"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xml:space="preserve"> </w:t>
            </w:r>
            <w:r w:rsidRPr="00936068">
              <w:rPr>
                <w:rFonts w:ascii="Times New Roman" w:hAnsi="Times New Roman"/>
                <w:b/>
                <w:bCs/>
                <w:color w:val="FFFFFF"/>
                <w:sz w:val="18"/>
                <w:szCs w:val="18"/>
                <w:lang w:eastAsia="es-CR"/>
              </w:rPr>
              <w:t>₡</w:t>
            </w:r>
            <w:r w:rsidRPr="00936068">
              <w:rPr>
                <w:rFonts w:cs="Calibri"/>
                <w:b/>
                <w:bCs/>
                <w:color w:val="FFFFFF"/>
                <w:sz w:val="18"/>
                <w:szCs w:val="18"/>
                <w:lang w:eastAsia="es-CR"/>
              </w:rPr>
              <w:t xml:space="preserve">         151 440 000 </w:t>
            </w:r>
          </w:p>
        </w:tc>
      </w:tr>
      <w:tr w:rsidR="00F21AFC" w:rsidRPr="00113421" w14:paraId="2AB3CFA4" w14:textId="77777777" w:rsidTr="00936068">
        <w:trPr>
          <w:trHeight w:val="20"/>
          <w:jc w:val="center"/>
        </w:trPr>
        <w:tc>
          <w:tcPr>
            <w:tcW w:w="325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4AF4F9F3"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PROGRAMA 926- ADMINISTRATIVO</w:t>
            </w:r>
          </w:p>
        </w:tc>
        <w:tc>
          <w:tcPr>
            <w:tcW w:w="992" w:type="dxa"/>
            <w:tcBorders>
              <w:top w:val="nil"/>
              <w:left w:val="nil"/>
              <w:bottom w:val="single" w:sz="4" w:space="0" w:color="auto"/>
              <w:right w:val="nil"/>
            </w:tcBorders>
            <w:shd w:val="clear" w:color="000000" w:fill="C9C9C9"/>
            <w:noWrap/>
            <w:vAlign w:val="center"/>
            <w:hideMark/>
          </w:tcPr>
          <w:p w14:paraId="3325AFAD"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10</w:t>
            </w:r>
          </w:p>
        </w:tc>
        <w:tc>
          <w:tcPr>
            <w:tcW w:w="4111"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47D155DD" w14:textId="77777777" w:rsidR="00F21AFC" w:rsidRPr="00936068" w:rsidRDefault="00F21AFC" w:rsidP="00F21AFC">
            <w:pPr>
              <w:spacing w:before="0" w:after="0"/>
              <w:jc w:val="center"/>
              <w:rPr>
                <w:rFonts w:cs="Calibri"/>
                <w:b/>
                <w:bCs/>
                <w:sz w:val="18"/>
                <w:szCs w:val="18"/>
                <w:lang w:eastAsia="es-CR"/>
              </w:rPr>
            </w:pPr>
            <w:r w:rsidRPr="00936068">
              <w:rPr>
                <w:rFonts w:cs="Calibri"/>
                <w:b/>
                <w:bCs/>
                <w:sz w:val="18"/>
                <w:szCs w:val="18"/>
                <w:lang w:eastAsia="es-CR"/>
              </w:rPr>
              <w:t xml:space="preserve">SUBTOTAL PLAZAS NUEVAS </w:t>
            </w:r>
          </w:p>
        </w:tc>
        <w:tc>
          <w:tcPr>
            <w:tcW w:w="1829" w:type="dxa"/>
            <w:tcBorders>
              <w:top w:val="nil"/>
              <w:left w:val="nil"/>
              <w:bottom w:val="single" w:sz="4" w:space="0" w:color="auto"/>
              <w:right w:val="single" w:sz="4" w:space="0" w:color="auto"/>
            </w:tcBorders>
            <w:shd w:val="clear" w:color="000000" w:fill="C9C9C9"/>
            <w:vAlign w:val="center"/>
            <w:hideMark/>
          </w:tcPr>
          <w:p w14:paraId="44D7ED34" w14:textId="77777777" w:rsidR="00F21AFC" w:rsidRPr="00936068" w:rsidRDefault="00F21AFC" w:rsidP="00F21AFC">
            <w:pPr>
              <w:spacing w:before="0" w:after="0"/>
              <w:jc w:val="right"/>
              <w:rPr>
                <w:rFonts w:cs="Calibri"/>
                <w:b/>
                <w:bCs/>
                <w:sz w:val="18"/>
                <w:szCs w:val="18"/>
                <w:lang w:eastAsia="es-CR"/>
              </w:rPr>
            </w:pPr>
            <w:r w:rsidRPr="00936068">
              <w:rPr>
                <w:rFonts w:cs="Calibri"/>
                <w:b/>
                <w:bCs/>
                <w:sz w:val="18"/>
                <w:szCs w:val="18"/>
                <w:lang w:eastAsia="es-CR"/>
              </w:rPr>
              <w:t xml:space="preserve"> </w:t>
            </w:r>
            <w:r w:rsidRPr="00936068">
              <w:rPr>
                <w:rFonts w:ascii="Times New Roman" w:hAnsi="Times New Roman"/>
                <w:b/>
                <w:bCs/>
                <w:sz w:val="18"/>
                <w:szCs w:val="18"/>
                <w:lang w:eastAsia="es-CR"/>
              </w:rPr>
              <w:t>₡</w:t>
            </w:r>
            <w:r w:rsidRPr="00936068">
              <w:rPr>
                <w:rFonts w:cs="Calibri"/>
                <w:b/>
                <w:bCs/>
                <w:sz w:val="18"/>
                <w:szCs w:val="18"/>
                <w:lang w:eastAsia="es-CR"/>
              </w:rPr>
              <w:t xml:space="preserve">     151 440 000 </w:t>
            </w:r>
          </w:p>
        </w:tc>
      </w:tr>
      <w:tr w:rsidR="00F21AFC" w:rsidRPr="00113421" w14:paraId="4AE868B6" w14:textId="77777777" w:rsidTr="00936068">
        <w:trPr>
          <w:trHeight w:val="20"/>
          <w:jc w:val="center"/>
        </w:trPr>
        <w:tc>
          <w:tcPr>
            <w:tcW w:w="1019" w:type="dxa"/>
            <w:tcBorders>
              <w:top w:val="nil"/>
              <w:left w:val="single" w:sz="4" w:space="0" w:color="auto"/>
              <w:bottom w:val="single" w:sz="4" w:space="0" w:color="auto"/>
              <w:right w:val="single" w:sz="4" w:space="0" w:color="auto"/>
            </w:tcBorders>
            <w:shd w:val="clear" w:color="000000" w:fill="006699"/>
            <w:noWrap/>
            <w:vAlign w:val="bottom"/>
            <w:hideMark/>
          </w:tcPr>
          <w:p w14:paraId="4F3181B2" w14:textId="77777777" w:rsidR="00F21AFC" w:rsidRPr="00936068" w:rsidRDefault="00F21AFC" w:rsidP="00F21AFC">
            <w:pPr>
              <w:spacing w:before="0" w:after="0"/>
              <w:jc w:val="left"/>
              <w:rPr>
                <w:rFonts w:cs="Calibri"/>
                <w:b/>
                <w:bCs/>
                <w:color w:val="FFFFFF"/>
                <w:sz w:val="18"/>
                <w:szCs w:val="18"/>
                <w:lang w:eastAsia="es-CR"/>
              </w:rPr>
            </w:pPr>
            <w:r w:rsidRPr="00936068">
              <w:rPr>
                <w:rFonts w:cs="Calibri"/>
                <w:b/>
                <w:bCs/>
                <w:color w:val="FFFFFF"/>
                <w:sz w:val="18"/>
                <w:szCs w:val="18"/>
                <w:lang w:eastAsia="es-CR"/>
              </w:rPr>
              <w:t> </w:t>
            </w:r>
          </w:p>
        </w:tc>
        <w:tc>
          <w:tcPr>
            <w:tcW w:w="2237" w:type="dxa"/>
            <w:tcBorders>
              <w:top w:val="nil"/>
              <w:left w:val="nil"/>
              <w:bottom w:val="single" w:sz="4" w:space="0" w:color="auto"/>
              <w:right w:val="single" w:sz="4" w:space="0" w:color="auto"/>
            </w:tcBorders>
            <w:shd w:val="clear" w:color="000000" w:fill="006699"/>
            <w:vAlign w:val="center"/>
            <w:hideMark/>
          </w:tcPr>
          <w:p w14:paraId="39496F91" w14:textId="77777777" w:rsidR="00F21AFC" w:rsidRPr="00936068" w:rsidRDefault="00F21AFC" w:rsidP="00F21AFC">
            <w:pPr>
              <w:spacing w:before="0" w:after="0"/>
              <w:jc w:val="left"/>
              <w:rPr>
                <w:rFonts w:cs="Calibri"/>
                <w:b/>
                <w:bCs/>
                <w:color w:val="FFFFFF"/>
                <w:sz w:val="18"/>
                <w:szCs w:val="18"/>
                <w:lang w:eastAsia="es-CR"/>
              </w:rPr>
            </w:pPr>
            <w:r w:rsidRPr="00936068">
              <w:rPr>
                <w:rFonts w:cs="Calibri"/>
                <w:b/>
                <w:bCs/>
                <w:color w:val="FFFFFF"/>
                <w:sz w:val="18"/>
                <w:szCs w:val="18"/>
                <w:lang w:eastAsia="es-CR"/>
              </w:rPr>
              <w:t>TOTAL DE PLAZAS NUEVAS</w:t>
            </w:r>
          </w:p>
        </w:tc>
        <w:tc>
          <w:tcPr>
            <w:tcW w:w="992" w:type="dxa"/>
            <w:tcBorders>
              <w:top w:val="nil"/>
              <w:left w:val="nil"/>
              <w:bottom w:val="single" w:sz="4" w:space="0" w:color="auto"/>
              <w:right w:val="single" w:sz="4" w:space="0" w:color="auto"/>
            </w:tcBorders>
            <w:shd w:val="clear" w:color="000000" w:fill="006699"/>
            <w:noWrap/>
            <w:vAlign w:val="center"/>
            <w:hideMark/>
          </w:tcPr>
          <w:p w14:paraId="5149E8B7" w14:textId="278F3A28"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2</w:t>
            </w:r>
            <w:r w:rsidR="00F272BF" w:rsidRPr="00936068">
              <w:rPr>
                <w:rFonts w:cs="Calibri"/>
                <w:b/>
                <w:bCs/>
                <w:color w:val="FFFFFF"/>
                <w:sz w:val="18"/>
                <w:szCs w:val="18"/>
                <w:lang w:eastAsia="es-CR"/>
              </w:rPr>
              <w:t>6</w:t>
            </w:r>
          </w:p>
        </w:tc>
        <w:tc>
          <w:tcPr>
            <w:tcW w:w="1417" w:type="dxa"/>
            <w:tcBorders>
              <w:top w:val="nil"/>
              <w:left w:val="nil"/>
              <w:bottom w:val="single" w:sz="4" w:space="0" w:color="auto"/>
              <w:right w:val="single" w:sz="4" w:space="0" w:color="auto"/>
            </w:tcBorders>
            <w:shd w:val="clear" w:color="000000" w:fill="006699"/>
            <w:noWrap/>
            <w:vAlign w:val="bottom"/>
            <w:hideMark/>
          </w:tcPr>
          <w:p w14:paraId="1B71828F"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w:t>
            </w:r>
          </w:p>
        </w:tc>
        <w:tc>
          <w:tcPr>
            <w:tcW w:w="1134" w:type="dxa"/>
            <w:tcBorders>
              <w:top w:val="nil"/>
              <w:left w:val="nil"/>
              <w:bottom w:val="single" w:sz="4" w:space="0" w:color="auto"/>
              <w:right w:val="single" w:sz="4" w:space="0" w:color="auto"/>
            </w:tcBorders>
            <w:shd w:val="clear" w:color="000000" w:fill="006699"/>
            <w:noWrap/>
            <w:vAlign w:val="bottom"/>
            <w:hideMark/>
          </w:tcPr>
          <w:p w14:paraId="6CAA65C3" w14:textId="77777777"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w:t>
            </w:r>
          </w:p>
        </w:tc>
        <w:tc>
          <w:tcPr>
            <w:tcW w:w="1560" w:type="dxa"/>
            <w:tcBorders>
              <w:top w:val="nil"/>
              <w:left w:val="nil"/>
              <w:bottom w:val="single" w:sz="4" w:space="0" w:color="auto"/>
              <w:right w:val="single" w:sz="4" w:space="0" w:color="auto"/>
            </w:tcBorders>
            <w:shd w:val="clear" w:color="000000" w:fill="006699"/>
            <w:noWrap/>
            <w:vAlign w:val="bottom"/>
            <w:hideMark/>
          </w:tcPr>
          <w:p w14:paraId="600EE46C" w14:textId="77777777" w:rsidR="00F21AFC" w:rsidRPr="00936068" w:rsidRDefault="00F21AFC" w:rsidP="00F21AFC">
            <w:pPr>
              <w:spacing w:before="0" w:after="0"/>
              <w:jc w:val="center"/>
              <w:rPr>
                <w:rFonts w:cs="Calibri"/>
                <w:color w:val="FFFFFF"/>
                <w:sz w:val="18"/>
                <w:szCs w:val="18"/>
                <w:lang w:eastAsia="es-CR"/>
              </w:rPr>
            </w:pPr>
            <w:r w:rsidRPr="00936068">
              <w:rPr>
                <w:rFonts w:cs="Calibri"/>
                <w:color w:val="FFFFFF"/>
                <w:sz w:val="18"/>
                <w:szCs w:val="18"/>
                <w:lang w:eastAsia="es-CR"/>
              </w:rPr>
              <w:t> </w:t>
            </w:r>
          </w:p>
        </w:tc>
        <w:tc>
          <w:tcPr>
            <w:tcW w:w="1829" w:type="dxa"/>
            <w:tcBorders>
              <w:top w:val="nil"/>
              <w:left w:val="nil"/>
              <w:bottom w:val="single" w:sz="4" w:space="0" w:color="auto"/>
              <w:right w:val="single" w:sz="4" w:space="0" w:color="auto"/>
            </w:tcBorders>
            <w:shd w:val="clear" w:color="000000" w:fill="006699"/>
            <w:noWrap/>
            <w:vAlign w:val="center"/>
            <w:hideMark/>
          </w:tcPr>
          <w:p w14:paraId="365DE35E" w14:textId="4B942DAB" w:rsidR="00F21AFC" w:rsidRPr="00936068" w:rsidRDefault="00F21AFC" w:rsidP="00F21AFC">
            <w:pPr>
              <w:spacing w:before="0" w:after="0"/>
              <w:jc w:val="center"/>
              <w:rPr>
                <w:rFonts w:cs="Calibri"/>
                <w:b/>
                <w:bCs/>
                <w:color w:val="FFFFFF"/>
                <w:sz w:val="18"/>
                <w:szCs w:val="18"/>
                <w:lang w:eastAsia="es-CR"/>
              </w:rPr>
            </w:pPr>
            <w:r w:rsidRPr="00936068">
              <w:rPr>
                <w:rFonts w:cs="Calibri"/>
                <w:b/>
                <w:bCs/>
                <w:color w:val="FFFFFF"/>
                <w:sz w:val="18"/>
                <w:szCs w:val="18"/>
                <w:lang w:eastAsia="es-CR"/>
              </w:rPr>
              <w:t xml:space="preserve"> </w:t>
            </w:r>
            <w:r w:rsidRPr="00936068">
              <w:rPr>
                <w:rFonts w:ascii="Times New Roman" w:hAnsi="Times New Roman"/>
                <w:b/>
                <w:bCs/>
                <w:color w:val="FFFFFF"/>
                <w:sz w:val="18"/>
                <w:szCs w:val="18"/>
                <w:lang w:eastAsia="es-CR"/>
              </w:rPr>
              <w:t>₡</w:t>
            </w:r>
            <w:r w:rsidRPr="00936068">
              <w:rPr>
                <w:rFonts w:cs="Calibri"/>
                <w:b/>
                <w:bCs/>
                <w:color w:val="FFFFFF"/>
                <w:sz w:val="18"/>
                <w:szCs w:val="18"/>
                <w:lang w:eastAsia="es-CR"/>
              </w:rPr>
              <w:t xml:space="preserve">         </w:t>
            </w:r>
            <w:r w:rsidR="00F272BF" w:rsidRPr="00936068">
              <w:rPr>
                <w:rFonts w:cs="Calibri"/>
                <w:b/>
                <w:bCs/>
                <w:color w:val="FFFFFF"/>
                <w:sz w:val="18"/>
                <w:szCs w:val="18"/>
                <w:lang w:eastAsia="es-CR"/>
              </w:rPr>
              <w:t>7</w:t>
            </w:r>
            <w:r w:rsidRPr="00936068">
              <w:rPr>
                <w:rFonts w:cs="Calibri"/>
                <w:b/>
                <w:bCs/>
                <w:color w:val="FFFFFF"/>
                <w:sz w:val="18"/>
                <w:szCs w:val="18"/>
                <w:lang w:eastAsia="es-CR"/>
              </w:rPr>
              <w:t>7</w:t>
            </w:r>
            <w:r w:rsidR="00F272BF" w:rsidRPr="00936068">
              <w:rPr>
                <w:rFonts w:cs="Calibri"/>
                <w:b/>
                <w:bCs/>
                <w:color w:val="FFFFFF"/>
                <w:sz w:val="18"/>
                <w:szCs w:val="18"/>
                <w:lang w:eastAsia="es-CR"/>
              </w:rPr>
              <w:t>1</w:t>
            </w:r>
            <w:r w:rsidRPr="00936068">
              <w:rPr>
                <w:rFonts w:cs="Calibri"/>
                <w:b/>
                <w:bCs/>
                <w:color w:val="FFFFFF"/>
                <w:sz w:val="18"/>
                <w:szCs w:val="18"/>
                <w:lang w:eastAsia="es-CR"/>
              </w:rPr>
              <w:t xml:space="preserve"> </w:t>
            </w:r>
            <w:r w:rsidR="00F272BF" w:rsidRPr="00936068">
              <w:rPr>
                <w:rFonts w:cs="Calibri"/>
                <w:b/>
                <w:bCs/>
                <w:color w:val="FFFFFF"/>
                <w:sz w:val="18"/>
                <w:szCs w:val="18"/>
                <w:lang w:eastAsia="es-CR"/>
              </w:rPr>
              <w:t>045</w:t>
            </w:r>
            <w:r w:rsidRPr="00936068">
              <w:rPr>
                <w:rFonts w:cs="Calibri"/>
                <w:b/>
                <w:bCs/>
                <w:color w:val="FFFFFF"/>
                <w:sz w:val="18"/>
                <w:szCs w:val="18"/>
                <w:lang w:eastAsia="es-CR"/>
              </w:rPr>
              <w:t xml:space="preserve"> 000 </w:t>
            </w:r>
          </w:p>
        </w:tc>
      </w:tr>
    </w:tbl>
    <w:p w14:paraId="507ED28C" w14:textId="60B3B969" w:rsidR="0B294191" w:rsidRPr="00D43BCB" w:rsidRDefault="00F21AFC" w:rsidP="0B294191">
      <w:pPr>
        <w:spacing w:line="235" w:lineRule="auto"/>
        <w:ind w:right="261"/>
      </w:pPr>
      <w:r w:rsidRPr="006C0315">
        <w:rPr>
          <w:i/>
          <w:iCs/>
          <w:sz w:val="20"/>
        </w:rPr>
        <w:t>Fuente: Subproceso de Modernización Institucional No Penal, de acuerdo con la información de la Estimación Costo Plazas 202</w:t>
      </w:r>
      <w:r>
        <w:rPr>
          <w:i/>
          <w:iCs/>
          <w:sz w:val="20"/>
        </w:rPr>
        <w:t>5</w:t>
      </w:r>
    </w:p>
    <w:p w14:paraId="14D7462B" w14:textId="77777777" w:rsidR="00C12DDC" w:rsidRPr="00D43BCB" w:rsidRDefault="00C12DDC" w:rsidP="4E3FF322">
      <w:pPr>
        <w:spacing w:line="235" w:lineRule="auto"/>
        <w:ind w:right="261"/>
        <w:rPr>
          <w:highlight w:val="yellow"/>
        </w:rPr>
      </w:pPr>
    </w:p>
    <w:p w14:paraId="55825F2C" w14:textId="79247EC1" w:rsidR="00A8137B" w:rsidRPr="00D43BCB" w:rsidRDefault="005E635F" w:rsidP="00101158">
      <w:pPr>
        <w:pStyle w:val="Ttulo2"/>
      </w:pPr>
      <w:bookmarkStart w:id="1221" w:name="_Toc161402535"/>
      <w:r>
        <w:t>6</w:t>
      </w:r>
      <w:r w:rsidR="007258BC">
        <w:t xml:space="preserve">.2. </w:t>
      </w:r>
      <w:r w:rsidR="00101158">
        <w:t>Costo por cambios de categoría de plazas</w:t>
      </w:r>
      <w:bookmarkEnd w:id="1221"/>
    </w:p>
    <w:p w14:paraId="0BCB4210" w14:textId="5A93B82E" w:rsidR="0069145B" w:rsidRDefault="0069145B" w:rsidP="0069145B">
      <w:pPr>
        <w:spacing w:line="235" w:lineRule="auto"/>
        <w:ind w:right="261"/>
      </w:pPr>
      <w:r>
        <w:t xml:space="preserve">En la siguiente tabla se presenta un resumen de las plazas con cambio de categoría, en total se propone </w:t>
      </w:r>
      <w:r w:rsidR="00EB6EA0">
        <w:t>el cambio de categoría de</w:t>
      </w:r>
      <w:r w:rsidR="00F272BF">
        <w:t xml:space="preserve"> nueve</w:t>
      </w:r>
      <w:r w:rsidRPr="00A23AE3">
        <w:t xml:space="preserve"> (</w:t>
      </w:r>
      <w:r w:rsidR="00F272BF">
        <w:t>9</w:t>
      </w:r>
      <w:r w:rsidRPr="00A23AE3">
        <w:t>)</w:t>
      </w:r>
      <w:r>
        <w:t xml:space="preserve"> plazas, y el costo anual </w:t>
      </w:r>
      <w:r w:rsidR="00EB6EA0">
        <w:t xml:space="preserve">por hacer el cambio de categoría es de </w:t>
      </w:r>
      <w:r w:rsidRPr="00A23AE3">
        <w:rPr>
          <w:rFonts w:ascii="Times New Roman" w:hAnsi="Times New Roman"/>
        </w:rPr>
        <w:t>₡</w:t>
      </w:r>
      <w:r w:rsidR="00F272BF">
        <w:rPr>
          <w:rFonts w:ascii="Times New Roman" w:hAnsi="Times New Roman"/>
        </w:rPr>
        <w:t>57.064.000</w:t>
      </w:r>
    </w:p>
    <w:p w14:paraId="7F5428F7" w14:textId="542A52D5" w:rsidR="0091626A" w:rsidRDefault="0091626A" w:rsidP="0091626A">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3</w:t>
      </w:r>
      <w:r w:rsidRPr="00AC236B">
        <w:rPr>
          <w:rFonts w:ascii="Book Antiqua" w:hAnsi="Book Antiqua"/>
          <w:color w:val="244061" w:themeColor="accent1" w:themeShade="80"/>
          <w:sz w:val="24"/>
          <w:szCs w:val="22"/>
        </w:rPr>
        <w:fldChar w:fldCharType="end"/>
      </w:r>
    </w:p>
    <w:p w14:paraId="5AB48CC1" w14:textId="1CFE4EBB" w:rsidR="0091626A" w:rsidRDefault="0091626A" w:rsidP="0091626A">
      <w:pPr>
        <w:pStyle w:val="Descripcin"/>
        <w:keepNext/>
        <w:jc w:val="center"/>
        <w:rPr>
          <w:rFonts w:ascii="Book Antiqua" w:hAnsi="Book Antiqua"/>
          <w:color w:val="244061" w:themeColor="accent1" w:themeShade="80"/>
          <w:sz w:val="24"/>
          <w:szCs w:val="22"/>
        </w:rPr>
      </w:pPr>
      <w:r>
        <w:rPr>
          <w:rFonts w:ascii="Book Antiqua" w:hAnsi="Book Antiqua"/>
          <w:color w:val="244061" w:themeColor="accent1" w:themeShade="80"/>
          <w:sz w:val="24"/>
          <w:szCs w:val="22"/>
        </w:rPr>
        <w:t>Resumen de la e</w:t>
      </w:r>
      <w:r w:rsidRPr="00AC236B">
        <w:rPr>
          <w:rFonts w:ascii="Book Antiqua" w:hAnsi="Book Antiqua"/>
          <w:color w:val="244061" w:themeColor="accent1" w:themeShade="80"/>
          <w:sz w:val="24"/>
          <w:szCs w:val="22"/>
        </w:rPr>
        <w:t xml:space="preserve">stimación del costo </w:t>
      </w:r>
      <w:r>
        <w:rPr>
          <w:rFonts w:ascii="Book Antiqua" w:hAnsi="Book Antiqua"/>
          <w:color w:val="244061" w:themeColor="accent1" w:themeShade="80"/>
          <w:sz w:val="24"/>
          <w:szCs w:val="22"/>
        </w:rPr>
        <w:t>del cambio de categoría de las plazas para el 2025</w:t>
      </w:r>
    </w:p>
    <w:tbl>
      <w:tblPr>
        <w:tblW w:w="10269" w:type="dxa"/>
        <w:jc w:val="center"/>
        <w:tblCellMar>
          <w:left w:w="70" w:type="dxa"/>
          <w:right w:w="70" w:type="dxa"/>
        </w:tblCellMar>
        <w:tblLook w:val="04A0" w:firstRow="1" w:lastRow="0" w:firstColumn="1" w:lastColumn="0" w:noHBand="0" w:noVBand="1"/>
      </w:tblPr>
      <w:tblGrid>
        <w:gridCol w:w="931"/>
        <w:gridCol w:w="1575"/>
        <w:gridCol w:w="680"/>
        <w:gridCol w:w="1190"/>
        <w:gridCol w:w="781"/>
        <w:gridCol w:w="1359"/>
        <w:gridCol w:w="992"/>
        <w:gridCol w:w="1418"/>
        <w:gridCol w:w="1343"/>
      </w:tblGrid>
      <w:tr w:rsidR="00A5767D" w:rsidRPr="00A5767D" w14:paraId="44F12D8B" w14:textId="77777777" w:rsidTr="00D43BCB">
        <w:trPr>
          <w:trHeight w:val="1095"/>
          <w:jc w:val="center"/>
        </w:trPr>
        <w:tc>
          <w:tcPr>
            <w:tcW w:w="931"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0E8B3E13"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Programa</w:t>
            </w:r>
          </w:p>
        </w:tc>
        <w:tc>
          <w:tcPr>
            <w:tcW w:w="1575" w:type="dxa"/>
            <w:tcBorders>
              <w:top w:val="single" w:sz="4" w:space="0" w:color="auto"/>
              <w:left w:val="nil"/>
              <w:bottom w:val="single" w:sz="4" w:space="0" w:color="auto"/>
              <w:right w:val="single" w:sz="4" w:space="0" w:color="auto"/>
            </w:tcBorders>
            <w:shd w:val="clear" w:color="000000" w:fill="006699"/>
            <w:vAlign w:val="center"/>
            <w:hideMark/>
          </w:tcPr>
          <w:p w14:paraId="0ED9154E"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Despacho</w:t>
            </w:r>
          </w:p>
        </w:tc>
        <w:tc>
          <w:tcPr>
            <w:tcW w:w="680" w:type="dxa"/>
            <w:tcBorders>
              <w:top w:val="single" w:sz="4" w:space="0" w:color="auto"/>
              <w:left w:val="nil"/>
              <w:bottom w:val="single" w:sz="4" w:space="0" w:color="auto"/>
              <w:right w:val="single" w:sz="4" w:space="0" w:color="auto"/>
            </w:tcBorders>
            <w:shd w:val="clear" w:color="000000" w:fill="006699"/>
            <w:noWrap/>
            <w:vAlign w:val="center"/>
            <w:hideMark/>
          </w:tcPr>
          <w:p w14:paraId="3912FFDE"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N° plazas</w:t>
            </w:r>
          </w:p>
        </w:tc>
        <w:tc>
          <w:tcPr>
            <w:tcW w:w="1190" w:type="dxa"/>
            <w:tcBorders>
              <w:top w:val="single" w:sz="4" w:space="0" w:color="auto"/>
              <w:left w:val="nil"/>
              <w:bottom w:val="single" w:sz="4" w:space="0" w:color="auto"/>
              <w:right w:val="single" w:sz="4" w:space="0" w:color="auto"/>
            </w:tcBorders>
            <w:shd w:val="clear" w:color="000000" w:fill="006699"/>
            <w:vAlign w:val="center"/>
            <w:hideMark/>
          </w:tcPr>
          <w:p w14:paraId="28EEB9C6" w14:textId="1F0EE192"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Categoría Actualmente</w:t>
            </w:r>
          </w:p>
        </w:tc>
        <w:tc>
          <w:tcPr>
            <w:tcW w:w="781" w:type="dxa"/>
            <w:tcBorders>
              <w:top w:val="single" w:sz="4" w:space="0" w:color="auto"/>
              <w:left w:val="nil"/>
              <w:bottom w:val="single" w:sz="4" w:space="0" w:color="auto"/>
              <w:right w:val="single" w:sz="4" w:space="0" w:color="auto"/>
            </w:tcBorders>
            <w:shd w:val="clear" w:color="000000" w:fill="006699"/>
            <w:vAlign w:val="center"/>
            <w:hideMark/>
          </w:tcPr>
          <w:p w14:paraId="69599766"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Período</w:t>
            </w:r>
          </w:p>
        </w:tc>
        <w:tc>
          <w:tcPr>
            <w:tcW w:w="1359" w:type="dxa"/>
            <w:tcBorders>
              <w:top w:val="single" w:sz="4" w:space="0" w:color="auto"/>
              <w:left w:val="nil"/>
              <w:bottom w:val="single" w:sz="4" w:space="0" w:color="auto"/>
              <w:right w:val="single" w:sz="4" w:space="0" w:color="auto"/>
            </w:tcBorders>
            <w:shd w:val="clear" w:color="000000" w:fill="006699"/>
            <w:vAlign w:val="center"/>
            <w:hideMark/>
          </w:tcPr>
          <w:p w14:paraId="2D122648"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Costo total por plaza de Aux. Serv. Gene. 2</w:t>
            </w:r>
          </w:p>
        </w:tc>
        <w:tc>
          <w:tcPr>
            <w:tcW w:w="992" w:type="dxa"/>
            <w:tcBorders>
              <w:top w:val="single" w:sz="4" w:space="0" w:color="auto"/>
              <w:left w:val="nil"/>
              <w:bottom w:val="single" w:sz="4" w:space="0" w:color="auto"/>
              <w:right w:val="single" w:sz="4" w:space="0" w:color="auto"/>
            </w:tcBorders>
            <w:shd w:val="clear" w:color="000000" w:fill="006699"/>
            <w:vAlign w:val="center"/>
            <w:hideMark/>
          </w:tcPr>
          <w:p w14:paraId="2C536628" w14:textId="18F05A82"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Categoría propuesta</w:t>
            </w:r>
          </w:p>
        </w:tc>
        <w:tc>
          <w:tcPr>
            <w:tcW w:w="1418" w:type="dxa"/>
            <w:tcBorders>
              <w:top w:val="single" w:sz="4" w:space="0" w:color="auto"/>
              <w:left w:val="nil"/>
              <w:bottom w:val="single" w:sz="4" w:space="0" w:color="auto"/>
              <w:right w:val="single" w:sz="4" w:space="0" w:color="auto"/>
            </w:tcBorders>
            <w:shd w:val="clear" w:color="000000" w:fill="006699"/>
            <w:vAlign w:val="center"/>
            <w:hideMark/>
          </w:tcPr>
          <w:p w14:paraId="1682E9BF"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Costo total por la plaza de Técn. Jud. 2</w:t>
            </w:r>
          </w:p>
        </w:tc>
        <w:tc>
          <w:tcPr>
            <w:tcW w:w="1343" w:type="dxa"/>
            <w:tcBorders>
              <w:top w:val="single" w:sz="4" w:space="0" w:color="auto"/>
              <w:left w:val="nil"/>
              <w:bottom w:val="single" w:sz="4" w:space="0" w:color="auto"/>
              <w:right w:val="single" w:sz="4" w:space="0" w:color="auto"/>
            </w:tcBorders>
            <w:shd w:val="clear" w:color="000000" w:fill="006699"/>
            <w:vAlign w:val="center"/>
            <w:hideMark/>
          </w:tcPr>
          <w:p w14:paraId="374DF65D"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Diferencia</w:t>
            </w:r>
          </w:p>
        </w:tc>
      </w:tr>
      <w:tr w:rsidR="00A5767D" w:rsidRPr="005D752F" w14:paraId="0C01E306" w14:textId="77777777" w:rsidTr="00D43BCB">
        <w:trPr>
          <w:trHeight w:val="1095"/>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36D0C94"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927</w:t>
            </w:r>
          </w:p>
        </w:tc>
        <w:tc>
          <w:tcPr>
            <w:tcW w:w="1575" w:type="dxa"/>
            <w:tcBorders>
              <w:top w:val="nil"/>
              <w:left w:val="nil"/>
              <w:bottom w:val="single" w:sz="4" w:space="0" w:color="auto"/>
              <w:right w:val="single" w:sz="4" w:space="0" w:color="auto"/>
            </w:tcBorders>
            <w:shd w:val="clear" w:color="auto" w:fill="auto"/>
            <w:vAlign w:val="center"/>
            <w:hideMark/>
          </w:tcPr>
          <w:p w14:paraId="398876DD"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 xml:space="preserve">Juzgado Agrario del Segundo Circuito Judicial de Alajuela </w:t>
            </w:r>
            <w:r w:rsidRPr="00D43BCB">
              <w:rPr>
                <w:rFonts w:cs="Calibri"/>
                <w:b/>
                <w:bCs/>
                <w:color w:val="000000"/>
                <w:sz w:val="18"/>
                <w:szCs w:val="18"/>
                <w:lang w:eastAsia="es-CR"/>
              </w:rPr>
              <w:t>(San Carlos)</w:t>
            </w:r>
          </w:p>
        </w:tc>
        <w:tc>
          <w:tcPr>
            <w:tcW w:w="680" w:type="dxa"/>
            <w:tcBorders>
              <w:top w:val="nil"/>
              <w:left w:val="nil"/>
              <w:bottom w:val="single" w:sz="4" w:space="0" w:color="auto"/>
              <w:right w:val="single" w:sz="4" w:space="0" w:color="auto"/>
            </w:tcBorders>
            <w:shd w:val="clear" w:color="auto" w:fill="auto"/>
            <w:noWrap/>
            <w:vAlign w:val="center"/>
            <w:hideMark/>
          </w:tcPr>
          <w:p w14:paraId="4344C1BE"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102210</w:t>
            </w:r>
          </w:p>
        </w:tc>
        <w:tc>
          <w:tcPr>
            <w:tcW w:w="1190" w:type="dxa"/>
            <w:tcBorders>
              <w:top w:val="nil"/>
              <w:left w:val="nil"/>
              <w:bottom w:val="single" w:sz="4" w:space="0" w:color="auto"/>
              <w:right w:val="single" w:sz="4" w:space="0" w:color="auto"/>
            </w:tcBorders>
            <w:shd w:val="clear" w:color="auto" w:fill="auto"/>
            <w:vAlign w:val="center"/>
            <w:hideMark/>
          </w:tcPr>
          <w:p w14:paraId="3FC97E79"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Auxiliar de Servicios Generales 2</w:t>
            </w:r>
          </w:p>
        </w:tc>
        <w:tc>
          <w:tcPr>
            <w:tcW w:w="781" w:type="dxa"/>
            <w:tcBorders>
              <w:top w:val="nil"/>
              <w:left w:val="nil"/>
              <w:bottom w:val="single" w:sz="4" w:space="0" w:color="auto"/>
              <w:right w:val="single" w:sz="4" w:space="0" w:color="auto"/>
            </w:tcBorders>
            <w:shd w:val="clear" w:color="auto" w:fill="auto"/>
            <w:vAlign w:val="center"/>
            <w:hideMark/>
          </w:tcPr>
          <w:p w14:paraId="3005C9BD"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12 meses</w:t>
            </w:r>
          </w:p>
        </w:tc>
        <w:tc>
          <w:tcPr>
            <w:tcW w:w="1359" w:type="dxa"/>
            <w:tcBorders>
              <w:top w:val="nil"/>
              <w:left w:val="nil"/>
              <w:bottom w:val="single" w:sz="4" w:space="0" w:color="auto"/>
              <w:right w:val="single" w:sz="4" w:space="0" w:color="auto"/>
            </w:tcBorders>
            <w:shd w:val="clear" w:color="auto" w:fill="auto"/>
            <w:vAlign w:val="center"/>
            <w:hideMark/>
          </w:tcPr>
          <w:p w14:paraId="69193312" w14:textId="6D30A464"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13 699 000</w:t>
            </w:r>
          </w:p>
        </w:tc>
        <w:tc>
          <w:tcPr>
            <w:tcW w:w="992" w:type="dxa"/>
            <w:tcBorders>
              <w:top w:val="nil"/>
              <w:left w:val="nil"/>
              <w:bottom w:val="single" w:sz="4" w:space="0" w:color="auto"/>
              <w:right w:val="single" w:sz="4" w:space="0" w:color="auto"/>
            </w:tcBorders>
            <w:shd w:val="clear" w:color="auto" w:fill="auto"/>
            <w:vAlign w:val="center"/>
            <w:hideMark/>
          </w:tcPr>
          <w:p w14:paraId="06C92A76"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Técnico o Técnica Judicial 2</w:t>
            </w:r>
          </w:p>
        </w:tc>
        <w:tc>
          <w:tcPr>
            <w:tcW w:w="1418" w:type="dxa"/>
            <w:tcBorders>
              <w:top w:val="nil"/>
              <w:left w:val="nil"/>
              <w:bottom w:val="single" w:sz="4" w:space="0" w:color="auto"/>
              <w:right w:val="single" w:sz="4" w:space="0" w:color="auto"/>
            </w:tcBorders>
            <w:shd w:val="clear" w:color="auto" w:fill="auto"/>
            <w:noWrap/>
            <w:vAlign w:val="center"/>
            <w:hideMark/>
          </w:tcPr>
          <w:p w14:paraId="6E6E9A13" w14:textId="1B37EBBF"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16 191 000</w:t>
            </w:r>
          </w:p>
        </w:tc>
        <w:tc>
          <w:tcPr>
            <w:tcW w:w="1343" w:type="dxa"/>
            <w:tcBorders>
              <w:top w:val="nil"/>
              <w:left w:val="nil"/>
              <w:bottom w:val="single" w:sz="4" w:space="0" w:color="auto"/>
              <w:right w:val="single" w:sz="4" w:space="0" w:color="auto"/>
            </w:tcBorders>
            <w:shd w:val="clear" w:color="auto" w:fill="auto"/>
            <w:noWrap/>
            <w:vAlign w:val="center"/>
            <w:hideMark/>
          </w:tcPr>
          <w:p w14:paraId="2419C75C" w14:textId="18D7308B"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2 492 000</w:t>
            </w:r>
          </w:p>
        </w:tc>
      </w:tr>
      <w:tr w:rsidR="00A5767D" w:rsidRPr="005D752F" w14:paraId="74DC307C" w14:textId="77777777" w:rsidTr="00D43BCB">
        <w:trPr>
          <w:trHeight w:val="1081"/>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3F6F2569"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927</w:t>
            </w:r>
          </w:p>
        </w:tc>
        <w:tc>
          <w:tcPr>
            <w:tcW w:w="1575" w:type="dxa"/>
            <w:tcBorders>
              <w:top w:val="nil"/>
              <w:left w:val="nil"/>
              <w:bottom w:val="single" w:sz="4" w:space="0" w:color="auto"/>
              <w:right w:val="single" w:sz="4" w:space="0" w:color="auto"/>
            </w:tcBorders>
            <w:shd w:val="clear" w:color="auto" w:fill="auto"/>
            <w:vAlign w:val="center"/>
            <w:hideMark/>
          </w:tcPr>
          <w:p w14:paraId="25FB0AE2" w14:textId="126E11E6"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 xml:space="preserve">Juzgado Agrario del Segundo Circuito Judicial de la Zona Sur </w:t>
            </w:r>
            <w:r w:rsidRPr="00D43BCB">
              <w:rPr>
                <w:rFonts w:cs="Calibri"/>
                <w:b/>
                <w:bCs/>
                <w:color w:val="000000"/>
                <w:sz w:val="18"/>
                <w:szCs w:val="18"/>
                <w:lang w:eastAsia="es-CR"/>
              </w:rPr>
              <w:t>(Corredores)</w:t>
            </w:r>
          </w:p>
        </w:tc>
        <w:tc>
          <w:tcPr>
            <w:tcW w:w="680" w:type="dxa"/>
            <w:tcBorders>
              <w:top w:val="nil"/>
              <w:left w:val="nil"/>
              <w:bottom w:val="single" w:sz="4" w:space="0" w:color="auto"/>
              <w:right w:val="single" w:sz="4" w:space="0" w:color="auto"/>
            </w:tcBorders>
            <w:shd w:val="clear" w:color="auto" w:fill="auto"/>
            <w:noWrap/>
            <w:vAlign w:val="center"/>
            <w:hideMark/>
          </w:tcPr>
          <w:p w14:paraId="2ADD3C7F"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102239</w:t>
            </w:r>
          </w:p>
        </w:tc>
        <w:tc>
          <w:tcPr>
            <w:tcW w:w="1190" w:type="dxa"/>
            <w:tcBorders>
              <w:top w:val="nil"/>
              <w:left w:val="nil"/>
              <w:bottom w:val="single" w:sz="4" w:space="0" w:color="auto"/>
              <w:right w:val="single" w:sz="4" w:space="0" w:color="auto"/>
            </w:tcBorders>
            <w:shd w:val="clear" w:color="auto" w:fill="auto"/>
            <w:vAlign w:val="center"/>
            <w:hideMark/>
          </w:tcPr>
          <w:p w14:paraId="0466970D"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Auxiliar de Servicios Generales 2</w:t>
            </w:r>
          </w:p>
        </w:tc>
        <w:tc>
          <w:tcPr>
            <w:tcW w:w="781" w:type="dxa"/>
            <w:tcBorders>
              <w:top w:val="nil"/>
              <w:left w:val="nil"/>
              <w:bottom w:val="single" w:sz="4" w:space="0" w:color="auto"/>
              <w:right w:val="single" w:sz="4" w:space="0" w:color="auto"/>
            </w:tcBorders>
            <w:shd w:val="clear" w:color="auto" w:fill="auto"/>
            <w:vAlign w:val="center"/>
            <w:hideMark/>
          </w:tcPr>
          <w:p w14:paraId="6EBD8910"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12 meses</w:t>
            </w:r>
          </w:p>
        </w:tc>
        <w:tc>
          <w:tcPr>
            <w:tcW w:w="1359" w:type="dxa"/>
            <w:tcBorders>
              <w:top w:val="nil"/>
              <w:left w:val="nil"/>
              <w:bottom w:val="single" w:sz="4" w:space="0" w:color="auto"/>
              <w:right w:val="single" w:sz="4" w:space="0" w:color="auto"/>
            </w:tcBorders>
            <w:shd w:val="clear" w:color="auto" w:fill="auto"/>
            <w:vAlign w:val="center"/>
            <w:hideMark/>
          </w:tcPr>
          <w:p w14:paraId="7840259E" w14:textId="6931328C"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13 699 000</w:t>
            </w:r>
          </w:p>
        </w:tc>
        <w:tc>
          <w:tcPr>
            <w:tcW w:w="992" w:type="dxa"/>
            <w:tcBorders>
              <w:top w:val="nil"/>
              <w:left w:val="nil"/>
              <w:bottom w:val="single" w:sz="4" w:space="0" w:color="auto"/>
              <w:right w:val="single" w:sz="4" w:space="0" w:color="auto"/>
            </w:tcBorders>
            <w:shd w:val="clear" w:color="auto" w:fill="auto"/>
            <w:vAlign w:val="center"/>
            <w:hideMark/>
          </w:tcPr>
          <w:p w14:paraId="4FF01383"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Técnico o Técnica Judicial 2</w:t>
            </w:r>
          </w:p>
        </w:tc>
        <w:tc>
          <w:tcPr>
            <w:tcW w:w="1418" w:type="dxa"/>
            <w:tcBorders>
              <w:top w:val="nil"/>
              <w:left w:val="nil"/>
              <w:bottom w:val="single" w:sz="4" w:space="0" w:color="auto"/>
              <w:right w:val="single" w:sz="4" w:space="0" w:color="auto"/>
            </w:tcBorders>
            <w:shd w:val="clear" w:color="auto" w:fill="auto"/>
            <w:noWrap/>
            <w:vAlign w:val="center"/>
            <w:hideMark/>
          </w:tcPr>
          <w:p w14:paraId="48295ED5" w14:textId="33E405A8"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16 191 000</w:t>
            </w:r>
          </w:p>
        </w:tc>
        <w:tc>
          <w:tcPr>
            <w:tcW w:w="1343" w:type="dxa"/>
            <w:tcBorders>
              <w:top w:val="nil"/>
              <w:left w:val="nil"/>
              <w:bottom w:val="single" w:sz="4" w:space="0" w:color="auto"/>
              <w:right w:val="single" w:sz="4" w:space="0" w:color="auto"/>
            </w:tcBorders>
            <w:shd w:val="clear" w:color="auto" w:fill="auto"/>
            <w:noWrap/>
            <w:vAlign w:val="center"/>
            <w:hideMark/>
          </w:tcPr>
          <w:p w14:paraId="7627EDD6" w14:textId="6C734500"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2 492 000</w:t>
            </w:r>
          </w:p>
        </w:tc>
      </w:tr>
      <w:tr w:rsidR="00A5767D" w:rsidRPr="00A5767D" w14:paraId="52837224"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000000" w:fill="AEAAAA"/>
            <w:noWrap/>
            <w:vAlign w:val="center"/>
            <w:hideMark/>
          </w:tcPr>
          <w:p w14:paraId="3E3D0E17" w14:textId="1D2B133A" w:rsidR="005D752F" w:rsidRPr="00D43BCB" w:rsidRDefault="005D752F" w:rsidP="00A5767D">
            <w:pPr>
              <w:spacing w:before="0" w:after="0"/>
              <w:jc w:val="center"/>
              <w:rPr>
                <w:rFonts w:cs="Calibri"/>
                <w:b/>
                <w:bCs/>
                <w:sz w:val="18"/>
                <w:szCs w:val="18"/>
                <w:lang w:eastAsia="es-CR"/>
              </w:rPr>
            </w:pPr>
          </w:p>
        </w:tc>
        <w:tc>
          <w:tcPr>
            <w:tcW w:w="1575" w:type="dxa"/>
            <w:tcBorders>
              <w:top w:val="nil"/>
              <w:left w:val="nil"/>
              <w:bottom w:val="single" w:sz="4" w:space="0" w:color="auto"/>
              <w:right w:val="single" w:sz="4" w:space="0" w:color="auto"/>
            </w:tcBorders>
            <w:shd w:val="clear" w:color="000000" w:fill="AEAAAA"/>
            <w:vAlign w:val="center"/>
            <w:hideMark/>
          </w:tcPr>
          <w:p w14:paraId="47526ABC" w14:textId="77777777" w:rsidR="005D752F" w:rsidRPr="00D43BCB" w:rsidRDefault="005D752F" w:rsidP="00A5767D">
            <w:pPr>
              <w:spacing w:before="0" w:after="0"/>
              <w:jc w:val="center"/>
              <w:rPr>
                <w:rFonts w:cs="Calibri"/>
                <w:b/>
                <w:bCs/>
                <w:sz w:val="18"/>
                <w:szCs w:val="18"/>
                <w:lang w:eastAsia="es-CR"/>
              </w:rPr>
            </w:pPr>
            <w:r w:rsidRPr="00D43BCB">
              <w:rPr>
                <w:rFonts w:cs="Calibri"/>
                <w:b/>
                <w:bCs/>
                <w:sz w:val="18"/>
                <w:szCs w:val="18"/>
                <w:lang w:eastAsia="es-CR"/>
              </w:rPr>
              <w:t>SUBTOTAL</w:t>
            </w:r>
          </w:p>
        </w:tc>
        <w:tc>
          <w:tcPr>
            <w:tcW w:w="680" w:type="dxa"/>
            <w:tcBorders>
              <w:top w:val="nil"/>
              <w:left w:val="nil"/>
              <w:bottom w:val="single" w:sz="4" w:space="0" w:color="auto"/>
              <w:right w:val="single" w:sz="4" w:space="0" w:color="auto"/>
            </w:tcBorders>
            <w:shd w:val="clear" w:color="000000" w:fill="AEAAAA"/>
            <w:noWrap/>
            <w:vAlign w:val="center"/>
            <w:hideMark/>
          </w:tcPr>
          <w:p w14:paraId="3FD59B18" w14:textId="188D6639" w:rsidR="005D752F" w:rsidRPr="00D43BCB" w:rsidRDefault="005D752F" w:rsidP="00A5767D">
            <w:pPr>
              <w:spacing w:before="0" w:after="0"/>
              <w:jc w:val="center"/>
              <w:rPr>
                <w:rFonts w:cs="Calibri"/>
                <w:b/>
                <w:bCs/>
                <w:sz w:val="18"/>
                <w:szCs w:val="18"/>
                <w:lang w:eastAsia="es-CR"/>
              </w:rPr>
            </w:pPr>
          </w:p>
        </w:tc>
        <w:tc>
          <w:tcPr>
            <w:tcW w:w="1190" w:type="dxa"/>
            <w:tcBorders>
              <w:top w:val="nil"/>
              <w:left w:val="nil"/>
              <w:bottom w:val="single" w:sz="4" w:space="0" w:color="auto"/>
              <w:right w:val="single" w:sz="4" w:space="0" w:color="auto"/>
            </w:tcBorders>
            <w:shd w:val="clear" w:color="000000" w:fill="AEAAAA"/>
            <w:noWrap/>
            <w:vAlign w:val="center"/>
            <w:hideMark/>
          </w:tcPr>
          <w:p w14:paraId="00ABB7AC" w14:textId="03975D7F" w:rsidR="005D752F" w:rsidRPr="00D43BCB" w:rsidRDefault="005D752F" w:rsidP="00A5767D">
            <w:pPr>
              <w:spacing w:before="0" w:after="0"/>
              <w:jc w:val="center"/>
              <w:rPr>
                <w:rFonts w:cs="Calibri"/>
                <w:b/>
                <w:bCs/>
                <w:sz w:val="18"/>
                <w:szCs w:val="18"/>
                <w:lang w:eastAsia="es-CR"/>
              </w:rPr>
            </w:pPr>
          </w:p>
        </w:tc>
        <w:tc>
          <w:tcPr>
            <w:tcW w:w="781" w:type="dxa"/>
            <w:tcBorders>
              <w:top w:val="nil"/>
              <w:left w:val="nil"/>
              <w:bottom w:val="single" w:sz="4" w:space="0" w:color="auto"/>
              <w:right w:val="single" w:sz="4" w:space="0" w:color="auto"/>
            </w:tcBorders>
            <w:shd w:val="clear" w:color="000000" w:fill="AEAAAA"/>
            <w:noWrap/>
            <w:vAlign w:val="center"/>
            <w:hideMark/>
          </w:tcPr>
          <w:p w14:paraId="56B1EDB1" w14:textId="60EA7ADF" w:rsidR="005D752F" w:rsidRPr="00D43BCB" w:rsidRDefault="005D752F" w:rsidP="00A5767D">
            <w:pPr>
              <w:spacing w:before="0" w:after="0"/>
              <w:jc w:val="center"/>
              <w:rPr>
                <w:rFonts w:cs="Calibri"/>
                <w:b/>
                <w:bCs/>
                <w:sz w:val="18"/>
                <w:szCs w:val="18"/>
                <w:lang w:eastAsia="es-CR"/>
              </w:rPr>
            </w:pPr>
          </w:p>
        </w:tc>
        <w:tc>
          <w:tcPr>
            <w:tcW w:w="1359" w:type="dxa"/>
            <w:tcBorders>
              <w:top w:val="nil"/>
              <w:left w:val="nil"/>
              <w:bottom w:val="single" w:sz="4" w:space="0" w:color="auto"/>
              <w:right w:val="single" w:sz="4" w:space="0" w:color="auto"/>
            </w:tcBorders>
            <w:shd w:val="clear" w:color="000000" w:fill="AEAAAA"/>
            <w:noWrap/>
            <w:vAlign w:val="center"/>
            <w:hideMark/>
          </w:tcPr>
          <w:p w14:paraId="02F87F97" w14:textId="143FCF5C" w:rsidR="005D752F" w:rsidRPr="00D43BCB" w:rsidRDefault="005D752F" w:rsidP="00A5767D">
            <w:pPr>
              <w:spacing w:before="0" w:after="0"/>
              <w:jc w:val="center"/>
              <w:rPr>
                <w:rFonts w:cs="Calibri"/>
                <w:b/>
                <w:bCs/>
                <w:sz w:val="18"/>
                <w:szCs w:val="18"/>
                <w:lang w:eastAsia="es-CR"/>
              </w:rPr>
            </w:pPr>
            <w:r w:rsidRPr="00D43BCB">
              <w:rPr>
                <w:rFonts w:ascii="Times New Roman" w:hAnsi="Times New Roman"/>
                <w:b/>
                <w:bCs/>
                <w:sz w:val="18"/>
                <w:szCs w:val="18"/>
                <w:lang w:eastAsia="es-CR"/>
              </w:rPr>
              <w:t>₡</w:t>
            </w:r>
            <w:r w:rsidRPr="00D43BCB">
              <w:rPr>
                <w:rFonts w:cs="Calibri"/>
                <w:b/>
                <w:bCs/>
                <w:sz w:val="18"/>
                <w:szCs w:val="18"/>
                <w:lang w:eastAsia="es-CR"/>
              </w:rPr>
              <w:t>27 398 000</w:t>
            </w:r>
          </w:p>
        </w:tc>
        <w:tc>
          <w:tcPr>
            <w:tcW w:w="992" w:type="dxa"/>
            <w:tcBorders>
              <w:top w:val="nil"/>
              <w:left w:val="nil"/>
              <w:bottom w:val="single" w:sz="4" w:space="0" w:color="auto"/>
              <w:right w:val="single" w:sz="4" w:space="0" w:color="auto"/>
            </w:tcBorders>
            <w:shd w:val="clear" w:color="000000" w:fill="AEAAAA"/>
            <w:noWrap/>
            <w:vAlign w:val="center"/>
            <w:hideMark/>
          </w:tcPr>
          <w:p w14:paraId="12436C18" w14:textId="6F02C04E" w:rsidR="005D752F" w:rsidRPr="00D43BCB" w:rsidRDefault="005D752F" w:rsidP="00A5767D">
            <w:pPr>
              <w:spacing w:before="0" w:after="0"/>
              <w:jc w:val="center"/>
              <w:rPr>
                <w:rFonts w:cs="Calibri"/>
                <w:b/>
                <w:bCs/>
                <w:sz w:val="18"/>
                <w:szCs w:val="18"/>
                <w:lang w:eastAsia="es-CR"/>
              </w:rPr>
            </w:pPr>
          </w:p>
        </w:tc>
        <w:tc>
          <w:tcPr>
            <w:tcW w:w="1418" w:type="dxa"/>
            <w:tcBorders>
              <w:top w:val="nil"/>
              <w:left w:val="nil"/>
              <w:bottom w:val="single" w:sz="4" w:space="0" w:color="auto"/>
              <w:right w:val="single" w:sz="4" w:space="0" w:color="auto"/>
            </w:tcBorders>
            <w:shd w:val="clear" w:color="000000" w:fill="AEAAAA"/>
            <w:noWrap/>
            <w:vAlign w:val="center"/>
            <w:hideMark/>
          </w:tcPr>
          <w:p w14:paraId="3F969CF4" w14:textId="0BA40C98" w:rsidR="005D752F" w:rsidRPr="00D43BCB" w:rsidRDefault="005D752F" w:rsidP="00A5767D">
            <w:pPr>
              <w:spacing w:before="0" w:after="0"/>
              <w:jc w:val="center"/>
              <w:rPr>
                <w:rFonts w:cs="Calibri"/>
                <w:b/>
                <w:bCs/>
                <w:sz w:val="18"/>
                <w:szCs w:val="18"/>
                <w:lang w:eastAsia="es-CR"/>
              </w:rPr>
            </w:pPr>
            <w:r w:rsidRPr="00D43BCB">
              <w:rPr>
                <w:rFonts w:ascii="Times New Roman" w:hAnsi="Times New Roman"/>
                <w:b/>
                <w:bCs/>
                <w:sz w:val="18"/>
                <w:szCs w:val="18"/>
                <w:lang w:eastAsia="es-CR"/>
              </w:rPr>
              <w:t>₡</w:t>
            </w:r>
            <w:r w:rsidRPr="00D43BCB">
              <w:rPr>
                <w:rFonts w:cs="Calibri"/>
                <w:b/>
                <w:bCs/>
                <w:sz w:val="18"/>
                <w:szCs w:val="18"/>
                <w:lang w:eastAsia="es-CR"/>
              </w:rPr>
              <w:t xml:space="preserve"> 32 382 000</w:t>
            </w:r>
          </w:p>
        </w:tc>
        <w:tc>
          <w:tcPr>
            <w:tcW w:w="1343" w:type="dxa"/>
            <w:tcBorders>
              <w:top w:val="nil"/>
              <w:left w:val="nil"/>
              <w:bottom w:val="single" w:sz="4" w:space="0" w:color="auto"/>
              <w:right w:val="single" w:sz="4" w:space="0" w:color="auto"/>
            </w:tcBorders>
            <w:shd w:val="clear" w:color="000000" w:fill="AEAAAA"/>
            <w:noWrap/>
            <w:vAlign w:val="center"/>
            <w:hideMark/>
          </w:tcPr>
          <w:p w14:paraId="10100B05" w14:textId="6FEA1B2B" w:rsidR="005D752F" w:rsidRPr="00D43BCB" w:rsidRDefault="005D752F" w:rsidP="00A5767D">
            <w:pPr>
              <w:spacing w:before="0" w:after="0"/>
              <w:jc w:val="center"/>
              <w:rPr>
                <w:rFonts w:cs="Calibri"/>
                <w:b/>
                <w:bCs/>
                <w:sz w:val="18"/>
                <w:szCs w:val="18"/>
                <w:lang w:eastAsia="es-CR"/>
              </w:rPr>
            </w:pPr>
            <w:r w:rsidRPr="00D43BCB">
              <w:rPr>
                <w:rFonts w:ascii="Times New Roman" w:hAnsi="Times New Roman"/>
                <w:b/>
                <w:bCs/>
                <w:sz w:val="18"/>
                <w:szCs w:val="18"/>
                <w:lang w:eastAsia="es-CR"/>
              </w:rPr>
              <w:t>₡</w:t>
            </w:r>
            <w:r w:rsidRPr="00D43BCB">
              <w:rPr>
                <w:rFonts w:cs="Calibri"/>
                <w:b/>
                <w:bCs/>
                <w:sz w:val="18"/>
                <w:szCs w:val="18"/>
                <w:lang w:eastAsia="es-CR"/>
              </w:rPr>
              <w:t>4 984 000</w:t>
            </w:r>
          </w:p>
        </w:tc>
      </w:tr>
      <w:tr w:rsidR="00A5767D" w:rsidRPr="00A5767D" w14:paraId="62342D29" w14:textId="77777777" w:rsidTr="00D43BCB">
        <w:trPr>
          <w:trHeight w:val="1081"/>
          <w:jc w:val="center"/>
        </w:trPr>
        <w:tc>
          <w:tcPr>
            <w:tcW w:w="931" w:type="dxa"/>
            <w:tcBorders>
              <w:top w:val="nil"/>
              <w:left w:val="single" w:sz="4" w:space="0" w:color="auto"/>
              <w:bottom w:val="single" w:sz="4" w:space="0" w:color="auto"/>
              <w:right w:val="single" w:sz="4" w:space="0" w:color="auto"/>
            </w:tcBorders>
            <w:shd w:val="clear" w:color="000000" w:fill="006699"/>
            <w:vAlign w:val="center"/>
            <w:hideMark/>
          </w:tcPr>
          <w:p w14:paraId="17BEB92E"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Programa</w:t>
            </w:r>
          </w:p>
        </w:tc>
        <w:tc>
          <w:tcPr>
            <w:tcW w:w="1575" w:type="dxa"/>
            <w:tcBorders>
              <w:top w:val="single" w:sz="4" w:space="0" w:color="auto"/>
              <w:left w:val="nil"/>
              <w:bottom w:val="single" w:sz="4" w:space="0" w:color="auto"/>
              <w:right w:val="single" w:sz="4" w:space="0" w:color="auto"/>
            </w:tcBorders>
            <w:shd w:val="clear" w:color="000000" w:fill="006699"/>
            <w:vAlign w:val="center"/>
            <w:hideMark/>
          </w:tcPr>
          <w:p w14:paraId="0AD2D4FC"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Despacho</w:t>
            </w:r>
          </w:p>
        </w:tc>
        <w:tc>
          <w:tcPr>
            <w:tcW w:w="680" w:type="dxa"/>
            <w:tcBorders>
              <w:top w:val="single" w:sz="4" w:space="0" w:color="auto"/>
              <w:left w:val="nil"/>
              <w:bottom w:val="single" w:sz="4" w:space="0" w:color="auto"/>
              <w:right w:val="single" w:sz="4" w:space="0" w:color="auto"/>
            </w:tcBorders>
            <w:shd w:val="clear" w:color="000000" w:fill="006699"/>
            <w:noWrap/>
            <w:vAlign w:val="center"/>
            <w:hideMark/>
          </w:tcPr>
          <w:p w14:paraId="55416EA9"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N° plazas</w:t>
            </w:r>
          </w:p>
        </w:tc>
        <w:tc>
          <w:tcPr>
            <w:tcW w:w="1190" w:type="dxa"/>
            <w:tcBorders>
              <w:top w:val="single" w:sz="4" w:space="0" w:color="auto"/>
              <w:left w:val="nil"/>
              <w:bottom w:val="single" w:sz="4" w:space="0" w:color="auto"/>
              <w:right w:val="single" w:sz="4" w:space="0" w:color="auto"/>
            </w:tcBorders>
            <w:shd w:val="clear" w:color="000000" w:fill="006699"/>
            <w:vAlign w:val="center"/>
            <w:hideMark/>
          </w:tcPr>
          <w:p w14:paraId="4A3F1C31" w14:textId="032141A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Categoría Actualmente</w:t>
            </w:r>
          </w:p>
        </w:tc>
        <w:tc>
          <w:tcPr>
            <w:tcW w:w="781" w:type="dxa"/>
            <w:tcBorders>
              <w:top w:val="single" w:sz="4" w:space="0" w:color="auto"/>
              <w:left w:val="nil"/>
              <w:bottom w:val="single" w:sz="4" w:space="0" w:color="auto"/>
              <w:right w:val="single" w:sz="4" w:space="0" w:color="auto"/>
            </w:tcBorders>
            <w:shd w:val="clear" w:color="000000" w:fill="006699"/>
            <w:vAlign w:val="center"/>
            <w:hideMark/>
          </w:tcPr>
          <w:p w14:paraId="7229529F"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Período</w:t>
            </w:r>
          </w:p>
        </w:tc>
        <w:tc>
          <w:tcPr>
            <w:tcW w:w="1359" w:type="dxa"/>
            <w:tcBorders>
              <w:top w:val="single" w:sz="4" w:space="0" w:color="auto"/>
              <w:left w:val="nil"/>
              <w:bottom w:val="single" w:sz="4" w:space="0" w:color="auto"/>
              <w:right w:val="single" w:sz="4" w:space="0" w:color="auto"/>
            </w:tcBorders>
            <w:shd w:val="clear" w:color="000000" w:fill="006699"/>
            <w:vAlign w:val="center"/>
            <w:hideMark/>
          </w:tcPr>
          <w:p w14:paraId="3653A143"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Costo total por plaza de Juez o Jueza 4</w:t>
            </w:r>
          </w:p>
        </w:tc>
        <w:tc>
          <w:tcPr>
            <w:tcW w:w="992" w:type="dxa"/>
            <w:tcBorders>
              <w:top w:val="single" w:sz="4" w:space="0" w:color="auto"/>
              <w:left w:val="nil"/>
              <w:bottom w:val="single" w:sz="4" w:space="0" w:color="auto"/>
              <w:right w:val="single" w:sz="4" w:space="0" w:color="auto"/>
            </w:tcBorders>
            <w:shd w:val="clear" w:color="000000" w:fill="006699"/>
            <w:vAlign w:val="center"/>
            <w:hideMark/>
          </w:tcPr>
          <w:p w14:paraId="415E58CA" w14:textId="2DE04F0E"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Categoría propuesta</w:t>
            </w:r>
          </w:p>
        </w:tc>
        <w:tc>
          <w:tcPr>
            <w:tcW w:w="1418" w:type="dxa"/>
            <w:tcBorders>
              <w:top w:val="single" w:sz="4" w:space="0" w:color="auto"/>
              <w:left w:val="nil"/>
              <w:bottom w:val="single" w:sz="4" w:space="0" w:color="auto"/>
              <w:right w:val="single" w:sz="4" w:space="0" w:color="auto"/>
            </w:tcBorders>
            <w:shd w:val="clear" w:color="000000" w:fill="006699"/>
            <w:vAlign w:val="center"/>
            <w:hideMark/>
          </w:tcPr>
          <w:p w14:paraId="5B8101DE"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Costo total por plaza de Juez o Jueza 5</w:t>
            </w:r>
          </w:p>
        </w:tc>
        <w:tc>
          <w:tcPr>
            <w:tcW w:w="1343" w:type="dxa"/>
            <w:tcBorders>
              <w:top w:val="single" w:sz="4" w:space="0" w:color="auto"/>
              <w:left w:val="nil"/>
              <w:bottom w:val="single" w:sz="4" w:space="0" w:color="auto"/>
              <w:right w:val="single" w:sz="4" w:space="0" w:color="auto"/>
            </w:tcBorders>
            <w:shd w:val="clear" w:color="000000" w:fill="006699"/>
            <w:vAlign w:val="center"/>
            <w:hideMark/>
          </w:tcPr>
          <w:p w14:paraId="7F317C3C" w14:textId="77777777" w:rsidR="005D752F" w:rsidRPr="00D43BCB" w:rsidRDefault="005D752F" w:rsidP="00A5767D">
            <w:pPr>
              <w:spacing w:before="0" w:after="0"/>
              <w:jc w:val="center"/>
              <w:rPr>
                <w:rFonts w:cs="Calibri"/>
                <w:b/>
                <w:bCs/>
                <w:color w:val="FFFFFF"/>
                <w:sz w:val="18"/>
                <w:szCs w:val="18"/>
                <w:lang w:eastAsia="es-CR"/>
              </w:rPr>
            </w:pPr>
            <w:r w:rsidRPr="00D43BCB">
              <w:rPr>
                <w:rFonts w:cs="Calibri"/>
                <w:b/>
                <w:bCs/>
                <w:color w:val="FFFFFF"/>
                <w:sz w:val="18"/>
                <w:szCs w:val="18"/>
                <w:lang w:eastAsia="es-CR"/>
              </w:rPr>
              <w:t>Diferencia</w:t>
            </w:r>
          </w:p>
        </w:tc>
      </w:tr>
      <w:tr w:rsidR="00A5767D" w:rsidRPr="005D752F" w14:paraId="51430C7D"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DDCEDED"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927</w:t>
            </w:r>
          </w:p>
        </w:tc>
        <w:tc>
          <w:tcPr>
            <w:tcW w:w="157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FA06F12" w14:textId="11458616"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Tribunal Agrario</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1D471"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365688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FB0CA" w14:textId="77777777" w:rsidR="005D752F" w:rsidRPr="00D43BCB" w:rsidRDefault="005D752F" w:rsidP="00D43BCB">
            <w:pPr>
              <w:spacing w:before="0" w:after="0"/>
              <w:jc w:val="center"/>
              <w:rPr>
                <w:rFonts w:cs="Calibri"/>
                <w:color w:val="000000"/>
                <w:sz w:val="18"/>
                <w:szCs w:val="18"/>
                <w:lang w:eastAsia="es-CR"/>
              </w:rPr>
            </w:pPr>
            <w:r w:rsidRPr="00D43BCB">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E28FF" w14:textId="77777777" w:rsidR="005D752F" w:rsidRPr="00D43BCB" w:rsidRDefault="005D752F" w:rsidP="00A5767D">
            <w:pPr>
              <w:spacing w:before="0" w:after="0"/>
              <w:jc w:val="center"/>
              <w:rPr>
                <w:rFonts w:cs="Calibri"/>
                <w:color w:val="000000"/>
                <w:sz w:val="18"/>
                <w:szCs w:val="18"/>
                <w:lang w:eastAsia="es-CR"/>
              </w:rPr>
            </w:pPr>
            <w:r w:rsidRPr="00D43BCB">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7A2F7" w14:textId="2E6379B9"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BFE3" w14:textId="77777777" w:rsidR="005D752F" w:rsidRPr="00D43BCB" w:rsidRDefault="005D752F" w:rsidP="00D43BCB">
            <w:pPr>
              <w:spacing w:before="0" w:after="0"/>
              <w:jc w:val="center"/>
              <w:rPr>
                <w:rFonts w:cs="Calibri"/>
                <w:color w:val="000000"/>
                <w:sz w:val="18"/>
                <w:szCs w:val="18"/>
                <w:lang w:eastAsia="es-CR"/>
              </w:rPr>
            </w:pPr>
            <w:r w:rsidRPr="00D43BCB">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3F5B" w14:textId="1F91C29D" w:rsidR="005D752F" w:rsidRPr="00D43BCB" w:rsidRDefault="005D752F" w:rsidP="00A5767D">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625F" w14:textId="7FC10705" w:rsidR="005D752F" w:rsidRPr="00D43BCB" w:rsidRDefault="005D752F" w:rsidP="00D43BCB">
            <w:pPr>
              <w:spacing w:before="0" w:after="0"/>
              <w:jc w:val="center"/>
              <w:rPr>
                <w:rFonts w:cs="Calibri"/>
                <w:color w:val="000000"/>
                <w:sz w:val="18"/>
                <w:szCs w:val="18"/>
                <w:lang w:eastAsia="es-CR"/>
              </w:rPr>
            </w:pPr>
            <w:r w:rsidRPr="00D43BCB">
              <w:rPr>
                <w:rFonts w:ascii="Times New Roman" w:hAnsi="Times New Roman"/>
                <w:color w:val="000000"/>
                <w:sz w:val="18"/>
                <w:szCs w:val="18"/>
                <w:lang w:eastAsia="es-CR"/>
              </w:rPr>
              <w:t>₡</w:t>
            </w:r>
            <w:r w:rsidRPr="00D43BCB">
              <w:rPr>
                <w:rFonts w:cs="Calibri"/>
                <w:color w:val="000000"/>
                <w:sz w:val="18"/>
                <w:szCs w:val="18"/>
                <w:lang w:eastAsia="es-CR"/>
              </w:rPr>
              <w:t xml:space="preserve"> 7 440 000</w:t>
            </w:r>
          </w:p>
        </w:tc>
      </w:tr>
      <w:tr w:rsidR="00A5767D" w:rsidRPr="005D752F" w14:paraId="4E5EB849"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9A64CDA" w14:textId="77777777" w:rsidR="00A5767D" w:rsidRPr="00D43BCB" w:rsidRDefault="00A5767D" w:rsidP="00A5767D">
            <w:pPr>
              <w:spacing w:before="0" w:after="0"/>
              <w:jc w:val="center"/>
              <w:rPr>
                <w:rFonts w:cs="Calibri"/>
                <w:color w:val="000000"/>
                <w:sz w:val="18"/>
                <w:szCs w:val="18"/>
                <w:lang w:eastAsia="es-CR"/>
              </w:rPr>
            </w:pPr>
            <w:r w:rsidRPr="00D43BCB">
              <w:rPr>
                <w:rFonts w:cs="Calibri"/>
                <w:color w:val="000000"/>
                <w:sz w:val="18"/>
                <w:szCs w:val="18"/>
                <w:lang w:eastAsia="es-CR"/>
              </w:rPr>
              <w:t>927</w:t>
            </w:r>
          </w:p>
        </w:tc>
        <w:tc>
          <w:tcPr>
            <w:tcW w:w="1575" w:type="dxa"/>
            <w:vMerge/>
            <w:tcBorders>
              <w:top w:val="single" w:sz="4" w:space="0" w:color="auto"/>
              <w:left w:val="nil"/>
              <w:bottom w:val="single" w:sz="4" w:space="0" w:color="auto"/>
              <w:right w:val="single" w:sz="4" w:space="0" w:color="auto"/>
            </w:tcBorders>
            <w:vAlign w:val="center"/>
            <w:hideMark/>
          </w:tcPr>
          <w:p w14:paraId="5BDF21C8" w14:textId="77777777" w:rsidR="00A5767D" w:rsidRPr="00D43BCB" w:rsidRDefault="00A5767D" w:rsidP="00D43BCB">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FE6A7" w14:textId="77777777" w:rsidR="00A5767D" w:rsidRPr="00D43BCB" w:rsidRDefault="00A5767D" w:rsidP="00A5767D">
            <w:pPr>
              <w:spacing w:before="0" w:after="0"/>
              <w:jc w:val="center"/>
              <w:rPr>
                <w:rFonts w:cs="Calibri"/>
                <w:color w:val="000000"/>
                <w:sz w:val="18"/>
                <w:szCs w:val="18"/>
                <w:lang w:eastAsia="es-CR"/>
              </w:rPr>
            </w:pPr>
            <w:r w:rsidRPr="00D43BCB">
              <w:rPr>
                <w:rFonts w:cs="Calibri"/>
                <w:color w:val="000000"/>
                <w:sz w:val="18"/>
                <w:szCs w:val="18"/>
                <w:lang w:eastAsia="es-CR"/>
              </w:rPr>
              <w:t>102139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044D9" w14:textId="77777777" w:rsidR="00A5767D" w:rsidRPr="00D43BCB" w:rsidRDefault="00A5767D" w:rsidP="00D43BCB">
            <w:pPr>
              <w:spacing w:before="0" w:after="0"/>
              <w:jc w:val="center"/>
              <w:rPr>
                <w:rFonts w:cs="Calibri"/>
                <w:color w:val="000000"/>
                <w:sz w:val="18"/>
                <w:szCs w:val="18"/>
                <w:lang w:eastAsia="es-CR"/>
              </w:rPr>
            </w:pPr>
            <w:r w:rsidRPr="00D43BCB">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E0ACE" w14:textId="77777777" w:rsidR="00A5767D" w:rsidRPr="00D43BCB" w:rsidRDefault="00A5767D" w:rsidP="00A5767D">
            <w:pPr>
              <w:spacing w:before="0" w:after="0"/>
              <w:jc w:val="center"/>
              <w:rPr>
                <w:rFonts w:cs="Calibri"/>
                <w:color w:val="000000"/>
                <w:sz w:val="18"/>
                <w:szCs w:val="18"/>
                <w:lang w:eastAsia="es-CR"/>
              </w:rPr>
            </w:pPr>
            <w:r w:rsidRPr="00D43BCB">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14FBD" w14:textId="02CFF5F2" w:rsidR="00A5767D" w:rsidRPr="006127D3" w:rsidRDefault="00A5767D" w:rsidP="00A5767D">
            <w:pPr>
              <w:spacing w:before="0" w:after="0"/>
              <w:jc w:val="center"/>
              <w:rPr>
                <w:rFonts w:cs="Calibri"/>
                <w:color w:val="000000"/>
                <w:sz w:val="18"/>
                <w:szCs w:val="18"/>
                <w:lang w:eastAsia="es-CR"/>
              </w:rPr>
            </w:pPr>
            <w:r w:rsidRPr="006127D3">
              <w:rPr>
                <w:rFonts w:ascii="Times New Roman" w:hAnsi="Times New Roman"/>
                <w:color w:val="000000"/>
                <w:sz w:val="18"/>
                <w:szCs w:val="18"/>
                <w:lang w:eastAsia="es-CR"/>
              </w:rPr>
              <w:t>₡</w:t>
            </w:r>
            <w:r w:rsidRPr="006127D3">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C366"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13AC" w14:textId="4750962B" w:rsidR="00A5767D" w:rsidRPr="006127D3"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6B61" w14:textId="355D8481" w:rsidR="00A5767D" w:rsidRPr="006127D3" w:rsidRDefault="00A5767D" w:rsidP="006127D3">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5D752F" w14:paraId="688D8F89"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F67CAD4"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927</w:t>
            </w:r>
          </w:p>
        </w:tc>
        <w:tc>
          <w:tcPr>
            <w:tcW w:w="1575" w:type="dxa"/>
            <w:vMerge/>
            <w:tcBorders>
              <w:top w:val="single" w:sz="4" w:space="0" w:color="auto"/>
              <w:left w:val="nil"/>
              <w:bottom w:val="single" w:sz="4" w:space="0" w:color="auto"/>
              <w:right w:val="single" w:sz="4" w:space="0" w:color="auto"/>
            </w:tcBorders>
            <w:vAlign w:val="center"/>
            <w:hideMark/>
          </w:tcPr>
          <w:p w14:paraId="6BDCDC97" w14:textId="77777777" w:rsidR="00A5767D" w:rsidRPr="006127D3" w:rsidRDefault="00A5767D" w:rsidP="006127D3">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76F9D"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102142</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19D19"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4915D"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68FC" w14:textId="2A509C45" w:rsidR="00A5767D" w:rsidRPr="006127D3" w:rsidRDefault="00A5767D" w:rsidP="00A5767D">
            <w:pPr>
              <w:spacing w:before="0" w:after="0"/>
              <w:jc w:val="center"/>
              <w:rPr>
                <w:rFonts w:cs="Calibri"/>
                <w:color w:val="000000"/>
                <w:sz w:val="18"/>
                <w:szCs w:val="18"/>
                <w:lang w:eastAsia="es-CR"/>
              </w:rPr>
            </w:pPr>
            <w:r w:rsidRPr="006127D3">
              <w:rPr>
                <w:rFonts w:ascii="Times New Roman" w:hAnsi="Times New Roman"/>
                <w:color w:val="000000"/>
                <w:sz w:val="18"/>
                <w:szCs w:val="18"/>
                <w:lang w:eastAsia="es-CR"/>
              </w:rPr>
              <w:t>₡</w:t>
            </w:r>
            <w:r w:rsidRPr="006127D3">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8156"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8867" w14:textId="0260D6E8" w:rsidR="00A5767D" w:rsidRPr="006127D3"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87D3" w14:textId="0F570B4A" w:rsidR="00A5767D" w:rsidRPr="006127D3" w:rsidRDefault="00A5767D" w:rsidP="006127D3">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5D752F" w14:paraId="55324CE2"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F88B628"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lastRenderedPageBreak/>
              <w:t>927</w:t>
            </w:r>
          </w:p>
        </w:tc>
        <w:tc>
          <w:tcPr>
            <w:tcW w:w="1575" w:type="dxa"/>
            <w:vMerge/>
            <w:tcBorders>
              <w:top w:val="single" w:sz="4" w:space="0" w:color="auto"/>
              <w:left w:val="nil"/>
              <w:bottom w:val="single" w:sz="4" w:space="0" w:color="auto"/>
              <w:right w:val="single" w:sz="4" w:space="0" w:color="auto"/>
            </w:tcBorders>
            <w:vAlign w:val="center"/>
            <w:hideMark/>
          </w:tcPr>
          <w:p w14:paraId="4AC101C2" w14:textId="77777777" w:rsidR="00A5767D" w:rsidRPr="006127D3" w:rsidRDefault="00A5767D" w:rsidP="006127D3">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5886"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365687</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9FFD9"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8E248"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8B59" w14:textId="7EC9F93C" w:rsidR="00A5767D" w:rsidRPr="006127D3" w:rsidRDefault="00A5767D" w:rsidP="00A5767D">
            <w:pPr>
              <w:spacing w:before="0" w:after="0"/>
              <w:jc w:val="center"/>
              <w:rPr>
                <w:rFonts w:cs="Calibri"/>
                <w:color w:val="000000"/>
                <w:sz w:val="18"/>
                <w:szCs w:val="18"/>
                <w:lang w:eastAsia="es-CR"/>
              </w:rPr>
            </w:pPr>
            <w:r w:rsidRPr="006127D3">
              <w:rPr>
                <w:rFonts w:ascii="Times New Roman" w:hAnsi="Times New Roman"/>
                <w:color w:val="000000"/>
                <w:sz w:val="18"/>
                <w:szCs w:val="18"/>
                <w:lang w:eastAsia="es-CR"/>
              </w:rPr>
              <w:t>₡</w:t>
            </w:r>
            <w:r w:rsidRPr="006127D3">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788BB"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5F01" w14:textId="27D9A54C" w:rsidR="00A5767D" w:rsidRPr="006127D3"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6082" w14:textId="1AAE9D00" w:rsidR="00A5767D" w:rsidRPr="006127D3" w:rsidRDefault="00A5767D" w:rsidP="006127D3">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5D752F" w14:paraId="2B461D7C"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0F757167"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927</w:t>
            </w:r>
          </w:p>
        </w:tc>
        <w:tc>
          <w:tcPr>
            <w:tcW w:w="1575" w:type="dxa"/>
            <w:vMerge/>
            <w:tcBorders>
              <w:top w:val="single" w:sz="4" w:space="0" w:color="auto"/>
              <w:left w:val="nil"/>
              <w:bottom w:val="single" w:sz="4" w:space="0" w:color="auto"/>
              <w:right w:val="single" w:sz="4" w:space="0" w:color="auto"/>
            </w:tcBorders>
            <w:vAlign w:val="center"/>
            <w:hideMark/>
          </w:tcPr>
          <w:p w14:paraId="278C3D9B" w14:textId="77777777" w:rsidR="00A5767D" w:rsidRPr="006127D3" w:rsidRDefault="00A5767D" w:rsidP="006127D3">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3E32"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102141</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2EAAA"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682E" w14:textId="77777777" w:rsidR="00A5767D" w:rsidRPr="006127D3" w:rsidRDefault="00A5767D" w:rsidP="00A5767D">
            <w:pPr>
              <w:spacing w:before="0" w:after="0"/>
              <w:jc w:val="center"/>
              <w:rPr>
                <w:rFonts w:cs="Calibri"/>
                <w:color w:val="000000"/>
                <w:sz w:val="18"/>
                <w:szCs w:val="18"/>
                <w:lang w:eastAsia="es-CR"/>
              </w:rPr>
            </w:pPr>
            <w:r w:rsidRPr="006127D3">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8041" w14:textId="55DC919D" w:rsidR="00A5767D" w:rsidRPr="006127D3" w:rsidRDefault="00A5767D" w:rsidP="00A5767D">
            <w:pPr>
              <w:spacing w:before="0" w:after="0"/>
              <w:jc w:val="center"/>
              <w:rPr>
                <w:rFonts w:cs="Calibri"/>
                <w:color w:val="000000"/>
                <w:sz w:val="18"/>
                <w:szCs w:val="18"/>
                <w:lang w:eastAsia="es-CR"/>
              </w:rPr>
            </w:pPr>
            <w:r w:rsidRPr="006127D3">
              <w:rPr>
                <w:rFonts w:ascii="Times New Roman" w:hAnsi="Times New Roman"/>
                <w:color w:val="000000"/>
                <w:sz w:val="18"/>
                <w:szCs w:val="18"/>
                <w:lang w:eastAsia="es-CR"/>
              </w:rPr>
              <w:t>₡</w:t>
            </w:r>
            <w:r w:rsidRPr="006127D3">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2BC2" w14:textId="77777777" w:rsidR="00A5767D" w:rsidRPr="006127D3" w:rsidRDefault="00A5767D" w:rsidP="006127D3">
            <w:pPr>
              <w:spacing w:before="0" w:after="0"/>
              <w:jc w:val="center"/>
              <w:rPr>
                <w:rFonts w:cs="Calibri"/>
                <w:color w:val="000000"/>
                <w:sz w:val="18"/>
                <w:szCs w:val="18"/>
                <w:lang w:eastAsia="es-CR"/>
              </w:rPr>
            </w:pPr>
            <w:r w:rsidRPr="006127D3">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28BEA" w14:textId="50A61C1A" w:rsidR="00A5767D" w:rsidRPr="008648EF"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E7311" w14:textId="483CE30F" w:rsidR="00A5767D" w:rsidRPr="008648EF" w:rsidRDefault="00A5767D" w:rsidP="008648EF">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5D752F" w14:paraId="32A0D993"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2B6BDCE"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927</w:t>
            </w:r>
          </w:p>
        </w:tc>
        <w:tc>
          <w:tcPr>
            <w:tcW w:w="1575" w:type="dxa"/>
            <w:vMerge/>
            <w:tcBorders>
              <w:top w:val="single" w:sz="4" w:space="0" w:color="auto"/>
              <w:left w:val="nil"/>
              <w:bottom w:val="single" w:sz="4" w:space="0" w:color="auto"/>
              <w:right w:val="single" w:sz="4" w:space="0" w:color="auto"/>
            </w:tcBorders>
            <w:vAlign w:val="center"/>
            <w:hideMark/>
          </w:tcPr>
          <w:p w14:paraId="579C5DC7" w14:textId="77777777" w:rsidR="00A5767D" w:rsidRPr="008648EF" w:rsidRDefault="00A5767D" w:rsidP="008648EF">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823F"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96488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7464" w14:textId="77777777" w:rsidR="00A5767D" w:rsidRPr="008648EF" w:rsidRDefault="00A5767D" w:rsidP="008648EF">
            <w:pPr>
              <w:spacing w:before="0" w:after="0"/>
              <w:jc w:val="center"/>
              <w:rPr>
                <w:rFonts w:cs="Calibri"/>
                <w:color w:val="000000"/>
                <w:sz w:val="18"/>
                <w:szCs w:val="18"/>
                <w:lang w:eastAsia="es-CR"/>
              </w:rPr>
            </w:pPr>
            <w:r w:rsidRPr="008648EF">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10170"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E8BF" w14:textId="3572DB45" w:rsidR="00A5767D" w:rsidRPr="008648EF" w:rsidRDefault="00A5767D" w:rsidP="00A5767D">
            <w:pPr>
              <w:spacing w:before="0" w:after="0"/>
              <w:jc w:val="center"/>
              <w:rPr>
                <w:rFonts w:cs="Calibri"/>
                <w:color w:val="000000"/>
                <w:sz w:val="18"/>
                <w:szCs w:val="18"/>
                <w:lang w:eastAsia="es-CR"/>
              </w:rPr>
            </w:pPr>
            <w:r w:rsidRPr="008648EF">
              <w:rPr>
                <w:rFonts w:ascii="Times New Roman" w:hAnsi="Times New Roman"/>
                <w:color w:val="000000"/>
                <w:sz w:val="18"/>
                <w:szCs w:val="18"/>
                <w:lang w:eastAsia="es-CR"/>
              </w:rPr>
              <w:t>₡</w:t>
            </w:r>
            <w:r w:rsidRPr="008648EF">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DD707" w14:textId="77777777" w:rsidR="00A5767D" w:rsidRPr="008648EF" w:rsidRDefault="00A5767D" w:rsidP="008648EF">
            <w:pPr>
              <w:spacing w:before="0" w:after="0"/>
              <w:jc w:val="center"/>
              <w:rPr>
                <w:rFonts w:cs="Calibri"/>
                <w:color w:val="000000"/>
                <w:sz w:val="18"/>
                <w:szCs w:val="18"/>
                <w:lang w:eastAsia="es-CR"/>
              </w:rPr>
            </w:pPr>
            <w:r w:rsidRPr="008648EF">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F1A42" w14:textId="0D0048CA" w:rsidR="00A5767D" w:rsidRPr="008648EF"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F336A" w14:textId="0033647B" w:rsidR="00A5767D" w:rsidRPr="008648EF" w:rsidRDefault="00A5767D" w:rsidP="008648EF">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5D752F" w14:paraId="226ED43B"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4E13FB8"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927</w:t>
            </w:r>
          </w:p>
        </w:tc>
        <w:tc>
          <w:tcPr>
            <w:tcW w:w="1575" w:type="dxa"/>
            <w:vMerge/>
            <w:tcBorders>
              <w:top w:val="single" w:sz="4" w:space="0" w:color="auto"/>
              <w:left w:val="nil"/>
              <w:bottom w:val="single" w:sz="4" w:space="0" w:color="auto"/>
              <w:right w:val="single" w:sz="4" w:space="0" w:color="auto"/>
            </w:tcBorders>
            <w:vAlign w:val="center"/>
            <w:hideMark/>
          </w:tcPr>
          <w:p w14:paraId="00567C6B" w14:textId="77777777" w:rsidR="00A5767D" w:rsidRPr="008648EF" w:rsidRDefault="00A5767D" w:rsidP="008648EF">
            <w:pPr>
              <w:spacing w:before="0" w:after="0"/>
              <w:jc w:val="center"/>
              <w:rPr>
                <w:rFonts w:cs="Calibri"/>
                <w:color w:val="000000"/>
                <w:sz w:val="18"/>
                <w:szCs w:val="18"/>
                <w:lang w:eastAsia="es-CR"/>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D10B"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102140</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4101" w14:textId="77777777" w:rsidR="00A5767D" w:rsidRPr="008648EF" w:rsidRDefault="00A5767D" w:rsidP="008648EF">
            <w:pPr>
              <w:spacing w:before="0" w:after="0"/>
              <w:jc w:val="center"/>
              <w:rPr>
                <w:rFonts w:cs="Calibri"/>
                <w:color w:val="000000"/>
                <w:sz w:val="18"/>
                <w:szCs w:val="18"/>
                <w:lang w:eastAsia="es-CR"/>
              </w:rPr>
            </w:pPr>
            <w:r w:rsidRPr="008648EF">
              <w:rPr>
                <w:rFonts w:cs="Calibri"/>
                <w:color w:val="000000"/>
                <w:sz w:val="18"/>
                <w:szCs w:val="18"/>
                <w:lang w:eastAsia="es-CR"/>
              </w:rPr>
              <w:t>Juez o Jueza 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19970" w14:textId="77777777" w:rsidR="00A5767D" w:rsidRPr="008648EF" w:rsidRDefault="00A5767D" w:rsidP="00A5767D">
            <w:pPr>
              <w:spacing w:before="0" w:after="0"/>
              <w:jc w:val="center"/>
              <w:rPr>
                <w:rFonts w:cs="Calibri"/>
                <w:color w:val="000000"/>
                <w:sz w:val="18"/>
                <w:szCs w:val="18"/>
                <w:lang w:eastAsia="es-CR"/>
              </w:rPr>
            </w:pPr>
            <w:r w:rsidRPr="008648EF">
              <w:rPr>
                <w:rFonts w:cs="Calibri"/>
                <w:color w:val="000000"/>
                <w:sz w:val="18"/>
                <w:szCs w:val="18"/>
                <w:lang w:eastAsia="es-CR"/>
              </w:rPr>
              <w:t>12 meses</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3414" w14:textId="4A84AA18" w:rsidR="00A5767D" w:rsidRPr="008648EF" w:rsidRDefault="00A5767D" w:rsidP="00A5767D">
            <w:pPr>
              <w:spacing w:before="0" w:after="0"/>
              <w:jc w:val="center"/>
              <w:rPr>
                <w:rFonts w:cs="Calibri"/>
                <w:color w:val="000000"/>
                <w:sz w:val="18"/>
                <w:szCs w:val="18"/>
                <w:lang w:eastAsia="es-CR"/>
              </w:rPr>
            </w:pPr>
            <w:r w:rsidRPr="008648EF">
              <w:rPr>
                <w:rFonts w:ascii="Times New Roman" w:hAnsi="Times New Roman"/>
                <w:color w:val="000000"/>
                <w:sz w:val="18"/>
                <w:szCs w:val="18"/>
                <w:lang w:eastAsia="es-CR"/>
              </w:rPr>
              <w:t>₡</w:t>
            </w:r>
            <w:r w:rsidRPr="008648EF">
              <w:rPr>
                <w:rFonts w:cs="Calibri"/>
                <w:color w:val="000000"/>
                <w:sz w:val="18"/>
                <w:szCs w:val="18"/>
                <w:lang w:eastAsia="es-CR"/>
              </w:rPr>
              <w:t xml:space="preserve"> 62 161 000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CDAB" w14:textId="77777777" w:rsidR="00A5767D" w:rsidRPr="008648EF" w:rsidRDefault="00A5767D" w:rsidP="008648EF">
            <w:pPr>
              <w:spacing w:before="0" w:after="0"/>
              <w:jc w:val="center"/>
              <w:rPr>
                <w:rFonts w:cs="Calibri"/>
                <w:color w:val="000000"/>
                <w:sz w:val="18"/>
                <w:szCs w:val="18"/>
                <w:lang w:eastAsia="es-CR"/>
              </w:rPr>
            </w:pPr>
            <w:r w:rsidRPr="008648EF">
              <w:rPr>
                <w:rFonts w:cs="Calibri"/>
                <w:color w:val="000000"/>
                <w:sz w:val="18"/>
                <w:szCs w:val="18"/>
                <w:lang w:eastAsia="es-CR"/>
              </w:rPr>
              <w:t>Juez o Jueza 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8C9E7" w14:textId="28C1D9FF" w:rsidR="00A5767D" w:rsidRPr="008648EF" w:rsidRDefault="00A5767D" w:rsidP="00A5767D">
            <w:pPr>
              <w:spacing w:before="0" w:after="0"/>
              <w:jc w:val="center"/>
              <w:rPr>
                <w:rFonts w:cs="Calibri"/>
                <w:color w:val="000000"/>
                <w:sz w:val="18"/>
                <w:szCs w:val="18"/>
                <w:lang w:eastAsia="es-CR"/>
              </w:rPr>
            </w:pPr>
            <w:r w:rsidRPr="0048576B">
              <w:rPr>
                <w:rFonts w:ascii="Times New Roman" w:hAnsi="Times New Roman"/>
                <w:color w:val="000000"/>
                <w:sz w:val="18"/>
                <w:szCs w:val="18"/>
                <w:lang w:eastAsia="es-CR"/>
              </w:rPr>
              <w:t>₡</w:t>
            </w:r>
            <w:r w:rsidRPr="0048576B">
              <w:rPr>
                <w:rFonts w:cs="Calibri"/>
                <w:color w:val="000000"/>
                <w:sz w:val="18"/>
                <w:szCs w:val="18"/>
                <w:lang w:eastAsia="es-CR"/>
              </w:rPr>
              <w:t xml:space="preserve"> 69 601 000</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65FE9" w14:textId="12FEC751" w:rsidR="00A5767D" w:rsidRPr="008648EF" w:rsidRDefault="00A5767D" w:rsidP="008648EF">
            <w:pPr>
              <w:spacing w:before="0" w:after="0"/>
              <w:jc w:val="center"/>
              <w:rPr>
                <w:rFonts w:cs="Calibri"/>
                <w:color w:val="000000"/>
                <w:sz w:val="18"/>
                <w:szCs w:val="18"/>
                <w:lang w:eastAsia="es-CR"/>
              </w:rPr>
            </w:pPr>
            <w:r w:rsidRPr="006C0315">
              <w:rPr>
                <w:rFonts w:ascii="Times New Roman" w:hAnsi="Times New Roman"/>
                <w:color w:val="000000"/>
                <w:sz w:val="18"/>
                <w:szCs w:val="18"/>
                <w:lang w:eastAsia="es-CR"/>
              </w:rPr>
              <w:t>₡</w:t>
            </w:r>
            <w:r w:rsidRPr="006C0315">
              <w:rPr>
                <w:rFonts w:cs="Calibri"/>
                <w:color w:val="000000"/>
                <w:sz w:val="18"/>
                <w:szCs w:val="18"/>
                <w:lang w:eastAsia="es-CR"/>
              </w:rPr>
              <w:t xml:space="preserve"> 7 440 000</w:t>
            </w:r>
          </w:p>
        </w:tc>
      </w:tr>
      <w:tr w:rsidR="00A5767D" w:rsidRPr="00A5767D" w14:paraId="4EBD963E" w14:textId="77777777" w:rsidTr="00D43BCB">
        <w:trPr>
          <w:trHeight w:val="402"/>
          <w:jc w:val="center"/>
        </w:trPr>
        <w:tc>
          <w:tcPr>
            <w:tcW w:w="931" w:type="dxa"/>
            <w:tcBorders>
              <w:top w:val="nil"/>
              <w:left w:val="single" w:sz="4" w:space="0" w:color="auto"/>
              <w:bottom w:val="single" w:sz="4" w:space="0" w:color="auto"/>
              <w:right w:val="single" w:sz="4" w:space="0" w:color="auto"/>
            </w:tcBorders>
            <w:shd w:val="clear" w:color="000000" w:fill="AEAAAA"/>
            <w:noWrap/>
            <w:vAlign w:val="center"/>
            <w:hideMark/>
          </w:tcPr>
          <w:p w14:paraId="60D07B4A" w14:textId="5331359B" w:rsidR="005D752F" w:rsidRPr="008648EF" w:rsidRDefault="005D752F" w:rsidP="00A5767D">
            <w:pPr>
              <w:spacing w:before="0" w:after="0"/>
              <w:jc w:val="center"/>
              <w:rPr>
                <w:rFonts w:cs="Calibri"/>
                <w:b/>
                <w:bCs/>
                <w:sz w:val="18"/>
                <w:szCs w:val="18"/>
                <w:lang w:eastAsia="es-CR"/>
              </w:rPr>
            </w:pPr>
          </w:p>
        </w:tc>
        <w:tc>
          <w:tcPr>
            <w:tcW w:w="1575" w:type="dxa"/>
            <w:tcBorders>
              <w:top w:val="single" w:sz="4" w:space="0" w:color="auto"/>
              <w:left w:val="nil"/>
              <w:bottom w:val="single" w:sz="4" w:space="0" w:color="auto"/>
              <w:right w:val="single" w:sz="4" w:space="0" w:color="auto"/>
            </w:tcBorders>
            <w:shd w:val="clear" w:color="000000" w:fill="AEAAAA"/>
            <w:vAlign w:val="center"/>
            <w:hideMark/>
          </w:tcPr>
          <w:p w14:paraId="39169D53" w14:textId="77777777" w:rsidR="005D752F" w:rsidRPr="008648EF" w:rsidRDefault="005D752F" w:rsidP="00A5767D">
            <w:pPr>
              <w:spacing w:before="0" w:after="0"/>
              <w:jc w:val="center"/>
              <w:rPr>
                <w:rFonts w:cs="Calibri"/>
                <w:b/>
                <w:bCs/>
                <w:sz w:val="18"/>
                <w:szCs w:val="18"/>
                <w:lang w:eastAsia="es-CR"/>
              </w:rPr>
            </w:pPr>
            <w:r w:rsidRPr="008648EF">
              <w:rPr>
                <w:rFonts w:cs="Calibri"/>
                <w:b/>
                <w:bCs/>
                <w:sz w:val="18"/>
                <w:szCs w:val="18"/>
                <w:lang w:eastAsia="es-CR"/>
              </w:rPr>
              <w:t>SUBTOTAL</w:t>
            </w:r>
          </w:p>
        </w:tc>
        <w:tc>
          <w:tcPr>
            <w:tcW w:w="680" w:type="dxa"/>
            <w:tcBorders>
              <w:top w:val="single" w:sz="4" w:space="0" w:color="auto"/>
              <w:left w:val="nil"/>
              <w:bottom w:val="single" w:sz="4" w:space="0" w:color="auto"/>
              <w:right w:val="single" w:sz="4" w:space="0" w:color="auto"/>
            </w:tcBorders>
            <w:shd w:val="clear" w:color="000000" w:fill="AEAAAA"/>
            <w:noWrap/>
            <w:vAlign w:val="center"/>
            <w:hideMark/>
          </w:tcPr>
          <w:p w14:paraId="339E5205" w14:textId="21E26A94" w:rsidR="005D752F" w:rsidRPr="008648EF" w:rsidRDefault="005D752F" w:rsidP="00A5767D">
            <w:pPr>
              <w:spacing w:before="0" w:after="0"/>
              <w:jc w:val="center"/>
              <w:rPr>
                <w:rFonts w:cs="Calibri"/>
                <w:b/>
                <w:bCs/>
                <w:sz w:val="18"/>
                <w:szCs w:val="18"/>
                <w:lang w:eastAsia="es-CR"/>
              </w:rPr>
            </w:pPr>
          </w:p>
        </w:tc>
        <w:tc>
          <w:tcPr>
            <w:tcW w:w="1190" w:type="dxa"/>
            <w:tcBorders>
              <w:top w:val="single" w:sz="4" w:space="0" w:color="auto"/>
              <w:left w:val="nil"/>
              <w:bottom w:val="single" w:sz="4" w:space="0" w:color="auto"/>
              <w:right w:val="single" w:sz="4" w:space="0" w:color="auto"/>
            </w:tcBorders>
            <w:shd w:val="clear" w:color="000000" w:fill="AEAAAA"/>
            <w:noWrap/>
            <w:vAlign w:val="center"/>
            <w:hideMark/>
          </w:tcPr>
          <w:p w14:paraId="5BBD4DA0" w14:textId="061F7F7E" w:rsidR="005D752F" w:rsidRPr="008648EF" w:rsidRDefault="005D752F" w:rsidP="00A5767D">
            <w:pPr>
              <w:spacing w:before="0" w:after="0"/>
              <w:jc w:val="center"/>
              <w:rPr>
                <w:rFonts w:cs="Calibri"/>
                <w:b/>
                <w:bCs/>
                <w:sz w:val="18"/>
                <w:szCs w:val="18"/>
                <w:lang w:eastAsia="es-CR"/>
              </w:rPr>
            </w:pPr>
          </w:p>
        </w:tc>
        <w:tc>
          <w:tcPr>
            <w:tcW w:w="781" w:type="dxa"/>
            <w:tcBorders>
              <w:top w:val="single" w:sz="4" w:space="0" w:color="auto"/>
              <w:left w:val="nil"/>
              <w:bottom w:val="single" w:sz="4" w:space="0" w:color="auto"/>
              <w:right w:val="single" w:sz="4" w:space="0" w:color="auto"/>
            </w:tcBorders>
            <w:shd w:val="clear" w:color="000000" w:fill="AEAAAA"/>
            <w:noWrap/>
            <w:vAlign w:val="center"/>
            <w:hideMark/>
          </w:tcPr>
          <w:p w14:paraId="0857DBBB" w14:textId="016AC272" w:rsidR="005D752F" w:rsidRPr="008648EF" w:rsidRDefault="005D752F" w:rsidP="00A5767D">
            <w:pPr>
              <w:spacing w:before="0" w:after="0"/>
              <w:jc w:val="center"/>
              <w:rPr>
                <w:rFonts w:cs="Calibri"/>
                <w:b/>
                <w:bCs/>
                <w:sz w:val="18"/>
                <w:szCs w:val="18"/>
                <w:lang w:eastAsia="es-CR"/>
              </w:rPr>
            </w:pPr>
          </w:p>
        </w:tc>
        <w:tc>
          <w:tcPr>
            <w:tcW w:w="1359" w:type="dxa"/>
            <w:tcBorders>
              <w:top w:val="single" w:sz="4" w:space="0" w:color="auto"/>
              <w:left w:val="nil"/>
              <w:bottom w:val="single" w:sz="4" w:space="0" w:color="auto"/>
              <w:right w:val="single" w:sz="4" w:space="0" w:color="auto"/>
            </w:tcBorders>
            <w:shd w:val="clear" w:color="000000" w:fill="AEAAAA"/>
            <w:noWrap/>
            <w:vAlign w:val="center"/>
            <w:hideMark/>
          </w:tcPr>
          <w:p w14:paraId="2D9537ED" w14:textId="09CEB842" w:rsidR="005D752F" w:rsidRPr="008648EF" w:rsidRDefault="005D752F" w:rsidP="00A5767D">
            <w:pPr>
              <w:spacing w:before="0" w:after="0"/>
              <w:jc w:val="center"/>
              <w:rPr>
                <w:rFonts w:cs="Calibri"/>
                <w:b/>
                <w:bCs/>
                <w:sz w:val="18"/>
                <w:szCs w:val="18"/>
                <w:lang w:eastAsia="es-CR"/>
              </w:rPr>
            </w:pPr>
            <w:r w:rsidRPr="008648EF">
              <w:rPr>
                <w:rFonts w:ascii="Times New Roman" w:hAnsi="Times New Roman"/>
                <w:b/>
                <w:bCs/>
                <w:sz w:val="18"/>
                <w:szCs w:val="18"/>
                <w:lang w:eastAsia="es-CR"/>
              </w:rPr>
              <w:t>₡</w:t>
            </w:r>
            <w:r w:rsidRPr="008648EF">
              <w:rPr>
                <w:rFonts w:cs="Calibri"/>
                <w:b/>
                <w:bCs/>
                <w:sz w:val="18"/>
                <w:szCs w:val="18"/>
                <w:lang w:eastAsia="es-CR"/>
              </w:rPr>
              <w:t xml:space="preserve">  435 127 000</w:t>
            </w:r>
          </w:p>
        </w:tc>
        <w:tc>
          <w:tcPr>
            <w:tcW w:w="992" w:type="dxa"/>
            <w:tcBorders>
              <w:top w:val="single" w:sz="4" w:space="0" w:color="auto"/>
              <w:left w:val="nil"/>
              <w:bottom w:val="single" w:sz="4" w:space="0" w:color="auto"/>
              <w:right w:val="single" w:sz="4" w:space="0" w:color="auto"/>
            </w:tcBorders>
            <w:shd w:val="clear" w:color="000000" w:fill="AEAAAA"/>
            <w:noWrap/>
            <w:vAlign w:val="center"/>
            <w:hideMark/>
          </w:tcPr>
          <w:p w14:paraId="508F5244" w14:textId="5A7F7C0A" w:rsidR="005D752F" w:rsidRPr="008648EF" w:rsidRDefault="005D752F" w:rsidP="00A5767D">
            <w:pPr>
              <w:spacing w:before="0" w:after="0"/>
              <w:jc w:val="center"/>
              <w:rPr>
                <w:rFonts w:cs="Calibri"/>
                <w:b/>
                <w:bCs/>
                <w:sz w:val="18"/>
                <w:szCs w:val="18"/>
                <w:lang w:eastAsia="es-CR"/>
              </w:rPr>
            </w:pPr>
          </w:p>
        </w:tc>
        <w:tc>
          <w:tcPr>
            <w:tcW w:w="1418" w:type="dxa"/>
            <w:tcBorders>
              <w:top w:val="single" w:sz="4" w:space="0" w:color="auto"/>
              <w:left w:val="nil"/>
              <w:bottom w:val="single" w:sz="4" w:space="0" w:color="auto"/>
              <w:right w:val="single" w:sz="4" w:space="0" w:color="auto"/>
            </w:tcBorders>
            <w:shd w:val="clear" w:color="000000" w:fill="AEAAAA"/>
            <w:noWrap/>
            <w:vAlign w:val="center"/>
            <w:hideMark/>
          </w:tcPr>
          <w:p w14:paraId="2553EC5F" w14:textId="42ED3095" w:rsidR="005D752F" w:rsidRPr="008648EF" w:rsidRDefault="005D752F" w:rsidP="00A5767D">
            <w:pPr>
              <w:spacing w:before="0" w:after="0"/>
              <w:jc w:val="center"/>
              <w:rPr>
                <w:rFonts w:cs="Calibri"/>
                <w:b/>
                <w:bCs/>
                <w:sz w:val="18"/>
                <w:szCs w:val="18"/>
                <w:lang w:eastAsia="es-CR"/>
              </w:rPr>
            </w:pPr>
            <w:r w:rsidRPr="008648EF">
              <w:rPr>
                <w:rFonts w:ascii="Times New Roman" w:hAnsi="Times New Roman"/>
                <w:b/>
                <w:bCs/>
                <w:sz w:val="18"/>
                <w:szCs w:val="18"/>
                <w:lang w:eastAsia="es-CR"/>
              </w:rPr>
              <w:t>₡</w:t>
            </w:r>
            <w:r w:rsidRPr="008648EF">
              <w:rPr>
                <w:rFonts w:cs="Calibri"/>
                <w:b/>
                <w:bCs/>
                <w:sz w:val="18"/>
                <w:szCs w:val="18"/>
                <w:lang w:eastAsia="es-CR"/>
              </w:rPr>
              <w:t xml:space="preserve">  487 207 000</w:t>
            </w:r>
          </w:p>
        </w:tc>
        <w:tc>
          <w:tcPr>
            <w:tcW w:w="1343" w:type="dxa"/>
            <w:tcBorders>
              <w:top w:val="single" w:sz="4" w:space="0" w:color="auto"/>
              <w:left w:val="nil"/>
              <w:bottom w:val="single" w:sz="4" w:space="0" w:color="auto"/>
              <w:right w:val="single" w:sz="4" w:space="0" w:color="auto"/>
            </w:tcBorders>
            <w:shd w:val="clear" w:color="000000" w:fill="AEAAAA"/>
            <w:noWrap/>
            <w:vAlign w:val="center"/>
            <w:hideMark/>
          </w:tcPr>
          <w:p w14:paraId="1F9FC10B" w14:textId="2A434E65" w:rsidR="005D752F" w:rsidRPr="008648EF" w:rsidRDefault="005D752F" w:rsidP="00A5767D">
            <w:pPr>
              <w:spacing w:before="0" w:after="0"/>
              <w:jc w:val="center"/>
              <w:rPr>
                <w:rFonts w:cs="Calibri"/>
                <w:b/>
                <w:bCs/>
                <w:sz w:val="18"/>
                <w:szCs w:val="18"/>
                <w:lang w:eastAsia="es-CR"/>
              </w:rPr>
            </w:pPr>
            <w:r w:rsidRPr="008648EF">
              <w:rPr>
                <w:rFonts w:ascii="Times New Roman" w:hAnsi="Times New Roman"/>
                <w:b/>
                <w:bCs/>
                <w:sz w:val="18"/>
                <w:szCs w:val="18"/>
                <w:lang w:eastAsia="es-CR"/>
              </w:rPr>
              <w:t>₡</w:t>
            </w:r>
            <w:r w:rsidRPr="008648EF">
              <w:rPr>
                <w:rFonts w:cs="Calibri"/>
                <w:b/>
                <w:bCs/>
                <w:sz w:val="18"/>
                <w:szCs w:val="18"/>
                <w:lang w:eastAsia="es-CR"/>
              </w:rPr>
              <w:t xml:space="preserve">  52 080 000</w:t>
            </w:r>
          </w:p>
        </w:tc>
      </w:tr>
      <w:tr w:rsidR="00A5767D" w:rsidRPr="005D752F" w14:paraId="38355652" w14:textId="77777777" w:rsidTr="00D43BCB">
        <w:trPr>
          <w:trHeight w:val="402"/>
          <w:jc w:val="center"/>
        </w:trPr>
        <w:tc>
          <w:tcPr>
            <w:tcW w:w="931" w:type="dxa"/>
            <w:tcBorders>
              <w:top w:val="nil"/>
              <w:left w:val="nil"/>
              <w:bottom w:val="nil"/>
              <w:right w:val="nil"/>
            </w:tcBorders>
            <w:shd w:val="clear" w:color="000000" w:fill="1F4E78"/>
            <w:noWrap/>
            <w:vAlign w:val="center"/>
            <w:hideMark/>
          </w:tcPr>
          <w:p w14:paraId="5A399ACB" w14:textId="73233BAD" w:rsidR="005D752F" w:rsidRPr="008648EF" w:rsidRDefault="005D752F" w:rsidP="008648EF">
            <w:pPr>
              <w:spacing w:before="0" w:after="0"/>
              <w:jc w:val="center"/>
              <w:rPr>
                <w:rFonts w:cs="Calibri"/>
                <w:color w:val="000000"/>
                <w:sz w:val="18"/>
                <w:szCs w:val="18"/>
                <w:lang w:eastAsia="es-CR"/>
              </w:rPr>
            </w:pPr>
          </w:p>
        </w:tc>
        <w:tc>
          <w:tcPr>
            <w:tcW w:w="1575" w:type="dxa"/>
            <w:tcBorders>
              <w:top w:val="nil"/>
              <w:left w:val="nil"/>
              <w:bottom w:val="nil"/>
              <w:right w:val="nil"/>
            </w:tcBorders>
            <w:shd w:val="clear" w:color="000000" w:fill="1F4E78"/>
            <w:noWrap/>
            <w:vAlign w:val="center"/>
            <w:hideMark/>
          </w:tcPr>
          <w:p w14:paraId="6EF44884" w14:textId="77777777" w:rsidR="005D752F" w:rsidRPr="008648EF" w:rsidRDefault="005D752F" w:rsidP="00A5767D">
            <w:pPr>
              <w:spacing w:before="0" w:after="0"/>
              <w:jc w:val="center"/>
              <w:rPr>
                <w:rFonts w:cs="Calibri"/>
                <w:color w:val="FFFFFF"/>
                <w:sz w:val="18"/>
                <w:szCs w:val="18"/>
                <w:lang w:eastAsia="es-CR"/>
              </w:rPr>
            </w:pPr>
            <w:r w:rsidRPr="008648EF">
              <w:rPr>
                <w:rFonts w:cs="Calibri"/>
                <w:color w:val="FFFFFF"/>
                <w:sz w:val="18"/>
                <w:szCs w:val="18"/>
                <w:lang w:eastAsia="es-CR"/>
              </w:rPr>
              <w:t>TOTAL</w:t>
            </w:r>
          </w:p>
        </w:tc>
        <w:tc>
          <w:tcPr>
            <w:tcW w:w="680" w:type="dxa"/>
            <w:tcBorders>
              <w:top w:val="nil"/>
              <w:left w:val="nil"/>
              <w:bottom w:val="nil"/>
              <w:right w:val="nil"/>
            </w:tcBorders>
            <w:shd w:val="clear" w:color="000000" w:fill="1F4E78"/>
            <w:noWrap/>
            <w:vAlign w:val="center"/>
            <w:hideMark/>
          </w:tcPr>
          <w:p w14:paraId="2C8EE9F0" w14:textId="29B54486" w:rsidR="005D752F" w:rsidRPr="008648EF" w:rsidRDefault="005D752F" w:rsidP="00A5767D">
            <w:pPr>
              <w:spacing w:before="0" w:after="0"/>
              <w:jc w:val="center"/>
              <w:rPr>
                <w:rFonts w:cs="Calibri"/>
                <w:color w:val="FFFFFF"/>
                <w:sz w:val="18"/>
                <w:szCs w:val="18"/>
                <w:lang w:eastAsia="es-CR"/>
              </w:rPr>
            </w:pPr>
          </w:p>
        </w:tc>
        <w:tc>
          <w:tcPr>
            <w:tcW w:w="1190" w:type="dxa"/>
            <w:tcBorders>
              <w:top w:val="nil"/>
              <w:left w:val="nil"/>
              <w:bottom w:val="nil"/>
              <w:right w:val="nil"/>
            </w:tcBorders>
            <w:shd w:val="clear" w:color="000000" w:fill="1F4E78"/>
            <w:noWrap/>
            <w:vAlign w:val="center"/>
            <w:hideMark/>
          </w:tcPr>
          <w:p w14:paraId="01B16AF1" w14:textId="2A129914" w:rsidR="005D752F" w:rsidRPr="008648EF" w:rsidRDefault="005D752F" w:rsidP="00A5767D">
            <w:pPr>
              <w:spacing w:before="0" w:after="0"/>
              <w:jc w:val="center"/>
              <w:rPr>
                <w:rFonts w:cs="Calibri"/>
                <w:color w:val="FFFFFF"/>
                <w:sz w:val="18"/>
                <w:szCs w:val="18"/>
                <w:lang w:eastAsia="es-CR"/>
              </w:rPr>
            </w:pPr>
          </w:p>
        </w:tc>
        <w:tc>
          <w:tcPr>
            <w:tcW w:w="781" w:type="dxa"/>
            <w:tcBorders>
              <w:top w:val="nil"/>
              <w:left w:val="nil"/>
              <w:bottom w:val="nil"/>
              <w:right w:val="nil"/>
            </w:tcBorders>
            <w:shd w:val="clear" w:color="000000" w:fill="1F4E78"/>
            <w:noWrap/>
            <w:vAlign w:val="center"/>
            <w:hideMark/>
          </w:tcPr>
          <w:p w14:paraId="0E604F5C" w14:textId="26876A49" w:rsidR="005D752F" w:rsidRPr="008648EF" w:rsidRDefault="005D752F" w:rsidP="00A5767D">
            <w:pPr>
              <w:spacing w:before="0" w:after="0"/>
              <w:jc w:val="center"/>
              <w:rPr>
                <w:rFonts w:cs="Calibri"/>
                <w:color w:val="FFFFFF"/>
                <w:sz w:val="18"/>
                <w:szCs w:val="18"/>
                <w:lang w:eastAsia="es-CR"/>
              </w:rPr>
            </w:pPr>
          </w:p>
        </w:tc>
        <w:tc>
          <w:tcPr>
            <w:tcW w:w="1359" w:type="dxa"/>
            <w:tcBorders>
              <w:top w:val="nil"/>
              <w:left w:val="nil"/>
              <w:bottom w:val="nil"/>
              <w:right w:val="nil"/>
            </w:tcBorders>
            <w:shd w:val="clear" w:color="000000" w:fill="1F4E78"/>
            <w:noWrap/>
            <w:vAlign w:val="center"/>
            <w:hideMark/>
          </w:tcPr>
          <w:p w14:paraId="1FD12B8E" w14:textId="4791D6A6" w:rsidR="005D752F" w:rsidRPr="008648EF" w:rsidRDefault="005D752F" w:rsidP="00A5767D">
            <w:pPr>
              <w:spacing w:before="0" w:after="0"/>
              <w:jc w:val="center"/>
              <w:rPr>
                <w:rFonts w:cs="Calibri"/>
                <w:color w:val="FFFFFF"/>
                <w:sz w:val="18"/>
                <w:szCs w:val="18"/>
                <w:lang w:eastAsia="es-CR"/>
              </w:rPr>
            </w:pPr>
            <w:r w:rsidRPr="008648EF">
              <w:rPr>
                <w:rFonts w:ascii="Times New Roman" w:hAnsi="Times New Roman"/>
                <w:color w:val="FFFFFF"/>
                <w:sz w:val="18"/>
                <w:szCs w:val="18"/>
                <w:lang w:eastAsia="es-CR"/>
              </w:rPr>
              <w:t>₡</w:t>
            </w:r>
            <w:r w:rsidRPr="008648EF">
              <w:rPr>
                <w:rFonts w:cs="Calibri"/>
                <w:color w:val="FFFFFF"/>
                <w:sz w:val="18"/>
                <w:szCs w:val="18"/>
                <w:lang w:eastAsia="es-CR"/>
              </w:rPr>
              <w:t xml:space="preserve"> 462 525 000</w:t>
            </w:r>
          </w:p>
        </w:tc>
        <w:tc>
          <w:tcPr>
            <w:tcW w:w="992" w:type="dxa"/>
            <w:tcBorders>
              <w:top w:val="nil"/>
              <w:left w:val="nil"/>
              <w:bottom w:val="nil"/>
              <w:right w:val="nil"/>
            </w:tcBorders>
            <w:shd w:val="clear" w:color="000000" w:fill="1F4E78"/>
            <w:noWrap/>
            <w:vAlign w:val="center"/>
            <w:hideMark/>
          </w:tcPr>
          <w:p w14:paraId="3680BABB" w14:textId="40E47FC9" w:rsidR="005D752F" w:rsidRPr="008648EF" w:rsidRDefault="005D752F" w:rsidP="00A5767D">
            <w:pPr>
              <w:spacing w:before="0" w:after="0"/>
              <w:jc w:val="center"/>
              <w:rPr>
                <w:rFonts w:cs="Calibri"/>
                <w:color w:val="FFFFFF"/>
                <w:sz w:val="18"/>
                <w:szCs w:val="18"/>
                <w:lang w:eastAsia="es-CR"/>
              </w:rPr>
            </w:pPr>
          </w:p>
        </w:tc>
        <w:tc>
          <w:tcPr>
            <w:tcW w:w="1418" w:type="dxa"/>
            <w:tcBorders>
              <w:top w:val="nil"/>
              <w:left w:val="nil"/>
              <w:bottom w:val="nil"/>
              <w:right w:val="nil"/>
            </w:tcBorders>
            <w:shd w:val="clear" w:color="000000" w:fill="1F4E78"/>
            <w:noWrap/>
            <w:vAlign w:val="center"/>
            <w:hideMark/>
          </w:tcPr>
          <w:p w14:paraId="0388711A" w14:textId="429363C6" w:rsidR="005D752F" w:rsidRPr="008648EF" w:rsidRDefault="005D752F" w:rsidP="00A5767D">
            <w:pPr>
              <w:spacing w:before="0" w:after="0"/>
              <w:jc w:val="center"/>
              <w:rPr>
                <w:rFonts w:cs="Calibri"/>
                <w:color w:val="FFFFFF"/>
                <w:sz w:val="18"/>
                <w:szCs w:val="18"/>
                <w:lang w:eastAsia="es-CR"/>
              </w:rPr>
            </w:pPr>
            <w:r w:rsidRPr="008648EF">
              <w:rPr>
                <w:rFonts w:ascii="Times New Roman" w:hAnsi="Times New Roman"/>
                <w:color w:val="FFFFFF"/>
                <w:sz w:val="18"/>
                <w:szCs w:val="18"/>
                <w:lang w:eastAsia="es-CR"/>
              </w:rPr>
              <w:t>₡</w:t>
            </w:r>
            <w:r w:rsidRPr="008648EF">
              <w:rPr>
                <w:rFonts w:cs="Calibri"/>
                <w:color w:val="FFFFFF"/>
                <w:sz w:val="18"/>
                <w:szCs w:val="18"/>
                <w:lang w:eastAsia="es-CR"/>
              </w:rPr>
              <w:t xml:space="preserve">  519 589 000</w:t>
            </w:r>
          </w:p>
        </w:tc>
        <w:tc>
          <w:tcPr>
            <w:tcW w:w="1343" w:type="dxa"/>
            <w:tcBorders>
              <w:top w:val="nil"/>
              <w:left w:val="nil"/>
              <w:bottom w:val="nil"/>
              <w:right w:val="nil"/>
            </w:tcBorders>
            <w:shd w:val="clear" w:color="000000" w:fill="1F4E78"/>
            <w:noWrap/>
            <w:vAlign w:val="center"/>
            <w:hideMark/>
          </w:tcPr>
          <w:p w14:paraId="2467ABC4" w14:textId="3A67178B" w:rsidR="005D752F" w:rsidRPr="008648EF" w:rsidRDefault="005D752F" w:rsidP="00A5767D">
            <w:pPr>
              <w:spacing w:before="0" w:after="0"/>
              <w:jc w:val="center"/>
              <w:rPr>
                <w:rFonts w:cs="Calibri"/>
                <w:color w:val="FFFFFF"/>
                <w:sz w:val="18"/>
                <w:szCs w:val="18"/>
                <w:lang w:eastAsia="es-CR"/>
              </w:rPr>
            </w:pPr>
            <w:r w:rsidRPr="008648EF">
              <w:rPr>
                <w:rFonts w:ascii="Times New Roman" w:hAnsi="Times New Roman"/>
                <w:color w:val="FFFFFF"/>
                <w:sz w:val="18"/>
                <w:szCs w:val="18"/>
                <w:lang w:eastAsia="es-CR"/>
              </w:rPr>
              <w:t>₡</w:t>
            </w:r>
            <w:r w:rsidRPr="008648EF">
              <w:rPr>
                <w:rFonts w:cs="Calibri"/>
                <w:color w:val="FFFFFF"/>
                <w:sz w:val="18"/>
                <w:szCs w:val="18"/>
                <w:lang w:eastAsia="es-CR"/>
              </w:rPr>
              <w:t xml:space="preserve">    57 064 000</w:t>
            </w:r>
          </w:p>
        </w:tc>
      </w:tr>
    </w:tbl>
    <w:p w14:paraId="33ED8EE4" w14:textId="24713FDB" w:rsidR="009B2FC0" w:rsidRDefault="00BA6A08" w:rsidP="009B2FC0">
      <w:pPr>
        <w:rPr>
          <w:i/>
          <w:iCs/>
          <w:sz w:val="20"/>
        </w:rPr>
      </w:pPr>
      <w:bookmarkStart w:id="1222" w:name="_Hlk159279097"/>
      <w:r w:rsidRPr="006C0315">
        <w:rPr>
          <w:i/>
          <w:iCs/>
          <w:sz w:val="20"/>
        </w:rPr>
        <w:t>Fuente: Subproceso de Modernización Institucional No Penal, de acuerdo con la información de la Estimación Costo Plazas 202</w:t>
      </w:r>
      <w:r>
        <w:rPr>
          <w:i/>
          <w:iCs/>
          <w:sz w:val="20"/>
        </w:rPr>
        <w:t>5</w:t>
      </w:r>
      <w:bookmarkEnd w:id="1222"/>
    </w:p>
    <w:p w14:paraId="55B7EB1F" w14:textId="18F69DF4" w:rsidR="00470E51" w:rsidRDefault="00EC5306" w:rsidP="00EE274E">
      <w:pPr>
        <w:pStyle w:val="Ttulo1"/>
        <w:numPr>
          <w:ilvl w:val="0"/>
          <w:numId w:val="75"/>
        </w:numPr>
      </w:pPr>
      <w:bookmarkStart w:id="1223" w:name="_Toc158279309"/>
      <w:bookmarkStart w:id="1224" w:name="_Toc158797706"/>
      <w:bookmarkStart w:id="1225" w:name="_Toc159333439"/>
      <w:bookmarkStart w:id="1226" w:name="_Toc159409011"/>
      <w:bookmarkStart w:id="1227" w:name="_Toc159923714"/>
      <w:bookmarkStart w:id="1228" w:name="_Toc160201907"/>
      <w:bookmarkStart w:id="1229" w:name="_Toc160704329"/>
      <w:bookmarkStart w:id="1230" w:name="_Toc161402536"/>
      <w:bookmarkEnd w:id="1223"/>
      <w:bookmarkEnd w:id="1224"/>
      <w:bookmarkEnd w:id="1225"/>
      <w:bookmarkEnd w:id="1226"/>
      <w:bookmarkEnd w:id="1227"/>
      <w:bookmarkEnd w:id="1228"/>
      <w:bookmarkEnd w:id="1229"/>
      <w:r>
        <w:t>Gasto</w:t>
      </w:r>
      <w:r w:rsidR="00470E51">
        <w:t xml:space="preserve"> Variable</w:t>
      </w:r>
      <w:bookmarkEnd w:id="1230"/>
    </w:p>
    <w:p w14:paraId="2637A30A" w14:textId="2DE0CF46" w:rsidR="0064328B" w:rsidRPr="009A7F5A" w:rsidRDefault="0064328B" w:rsidP="0064328B">
      <w:pPr>
        <w:rPr>
          <w:sz w:val="24"/>
          <w:szCs w:val="24"/>
          <w:lang w:val="es-ES"/>
        </w:rPr>
      </w:pPr>
      <w:r w:rsidRPr="00DD172C">
        <w:rPr>
          <w:sz w:val="24"/>
          <w:szCs w:val="24"/>
          <w:lang w:val="es-ES"/>
        </w:rPr>
        <w:t xml:space="preserve">En la </w:t>
      </w:r>
      <w:r w:rsidRPr="00ED002D">
        <w:rPr>
          <w:sz w:val="24"/>
          <w:szCs w:val="24"/>
          <w:lang w:val="es-ES"/>
        </w:rPr>
        <w:t xml:space="preserve">siguiente tabla se muestra el gasto variable correspondiente al equipo y </w:t>
      </w:r>
      <w:r w:rsidRPr="009A7F5A">
        <w:rPr>
          <w:sz w:val="24"/>
          <w:szCs w:val="24"/>
          <w:lang w:val="es-ES"/>
        </w:rPr>
        <w:t xml:space="preserve">mobiliario requerido para las nuevas </w:t>
      </w:r>
      <w:r w:rsidR="00BA27F0" w:rsidRPr="009A7F5A">
        <w:rPr>
          <w:sz w:val="24"/>
          <w:szCs w:val="24"/>
          <w:lang w:val="es-ES"/>
        </w:rPr>
        <w:t>plazas</w:t>
      </w:r>
      <w:r w:rsidR="00944036" w:rsidRPr="009A7F5A">
        <w:rPr>
          <w:sz w:val="24"/>
          <w:szCs w:val="24"/>
          <w:lang w:val="es-ES"/>
        </w:rPr>
        <w:t xml:space="preserve"> </w:t>
      </w:r>
      <w:r w:rsidRPr="009A7F5A">
        <w:rPr>
          <w:sz w:val="24"/>
          <w:szCs w:val="24"/>
          <w:lang w:val="es-ES"/>
        </w:rPr>
        <w:t xml:space="preserve">propuestas. </w:t>
      </w:r>
    </w:p>
    <w:p w14:paraId="00D34BF3" w14:textId="77777777" w:rsidR="009A7F5A" w:rsidRDefault="009A7F5A" w:rsidP="009A7F5A">
      <w:pPr>
        <w:pStyle w:val="Prrafodelista"/>
        <w:rPr>
          <w:sz w:val="24"/>
          <w:szCs w:val="24"/>
          <w:lang w:val="es-ES"/>
        </w:rPr>
      </w:pPr>
    </w:p>
    <w:p w14:paraId="233F4C13" w14:textId="0D51A8C9" w:rsidR="009A7F5A" w:rsidRDefault="009A7F5A" w:rsidP="00936068">
      <w:pPr>
        <w:pStyle w:val="Prrafodelista"/>
        <w:numPr>
          <w:ilvl w:val="0"/>
          <w:numId w:val="133"/>
        </w:numPr>
        <w:rPr>
          <w:rFonts w:cs="Calibri"/>
          <w:color w:val="000000"/>
          <w:sz w:val="24"/>
          <w:szCs w:val="24"/>
          <w:lang w:eastAsia="es-CR"/>
        </w:rPr>
      </w:pPr>
      <w:r>
        <w:rPr>
          <w:sz w:val="24"/>
          <w:szCs w:val="24"/>
          <w:lang w:val="es-ES"/>
        </w:rPr>
        <w:t xml:space="preserve">Para </w:t>
      </w:r>
      <w:r w:rsidRPr="009A7F5A">
        <w:rPr>
          <w:sz w:val="24"/>
          <w:szCs w:val="24"/>
          <w:lang w:val="es-ES"/>
        </w:rPr>
        <w:t>el programa presupuestario 927-Jurisdiccional, se propone la creación</w:t>
      </w:r>
      <w:r w:rsidRPr="00936068">
        <w:rPr>
          <w:sz w:val="24"/>
          <w:szCs w:val="24"/>
          <w:lang w:val="es-ES"/>
        </w:rPr>
        <w:t xml:space="preserve"> de 8 plazas de persona Juzgadora, 8 plazas de persona técnica judicial y 1 plaza de persona coordinadora judicial, el costo total del gasto variable correspondiente es de </w:t>
      </w:r>
      <w:r w:rsidRPr="00936068">
        <w:rPr>
          <w:rFonts w:ascii="Times New Roman" w:hAnsi="Times New Roman"/>
          <w:color w:val="000000"/>
          <w:sz w:val="24"/>
          <w:szCs w:val="24"/>
          <w:lang w:eastAsia="es-CR"/>
        </w:rPr>
        <w:t>₡</w:t>
      </w:r>
      <w:r w:rsidRPr="00936068">
        <w:rPr>
          <w:rFonts w:cs="Calibri"/>
          <w:color w:val="000000"/>
          <w:sz w:val="24"/>
          <w:szCs w:val="24"/>
          <w:lang w:eastAsia="es-CR"/>
        </w:rPr>
        <w:t>24 857</w:t>
      </w:r>
      <w:r>
        <w:rPr>
          <w:rFonts w:cs="Calibri"/>
          <w:color w:val="000000"/>
          <w:sz w:val="24"/>
          <w:szCs w:val="24"/>
          <w:lang w:eastAsia="es-CR"/>
        </w:rPr>
        <w:t> </w:t>
      </w:r>
      <w:r w:rsidRPr="00936068">
        <w:rPr>
          <w:rFonts w:cs="Calibri"/>
          <w:color w:val="000000"/>
          <w:sz w:val="24"/>
          <w:szCs w:val="24"/>
          <w:lang w:eastAsia="es-CR"/>
        </w:rPr>
        <w:t>046</w:t>
      </w:r>
    </w:p>
    <w:p w14:paraId="3D3B8516" w14:textId="253CA980" w:rsidR="0064328B" w:rsidRPr="00936068" w:rsidRDefault="0064328B" w:rsidP="00936068">
      <w:pPr>
        <w:pStyle w:val="Prrafodelista"/>
        <w:numPr>
          <w:ilvl w:val="0"/>
          <w:numId w:val="133"/>
        </w:numPr>
        <w:rPr>
          <w:rFonts w:cs="Calibri"/>
          <w:color w:val="000000"/>
          <w:sz w:val="24"/>
          <w:szCs w:val="24"/>
          <w:lang w:eastAsia="es-CR"/>
        </w:rPr>
      </w:pPr>
      <w:r w:rsidRPr="00936068">
        <w:rPr>
          <w:rFonts w:cs="Calibri"/>
          <w:color w:val="000000"/>
          <w:sz w:val="24"/>
          <w:szCs w:val="24"/>
          <w:lang w:eastAsia="es-CR"/>
        </w:rPr>
        <w:t xml:space="preserve">Para el programa presupuestario </w:t>
      </w:r>
      <w:r w:rsidRPr="00936068">
        <w:rPr>
          <w:sz w:val="24"/>
          <w:szCs w:val="24"/>
          <w:lang w:val="es-ES"/>
        </w:rPr>
        <w:t>930- Defensa pública, se propone la creación de 1 plazas</w:t>
      </w:r>
      <w:r w:rsidR="00944036" w:rsidRPr="00936068">
        <w:rPr>
          <w:sz w:val="24"/>
          <w:szCs w:val="24"/>
          <w:lang w:val="es-ES"/>
        </w:rPr>
        <w:t xml:space="preserve"> de profesional 1</w:t>
      </w:r>
      <w:r w:rsidRPr="00936068">
        <w:rPr>
          <w:sz w:val="24"/>
          <w:szCs w:val="24"/>
          <w:lang w:val="es-ES"/>
        </w:rPr>
        <w:t xml:space="preserve">, el costo total del gasto variable correspondiente es de </w:t>
      </w:r>
      <w:r w:rsidRPr="00936068">
        <w:rPr>
          <w:rFonts w:ascii="Times New Roman" w:hAnsi="Times New Roman"/>
          <w:color w:val="000000"/>
          <w:sz w:val="24"/>
          <w:szCs w:val="24"/>
          <w:lang w:eastAsia="es-CR"/>
        </w:rPr>
        <w:t>₡</w:t>
      </w:r>
      <w:r w:rsidRPr="00936068">
        <w:rPr>
          <w:rFonts w:cs="Calibri"/>
          <w:color w:val="000000"/>
          <w:sz w:val="24"/>
          <w:szCs w:val="24"/>
          <w:lang w:eastAsia="es-CR"/>
        </w:rPr>
        <w:t>1</w:t>
      </w:r>
      <w:r w:rsidR="00B25A2A" w:rsidRPr="00936068">
        <w:rPr>
          <w:rFonts w:cs="Calibri"/>
          <w:color w:val="000000"/>
          <w:sz w:val="24"/>
          <w:szCs w:val="24"/>
          <w:lang w:eastAsia="es-CR"/>
        </w:rPr>
        <w:t>.</w:t>
      </w:r>
      <w:r w:rsidRPr="00936068">
        <w:rPr>
          <w:rFonts w:cs="Calibri"/>
          <w:color w:val="000000"/>
          <w:sz w:val="24"/>
          <w:szCs w:val="24"/>
          <w:lang w:eastAsia="es-CR"/>
        </w:rPr>
        <w:t>1</w:t>
      </w:r>
      <w:r w:rsidR="00944036" w:rsidRPr="00936068">
        <w:rPr>
          <w:rFonts w:cs="Calibri"/>
          <w:color w:val="000000"/>
          <w:sz w:val="24"/>
          <w:szCs w:val="24"/>
          <w:lang w:eastAsia="es-CR"/>
        </w:rPr>
        <w:t>16</w:t>
      </w:r>
      <w:r w:rsidR="00B25A2A" w:rsidRPr="00936068">
        <w:rPr>
          <w:rFonts w:cs="Calibri"/>
          <w:color w:val="000000"/>
          <w:sz w:val="24"/>
          <w:szCs w:val="24"/>
          <w:lang w:eastAsia="es-CR"/>
        </w:rPr>
        <w:t>.</w:t>
      </w:r>
      <w:r w:rsidR="00944036" w:rsidRPr="00936068">
        <w:rPr>
          <w:rFonts w:cs="Calibri"/>
          <w:color w:val="000000"/>
          <w:sz w:val="24"/>
          <w:szCs w:val="24"/>
          <w:lang w:eastAsia="es-CR"/>
        </w:rPr>
        <w:t>667</w:t>
      </w:r>
      <w:r w:rsidRPr="00936068">
        <w:rPr>
          <w:rFonts w:cs="Calibri"/>
          <w:color w:val="000000"/>
          <w:sz w:val="24"/>
          <w:szCs w:val="24"/>
          <w:lang w:eastAsia="es-CR"/>
        </w:rPr>
        <w:t>.</w:t>
      </w:r>
    </w:p>
    <w:p w14:paraId="2F6D6586" w14:textId="259A59B8" w:rsidR="0064328B" w:rsidRPr="00936068" w:rsidRDefault="0064328B" w:rsidP="00936068">
      <w:pPr>
        <w:pStyle w:val="Prrafodelista"/>
        <w:numPr>
          <w:ilvl w:val="0"/>
          <w:numId w:val="133"/>
        </w:numPr>
        <w:rPr>
          <w:rFonts w:cs="Calibri"/>
          <w:sz w:val="24"/>
          <w:szCs w:val="24"/>
          <w:lang w:eastAsia="es-CR"/>
        </w:rPr>
      </w:pPr>
      <w:r w:rsidRPr="00936068">
        <w:rPr>
          <w:rFonts w:cs="Calibri"/>
          <w:sz w:val="24"/>
          <w:szCs w:val="24"/>
          <w:lang w:eastAsia="es-CR"/>
        </w:rPr>
        <w:t xml:space="preserve">Por lo que el total de gato variable para ambos programas presupuestarios es de </w:t>
      </w:r>
      <w:r w:rsidR="007F65B3" w:rsidRPr="00936068">
        <w:rPr>
          <w:rFonts w:ascii="Times New Roman" w:hAnsi="Times New Roman"/>
          <w:sz w:val="24"/>
          <w:szCs w:val="24"/>
          <w:lang w:eastAsia="es-CR"/>
        </w:rPr>
        <w:t>₡</w:t>
      </w:r>
      <w:r w:rsidR="007F65B3" w:rsidRPr="00936068">
        <w:rPr>
          <w:rFonts w:cs="Calibri"/>
          <w:sz w:val="24"/>
          <w:szCs w:val="24"/>
          <w:lang w:eastAsia="es-CR"/>
        </w:rPr>
        <w:t xml:space="preserve"> 25 973</w:t>
      </w:r>
      <w:r w:rsidR="007A4DAA" w:rsidRPr="00936068">
        <w:rPr>
          <w:rFonts w:cs="Calibri"/>
          <w:sz w:val="24"/>
          <w:szCs w:val="24"/>
          <w:lang w:eastAsia="es-CR"/>
        </w:rPr>
        <w:t> </w:t>
      </w:r>
      <w:r w:rsidR="007F65B3" w:rsidRPr="00936068">
        <w:rPr>
          <w:rFonts w:cs="Calibri"/>
          <w:sz w:val="24"/>
          <w:szCs w:val="24"/>
          <w:lang w:eastAsia="es-CR"/>
        </w:rPr>
        <w:t>714</w:t>
      </w:r>
      <w:r w:rsidR="007A4DAA" w:rsidRPr="00936068">
        <w:rPr>
          <w:rFonts w:cs="Calibri"/>
          <w:sz w:val="24"/>
          <w:szCs w:val="24"/>
          <w:lang w:eastAsia="es-CR"/>
        </w:rPr>
        <w:t>.</w:t>
      </w:r>
    </w:p>
    <w:p w14:paraId="13AEEC41" w14:textId="029212A4" w:rsidR="00944036" w:rsidRDefault="00944036" w:rsidP="00944036">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4</w:t>
      </w:r>
      <w:r w:rsidRPr="00AC236B">
        <w:rPr>
          <w:rFonts w:ascii="Book Antiqua" w:hAnsi="Book Antiqua"/>
          <w:color w:val="244061" w:themeColor="accent1" w:themeShade="80"/>
          <w:sz w:val="24"/>
          <w:szCs w:val="22"/>
        </w:rPr>
        <w:fldChar w:fldCharType="end"/>
      </w:r>
    </w:p>
    <w:p w14:paraId="497DE3BF" w14:textId="0D568B18" w:rsidR="00944036" w:rsidRPr="0067196F" w:rsidRDefault="00944036" w:rsidP="00DD172C">
      <w:pPr>
        <w:pStyle w:val="Descripcin"/>
        <w:keepNext/>
        <w:jc w:val="center"/>
        <w:rPr>
          <w:color w:val="244061" w:themeColor="accent1" w:themeShade="80"/>
          <w:sz w:val="24"/>
          <w:szCs w:val="22"/>
        </w:rPr>
      </w:pPr>
      <w:r>
        <w:rPr>
          <w:rFonts w:ascii="Book Antiqua" w:hAnsi="Book Antiqua"/>
          <w:color w:val="244061" w:themeColor="accent1" w:themeShade="80"/>
          <w:sz w:val="24"/>
          <w:szCs w:val="22"/>
        </w:rPr>
        <w:t>Resumen de la e</w:t>
      </w:r>
      <w:r w:rsidRPr="00AC236B">
        <w:rPr>
          <w:rFonts w:ascii="Book Antiqua" w:hAnsi="Book Antiqua"/>
          <w:color w:val="244061" w:themeColor="accent1" w:themeShade="80"/>
          <w:sz w:val="24"/>
          <w:szCs w:val="22"/>
        </w:rPr>
        <w:t xml:space="preserve">stimación </w:t>
      </w:r>
      <w:r>
        <w:rPr>
          <w:rFonts w:ascii="Book Antiqua" w:hAnsi="Book Antiqua"/>
          <w:color w:val="244061" w:themeColor="accent1" w:themeShade="80"/>
          <w:sz w:val="24"/>
          <w:szCs w:val="22"/>
        </w:rPr>
        <w:t>del gasto variable para el año 2025</w:t>
      </w:r>
    </w:p>
    <w:tbl>
      <w:tblPr>
        <w:tblW w:w="0" w:type="auto"/>
        <w:tblLayout w:type="fixed"/>
        <w:tblCellMar>
          <w:left w:w="70" w:type="dxa"/>
          <w:right w:w="70" w:type="dxa"/>
        </w:tblCellMar>
        <w:tblLook w:val="04A0" w:firstRow="1" w:lastRow="0" w:firstColumn="1" w:lastColumn="0" w:noHBand="0" w:noVBand="1"/>
      </w:tblPr>
      <w:tblGrid>
        <w:gridCol w:w="1138"/>
        <w:gridCol w:w="1095"/>
        <w:gridCol w:w="873"/>
        <w:gridCol w:w="627"/>
        <w:gridCol w:w="1224"/>
        <w:gridCol w:w="708"/>
        <w:gridCol w:w="1560"/>
        <w:gridCol w:w="1603"/>
      </w:tblGrid>
      <w:tr w:rsidR="00DD172C" w:rsidRPr="00091A05" w14:paraId="7FD4D3CE" w14:textId="77777777" w:rsidTr="009623CC">
        <w:trPr>
          <w:trHeight w:val="529"/>
        </w:trPr>
        <w:tc>
          <w:tcPr>
            <w:tcW w:w="1138"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4FBAE71C"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Programa Presupuestario</w:t>
            </w:r>
          </w:p>
        </w:tc>
        <w:tc>
          <w:tcPr>
            <w:tcW w:w="1095"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5041009A"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Tipo de plaza</w:t>
            </w: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68C0EF35"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Subpartida</w:t>
            </w:r>
          </w:p>
        </w:tc>
        <w:tc>
          <w:tcPr>
            <w:tcW w:w="627"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4CA5A73C"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Código</w:t>
            </w:r>
          </w:p>
        </w:tc>
        <w:tc>
          <w:tcPr>
            <w:tcW w:w="1224"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0A0D809E"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Descripción</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430BDC61" w14:textId="562FE1D1"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Canti</w:t>
            </w:r>
            <w:r w:rsidR="009A7F5A">
              <w:rPr>
                <w:rFonts w:cs="Calibri"/>
                <w:color w:val="FFFFFF"/>
                <w:sz w:val="18"/>
                <w:szCs w:val="18"/>
                <w:lang w:eastAsia="es-CR"/>
              </w:rPr>
              <w:t>-</w:t>
            </w:r>
            <w:r w:rsidRPr="00DD172C">
              <w:rPr>
                <w:rFonts w:cs="Calibri"/>
                <w:color w:val="FFFFFF"/>
                <w:sz w:val="18"/>
                <w:szCs w:val="18"/>
                <w:lang w:eastAsia="es-CR"/>
              </w:rPr>
              <w:t>dad</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39124ACF"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Precio Unitario</w:t>
            </w:r>
          </w:p>
        </w:tc>
        <w:tc>
          <w:tcPr>
            <w:tcW w:w="1603" w:type="dxa"/>
            <w:vMerge w:val="restart"/>
            <w:tcBorders>
              <w:top w:val="single" w:sz="4" w:space="0" w:color="auto"/>
              <w:left w:val="single" w:sz="4" w:space="0" w:color="auto"/>
              <w:bottom w:val="single" w:sz="4" w:space="0" w:color="000000"/>
              <w:right w:val="single" w:sz="4" w:space="0" w:color="auto"/>
            </w:tcBorders>
            <w:shd w:val="clear" w:color="000000" w:fill="2F75B5"/>
            <w:vAlign w:val="center"/>
            <w:hideMark/>
          </w:tcPr>
          <w:p w14:paraId="0DCCAB50" w14:textId="77777777" w:rsidR="00BF78F9" w:rsidRPr="00DD172C" w:rsidRDefault="00BF78F9" w:rsidP="00091A05">
            <w:pPr>
              <w:spacing w:before="0" w:after="0"/>
              <w:jc w:val="center"/>
              <w:rPr>
                <w:rFonts w:cs="Calibri"/>
                <w:color w:val="FFFFFF"/>
                <w:sz w:val="18"/>
                <w:szCs w:val="18"/>
                <w:lang w:eastAsia="es-CR"/>
              </w:rPr>
            </w:pPr>
            <w:r w:rsidRPr="00DD172C">
              <w:rPr>
                <w:rFonts w:cs="Calibri"/>
                <w:color w:val="FFFFFF"/>
                <w:sz w:val="18"/>
                <w:szCs w:val="18"/>
                <w:lang w:eastAsia="es-CR"/>
              </w:rPr>
              <w:t>Costo Total</w:t>
            </w:r>
          </w:p>
        </w:tc>
      </w:tr>
      <w:tr w:rsidR="00944036" w:rsidRPr="00091A05" w14:paraId="1B39F01E" w14:textId="77777777" w:rsidTr="00F10AB6">
        <w:trPr>
          <w:trHeight w:val="455"/>
        </w:trPr>
        <w:tc>
          <w:tcPr>
            <w:tcW w:w="1138" w:type="dxa"/>
            <w:vMerge/>
            <w:tcBorders>
              <w:top w:val="single" w:sz="4" w:space="0" w:color="auto"/>
              <w:left w:val="single" w:sz="4" w:space="0" w:color="auto"/>
              <w:bottom w:val="single" w:sz="4" w:space="0" w:color="auto"/>
              <w:right w:val="single" w:sz="4" w:space="0" w:color="auto"/>
            </w:tcBorders>
            <w:vAlign w:val="center"/>
            <w:hideMark/>
          </w:tcPr>
          <w:p w14:paraId="22CE8B6F" w14:textId="77777777" w:rsidR="00BF78F9" w:rsidRPr="00F10AB6" w:rsidRDefault="00BF78F9" w:rsidP="00F10AB6">
            <w:pPr>
              <w:spacing w:before="0" w:after="0"/>
              <w:jc w:val="center"/>
              <w:rPr>
                <w:rFonts w:cs="Calibri"/>
                <w:color w:val="FFFFFF"/>
                <w:sz w:val="18"/>
                <w:szCs w:val="18"/>
                <w:lang w:eastAsia="es-CR"/>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68C7F611" w14:textId="77777777" w:rsidR="00BF78F9" w:rsidRPr="00F10AB6" w:rsidRDefault="00BF78F9" w:rsidP="00F10AB6">
            <w:pPr>
              <w:spacing w:before="0" w:after="0"/>
              <w:jc w:val="center"/>
              <w:rPr>
                <w:rFonts w:cs="Calibri"/>
                <w:color w:val="FFFFFF"/>
                <w:sz w:val="18"/>
                <w:szCs w:val="18"/>
                <w:lang w:eastAsia="es-CR"/>
              </w:rPr>
            </w:pPr>
          </w:p>
        </w:tc>
        <w:tc>
          <w:tcPr>
            <w:tcW w:w="873" w:type="dxa"/>
            <w:vMerge/>
            <w:tcBorders>
              <w:top w:val="single" w:sz="4" w:space="0" w:color="auto"/>
              <w:left w:val="single" w:sz="4" w:space="0" w:color="auto"/>
              <w:bottom w:val="single" w:sz="4" w:space="0" w:color="000000"/>
              <w:right w:val="single" w:sz="4" w:space="0" w:color="auto"/>
            </w:tcBorders>
            <w:vAlign w:val="center"/>
            <w:hideMark/>
          </w:tcPr>
          <w:p w14:paraId="5A37D4B9" w14:textId="77777777" w:rsidR="00BF78F9" w:rsidRPr="00F10AB6" w:rsidRDefault="00BF78F9" w:rsidP="00F10AB6">
            <w:pPr>
              <w:spacing w:before="0" w:after="0"/>
              <w:jc w:val="center"/>
              <w:rPr>
                <w:rFonts w:cs="Calibri"/>
                <w:color w:val="FFFFFF"/>
                <w:sz w:val="18"/>
                <w:szCs w:val="18"/>
                <w:lang w:eastAsia="es-CR"/>
              </w:rPr>
            </w:pPr>
          </w:p>
        </w:tc>
        <w:tc>
          <w:tcPr>
            <w:tcW w:w="627" w:type="dxa"/>
            <w:vMerge/>
            <w:tcBorders>
              <w:top w:val="single" w:sz="4" w:space="0" w:color="auto"/>
              <w:left w:val="single" w:sz="4" w:space="0" w:color="auto"/>
              <w:bottom w:val="single" w:sz="4" w:space="0" w:color="000000"/>
              <w:right w:val="single" w:sz="4" w:space="0" w:color="auto"/>
            </w:tcBorders>
            <w:vAlign w:val="center"/>
            <w:hideMark/>
          </w:tcPr>
          <w:p w14:paraId="2AE8A249" w14:textId="77777777" w:rsidR="00BF78F9" w:rsidRPr="00F10AB6" w:rsidRDefault="00BF78F9" w:rsidP="00F10AB6">
            <w:pPr>
              <w:spacing w:before="0" w:after="0"/>
              <w:jc w:val="center"/>
              <w:rPr>
                <w:rFonts w:cs="Calibri"/>
                <w:color w:val="FFFFFF"/>
                <w:sz w:val="18"/>
                <w:szCs w:val="18"/>
                <w:lang w:eastAsia="es-CR"/>
              </w:rPr>
            </w:pPr>
          </w:p>
        </w:tc>
        <w:tc>
          <w:tcPr>
            <w:tcW w:w="1224" w:type="dxa"/>
            <w:vMerge/>
            <w:tcBorders>
              <w:top w:val="single" w:sz="4" w:space="0" w:color="auto"/>
              <w:left w:val="single" w:sz="4" w:space="0" w:color="auto"/>
              <w:bottom w:val="single" w:sz="4" w:space="0" w:color="000000"/>
              <w:right w:val="single" w:sz="4" w:space="0" w:color="auto"/>
            </w:tcBorders>
            <w:vAlign w:val="center"/>
            <w:hideMark/>
          </w:tcPr>
          <w:p w14:paraId="39A6A5A2" w14:textId="77777777" w:rsidR="00BF78F9" w:rsidRPr="00F10AB6" w:rsidRDefault="00BF78F9" w:rsidP="00F10AB6">
            <w:pPr>
              <w:spacing w:before="0" w:after="0"/>
              <w:jc w:val="center"/>
              <w:rPr>
                <w:rFonts w:cs="Calibri"/>
                <w:color w:val="FFFFFF"/>
                <w:sz w:val="18"/>
                <w:szCs w:val="18"/>
                <w:lang w:eastAsia="es-C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92D0CE5" w14:textId="77777777" w:rsidR="00BF78F9" w:rsidRPr="00F10AB6" w:rsidRDefault="00BF78F9" w:rsidP="00F10AB6">
            <w:pPr>
              <w:spacing w:before="0" w:after="0"/>
              <w:jc w:val="center"/>
              <w:rPr>
                <w:rFonts w:cs="Calibri"/>
                <w:color w:val="FFFFFF"/>
                <w:sz w:val="18"/>
                <w:szCs w:val="18"/>
                <w:lang w:eastAsia="es-CR"/>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0548D3F" w14:textId="77777777" w:rsidR="00BF78F9" w:rsidRPr="00F10AB6" w:rsidRDefault="00BF78F9" w:rsidP="00F10AB6">
            <w:pPr>
              <w:spacing w:before="0" w:after="0"/>
              <w:jc w:val="center"/>
              <w:rPr>
                <w:rFonts w:cs="Calibri"/>
                <w:color w:val="FFFFFF"/>
                <w:sz w:val="18"/>
                <w:szCs w:val="18"/>
                <w:lang w:eastAsia="es-CR"/>
              </w:rPr>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14:paraId="26BBA4D9" w14:textId="77777777" w:rsidR="00BF78F9" w:rsidRPr="00F10AB6" w:rsidRDefault="00BF78F9" w:rsidP="00F10AB6">
            <w:pPr>
              <w:spacing w:before="0" w:after="0"/>
              <w:jc w:val="center"/>
              <w:rPr>
                <w:rFonts w:cs="Calibri"/>
                <w:color w:val="FFFFFF"/>
                <w:sz w:val="18"/>
                <w:szCs w:val="18"/>
                <w:lang w:eastAsia="es-CR"/>
              </w:rPr>
            </w:pPr>
          </w:p>
        </w:tc>
      </w:tr>
      <w:tr w:rsidR="009623CC" w:rsidRPr="00091A05" w14:paraId="2D82E7E3" w14:textId="77777777" w:rsidTr="00F10AB6">
        <w:trPr>
          <w:trHeight w:val="376"/>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D097DC"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927</w:t>
            </w:r>
          </w:p>
        </w:tc>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E88CB"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Juez o jueza</w:t>
            </w:r>
          </w:p>
        </w:tc>
        <w:tc>
          <w:tcPr>
            <w:tcW w:w="873" w:type="dxa"/>
            <w:tcBorders>
              <w:top w:val="nil"/>
              <w:left w:val="nil"/>
              <w:bottom w:val="single" w:sz="4" w:space="0" w:color="auto"/>
              <w:right w:val="single" w:sz="4" w:space="0" w:color="auto"/>
            </w:tcBorders>
            <w:shd w:val="clear" w:color="auto" w:fill="auto"/>
            <w:noWrap/>
            <w:vAlign w:val="center"/>
            <w:hideMark/>
          </w:tcPr>
          <w:p w14:paraId="30B2C497"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50105</w:t>
            </w:r>
          </w:p>
        </w:tc>
        <w:tc>
          <w:tcPr>
            <w:tcW w:w="627" w:type="dxa"/>
            <w:tcBorders>
              <w:top w:val="nil"/>
              <w:left w:val="nil"/>
              <w:bottom w:val="single" w:sz="4" w:space="0" w:color="auto"/>
              <w:right w:val="single" w:sz="4" w:space="0" w:color="auto"/>
            </w:tcBorders>
            <w:shd w:val="clear" w:color="auto" w:fill="auto"/>
            <w:noWrap/>
            <w:vAlign w:val="center"/>
            <w:hideMark/>
          </w:tcPr>
          <w:p w14:paraId="552C9D76"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16909</w:t>
            </w:r>
          </w:p>
        </w:tc>
        <w:tc>
          <w:tcPr>
            <w:tcW w:w="1224" w:type="dxa"/>
            <w:tcBorders>
              <w:top w:val="nil"/>
              <w:left w:val="nil"/>
              <w:bottom w:val="single" w:sz="4" w:space="0" w:color="auto"/>
              <w:right w:val="single" w:sz="4" w:space="0" w:color="auto"/>
            </w:tcBorders>
            <w:shd w:val="clear" w:color="auto" w:fill="auto"/>
            <w:noWrap/>
            <w:vAlign w:val="center"/>
            <w:hideMark/>
          </w:tcPr>
          <w:p w14:paraId="2BA19215" w14:textId="3C0B1312"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 xml:space="preserve">Computadora </w:t>
            </w:r>
            <w:r w:rsidR="008C6FA9" w:rsidRPr="00F10AB6">
              <w:rPr>
                <w:rFonts w:cs="Calibri"/>
                <w:sz w:val="18"/>
                <w:szCs w:val="18"/>
                <w:lang w:eastAsia="es-CR"/>
              </w:rPr>
              <w:t>Portátil</w:t>
            </w:r>
            <w:r w:rsidRPr="00F10AB6">
              <w:rPr>
                <w:rFonts w:cs="Calibri"/>
                <w:sz w:val="18"/>
                <w:szCs w:val="18"/>
                <w:lang w:eastAsia="es-CR"/>
              </w:rPr>
              <w:t xml:space="preserve"> (LapTop)</w:t>
            </w:r>
          </w:p>
        </w:tc>
        <w:tc>
          <w:tcPr>
            <w:tcW w:w="708" w:type="dxa"/>
            <w:tcBorders>
              <w:top w:val="nil"/>
              <w:left w:val="nil"/>
              <w:bottom w:val="single" w:sz="4" w:space="0" w:color="auto"/>
              <w:right w:val="single" w:sz="4" w:space="0" w:color="auto"/>
            </w:tcBorders>
            <w:shd w:val="clear" w:color="auto" w:fill="auto"/>
            <w:noWrap/>
            <w:vAlign w:val="center"/>
            <w:hideMark/>
          </w:tcPr>
          <w:p w14:paraId="706DFDC7" w14:textId="211F1141"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46ADA671" w14:textId="69B1CA36"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854 867,04</w:t>
            </w:r>
          </w:p>
        </w:tc>
        <w:tc>
          <w:tcPr>
            <w:tcW w:w="1603" w:type="dxa"/>
            <w:tcBorders>
              <w:top w:val="nil"/>
              <w:left w:val="nil"/>
              <w:bottom w:val="single" w:sz="4" w:space="0" w:color="auto"/>
              <w:right w:val="single" w:sz="4" w:space="0" w:color="auto"/>
            </w:tcBorders>
            <w:shd w:val="clear" w:color="auto" w:fill="auto"/>
            <w:noWrap/>
            <w:vAlign w:val="center"/>
            <w:hideMark/>
          </w:tcPr>
          <w:p w14:paraId="0ED70D4D" w14:textId="05755BEF"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6 838 936,32 </w:t>
            </w:r>
          </w:p>
        </w:tc>
      </w:tr>
      <w:tr w:rsidR="009623CC" w:rsidRPr="00091A05" w14:paraId="08508912"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1206B42D"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263AEB7B"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3D688BF3"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20401</w:t>
            </w:r>
          </w:p>
        </w:tc>
        <w:tc>
          <w:tcPr>
            <w:tcW w:w="627" w:type="dxa"/>
            <w:tcBorders>
              <w:top w:val="nil"/>
              <w:left w:val="nil"/>
              <w:bottom w:val="single" w:sz="4" w:space="0" w:color="auto"/>
              <w:right w:val="single" w:sz="4" w:space="0" w:color="auto"/>
            </w:tcBorders>
            <w:shd w:val="clear" w:color="auto" w:fill="auto"/>
            <w:noWrap/>
            <w:vAlign w:val="center"/>
            <w:hideMark/>
          </w:tcPr>
          <w:p w14:paraId="6ECDC0F1"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16699</w:t>
            </w:r>
          </w:p>
        </w:tc>
        <w:tc>
          <w:tcPr>
            <w:tcW w:w="1224" w:type="dxa"/>
            <w:tcBorders>
              <w:top w:val="nil"/>
              <w:left w:val="nil"/>
              <w:bottom w:val="single" w:sz="4" w:space="0" w:color="auto"/>
              <w:right w:val="single" w:sz="4" w:space="0" w:color="auto"/>
            </w:tcBorders>
            <w:shd w:val="clear" w:color="auto" w:fill="auto"/>
            <w:noWrap/>
            <w:vAlign w:val="center"/>
            <w:hideMark/>
          </w:tcPr>
          <w:p w14:paraId="666FCB52"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Reloj de pared</w:t>
            </w:r>
          </w:p>
        </w:tc>
        <w:tc>
          <w:tcPr>
            <w:tcW w:w="708" w:type="dxa"/>
            <w:tcBorders>
              <w:top w:val="nil"/>
              <w:left w:val="nil"/>
              <w:bottom w:val="single" w:sz="4" w:space="0" w:color="auto"/>
              <w:right w:val="single" w:sz="4" w:space="0" w:color="auto"/>
            </w:tcBorders>
            <w:shd w:val="clear" w:color="auto" w:fill="auto"/>
            <w:noWrap/>
            <w:vAlign w:val="center"/>
            <w:hideMark/>
          </w:tcPr>
          <w:p w14:paraId="69D7E6AC" w14:textId="02549541"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1AB9452E" w14:textId="3595CE7E"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10 090,90</w:t>
            </w:r>
          </w:p>
        </w:tc>
        <w:tc>
          <w:tcPr>
            <w:tcW w:w="1603" w:type="dxa"/>
            <w:tcBorders>
              <w:top w:val="nil"/>
              <w:left w:val="nil"/>
              <w:bottom w:val="single" w:sz="4" w:space="0" w:color="auto"/>
              <w:right w:val="single" w:sz="4" w:space="0" w:color="auto"/>
            </w:tcBorders>
            <w:shd w:val="clear" w:color="auto" w:fill="auto"/>
            <w:noWrap/>
            <w:vAlign w:val="center"/>
            <w:hideMark/>
          </w:tcPr>
          <w:p w14:paraId="509FB061" w14:textId="068CB573"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80 727,20 </w:t>
            </w:r>
          </w:p>
        </w:tc>
      </w:tr>
      <w:tr w:rsidR="009623CC" w:rsidRPr="00091A05" w14:paraId="53E658BA"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14A71D02"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6A10824F"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1663ED77"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12999CC4"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16687</w:t>
            </w:r>
          </w:p>
        </w:tc>
        <w:tc>
          <w:tcPr>
            <w:tcW w:w="1224" w:type="dxa"/>
            <w:tcBorders>
              <w:top w:val="nil"/>
              <w:left w:val="nil"/>
              <w:bottom w:val="single" w:sz="4" w:space="0" w:color="auto"/>
              <w:right w:val="single" w:sz="4" w:space="0" w:color="auto"/>
            </w:tcBorders>
            <w:shd w:val="clear" w:color="auto" w:fill="auto"/>
            <w:noWrap/>
            <w:vAlign w:val="center"/>
            <w:hideMark/>
          </w:tcPr>
          <w:p w14:paraId="2A1FB6F7"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Escritorio ejecutivo</w:t>
            </w:r>
          </w:p>
        </w:tc>
        <w:tc>
          <w:tcPr>
            <w:tcW w:w="708" w:type="dxa"/>
            <w:tcBorders>
              <w:top w:val="nil"/>
              <w:left w:val="nil"/>
              <w:bottom w:val="single" w:sz="4" w:space="0" w:color="auto"/>
              <w:right w:val="single" w:sz="4" w:space="0" w:color="auto"/>
            </w:tcBorders>
            <w:shd w:val="clear" w:color="auto" w:fill="auto"/>
            <w:noWrap/>
            <w:vAlign w:val="center"/>
            <w:hideMark/>
          </w:tcPr>
          <w:p w14:paraId="1DBAD835" w14:textId="5F19B6B2"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24051EC1" w14:textId="510A7D03"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243 865,30</w:t>
            </w:r>
          </w:p>
        </w:tc>
        <w:tc>
          <w:tcPr>
            <w:tcW w:w="1603" w:type="dxa"/>
            <w:tcBorders>
              <w:top w:val="nil"/>
              <w:left w:val="nil"/>
              <w:bottom w:val="single" w:sz="4" w:space="0" w:color="auto"/>
              <w:right w:val="single" w:sz="4" w:space="0" w:color="auto"/>
            </w:tcBorders>
            <w:shd w:val="clear" w:color="auto" w:fill="auto"/>
            <w:noWrap/>
            <w:vAlign w:val="center"/>
            <w:hideMark/>
          </w:tcPr>
          <w:p w14:paraId="7379A01C" w14:textId="49467F81"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1 950 922,40 </w:t>
            </w:r>
          </w:p>
        </w:tc>
      </w:tr>
      <w:tr w:rsidR="009623CC" w:rsidRPr="00091A05" w14:paraId="67E832B7"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46E6B754"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1C13F09A"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44020AAD"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1D607AAC"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16696</w:t>
            </w:r>
          </w:p>
        </w:tc>
        <w:tc>
          <w:tcPr>
            <w:tcW w:w="1224" w:type="dxa"/>
            <w:tcBorders>
              <w:top w:val="nil"/>
              <w:left w:val="nil"/>
              <w:bottom w:val="single" w:sz="4" w:space="0" w:color="auto"/>
              <w:right w:val="single" w:sz="4" w:space="0" w:color="auto"/>
            </w:tcBorders>
            <w:shd w:val="clear" w:color="auto" w:fill="auto"/>
            <w:noWrap/>
            <w:vAlign w:val="center"/>
            <w:hideMark/>
          </w:tcPr>
          <w:p w14:paraId="194EDA93"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Mesa para computadora</w:t>
            </w:r>
          </w:p>
        </w:tc>
        <w:tc>
          <w:tcPr>
            <w:tcW w:w="708" w:type="dxa"/>
            <w:tcBorders>
              <w:top w:val="nil"/>
              <w:left w:val="nil"/>
              <w:bottom w:val="single" w:sz="4" w:space="0" w:color="auto"/>
              <w:right w:val="single" w:sz="4" w:space="0" w:color="auto"/>
            </w:tcBorders>
            <w:shd w:val="clear" w:color="auto" w:fill="auto"/>
            <w:noWrap/>
            <w:vAlign w:val="center"/>
            <w:hideMark/>
          </w:tcPr>
          <w:p w14:paraId="0123F4D3" w14:textId="30966662"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5B73F7B3" w14:textId="3EF96776"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233 910,00</w:t>
            </w:r>
          </w:p>
        </w:tc>
        <w:tc>
          <w:tcPr>
            <w:tcW w:w="1603" w:type="dxa"/>
            <w:tcBorders>
              <w:top w:val="nil"/>
              <w:left w:val="nil"/>
              <w:bottom w:val="single" w:sz="4" w:space="0" w:color="auto"/>
              <w:right w:val="single" w:sz="4" w:space="0" w:color="auto"/>
            </w:tcBorders>
            <w:shd w:val="clear" w:color="auto" w:fill="auto"/>
            <w:noWrap/>
            <w:vAlign w:val="center"/>
            <w:hideMark/>
          </w:tcPr>
          <w:p w14:paraId="0AF27EF3" w14:textId="5362C106"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1 871 280,00 </w:t>
            </w:r>
          </w:p>
        </w:tc>
      </w:tr>
      <w:tr w:rsidR="009623CC" w:rsidRPr="00091A05" w14:paraId="6D336E7D"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51EE7AA9"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44E4799D"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0C1A5C2C"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6A4EB92E"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16704</w:t>
            </w:r>
          </w:p>
        </w:tc>
        <w:tc>
          <w:tcPr>
            <w:tcW w:w="1224" w:type="dxa"/>
            <w:tcBorders>
              <w:top w:val="nil"/>
              <w:left w:val="nil"/>
              <w:bottom w:val="single" w:sz="4" w:space="0" w:color="auto"/>
              <w:right w:val="single" w:sz="4" w:space="0" w:color="auto"/>
            </w:tcBorders>
            <w:shd w:val="clear" w:color="auto" w:fill="auto"/>
            <w:noWrap/>
            <w:vAlign w:val="center"/>
            <w:hideMark/>
          </w:tcPr>
          <w:p w14:paraId="69231890"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Sillón ejecutivo</w:t>
            </w:r>
          </w:p>
        </w:tc>
        <w:tc>
          <w:tcPr>
            <w:tcW w:w="708" w:type="dxa"/>
            <w:tcBorders>
              <w:top w:val="nil"/>
              <w:left w:val="nil"/>
              <w:bottom w:val="single" w:sz="4" w:space="0" w:color="auto"/>
              <w:right w:val="single" w:sz="4" w:space="0" w:color="auto"/>
            </w:tcBorders>
            <w:shd w:val="clear" w:color="auto" w:fill="auto"/>
            <w:noWrap/>
            <w:vAlign w:val="center"/>
            <w:hideMark/>
          </w:tcPr>
          <w:p w14:paraId="02723A03" w14:textId="0E93EC15"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73283591" w14:textId="3B418D24"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73 820,07</w:t>
            </w:r>
          </w:p>
        </w:tc>
        <w:tc>
          <w:tcPr>
            <w:tcW w:w="1603" w:type="dxa"/>
            <w:tcBorders>
              <w:top w:val="nil"/>
              <w:left w:val="nil"/>
              <w:bottom w:val="single" w:sz="4" w:space="0" w:color="auto"/>
              <w:right w:val="single" w:sz="4" w:space="0" w:color="auto"/>
            </w:tcBorders>
            <w:shd w:val="clear" w:color="auto" w:fill="auto"/>
            <w:noWrap/>
            <w:vAlign w:val="center"/>
            <w:hideMark/>
          </w:tcPr>
          <w:p w14:paraId="689BE985" w14:textId="071DEAD4"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590 560,56 </w:t>
            </w:r>
          </w:p>
        </w:tc>
      </w:tr>
      <w:tr w:rsidR="009623CC" w:rsidRPr="00091A05" w14:paraId="711A39BD"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692293A4"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6E86D982"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465355C0"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060D749B"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16752</w:t>
            </w:r>
          </w:p>
        </w:tc>
        <w:tc>
          <w:tcPr>
            <w:tcW w:w="1224" w:type="dxa"/>
            <w:tcBorders>
              <w:top w:val="nil"/>
              <w:left w:val="nil"/>
              <w:bottom w:val="single" w:sz="4" w:space="0" w:color="auto"/>
              <w:right w:val="single" w:sz="4" w:space="0" w:color="auto"/>
            </w:tcBorders>
            <w:shd w:val="clear" w:color="auto" w:fill="auto"/>
            <w:noWrap/>
            <w:vAlign w:val="center"/>
            <w:hideMark/>
          </w:tcPr>
          <w:p w14:paraId="4D3F0738"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Silla de espera (visita) tapizada</w:t>
            </w:r>
          </w:p>
        </w:tc>
        <w:tc>
          <w:tcPr>
            <w:tcW w:w="708" w:type="dxa"/>
            <w:tcBorders>
              <w:top w:val="nil"/>
              <w:left w:val="nil"/>
              <w:bottom w:val="single" w:sz="4" w:space="0" w:color="auto"/>
              <w:right w:val="single" w:sz="4" w:space="0" w:color="auto"/>
            </w:tcBorders>
            <w:shd w:val="clear" w:color="auto" w:fill="auto"/>
            <w:noWrap/>
            <w:vAlign w:val="center"/>
            <w:hideMark/>
          </w:tcPr>
          <w:p w14:paraId="0604CFEE" w14:textId="21C66D75" w:rsidR="009623CC" w:rsidRPr="00F10AB6" w:rsidRDefault="009623CC">
            <w:pPr>
              <w:spacing w:before="0" w:after="0"/>
              <w:jc w:val="center"/>
              <w:rPr>
                <w:rFonts w:cs="Calibri"/>
                <w:sz w:val="18"/>
                <w:szCs w:val="18"/>
                <w:lang w:eastAsia="es-CR"/>
              </w:rPr>
            </w:pPr>
            <w:r w:rsidRPr="00F10AB6">
              <w:rPr>
                <w:sz w:val="18"/>
                <w:szCs w:val="18"/>
              </w:rPr>
              <w:t>16</w:t>
            </w:r>
          </w:p>
        </w:tc>
        <w:tc>
          <w:tcPr>
            <w:tcW w:w="1560" w:type="dxa"/>
            <w:tcBorders>
              <w:top w:val="nil"/>
              <w:left w:val="nil"/>
              <w:bottom w:val="single" w:sz="4" w:space="0" w:color="auto"/>
              <w:right w:val="single" w:sz="4" w:space="0" w:color="auto"/>
            </w:tcBorders>
            <w:shd w:val="clear" w:color="auto" w:fill="auto"/>
            <w:noWrap/>
            <w:vAlign w:val="center"/>
            <w:hideMark/>
          </w:tcPr>
          <w:p w14:paraId="01A9961C" w14:textId="32AAE167"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55 347,40</w:t>
            </w:r>
          </w:p>
        </w:tc>
        <w:tc>
          <w:tcPr>
            <w:tcW w:w="1603" w:type="dxa"/>
            <w:tcBorders>
              <w:top w:val="nil"/>
              <w:left w:val="nil"/>
              <w:bottom w:val="single" w:sz="4" w:space="0" w:color="auto"/>
              <w:right w:val="single" w:sz="4" w:space="0" w:color="auto"/>
            </w:tcBorders>
            <w:shd w:val="clear" w:color="auto" w:fill="auto"/>
            <w:noWrap/>
            <w:vAlign w:val="center"/>
            <w:hideMark/>
          </w:tcPr>
          <w:p w14:paraId="61F06FEF" w14:textId="493FC6D4"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885 558,40 </w:t>
            </w:r>
          </w:p>
        </w:tc>
      </w:tr>
      <w:tr w:rsidR="009623CC" w:rsidRPr="00091A05" w14:paraId="0E760742" w14:textId="77777777" w:rsidTr="00F10AB6">
        <w:trPr>
          <w:trHeight w:val="402"/>
        </w:trPr>
        <w:tc>
          <w:tcPr>
            <w:tcW w:w="1138" w:type="dxa"/>
            <w:vMerge/>
            <w:tcBorders>
              <w:top w:val="nil"/>
              <w:left w:val="single" w:sz="4" w:space="0" w:color="auto"/>
              <w:bottom w:val="single" w:sz="4" w:space="0" w:color="auto"/>
              <w:right w:val="single" w:sz="4" w:space="0" w:color="auto"/>
            </w:tcBorders>
            <w:vAlign w:val="center"/>
            <w:hideMark/>
          </w:tcPr>
          <w:p w14:paraId="16260B50"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4C8CB515"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4D0BC93C"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5833DE22"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17423</w:t>
            </w:r>
          </w:p>
        </w:tc>
        <w:tc>
          <w:tcPr>
            <w:tcW w:w="1224" w:type="dxa"/>
            <w:tcBorders>
              <w:top w:val="nil"/>
              <w:left w:val="nil"/>
              <w:bottom w:val="single" w:sz="4" w:space="0" w:color="auto"/>
              <w:right w:val="single" w:sz="4" w:space="0" w:color="auto"/>
            </w:tcBorders>
            <w:shd w:val="clear" w:color="auto" w:fill="auto"/>
            <w:noWrap/>
            <w:vAlign w:val="center"/>
            <w:hideMark/>
          </w:tcPr>
          <w:p w14:paraId="58DDA84D" w14:textId="77777777" w:rsidR="009623CC" w:rsidRPr="00936068" w:rsidRDefault="009623CC" w:rsidP="00F10AB6">
            <w:pPr>
              <w:spacing w:before="0" w:after="0"/>
              <w:jc w:val="center"/>
              <w:rPr>
                <w:rFonts w:cs="Calibri"/>
                <w:sz w:val="18"/>
                <w:szCs w:val="18"/>
                <w:lang w:val="pt-PT" w:eastAsia="es-CR"/>
              </w:rPr>
            </w:pPr>
            <w:r w:rsidRPr="00936068">
              <w:rPr>
                <w:rFonts w:cs="Calibri"/>
                <w:sz w:val="18"/>
                <w:szCs w:val="18"/>
                <w:lang w:val="pt-PT" w:eastAsia="es-CR"/>
              </w:rPr>
              <w:t>Biblioteca de metal o archivador metal tipo legal 4 gavetas</w:t>
            </w:r>
            <w:r w:rsidRPr="00936068">
              <w:rPr>
                <w:rFonts w:cs="Calibri"/>
                <w:sz w:val="18"/>
                <w:szCs w:val="18"/>
                <w:vertAlign w:val="superscript"/>
                <w:lang w:val="pt-PT" w:eastAsia="es-CR"/>
              </w:rPr>
              <w:t>(1)</w:t>
            </w:r>
          </w:p>
        </w:tc>
        <w:tc>
          <w:tcPr>
            <w:tcW w:w="708" w:type="dxa"/>
            <w:tcBorders>
              <w:top w:val="nil"/>
              <w:left w:val="nil"/>
              <w:bottom w:val="single" w:sz="4" w:space="0" w:color="auto"/>
              <w:right w:val="single" w:sz="4" w:space="0" w:color="auto"/>
            </w:tcBorders>
            <w:shd w:val="clear" w:color="auto" w:fill="auto"/>
            <w:noWrap/>
            <w:vAlign w:val="center"/>
            <w:hideMark/>
          </w:tcPr>
          <w:p w14:paraId="4A8E65AB" w14:textId="2EBB8CC8"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53DF26D7" w14:textId="54180599"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193 120,96</w:t>
            </w:r>
          </w:p>
        </w:tc>
        <w:tc>
          <w:tcPr>
            <w:tcW w:w="1603" w:type="dxa"/>
            <w:tcBorders>
              <w:top w:val="nil"/>
              <w:left w:val="nil"/>
              <w:bottom w:val="single" w:sz="4" w:space="0" w:color="auto"/>
              <w:right w:val="single" w:sz="4" w:space="0" w:color="auto"/>
            </w:tcBorders>
            <w:shd w:val="clear" w:color="auto" w:fill="auto"/>
            <w:noWrap/>
            <w:vAlign w:val="center"/>
            <w:hideMark/>
          </w:tcPr>
          <w:p w14:paraId="32E1D827" w14:textId="6E3269EE"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1 544 967,68 </w:t>
            </w:r>
          </w:p>
        </w:tc>
      </w:tr>
      <w:tr w:rsidR="009623CC" w:rsidRPr="00091A05" w14:paraId="6264B281" w14:textId="77777777" w:rsidTr="00F10AB6">
        <w:trPr>
          <w:trHeight w:val="402"/>
        </w:trPr>
        <w:tc>
          <w:tcPr>
            <w:tcW w:w="1138" w:type="dxa"/>
            <w:vMerge/>
            <w:tcBorders>
              <w:top w:val="nil"/>
              <w:left w:val="single" w:sz="4" w:space="0" w:color="auto"/>
              <w:bottom w:val="single" w:sz="4" w:space="0" w:color="auto"/>
              <w:right w:val="single" w:sz="4" w:space="0" w:color="auto"/>
            </w:tcBorders>
            <w:vAlign w:val="center"/>
            <w:hideMark/>
          </w:tcPr>
          <w:p w14:paraId="6101163D"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01BF02E6"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17DED1C7"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5A2276D1"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16710</w:t>
            </w:r>
          </w:p>
        </w:tc>
        <w:tc>
          <w:tcPr>
            <w:tcW w:w="1224" w:type="dxa"/>
            <w:tcBorders>
              <w:top w:val="nil"/>
              <w:left w:val="nil"/>
              <w:bottom w:val="single" w:sz="4" w:space="0" w:color="auto"/>
              <w:right w:val="single" w:sz="4" w:space="0" w:color="auto"/>
            </w:tcBorders>
            <w:shd w:val="clear" w:color="auto" w:fill="auto"/>
            <w:noWrap/>
            <w:vAlign w:val="center"/>
            <w:hideMark/>
          </w:tcPr>
          <w:p w14:paraId="77351141" w14:textId="5C567479"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Ventilador de pared</w:t>
            </w:r>
            <w:r w:rsidRPr="00F10AB6">
              <w:rPr>
                <w:rFonts w:cs="Calibri"/>
                <w:sz w:val="18"/>
                <w:szCs w:val="18"/>
                <w:vertAlign w:val="superscript"/>
                <w:lang w:eastAsia="es-CR"/>
              </w:rPr>
              <w:t xml:space="preserve"> (2)</w:t>
            </w:r>
          </w:p>
        </w:tc>
        <w:tc>
          <w:tcPr>
            <w:tcW w:w="708" w:type="dxa"/>
            <w:tcBorders>
              <w:top w:val="nil"/>
              <w:left w:val="nil"/>
              <w:bottom w:val="single" w:sz="4" w:space="0" w:color="auto"/>
              <w:right w:val="single" w:sz="4" w:space="0" w:color="auto"/>
            </w:tcBorders>
            <w:shd w:val="clear" w:color="auto" w:fill="auto"/>
            <w:noWrap/>
            <w:vAlign w:val="center"/>
            <w:hideMark/>
          </w:tcPr>
          <w:p w14:paraId="49E3E8F1" w14:textId="1F16C3AD" w:rsidR="009623CC" w:rsidRPr="00F10AB6" w:rsidRDefault="009623CC">
            <w:pPr>
              <w:spacing w:before="0" w:after="0"/>
              <w:jc w:val="center"/>
              <w:rPr>
                <w:rFonts w:cs="Calibri"/>
                <w:sz w:val="18"/>
                <w:szCs w:val="18"/>
                <w:lang w:eastAsia="es-CR"/>
              </w:rPr>
            </w:pPr>
            <w:r w:rsidRPr="00F10AB6">
              <w:rPr>
                <w:sz w:val="18"/>
                <w:szCs w:val="18"/>
              </w:rPr>
              <w:t>4</w:t>
            </w:r>
          </w:p>
        </w:tc>
        <w:tc>
          <w:tcPr>
            <w:tcW w:w="1560" w:type="dxa"/>
            <w:tcBorders>
              <w:top w:val="nil"/>
              <w:left w:val="nil"/>
              <w:bottom w:val="single" w:sz="4" w:space="0" w:color="auto"/>
              <w:right w:val="single" w:sz="4" w:space="0" w:color="auto"/>
            </w:tcBorders>
            <w:shd w:val="clear" w:color="auto" w:fill="auto"/>
            <w:noWrap/>
            <w:vAlign w:val="center"/>
            <w:hideMark/>
          </w:tcPr>
          <w:p w14:paraId="476C48FB" w14:textId="6E842328"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38 985,00</w:t>
            </w:r>
          </w:p>
        </w:tc>
        <w:tc>
          <w:tcPr>
            <w:tcW w:w="1603" w:type="dxa"/>
            <w:tcBorders>
              <w:top w:val="nil"/>
              <w:left w:val="nil"/>
              <w:bottom w:val="single" w:sz="4" w:space="0" w:color="auto"/>
              <w:right w:val="single" w:sz="4" w:space="0" w:color="auto"/>
            </w:tcBorders>
            <w:shd w:val="clear" w:color="auto" w:fill="auto"/>
            <w:noWrap/>
            <w:vAlign w:val="center"/>
            <w:hideMark/>
          </w:tcPr>
          <w:p w14:paraId="2038A073" w14:textId="6BE4CCB6"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155 940,00 </w:t>
            </w:r>
          </w:p>
        </w:tc>
      </w:tr>
      <w:tr w:rsidR="009623CC" w:rsidRPr="00091A05" w14:paraId="54150809"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4C20FA92"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2839889C"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423A8CC8"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59903</w:t>
            </w:r>
          </w:p>
        </w:tc>
        <w:tc>
          <w:tcPr>
            <w:tcW w:w="627" w:type="dxa"/>
            <w:tcBorders>
              <w:top w:val="nil"/>
              <w:left w:val="nil"/>
              <w:bottom w:val="single" w:sz="4" w:space="0" w:color="auto"/>
              <w:right w:val="single" w:sz="4" w:space="0" w:color="auto"/>
            </w:tcBorders>
            <w:shd w:val="clear" w:color="auto" w:fill="auto"/>
            <w:noWrap/>
            <w:vAlign w:val="center"/>
            <w:hideMark/>
          </w:tcPr>
          <w:p w14:paraId="5B37B2C4"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23409</w:t>
            </w:r>
          </w:p>
        </w:tc>
        <w:tc>
          <w:tcPr>
            <w:tcW w:w="1224" w:type="dxa"/>
            <w:tcBorders>
              <w:top w:val="nil"/>
              <w:left w:val="nil"/>
              <w:bottom w:val="single" w:sz="4" w:space="0" w:color="auto"/>
              <w:right w:val="single" w:sz="4" w:space="0" w:color="auto"/>
            </w:tcBorders>
            <w:shd w:val="clear" w:color="auto" w:fill="auto"/>
            <w:noWrap/>
            <w:vAlign w:val="center"/>
            <w:hideMark/>
          </w:tcPr>
          <w:p w14:paraId="02D1E871"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Licencias de software o renovación (Licencia E3)</w:t>
            </w:r>
          </w:p>
        </w:tc>
        <w:tc>
          <w:tcPr>
            <w:tcW w:w="708" w:type="dxa"/>
            <w:tcBorders>
              <w:top w:val="nil"/>
              <w:left w:val="nil"/>
              <w:bottom w:val="single" w:sz="4" w:space="0" w:color="auto"/>
              <w:right w:val="single" w:sz="4" w:space="0" w:color="auto"/>
            </w:tcBorders>
            <w:shd w:val="clear" w:color="auto" w:fill="auto"/>
            <w:noWrap/>
            <w:vAlign w:val="center"/>
            <w:hideMark/>
          </w:tcPr>
          <w:p w14:paraId="49CEE55B" w14:textId="438E635E" w:rsidR="009623CC" w:rsidRPr="00F10AB6" w:rsidRDefault="009623CC">
            <w:pPr>
              <w:spacing w:before="0" w:after="0"/>
              <w:jc w:val="center"/>
              <w:rPr>
                <w:rFonts w:cs="Calibri"/>
                <w:sz w:val="18"/>
                <w:szCs w:val="18"/>
                <w:lang w:eastAsia="es-CR"/>
              </w:rPr>
            </w:pPr>
            <w:r w:rsidRPr="00F10AB6">
              <w:rPr>
                <w:sz w:val="18"/>
                <w:szCs w:val="18"/>
              </w:rPr>
              <w:t>8</w:t>
            </w:r>
          </w:p>
        </w:tc>
        <w:tc>
          <w:tcPr>
            <w:tcW w:w="1560" w:type="dxa"/>
            <w:tcBorders>
              <w:top w:val="nil"/>
              <w:left w:val="nil"/>
              <w:bottom w:val="single" w:sz="4" w:space="0" w:color="auto"/>
              <w:right w:val="single" w:sz="4" w:space="0" w:color="auto"/>
            </w:tcBorders>
            <w:shd w:val="clear" w:color="auto" w:fill="auto"/>
            <w:noWrap/>
            <w:vAlign w:val="center"/>
            <w:hideMark/>
          </w:tcPr>
          <w:p w14:paraId="2141B7A5" w14:textId="115C908B"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111 018,43</w:t>
            </w:r>
          </w:p>
        </w:tc>
        <w:tc>
          <w:tcPr>
            <w:tcW w:w="1603" w:type="dxa"/>
            <w:tcBorders>
              <w:top w:val="nil"/>
              <w:left w:val="nil"/>
              <w:bottom w:val="single" w:sz="4" w:space="0" w:color="auto"/>
              <w:right w:val="single" w:sz="4" w:space="0" w:color="auto"/>
            </w:tcBorders>
            <w:shd w:val="clear" w:color="auto" w:fill="auto"/>
            <w:noWrap/>
            <w:vAlign w:val="center"/>
            <w:hideMark/>
          </w:tcPr>
          <w:p w14:paraId="712EE86A" w14:textId="7C40F398"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888 147,46 </w:t>
            </w:r>
          </w:p>
        </w:tc>
      </w:tr>
      <w:tr w:rsidR="009623CC" w:rsidRPr="00091A05" w14:paraId="20700B2A"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45E21D6E" w14:textId="77777777" w:rsidR="009623CC" w:rsidRPr="00F10AB6" w:rsidRDefault="009623CC" w:rsidP="00F10AB6">
            <w:pPr>
              <w:spacing w:before="0" w:after="0"/>
              <w:jc w:val="center"/>
              <w:rPr>
                <w:rFonts w:cs="Calibri"/>
                <w:sz w:val="18"/>
                <w:szCs w:val="18"/>
                <w:lang w:eastAsia="es-CR"/>
              </w:rPr>
            </w:pPr>
          </w:p>
        </w:tc>
        <w:tc>
          <w:tcPr>
            <w:tcW w:w="1095" w:type="dxa"/>
            <w:vMerge w:val="restart"/>
            <w:tcBorders>
              <w:top w:val="nil"/>
              <w:left w:val="single" w:sz="4" w:space="0" w:color="auto"/>
              <w:bottom w:val="nil"/>
              <w:right w:val="single" w:sz="4" w:space="0" w:color="auto"/>
            </w:tcBorders>
            <w:shd w:val="clear" w:color="auto" w:fill="auto"/>
            <w:vAlign w:val="center"/>
            <w:hideMark/>
          </w:tcPr>
          <w:p w14:paraId="0E8FEED7" w14:textId="60D3EB6C"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 xml:space="preserve">Personas </w:t>
            </w:r>
            <w:r w:rsidR="00101158" w:rsidRPr="00F10AB6">
              <w:rPr>
                <w:rFonts w:cs="Calibri"/>
                <w:sz w:val="18"/>
                <w:szCs w:val="18"/>
                <w:lang w:eastAsia="es-CR"/>
              </w:rPr>
              <w:t>Técnicas</w:t>
            </w:r>
            <w:r w:rsidRPr="00F10AB6">
              <w:rPr>
                <w:rFonts w:cs="Calibri"/>
                <w:sz w:val="18"/>
                <w:szCs w:val="18"/>
                <w:lang w:eastAsia="es-CR"/>
              </w:rPr>
              <w:t xml:space="preserve"> y coordinadoras Judiciales</w:t>
            </w:r>
          </w:p>
        </w:tc>
        <w:tc>
          <w:tcPr>
            <w:tcW w:w="873" w:type="dxa"/>
            <w:tcBorders>
              <w:top w:val="nil"/>
              <w:left w:val="nil"/>
              <w:bottom w:val="single" w:sz="4" w:space="0" w:color="auto"/>
              <w:right w:val="single" w:sz="4" w:space="0" w:color="auto"/>
            </w:tcBorders>
            <w:shd w:val="clear" w:color="auto" w:fill="auto"/>
            <w:noWrap/>
            <w:vAlign w:val="center"/>
            <w:hideMark/>
          </w:tcPr>
          <w:p w14:paraId="42CA5478"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50105</w:t>
            </w:r>
          </w:p>
        </w:tc>
        <w:tc>
          <w:tcPr>
            <w:tcW w:w="627" w:type="dxa"/>
            <w:tcBorders>
              <w:top w:val="nil"/>
              <w:left w:val="nil"/>
              <w:bottom w:val="single" w:sz="4" w:space="0" w:color="auto"/>
              <w:right w:val="single" w:sz="4" w:space="0" w:color="auto"/>
            </w:tcBorders>
            <w:shd w:val="clear" w:color="auto" w:fill="auto"/>
            <w:noWrap/>
            <w:vAlign w:val="center"/>
            <w:hideMark/>
          </w:tcPr>
          <w:p w14:paraId="6717596E"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19604</w:t>
            </w:r>
          </w:p>
        </w:tc>
        <w:tc>
          <w:tcPr>
            <w:tcW w:w="1224" w:type="dxa"/>
            <w:tcBorders>
              <w:top w:val="nil"/>
              <w:left w:val="nil"/>
              <w:bottom w:val="single" w:sz="4" w:space="0" w:color="auto"/>
              <w:right w:val="single" w:sz="4" w:space="0" w:color="auto"/>
            </w:tcBorders>
            <w:shd w:val="clear" w:color="auto" w:fill="auto"/>
            <w:noWrap/>
            <w:vAlign w:val="center"/>
            <w:hideMark/>
          </w:tcPr>
          <w:p w14:paraId="05CEC900"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Computadora</w:t>
            </w:r>
          </w:p>
        </w:tc>
        <w:tc>
          <w:tcPr>
            <w:tcW w:w="708" w:type="dxa"/>
            <w:tcBorders>
              <w:top w:val="nil"/>
              <w:left w:val="nil"/>
              <w:bottom w:val="single" w:sz="4" w:space="0" w:color="auto"/>
              <w:right w:val="single" w:sz="4" w:space="0" w:color="auto"/>
            </w:tcBorders>
            <w:shd w:val="clear" w:color="auto" w:fill="auto"/>
            <w:noWrap/>
            <w:vAlign w:val="center"/>
            <w:hideMark/>
          </w:tcPr>
          <w:p w14:paraId="6901B806" w14:textId="62CE03EE" w:rsidR="009623CC" w:rsidRPr="00F10AB6" w:rsidRDefault="009623CC">
            <w:pPr>
              <w:spacing w:before="0" w:after="0"/>
              <w:jc w:val="center"/>
              <w:rPr>
                <w:rFonts w:cs="Calibri"/>
                <w:sz w:val="18"/>
                <w:szCs w:val="18"/>
                <w:lang w:eastAsia="es-CR"/>
              </w:rPr>
            </w:pPr>
            <w:r w:rsidRPr="00F10AB6">
              <w:rPr>
                <w:sz w:val="18"/>
                <w:szCs w:val="18"/>
              </w:rPr>
              <w:t>9</w:t>
            </w:r>
          </w:p>
        </w:tc>
        <w:tc>
          <w:tcPr>
            <w:tcW w:w="1560" w:type="dxa"/>
            <w:tcBorders>
              <w:top w:val="nil"/>
              <w:left w:val="nil"/>
              <w:bottom w:val="single" w:sz="4" w:space="0" w:color="auto"/>
              <w:right w:val="single" w:sz="4" w:space="0" w:color="auto"/>
            </w:tcBorders>
            <w:shd w:val="clear" w:color="auto" w:fill="auto"/>
            <w:noWrap/>
            <w:vAlign w:val="center"/>
            <w:hideMark/>
          </w:tcPr>
          <w:p w14:paraId="01FDB2C6" w14:textId="35547299"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685 514,50</w:t>
            </w:r>
          </w:p>
        </w:tc>
        <w:tc>
          <w:tcPr>
            <w:tcW w:w="1603" w:type="dxa"/>
            <w:tcBorders>
              <w:top w:val="nil"/>
              <w:left w:val="nil"/>
              <w:bottom w:val="single" w:sz="4" w:space="0" w:color="auto"/>
              <w:right w:val="single" w:sz="4" w:space="0" w:color="auto"/>
            </w:tcBorders>
            <w:shd w:val="clear" w:color="auto" w:fill="auto"/>
            <w:noWrap/>
            <w:vAlign w:val="center"/>
            <w:hideMark/>
          </w:tcPr>
          <w:p w14:paraId="7CBFFB51" w14:textId="1A5892DA"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6 169 630,50 </w:t>
            </w:r>
          </w:p>
        </w:tc>
      </w:tr>
      <w:tr w:rsidR="009623CC" w:rsidRPr="00091A05" w14:paraId="3692864B"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05691CC2"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nil"/>
              <w:right w:val="single" w:sz="4" w:space="0" w:color="auto"/>
            </w:tcBorders>
            <w:vAlign w:val="center"/>
            <w:hideMark/>
          </w:tcPr>
          <w:p w14:paraId="2C80F16E"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69BAD037"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3ED2C438"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21131</w:t>
            </w:r>
          </w:p>
        </w:tc>
        <w:tc>
          <w:tcPr>
            <w:tcW w:w="1224" w:type="dxa"/>
            <w:tcBorders>
              <w:top w:val="nil"/>
              <w:left w:val="nil"/>
              <w:bottom w:val="single" w:sz="4" w:space="0" w:color="auto"/>
              <w:right w:val="single" w:sz="4" w:space="0" w:color="auto"/>
            </w:tcBorders>
            <w:shd w:val="clear" w:color="auto" w:fill="auto"/>
            <w:noWrap/>
            <w:vAlign w:val="center"/>
            <w:hideMark/>
          </w:tcPr>
          <w:p w14:paraId="36BE63F3"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Estación de servicio con teclado ajustable (Portateclado Esp)</w:t>
            </w:r>
          </w:p>
        </w:tc>
        <w:tc>
          <w:tcPr>
            <w:tcW w:w="708" w:type="dxa"/>
            <w:tcBorders>
              <w:top w:val="nil"/>
              <w:left w:val="nil"/>
              <w:bottom w:val="single" w:sz="4" w:space="0" w:color="auto"/>
              <w:right w:val="single" w:sz="4" w:space="0" w:color="auto"/>
            </w:tcBorders>
            <w:shd w:val="clear" w:color="auto" w:fill="auto"/>
            <w:noWrap/>
            <w:vAlign w:val="center"/>
            <w:hideMark/>
          </w:tcPr>
          <w:p w14:paraId="410D1F51" w14:textId="53067136" w:rsidR="009623CC" w:rsidRPr="00F10AB6" w:rsidRDefault="009623CC">
            <w:pPr>
              <w:spacing w:before="0" w:after="0"/>
              <w:jc w:val="center"/>
              <w:rPr>
                <w:rFonts w:cs="Calibri"/>
                <w:sz w:val="18"/>
                <w:szCs w:val="18"/>
                <w:lang w:eastAsia="es-CR"/>
              </w:rPr>
            </w:pPr>
            <w:r w:rsidRPr="00F10AB6">
              <w:rPr>
                <w:sz w:val="18"/>
                <w:szCs w:val="18"/>
              </w:rPr>
              <w:t>9</w:t>
            </w:r>
          </w:p>
        </w:tc>
        <w:tc>
          <w:tcPr>
            <w:tcW w:w="1560" w:type="dxa"/>
            <w:tcBorders>
              <w:top w:val="nil"/>
              <w:left w:val="nil"/>
              <w:bottom w:val="single" w:sz="4" w:space="0" w:color="auto"/>
              <w:right w:val="single" w:sz="4" w:space="0" w:color="auto"/>
            </w:tcBorders>
            <w:shd w:val="clear" w:color="auto" w:fill="auto"/>
            <w:noWrap/>
            <w:vAlign w:val="center"/>
            <w:hideMark/>
          </w:tcPr>
          <w:p w14:paraId="2F774F8D" w14:textId="75AE19FD"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299 933,64</w:t>
            </w:r>
          </w:p>
        </w:tc>
        <w:tc>
          <w:tcPr>
            <w:tcW w:w="1603" w:type="dxa"/>
            <w:tcBorders>
              <w:top w:val="nil"/>
              <w:left w:val="nil"/>
              <w:bottom w:val="single" w:sz="4" w:space="0" w:color="auto"/>
              <w:right w:val="single" w:sz="4" w:space="0" w:color="auto"/>
            </w:tcBorders>
            <w:shd w:val="clear" w:color="auto" w:fill="auto"/>
            <w:noWrap/>
            <w:vAlign w:val="center"/>
            <w:hideMark/>
          </w:tcPr>
          <w:p w14:paraId="0F33A7FF" w14:textId="50D2DF75"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2 699 402,76 </w:t>
            </w:r>
          </w:p>
        </w:tc>
      </w:tr>
      <w:tr w:rsidR="009623CC" w:rsidRPr="00091A05" w14:paraId="391D4999"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2E36C17D"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nil"/>
              <w:right w:val="single" w:sz="4" w:space="0" w:color="auto"/>
            </w:tcBorders>
            <w:vAlign w:val="center"/>
            <w:hideMark/>
          </w:tcPr>
          <w:p w14:paraId="05A9B4E0"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5A8CAE65"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620B3B4C"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16753</w:t>
            </w:r>
          </w:p>
        </w:tc>
        <w:tc>
          <w:tcPr>
            <w:tcW w:w="1224" w:type="dxa"/>
            <w:tcBorders>
              <w:top w:val="nil"/>
              <w:left w:val="nil"/>
              <w:bottom w:val="single" w:sz="4" w:space="0" w:color="auto"/>
              <w:right w:val="single" w:sz="4" w:space="0" w:color="auto"/>
            </w:tcBorders>
            <w:shd w:val="clear" w:color="auto" w:fill="auto"/>
            <w:noWrap/>
            <w:vAlign w:val="center"/>
            <w:hideMark/>
          </w:tcPr>
          <w:p w14:paraId="63EEADF2"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Silla giratoria secretarial (ergonómica)</w:t>
            </w:r>
          </w:p>
        </w:tc>
        <w:tc>
          <w:tcPr>
            <w:tcW w:w="708" w:type="dxa"/>
            <w:tcBorders>
              <w:top w:val="nil"/>
              <w:left w:val="nil"/>
              <w:bottom w:val="single" w:sz="4" w:space="0" w:color="auto"/>
              <w:right w:val="single" w:sz="4" w:space="0" w:color="auto"/>
            </w:tcBorders>
            <w:shd w:val="clear" w:color="auto" w:fill="auto"/>
            <w:noWrap/>
            <w:vAlign w:val="center"/>
            <w:hideMark/>
          </w:tcPr>
          <w:p w14:paraId="569406DD" w14:textId="44D35E13" w:rsidR="009623CC" w:rsidRPr="00F10AB6" w:rsidRDefault="009623CC">
            <w:pPr>
              <w:spacing w:before="0" w:after="0"/>
              <w:jc w:val="center"/>
              <w:rPr>
                <w:rFonts w:cs="Calibri"/>
                <w:sz w:val="18"/>
                <w:szCs w:val="18"/>
                <w:lang w:eastAsia="es-CR"/>
              </w:rPr>
            </w:pPr>
            <w:r w:rsidRPr="00F10AB6">
              <w:rPr>
                <w:sz w:val="18"/>
                <w:szCs w:val="18"/>
              </w:rPr>
              <w:t>9</w:t>
            </w:r>
          </w:p>
        </w:tc>
        <w:tc>
          <w:tcPr>
            <w:tcW w:w="1560" w:type="dxa"/>
            <w:tcBorders>
              <w:top w:val="nil"/>
              <w:left w:val="nil"/>
              <w:bottom w:val="single" w:sz="4" w:space="0" w:color="auto"/>
              <w:right w:val="single" w:sz="4" w:space="0" w:color="auto"/>
            </w:tcBorders>
            <w:shd w:val="clear" w:color="auto" w:fill="auto"/>
            <w:noWrap/>
            <w:vAlign w:val="center"/>
            <w:hideMark/>
          </w:tcPr>
          <w:p w14:paraId="07D81FFC" w14:textId="71138392"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97 478,32</w:t>
            </w:r>
          </w:p>
        </w:tc>
        <w:tc>
          <w:tcPr>
            <w:tcW w:w="1603" w:type="dxa"/>
            <w:tcBorders>
              <w:top w:val="nil"/>
              <w:left w:val="nil"/>
              <w:bottom w:val="single" w:sz="4" w:space="0" w:color="auto"/>
              <w:right w:val="single" w:sz="4" w:space="0" w:color="auto"/>
            </w:tcBorders>
            <w:shd w:val="clear" w:color="auto" w:fill="auto"/>
            <w:noWrap/>
            <w:vAlign w:val="center"/>
            <w:hideMark/>
          </w:tcPr>
          <w:p w14:paraId="094FB5E8" w14:textId="7D9AF792"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877 304,88 </w:t>
            </w:r>
          </w:p>
        </w:tc>
      </w:tr>
      <w:tr w:rsidR="009623CC" w:rsidRPr="00091A05" w14:paraId="7A24CA34"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339D5291" w14:textId="77777777" w:rsidR="009623CC" w:rsidRPr="00F10AB6" w:rsidRDefault="009623CC" w:rsidP="00F10AB6">
            <w:pPr>
              <w:spacing w:before="0" w:after="0"/>
              <w:jc w:val="center"/>
              <w:rPr>
                <w:rFonts w:cs="Calibri"/>
                <w:sz w:val="18"/>
                <w:szCs w:val="18"/>
                <w:lang w:eastAsia="es-CR"/>
              </w:rPr>
            </w:pPr>
          </w:p>
        </w:tc>
        <w:tc>
          <w:tcPr>
            <w:tcW w:w="1095" w:type="dxa"/>
            <w:vMerge/>
            <w:tcBorders>
              <w:top w:val="nil"/>
              <w:left w:val="single" w:sz="4" w:space="0" w:color="auto"/>
              <w:bottom w:val="nil"/>
              <w:right w:val="single" w:sz="4" w:space="0" w:color="auto"/>
            </w:tcBorders>
            <w:vAlign w:val="center"/>
            <w:hideMark/>
          </w:tcPr>
          <w:p w14:paraId="3575524D" w14:textId="77777777" w:rsidR="009623CC" w:rsidRPr="00F10AB6" w:rsidRDefault="009623CC" w:rsidP="00F10AB6">
            <w:pPr>
              <w:spacing w:before="0" w:after="0"/>
              <w:jc w:val="center"/>
              <w:rPr>
                <w:rFonts w:cs="Calibri"/>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70E334B4"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59903</w:t>
            </w:r>
          </w:p>
        </w:tc>
        <w:tc>
          <w:tcPr>
            <w:tcW w:w="627" w:type="dxa"/>
            <w:tcBorders>
              <w:top w:val="nil"/>
              <w:left w:val="nil"/>
              <w:bottom w:val="single" w:sz="4" w:space="0" w:color="auto"/>
              <w:right w:val="single" w:sz="4" w:space="0" w:color="auto"/>
            </w:tcBorders>
            <w:shd w:val="clear" w:color="auto" w:fill="auto"/>
            <w:noWrap/>
            <w:vAlign w:val="center"/>
            <w:hideMark/>
          </w:tcPr>
          <w:p w14:paraId="5769CA56" w14:textId="77777777" w:rsidR="009623CC" w:rsidRPr="00F10AB6" w:rsidRDefault="009623CC" w:rsidP="009623CC">
            <w:pPr>
              <w:spacing w:before="0" w:after="0"/>
              <w:jc w:val="center"/>
              <w:rPr>
                <w:rFonts w:cs="Calibri"/>
                <w:sz w:val="18"/>
                <w:szCs w:val="18"/>
                <w:lang w:eastAsia="es-CR"/>
              </w:rPr>
            </w:pPr>
            <w:r w:rsidRPr="00F10AB6">
              <w:rPr>
                <w:rFonts w:cs="Calibri"/>
                <w:sz w:val="18"/>
                <w:szCs w:val="18"/>
                <w:lang w:eastAsia="es-CR"/>
              </w:rPr>
              <w:t>23409</w:t>
            </w:r>
          </w:p>
        </w:tc>
        <w:tc>
          <w:tcPr>
            <w:tcW w:w="1224" w:type="dxa"/>
            <w:tcBorders>
              <w:top w:val="nil"/>
              <w:left w:val="nil"/>
              <w:bottom w:val="single" w:sz="4" w:space="0" w:color="auto"/>
              <w:right w:val="single" w:sz="4" w:space="0" w:color="auto"/>
            </w:tcBorders>
            <w:shd w:val="clear" w:color="auto" w:fill="auto"/>
            <w:noWrap/>
            <w:vAlign w:val="center"/>
            <w:hideMark/>
          </w:tcPr>
          <w:p w14:paraId="10842348" w14:textId="77777777" w:rsidR="009623CC" w:rsidRPr="00F10AB6" w:rsidRDefault="009623CC" w:rsidP="00F10AB6">
            <w:pPr>
              <w:spacing w:before="0" w:after="0"/>
              <w:jc w:val="center"/>
              <w:rPr>
                <w:rFonts w:cs="Calibri"/>
                <w:sz w:val="18"/>
                <w:szCs w:val="18"/>
                <w:lang w:eastAsia="es-CR"/>
              </w:rPr>
            </w:pPr>
            <w:r w:rsidRPr="00F10AB6">
              <w:rPr>
                <w:rFonts w:cs="Calibri"/>
                <w:sz w:val="18"/>
                <w:szCs w:val="18"/>
                <w:lang w:eastAsia="es-CR"/>
              </w:rPr>
              <w:t>Licencias de software o renovación (Licencia E1)</w:t>
            </w:r>
          </w:p>
        </w:tc>
        <w:tc>
          <w:tcPr>
            <w:tcW w:w="708" w:type="dxa"/>
            <w:tcBorders>
              <w:top w:val="nil"/>
              <w:left w:val="nil"/>
              <w:bottom w:val="single" w:sz="4" w:space="0" w:color="auto"/>
              <w:right w:val="single" w:sz="4" w:space="0" w:color="auto"/>
            </w:tcBorders>
            <w:shd w:val="clear" w:color="auto" w:fill="auto"/>
            <w:noWrap/>
            <w:vAlign w:val="center"/>
            <w:hideMark/>
          </w:tcPr>
          <w:p w14:paraId="384A330F" w14:textId="3D1892A7" w:rsidR="009623CC" w:rsidRPr="00F10AB6" w:rsidRDefault="009623CC">
            <w:pPr>
              <w:spacing w:before="0" w:after="0"/>
              <w:jc w:val="center"/>
              <w:rPr>
                <w:rFonts w:cs="Calibri"/>
                <w:sz w:val="18"/>
                <w:szCs w:val="18"/>
                <w:lang w:eastAsia="es-CR"/>
              </w:rPr>
            </w:pPr>
            <w:r w:rsidRPr="00F10AB6">
              <w:rPr>
                <w:sz w:val="18"/>
                <w:szCs w:val="18"/>
              </w:rPr>
              <w:t>9</w:t>
            </w:r>
          </w:p>
        </w:tc>
        <w:tc>
          <w:tcPr>
            <w:tcW w:w="1560" w:type="dxa"/>
            <w:tcBorders>
              <w:top w:val="nil"/>
              <w:left w:val="nil"/>
              <w:bottom w:val="single" w:sz="4" w:space="0" w:color="auto"/>
              <w:right w:val="single" w:sz="4" w:space="0" w:color="auto"/>
            </w:tcBorders>
            <w:shd w:val="clear" w:color="auto" w:fill="auto"/>
            <w:noWrap/>
            <w:vAlign w:val="center"/>
            <w:hideMark/>
          </w:tcPr>
          <w:p w14:paraId="11959F3E" w14:textId="0D47D352"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33 740,90</w:t>
            </w:r>
          </w:p>
        </w:tc>
        <w:tc>
          <w:tcPr>
            <w:tcW w:w="1603" w:type="dxa"/>
            <w:tcBorders>
              <w:top w:val="nil"/>
              <w:left w:val="nil"/>
              <w:bottom w:val="single" w:sz="4" w:space="0" w:color="auto"/>
              <w:right w:val="single" w:sz="4" w:space="0" w:color="auto"/>
            </w:tcBorders>
            <w:shd w:val="clear" w:color="auto" w:fill="auto"/>
            <w:noWrap/>
            <w:vAlign w:val="center"/>
            <w:hideMark/>
          </w:tcPr>
          <w:p w14:paraId="340ACA5E" w14:textId="1E90ED6C" w:rsidR="009623CC" w:rsidRPr="00F10AB6" w:rsidRDefault="009623CC" w:rsidP="00F10AB6">
            <w:pPr>
              <w:spacing w:before="0" w:after="0"/>
              <w:jc w:val="center"/>
              <w:rPr>
                <w:rFonts w:cs="Calibri"/>
                <w:sz w:val="18"/>
                <w:szCs w:val="18"/>
                <w:lang w:eastAsia="es-CR"/>
              </w:rPr>
            </w:pPr>
            <w:r w:rsidRPr="00F10AB6">
              <w:rPr>
                <w:rFonts w:ascii="Times New Roman" w:hAnsi="Times New Roman"/>
                <w:sz w:val="18"/>
                <w:szCs w:val="18"/>
              </w:rPr>
              <w:t>₡</w:t>
            </w:r>
            <w:r w:rsidRPr="00F10AB6">
              <w:rPr>
                <w:sz w:val="18"/>
                <w:szCs w:val="18"/>
              </w:rPr>
              <w:t xml:space="preserve">303 668,06 </w:t>
            </w:r>
          </w:p>
        </w:tc>
      </w:tr>
      <w:tr w:rsidR="00DD172C" w:rsidRPr="00091A05" w14:paraId="1A15A027" w14:textId="77777777" w:rsidTr="009623CC">
        <w:trPr>
          <w:trHeight w:val="376"/>
        </w:trPr>
        <w:tc>
          <w:tcPr>
            <w:tcW w:w="1138" w:type="dxa"/>
            <w:vMerge/>
            <w:tcBorders>
              <w:top w:val="nil"/>
              <w:left w:val="single" w:sz="4" w:space="0" w:color="auto"/>
              <w:bottom w:val="single" w:sz="4" w:space="0" w:color="auto"/>
              <w:right w:val="single" w:sz="4" w:space="0" w:color="auto"/>
            </w:tcBorders>
            <w:vAlign w:val="center"/>
            <w:hideMark/>
          </w:tcPr>
          <w:p w14:paraId="706E29F1" w14:textId="77777777" w:rsidR="009623CC" w:rsidRPr="00F10AB6" w:rsidRDefault="009623CC" w:rsidP="00F10AB6">
            <w:pPr>
              <w:spacing w:before="0" w:after="0"/>
              <w:jc w:val="center"/>
              <w:rPr>
                <w:rFonts w:cs="Calibri"/>
                <w:sz w:val="18"/>
                <w:szCs w:val="18"/>
                <w:lang w:eastAsia="es-CR"/>
              </w:rPr>
            </w:pPr>
          </w:p>
        </w:tc>
        <w:tc>
          <w:tcPr>
            <w:tcW w:w="10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4C08E6" w14:textId="05921E4E" w:rsidR="009623CC" w:rsidRPr="00F10AB6" w:rsidRDefault="009623CC" w:rsidP="009623CC">
            <w:pPr>
              <w:spacing w:before="0" w:after="0"/>
              <w:jc w:val="center"/>
              <w:rPr>
                <w:rFonts w:cs="Calibri"/>
                <w:sz w:val="18"/>
                <w:szCs w:val="18"/>
                <w:lang w:eastAsia="es-CR"/>
              </w:rPr>
            </w:pPr>
          </w:p>
        </w:tc>
        <w:tc>
          <w:tcPr>
            <w:tcW w:w="873" w:type="dxa"/>
            <w:tcBorders>
              <w:top w:val="nil"/>
              <w:left w:val="nil"/>
              <w:bottom w:val="single" w:sz="4" w:space="0" w:color="auto"/>
              <w:right w:val="nil"/>
            </w:tcBorders>
            <w:shd w:val="clear" w:color="000000" w:fill="D9D9D9"/>
            <w:noWrap/>
            <w:vAlign w:val="center"/>
            <w:hideMark/>
          </w:tcPr>
          <w:p w14:paraId="78FE2D41" w14:textId="51A14E88" w:rsidR="009623CC" w:rsidRPr="00F10AB6" w:rsidRDefault="009623CC" w:rsidP="009623CC">
            <w:pPr>
              <w:spacing w:before="0" w:after="0"/>
              <w:jc w:val="center"/>
              <w:rPr>
                <w:rFonts w:cs="Calibri"/>
                <w:color w:val="000000"/>
                <w:sz w:val="18"/>
                <w:szCs w:val="18"/>
                <w:lang w:eastAsia="es-CR"/>
              </w:rPr>
            </w:pPr>
          </w:p>
        </w:tc>
        <w:tc>
          <w:tcPr>
            <w:tcW w:w="627" w:type="dxa"/>
            <w:tcBorders>
              <w:top w:val="nil"/>
              <w:left w:val="nil"/>
              <w:bottom w:val="single" w:sz="4" w:space="0" w:color="auto"/>
              <w:right w:val="nil"/>
            </w:tcBorders>
            <w:shd w:val="clear" w:color="000000" w:fill="D9D9D9"/>
            <w:noWrap/>
            <w:vAlign w:val="center"/>
            <w:hideMark/>
          </w:tcPr>
          <w:p w14:paraId="4A1AFE50" w14:textId="344E9A16" w:rsidR="009623CC" w:rsidRPr="00F10AB6" w:rsidRDefault="009623CC" w:rsidP="009623CC">
            <w:pPr>
              <w:spacing w:before="0" w:after="0"/>
              <w:jc w:val="center"/>
              <w:rPr>
                <w:rFonts w:cs="Calibri"/>
                <w:sz w:val="18"/>
                <w:szCs w:val="18"/>
                <w:lang w:eastAsia="es-CR"/>
              </w:rPr>
            </w:pPr>
          </w:p>
        </w:tc>
        <w:tc>
          <w:tcPr>
            <w:tcW w:w="1224" w:type="dxa"/>
            <w:tcBorders>
              <w:top w:val="nil"/>
              <w:left w:val="nil"/>
              <w:bottom w:val="single" w:sz="4" w:space="0" w:color="auto"/>
              <w:right w:val="nil"/>
            </w:tcBorders>
            <w:shd w:val="clear" w:color="000000" w:fill="D9D9D9"/>
            <w:noWrap/>
            <w:vAlign w:val="center"/>
            <w:hideMark/>
          </w:tcPr>
          <w:p w14:paraId="089B2BE4" w14:textId="77777777" w:rsidR="009623CC" w:rsidRPr="00F10AB6" w:rsidRDefault="009623CC" w:rsidP="009623CC">
            <w:pPr>
              <w:spacing w:before="0" w:after="0"/>
              <w:jc w:val="center"/>
              <w:rPr>
                <w:rFonts w:cs="Calibri"/>
                <w:b/>
                <w:bCs/>
                <w:sz w:val="18"/>
                <w:szCs w:val="18"/>
                <w:lang w:eastAsia="es-CR"/>
              </w:rPr>
            </w:pPr>
            <w:r w:rsidRPr="00F10AB6">
              <w:rPr>
                <w:rFonts w:cs="Calibri"/>
                <w:b/>
                <w:bCs/>
                <w:sz w:val="18"/>
                <w:szCs w:val="18"/>
                <w:lang w:eastAsia="es-CR"/>
              </w:rPr>
              <w:t>SUBTOTAL</w:t>
            </w:r>
          </w:p>
        </w:tc>
        <w:tc>
          <w:tcPr>
            <w:tcW w:w="708" w:type="dxa"/>
            <w:tcBorders>
              <w:top w:val="nil"/>
              <w:left w:val="nil"/>
              <w:bottom w:val="single" w:sz="4" w:space="0" w:color="auto"/>
              <w:right w:val="nil"/>
            </w:tcBorders>
            <w:shd w:val="clear" w:color="000000" w:fill="D9D9D9"/>
            <w:noWrap/>
            <w:vAlign w:val="center"/>
            <w:hideMark/>
          </w:tcPr>
          <w:p w14:paraId="43EF81BA" w14:textId="467A204C" w:rsidR="009623CC" w:rsidRPr="00F10AB6" w:rsidRDefault="009623CC" w:rsidP="009623CC">
            <w:pPr>
              <w:spacing w:before="0" w:after="0"/>
              <w:jc w:val="center"/>
              <w:rPr>
                <w:rFonts w:cs="Calibri"/>
                <w:b/>
                <w:bCs/>
                <w:sz w:val="18"/>
                <w:szCs w:val="18"/>
                <w:lang w:eastAsia="es-CR"/>
              </w:rPr>
            </w:pPr>
          </w:p>
        </w:tc>
        <w:tc>
          <w:tcPr>
            <w:tcW w:w="1560" w:type="dxa"/>
            <w:tcBorders>
              <w:top w:val="nil"/>
              <w:left w:val="nil"/>
              <w:bottom w:val="single" w:sz="4" w:space="0" w:color="auto"/>
              <w:right w:val="single" w:sz="4" w:space="0" w:color="auto"/>
            </w:tcBorders>
            <w:shd w:val="clear" w:color="000000" w:fill="D9D9D9"/>
            <w:noWrap/>
            <w:vAlign w:val="center"/>
            <w:hideMark/>
          </w:tcPr>
          <w:p w14:paraId="56508360" w14:textId="5635E970" w:rsidR="009623CC" w:rsidRPr="00F10AB6" w:rsidRDefault="009623CC" w:rsidP="009623CC">
            <w:pPr>
              <w:spacing w:before="0" w:after="0"/>
              <w:jc w:val="center"/>
              <w:rPr>
                <w:rFonts w:cs="Calibri"/>
                <w:b/>
                <w:bCs/>
                <w:sz w:val="18"/>
                <w:szCs w:val="18"/>
                <w:lang w:eastAsia="es-CR"/>
              </w:rPr>
            </w:pPr>
          </w:p>
        </w:tc>
        <w:tc>
          <w:tcPr>
            <w:tcW w:w="1603" w:type="dxa"/>
            <w:tcBorders>
              <w:top w:val="nil"/>
              <w:left w:val="nil"/>
              <w:bottom w:val="single" w:sz="4" w:space="0" w:color="auto"/>
              <w:right w:val="single" w:sz="4" w:space="0" w:color="auto"/>
            </w:tcBorders>
            <w:shd w:val="clear" w:color="000000" w:fill="D9D9D9"/>
            <w:noWrap/>
            <w:vAlign w:val="center"/>
            <w:hideMark/>
          </w:tcPr>
          <w:p w14:paraId="69CCECAA" w14:textId="11EF3008" w:rsidR="009623CC" w:rsidRPr="00F10AB6" w:rsidRDefault="009623CC" w:rsidP="00F10AB6">
            <w:pPr>
              <w:spacing w:before="0" w:after="0"/>
              <w:jc w:val="center"/>
              <w:rPr>
                <w:rFonts w:cs="Calibri"/>
                <w:b/>
                <w:bCs/>
                <w:color w:val="000000"/>
                <w:sz w:val="18"/>
                <w:szCs w:val="18"/>
                <w:lang w:eastAsia="es-CR"/>
              </w:rPr>
            </w:pPr>
            <w:r w:rsidRPr="00F10AB6">
              <w:rPr>
                <w:rFonts w:ascii="Times New Roman" w:hAnsi="Times New Roman"/>
                <w:sz w:val="18"/>
                <w:szCs w:val="18"/>
              </w:rPr>
              <w:t>₡</w:t>
            </w:r>
            <w:r w:rsidRPr="00F10AB6">
              <w:rPr>
                <w:sz w:val="18"/>
                <w:szCs w:val="18"/>
              </w:rPr>
              <w:t xml:space="preserve">24 857 046 </w:t>
            </w:r>
          </w:p>
        </w:tc>
      </w:tr>
      <w:tr w:rsidR="00DD172C" w:rsidRPr="00BF78F9" w14:paraId="3F10F0D5" w14:textId="77777777" w:rsidTr="009623CC">
        <w:trPr>
          <w:trHeight w:val="455"/>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ADA9D8"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930</w:t>
            </w:r>
          </w:p>
        </w:tc>
        <w:tc>
          <w:tcPr>
            <w:tcW w:w="1095"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0359ADB9"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Tipo de plaza</w:t>
            </w:r>
          </w:p>
        </w:tc>
        <w:tc>
          <w:tcPr>
            <w:tcW w:w="873" w:type="dxa"/>
            <w:vMerge w:val="restart"/>
            <w:tcBorders>
              <w:top w:val="nil"/>
              <w:left w:val="single" w:sz="4" w:space="0" w:color="auto"/>
              <w:bottom w:val="single" w:sz="4" w:space="0" w:color="auto"/>
              <w:right w:val="single" w:sz="4" w:space="0" w:color="auto"/>
            </w:tcBorders>
            <w:shd w:val="clear" w:color="000000" w:fill="2F75B5"/>
            <w:vAlign w:val="center"/>
            <w:hideMark/>
          </w:tcPr>
          <w:p w14:paraId="226A350D"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Subpartida</w:t>
            </w:r>
          </w:p>
        </w:tc>
        <w:tc>
          <w:tcPr>
            <w:tcW w:w="627" w:type="dxa"/>
            <w:vMerge w:val="restart"/>
            <w:tcBorders>
              <w:top w:val="nil"/>
              <w:left w:val="single" w:sz="4" w:space="0" w:color="auto"/>
              <w:bottom w:val="single" w:sz="4" w:space="0" w:color="auto"/>
              <w:right w:val="single" w:sz="4" w:space="0" w:color="auto"/>
            </w:tcBorders>
            <w:shd w:val="clear" w:color="000000" w:fill="2F75B5"/>
            <w:vAlign w:val="center"/>
            <w:hideMark/>
          </w:tcPr>
          <w:p w14:paraId="5F81F8F4"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Código</w:t>
            </w:r>
          </w:p>
        </w:tc>
        <w:tc>
          <w:tcPr>
            <w:tcW w:w="1224" w:type="dxa"/>
            <w:vMerge w:val="restart"/>
            <w:tcBorders>
              <w:top w:val="nil"/>
              <w:left w:val="single" w:sz="4" w:space="0" w:color="auto"/>
              <w:bottom w:val="single" w:sz="4" w:space="0" w:color="auto"/>
              <w:right w:val="single" w:sz="4" w:space="0" w:color="auto"/>
            </w:tcBorders>
            <w:shd w:val="clear" w:color="000000" w:fill="2F75B5"/>
            <w:vAlign w:val="center"/>
            <w:hideMark/>
          </w:tcPr>
          <w:p w14:paraId="1838A28D"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Descripción</w:t>
            </w:r>
          </w:p>
        </w:tc>
        <w:tc>
          <w:tcPr>
            <w:tcW w:w="708" w:type="dxa"/>
            <w:vMerge w:val="restart"/>
            <w:tcBorders>
              <w:top w:val="nil"/>
              <w:left w:val="single" w:sz="4" w:space="0" w:color="auto"/>
              <w:bottom w:val="single" w:sz="4" w:space="0" w:color="auto"/>
              <w:right w:val="single" w:sz="4" w:space="0" w:color="auto"/>
            </w:tcBorders>
            <w:shd w:val="clear" w:color="000000" w:fill="2F75B5"/>
            <w:vAlign w:val="center"/>
            <w:hideMark/>
          </w:tcPr>
          <w:p w14:paraId="4FC0C301" w14:textId="799C8631"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Canti</w:t>
            </w:r>
            <w:r w:rsidR="009A7F5A">
              <w:rPr>
                <w:rFonts w:cs="Calibri"/>
                <w:color w:val="FFFFFF"/>
                <w:sz w:val="18"/>
                <w:szCs w:val="18"/>
                <w:lang w:eastAsia="es-CR"/>
              </w:rPr>
              <w:t>-</w:t>
            </w:r>
            <w:r w:rsidRPr="00F10AB6">
              <w:rPr>
                <w:rFonts w:cs="Calibri"/>
                <w:color w:val="FFFFFF"/>
                <w:sz w:val="18"/>
                <w:szCs w:val="18"/>
                <w:lang w:eastAsia="es-CR"/>
              </w:rPr>
              <w:t>dad</w:t>
            </w:r>
          </w:p>
        </w:tc>
        <w:tc>
          <w:tcPr>
            <w:tcW w:w="1560" w:type="dxa"/>
            <w:vMerge w:val="restart"/>
            <w:tcBorders>
              <w:top w:val="nil"/>
              <w:left w:val="single" w:sz="4" w:space="0" w:color="auto"/>
              <w:bottom w:val="single" w:sz="4" w:space="0" w:color="auto"/>
              <w:right w:val="single" w:sz="4" w:space="0" w:color="auto"/>
            </w:tcBorders>
            <w:shd w:val="clear" w:color="000000" w:fill="2F75B5"/>
            <w:vAlign w:val="center"/>
            <w:hideMark/>
          </w:tcPr>
          <w:p w14:paraId="3105D7A7"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Precio Unitario</w:t>
            </w:r>
          </w:p>
        </w:tc>
        <w:tc>
          <w:tcPr>
            <w:tcW w:w="1603" w:type="dxa"/>
            <w:vMerge w:val="restart"/>
            <w:tcBorders>
              <w:top w:val="nil"/>
              <w:left w:val="single" w:sz="4" w:space="0" w:color="auto"/>
              <w:bottom w:val="single" w:sz="4" w:space="0" w:color="auto"/>
              <w:right w:val="single" w:sz="4" w:space="0" w:color="auto"/>
            </w:tcBorders>
            <w:shd w:val="clear" w:color="000000" w:fill="2F75B5"/>
            <w:vAlign w:val="center"/>
            <w:hideMark/>
          </w:tcPr>
          <w:p w14:paraId="482EF6C9" w14:textId="77777777" w:rsidR="00BF78F9" w:rsidRPr="00F10AB6" w:rsidRDefault="00BF78F9" w:rsidP="00091A05">
            <w:pPr>
              <w:spacing w:before="0" w:after="0"/>
              <w:jc w:val="center"/>
              <w:rPr>
                <w:rFonts w:cs="Calibri"/>
                <w:color w:val="FFFFFF"/>
                <w:sz w:val="18"/>
                <w:szCs w:val="18"/>
                <w:lang w:eastAsia="es-CR"/>
              </w:rPr>
            </w:pPr>
            <w:r w:rsidRPr="00F10AB6">
              <w:rPr>
                <w:rFonts w:cs="Calibri"/>
                <w:color w:val="FFFFFF"/>
                <w:sz w:val="18"/>
                <w:szCs w:val="18"/>
                <w:lang w:eastAsia="es-CR"/>
              </w:rPr>
              <w:t>Costo Total</w:t>
            </w:r>
          </w:p>
        </w:tc>
      </w:tr>
      <w:tr w:rsidR="00944036" w:rsidRPr="00091A05" w14:paraId="103B7DDB" w14:textId="77777777" w:rsidTr="00F10AB6">
        <w:trPr>
          <w:trHeight w:val="455"/>
        </w:trPr>
        <w:tc>
          <w:tcPr>
            <w:tcW w:w="1138" w:type="dxa"/>
            <w:vMerge/>
            <w:tcBorders>
              <w:top w:val="nil"/>
              <w:left w:val="single" w:sz="4" w:space="0" w:color="auto"/>
              <w:bottom w:val="single" w:sz="4" w:space="0" w:color="auto"/>
              <w:right w:val="single" w:sz="4" w:space="0" w:color="auto"/>
            </w:tcBorders>
            <w:vAlign w:val="center"/>
            <w:hideMark/>
          </w:tcPr>
          <w:p w14:paraId="07F3F85E" w14:textId="77777777" w:rsidR="00BF78F9" w:rsidRPr="00F10AB6" w:rsidRDefault="00BF78F9"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358BF196" w14:textId="77777777" w:rsidR="00BF78F9" w:rsidRPr="00F10AB6" w:rsidRDefault="00BF78F9" w:rsidP="00F10AB6">
            <w:pPr>
              <w:spacing w:before="0" w:after="0"/>
              <w:jc w:val="center"/>
              <w:rPr>
                <w:rFonts w:cs="Calibri"/>
                <w:color w:val="FFFFFF"/>
                <w:sz w:val="18"/>
                <w:szCs w:val="18"/>
                <w:lang w:eastAsia="es-CR"/>
              </w:rPr>
            </w:pPr>
          </w:p>
        </w:tc>
        <w:tc>
          <w:tcPr>
            <w:tcW w:w="873" w:type="dxa"/>
            <w:vMerge/>
            <w:tcBorders>
              <w:top w:val="nil"/>
              <w:left w:val="single" w:sz="4" w:space="0" w:color="auto"/>
              <w:bottom w:val="single" w:sz="4" w:space="0" w:color="auto"/>
              <w:right w:val="single" w:sz="4" w:space="0" w:color="auto"/>
            </w:tcBorders>
            <w:vAlign w:val="center"/>
            <w:hideMark/>
          </w:tcPr>
          <w:p w14:paraId="54BFCD40" w14:textId="77777777" w:rsidR="00BF78F9" w:rsidRPr="00F10AB6" w:rsidRDefault="00BF78F9" w:rsidP="00F10AB6">
            <w:pPr>
              <w:spacing w:before="0" w:after="0"/>
              <w:jc w:val="center"/>
              <w:rPr>
                <w:rFonts w:cs="Calibri"/>
                <w:color w:val="FFFFFF"/>
                <w:sz w:val="18"/>
                <w:szCs w:val="18"/>
                <w:lang w:eastAsia="es-CR"/>
              </w:rPr>
            </w:pPr>
          </w:p>
        </w:tc>
        <w:tc>
          <w:tcPr>
            <w:tcW w:w="627" w:type="dxa"/>
            <w:vMerge/>
            <w:tcBorders>
              <w:top w:val="nil"/>
              <w:left w:val="single" w:sz="4" w:space="0" w:color="auto"/>
              <w:bottom w:val="single" w:sz="4" w:space="0" w:color="auto"/>
              <w:right w:val="single" w:sz="4" w:space="0" w:color="auto"/>
            </w:tcBorders>
            <w:vAlign w:val="center"/>
            <w:hideMark/>
          </w:tcPr>
          <w:p w14:paraId="5D31EE35" w14:textId="77777777" w:rsidR="00BF78F9" w:rsidRPr="00F10AB6" w:rsidRDefault="00BF78F9" w:rsidP="00F10AB6">
            <w:pPr>
              <w:spacing w:before="0" w:after="0"/>
              <w:jc w:val="center"/>
              <w:rPr>
                <w:rFonts w:cs="Calibri"/>
                <w:color w:val="FFFFFF"/>
                <w:sz w:val="18"/>
                <w:szCs w:val="18"/>
                <w:lang w:eastAsia="es-CR"/>
              </w:rPr>
            </w:pPr>
          </w:p>
        </w:tc>
        <w:tc>
          <w:tcPr>
            <w:tcW w:w="1224" w:type="dxa"/>
            <w:vMerge/>
            <w:tcBorders>
              <w:top w:val="nil"/>
              <w:left w:val="single" w:sz="4" w:space="0" w:color="auto"/>
              <w:bottom w:val="single" w:sz="4" w:space="0" w:color="auto"/>
              <w:right w:val="single" w:sz="4" w:space="0" w:color="auto"/>
            </w:tcBorders>
            <w:vAlign w:val="center"/>
            <w:hideMark/>
          </w:tcPr>
          <w:p w14:paraId="5F8C5EEA" w14:textId="77777777" w:rsidR="00BF78F9" w:rsidRPr="00F10AB6" w:rsidRDefault="00BF78F9" w:rsidP="00F10AB6">
            <w:pPr>
              <w:spacing w:before="0" w:after="0"/>
              <w:jc w:val="center"/>
              <w:rPr>
                <w:rFonts w:cs="Calibri"/>
                <w:color w:val="FFFFFF"/>
                <w:sz w:val="18"/>
                <w:szCs w:val="18"/>
                <w:lang w:eastAsia="es-CR"/>
              </w:rPr>
            </w:pPr>
          </w:p>
        </w:tc>
        <w:tc>
          <w:tcPr>
            <w:tcW w:w="708" w:type="dxa"/>
            <w:vMerge/>
            <w:tcBorders>
              <w:top w:val="nil"/>
              <w:left w:val="single" w:sz="4" w:space="0" w:color="auto"/>
              <w:bottom w:val="single" w:sz="4" w:space="0" w:color="auto"/>
              <w:right w:val="single" w:sz="4" w:space="0" w:color="auto"/>
            </w:tcBorders>
            <w:vAlign w:val="center"/>
            <w:hideMark/>
          </w:tcPr>
          <w:p w14:paraId="272213EC" w14:textId="77777777" w:rsidR="00BF78F9" w:rsidRPr="00F10AB6" w:rsidRDefault="00BF78F9" w:rsidP="00F10AB6">
            <w:pPr>
              <w:spacing w:before="0" w:after="0"/>
              <w:jc w:val="center"/>
              <w:rPr>
                <w:rFonts w:cs="Calibri"/>
                <w:color w:val="FFFFFF"/>
                <w:sz w:val="18"/>
                <w:szCs w:val="18"/>
                <w:lang w:eastAsia="es-CR"/>
              </w:rPr>
            </w:pPr>
          </w:p>
        </w:tc>
        <w:tc>
          <w:tcPr>
            <w:tcW w:w="1560" w:type="dxa"/>
            <w:vMerge/>
            <w:tcBorders>
              <w:top w:val="nil"/>
              <w:left w:val="single" w:sz="4" w:space="0" w:color="auto"/>
              <w:bottom w:val="single" w:sz="4" w:space="0" w:color="auto"/>
              <w:right w:val="single" w:sz="4" w:space="0" w:color="auto"/>
            </w:tcBorders>
            <w:vAlign w:val="center"/>
            <w:hideMark/>
          </w:tcPr>
          <w:p w14:paraId="61630133" w14:textId="77777777" w:rsidR="00BF78F9" w:rsidRPr="00F10AB6" w:rsidRDefault="00BF78F9" w:rsidP="00F10AB6">
            <w:pPr>
              <w:spacing w:before="0" w:after="0"/>
              <w:jc w:val="center"/>
              <w:rPr>
                <w:rFonts w:cs="Calibri"/>
                <w:color w:val="FFFFFF"/>
                <w:sz w:val="18"/>
                <w:szCs w:val="18"/>
                <w:lang w:eastAsia="es-CR"/>
              </w:rPr>
            </w:pPr>
          </w:p>
        </w:tc>
        <w:tc>
          <w:tcPr>
            <w:tcW w:w="1603" w:type="dxa"/>
            <w:vMerge/>
            <w:tcBorders>
              <w:top w:val="nil"/>
              <w:left w:val="single" w:sz="4" w:space="0" w:color="auto"/>
              <w:bottom w:val="single" w:sz="4" w:space="0" w:color="auto"/>
              <w:right w:val="single" w:sz="4" w:space="0" w:color="auto"/>
            </w:tcBorders>
            <w:vAlign w:val="center"/>
            <w:hideMark/>
          </w:tcPr>
          <w:p w14:paraId="2E31F1C5" w14:textId="77777777" w:rsidR="00BF78F9" w:rsidRPr="00F10AB6" w:rsidRDefault="00BF78F9" w:rsidP="00F10AB6">
            <w:pPr>
              <w:spacing w:before="0" w:after="0"/>
              <w:jc w:val="center"/>
              <w:rPr>
                <w:rFonts w:cs="Calibri"/>
                <w:color w:val="FFFFFF"/>
                <w:sz w:val="18"/>
                <w:szCs w:val="18"/>
                <w:lang w:eastAsia="es-CR"/>
              </w:rPr>
            </w:pPr>
          </w:p>
        </w:tc>
      </w:tr>
      <w:tr w:rsidR="009623CC" w:rsidRPr="00091A05" w14:paraId="5C7538A6"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4123A110" w14:textId="77777777" w:rsidR="00BF78F9" w:rsidRPr="00F10AB6" w:rsidRDefault="00BF78F9" w:rsidP="00F10AB6">
            <w:pPr>
              <w:spacing w:before="0" w:after="0"/>
              <w:jc w:val="center"/>
              <w:rPr>
                <w:rFonts w:cs="Calibri"/>
                <w:sz w:val="18"/>
                <w:szCs w:val="18"/>
                <w:lang w:eastAsia="es-CR"/>
              </w:rPr>
            </w:pPr>
          </w:p>
        </w:tc>
        <w:tc>
          <w:tcPr>
            <w:tcW w:w="1095" w:type="dxa"/>
            <w:vMerge w:val="restart"/>
            <w:tcBorders>
              <w:top w:val="nil"/>
              <w:left w:val="single" w:sz="4" w:space="0" w:color="auto"/>
              <w:bottom w:val="single" w:sz="4" w:space="0" w:color="000000"/>
              <w:right w:val="single" w:sz="4" w:space="0" w:color="auto"/>
            </w:tcBorders>
            <w:shd w:val="clear" w:color="auto" w:fill="auto"/>
            <w:vAlign w:val="center"/>
            <w:hideMark/>
          </w:tcPr>
          <w:p w14:paraId="0EE6C3C6" w14:textId="77777777" w:rsidR="00BF78F9" w:rsidRPr="00F10AB6" w:rsidRDefault="00BF78F9" w:rsidP="00091A05">
            <w:pPr>
              <w:spacing w:before="0" w:after="0"/>
              <w:jc w:val="center"/>
              <w:rPr>
                <w:rFonts w:cs="Calibri"/>
                <w:color w:val="000000"/>
                <w:sz w:val="18"/>
                <w:szCs w:val="18"/>
                <w:lang w:eastAsia="es-CR"/>
              </w:rPr>
            </w:pPr>
            <w:r w:rsidRPr="00F10AB6">
              <w:rPr>
                <w:rFonts w:cs="Calibri"/>
                <w:color w:val="000000"/>
                <w:sz w:val="18"/>
                <w:szCs w:val="18"/>
                <w:lang w:eastAsia="es-CR"/>
              </w:rPr>
              <w:t>Profesional 1</w:t>
            </w:r>
          </w:p>
        </w:tc>
        <w:tc>
          <w:tcPr>
            <w:tcW w:w="873" w:type="dxa"/>
            <w:tcBorders>
              <w:top w:val="nil"/>
              <w:left w:val="nil"/>
              <w:bottom w:val="single" w:sz="4" w:space="0" w:color="auto"/>
              <w:right w:val="single" w:sz="4" w:space="0" w:color="auto"/>
            </w:tcBorders>
            <w:shd w:val="clear" w:color="auto" w:fill="auto"/>
            <w:noWrap/>
            <w:vAlign w:val="center"/>
            <w:hideMark/>
          </w:tcPr>
          <w:p w14:paraId="45F1380E"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50105</w:t>
            </w:r>
          </w:p>
        </w:tc>
        <w:tc>
          <w:tcPr>
            <w:tcW w:w="627" w:type="dxa"/>
            <w:tcBorders>
              <w:top w:val="nil"/>
              <w:left w:val="nil"/>
              <w:bottom w:val="single" w:sz="4" w:space="0" w:color="auto"/>
              <w:right w:val="single" w:sz="4" w:space="0" w:color="auto"/>
            </w:tcBorders>
            <w:shd w:val="clear" w:color="auto" w:fill="auto"/>
            <w:noWrap/>
            <w:vAlign w:val="center"/>
            <w:hideMark/>
          </w:tcPr>
          <w:p w14:paraId="5200429B"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19604</w:t>
            </w:r>
          </w:p>
        </w:tc>
        <w:tc>
          <w:tcPr>
            <w:tcW w:w="1224" w:type="dxa"/>
            <w:tcBorders>
              <w:top w:val="nil"/>
              <w:left w:val="nil"/>
              <w:bottom w:val="single" w:sz="4" w:space="0" w:color="auto"/>
              <w:right w:val="single" w:sz="4" w:space="0" w:color="auto"/>
            </w:tcBorders>
            <w:shd w:val="clear" w:color="auto" w:fill="auto"/>
            <w:noWrap/>
            <w:vAlign w:val="center"/>
            <w:hideMark/>
          </w:tcPr>
          <w:p w14:paraId="6F08261F" w14:textId="04D508B4" w:rsidR="00BF78F9" w:rsidRPr="00F10AB6" w:rsidRDefault="00BF78F9" w:rsidP="00F10AB6">
            <w:pPr>
              <w:spacing w:before="0" w:after="0"/>
              <w:jc w:val="center"/>
              <w:rPr>
                <w:rFonts w:cs="Calibri"/>
                <w:sz w:val="18"/>
                <w:szCs w:val="18"/>
                <w:lang w:eastAsia="es-CR"/>
              </w:rPr>
            </w:pPr>
            <w:r w:rsidRPr="00F10AB6">
              <w:rPr>
                <w:rFonts w:cs="Calibri"/>
                <w:sz w:val="18"/>
                <w:szCs w:val="18"/>
                <w:lang w:eastAsia="es-CR"/>
              </w:rPr>
              <w:t>Computado</w:t>
            </w:r>
            <w:r w:rsidR="009A7F5A">
              <w:rPr>
                <w:rFonts w:cs="Calibri"/>
                <w:sz w:val="18"/>
                <w:szCs w:val="18"/>
                <w:lang w:eastAsia="es-CR"/>
              </w:rPr>
              <w:t xml:space="preserve"> </w:t>
            </w:r>
            <w:r w:rsidRPr="00F10AB6">
              <w:rPr>
                <w:rFonts w:cs="Calibri"/>
                <w:sz w:val="18"/>
                <w:szCs w:val="18"/>
                <w:lang w:eastAsia="es-CR"/>
              </w:rPr>
              <w:t>ra</w:t>
            </w:r>
          </w:p>
        </w:tc>
        <w:tc>
          <w:tcPr>
            <w:tcW w:w="708" w:type="dxa"/>
            <w:tcBorders>
              <w:top w:val="nil"/>
              <w:left w:val="nil"/>
              <w:bottom w:val="single" w:sz="4" w:space="0" w:color="auto"/>
              <w:right w:val="single" w:sz="4" w:space="0" w:color="auto"/>
            </w:tcBorders>
            <w:shd w:val="clear" w:color="auto" w:fill="auto"/>
            <w:noWrap/>
            <w:vAlign w:val="center"/>
            <w:hideMark/>
          </w:tcPr>
          <w:p w14:paraId="26AB7018"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w:t>
            </w:r>
          </w:p>
        </w:tc>
        <w:tc>
          <w:tcPr>
            <w:tcW w:w="1560" w:type="dxa"/>
            <w:tcBorders>
              <w:top w:val="nil"/>
              <w:left w:val="nil"/>
              <w:bottom w:val="single" w:sz="4" w:space="0" w:color="auto"/>
              <w:right w:val="single" w:sz="4" w:space="0" w:color="auto"/>
            </w:tcBorders>
            <w:shd w:val="clear" w:color="auto" w:fill="auto"/>
            <w:noWrap/>
            <w:vAlign w:val="center"/>
            <w:hideMark/>
          </w:tcPr>
          <w:p w14:paraId="19F813E0" w14:textId="02D0D980"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685 514,50</w:t>
            </w:r>
          </w:p>
        </w:tc>
        <w:tc>
          <w:tcPr>
            <w:tcW w:w="1603" w:type="dxa"/>
            <w:tcBorders>
              <w:top w:val="nil"/>
              <w:left w:val="nil"/>
              <w:bottom w:val="single" w:sz="4" w:space="0" w:color="auto"/>
              <w:right w:val="single" w:sz="4" w:space="0" w:color="auto"/>
            </w:tcBorders>
            <w:shd w:val="clear" w:color="auto" w:fill="auto"/>
            <w:noWrap/>
            <w:vAlign w:val="center"/>
            <w:hideMark/>
          </w:tcPr>
          <w:p w14:paraId="5D1F32F8" w14:textId="7C068164"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685 514,50</w:t>
            </w:r>
          </w:p>
        </w:tc>
      </w:tr>
      <w:tr w:rsidR="009623CC" w:rsidRPr="00091A05" w14:paraId="34DDC3EF" w14:textId="77777777" w:rsidTr="00F10AB6">
        <w:trPr>
          <w:trHeight w:val="376"/>
        </w:trPr>
        <w:tc>
          <w:tcPr>
            <w:tcW w:w="1138" w:type="dxa"/>
            <w:vMerge/>
            <w:tcBorders>
              <w:top w:val="nil"/>
              <w:left w:val="single" w:sz="4" w:space="0" w:color="auto"/>
              <w:bottom w:val="single" w:sz="4" w:space="0" w:color="auto"/>
              <w:right w:val="single" w:sz="4" w:space="0" w:color="auto"/>
            </w:tcBorders>
            <w:vAlign w:val="center"/>
            <w:hideMark/>
          </w:tcPr>
          <w:p w14:paraId="180B2A20" w14:textId="77777777" w:rsidR="00BF78F9" w:rsidRPr="00F10AB6" w:rsidRDefault="00BF78F9"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7F5BBDBA" w14:textId="77777777" w:rsidR="00BF78F9" w:rsidRPr="00F10AB6" w:rsidRDefault="00BF78F9" w:rsidP="00F10AB6">
            <w:pPr>
              <w:spacing w:before="0" w:after="0"/>
              <w:jc w:val="center"/>
              <w:rPr>
                <w:rFonts w:cs="Calibri"/>
                <w:color w:val="000000"/>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7D8A79EF"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4474BF48"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21131</w:t>
            </w:r>
          </w:p>
        </w:tc>
        <w:tc>
          <w:tcPr>
            <w:tcW w:w="1224" w:type="dxa"/>
            <w:tcBorders>
              <w:top w:val="nil"/>
              <w:left w:val="nil"/>
              <w:bottom w:val="single" w:sz="4" w:space="0" w:color="auto"/>
              <w:right w:val="single" w:sz="4" w:space="0" w:color="auto"/>
            </w:tcBorders>
            <w:shd w:val="clear" w:color="auto" w:fill="auto"/>
            <w:noWrap/>
            <w:vAlign w:val="center"/>
            <w:hideMark/>
          </w:tcPr>
          <w:p w14:paraId="4DDB17EE" w14:textId="77777777" w:rsidR="00BF78F9" w:rsidRPr="00F10AB6" w:rsidRDefault="00BF78F9" w:rsidP="00F10AB6">
            <w:pPr>
              <w:spacing w:before="0" w:after="0"/>
              <w:jc w:val="center"/>
              <w:rPr>
                <w:rFonts w:cs="Calibri"/>
                <w:sz w:val="18"/>
                <w:szCs w:val="18"/>
                <w:lang w:eastAsia="es-CR"/>
              </w:rPr>
            </w:pPr>
            <w:r w:rsidRPr="00F10AB6">
              <w:rPr>
                <w:rFonts w:cs="Calibri"/>
                <w:sz w:val="18"/>
                <w:szCs w:val="18"/>
                <w:lang w:eastAsia="es-CR"/>
              </w:rPr>
              <w:t>Estación de servicio con teclado ajustable (Portateclado Esp)</w:t>
            </w:r>
          </w:p>
        </w:tc>
        <w:tc>
          <w:tcPr>
            <w:tcW w:w="708" w:type="dxa"/>
            <w:tcBorders>
              <w:top w:val="nil"/>
              <w:left w:val="nil"/>
              <w:bottom w:val="single" w:sz="4" w:space="0" w:color="auto"/>
              <w:right w:val="single" w:sz="4" w:space="0" w:color="auto"/>
            </w:tcBorders>
            <w:shd w:val="clear" w:color="auto" w:fill="auto"/>
            <w:noWrap/>
            <w:vAlign w:val="center"/>
            <w:hideMark/>
          </w:tcPr>
          <w:p w14:paraId="6931D914"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w:t>
            </w:r>
          </w:p>
        </w:tc>
        <w:tc>
          <w:tcPr>
            <w:tcW w:w="1560" w:type="dxa"/>
            <w:tcBorders>
              <w:top w:val="nil"/>
              <w:left w:val="nil"/>
              <w:bottom w:val="single" w:sz="4" w:space="0" w:color="auto"/>
              <w:right w:val="single" w:sz="4" w:space="0" w:color="auto"/>
            </w:tcBorders>
            <w:shd w:val="clear" w:color="auto" w:fill="auto"/>
            <w:noWrap/>
            <w:vAlign w:val="center"/>
            <w:hideMark/>
          </w:tcPr>
          <w:p w14:paraId="3861C961" w14:textId="08A76C9C"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299 933,64</w:t>
            </w:r>
          </w:p>
        </w:tc>
        <w:tc>
          <w:tcPr>
            <w:tcW w:w="1603" w:type="dxa"/>
            <w:tcBorders>
              <w:top w:val="nil"/>
              <w:left w:val="nil"/>
              <w:bottom w:val="single" w:sz="4" w:space="0" w:color="auto"/>
              <w:right w:val="single" w:sz="4" w:space="0" w:color="auto"/>
            </w:tcBorders>
            <w:shd w:val="clear" w:color="auto" w:fill="auto"/>
            <w:noWrap/>
            <w:vAlign w:val="center"/>
            <w:hideMark/>
          </w:tcPr>
          <w:p w14:paraId="1A776469" w14:textId="4AE2C429"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299 933,64</w:t>
            </w:r>
          </w:p>
        </w:tc>
      </w:tr>
      <w:tr w:rsidR="009623CC" w:rsidRPr="00091A05" w14:paraId="2B50CA16" w14:textId="77777777" w:rsidTr="009A7F5A">
        <w:trPr>
          <w:trHeight w:val="376"/>
        </w:trPr>
        <w:tc>
          <w:tcPr>
            <w:tcW w:w="1138" w:type="dxa"/>
            <w:vMerge/>
            <w:tcBorders>
              <w:top w:val="nil"/>
              <w:left w:val="single" w:sz="4" w:space="0" w:color="auto"/>
              <w:bottom w:val="single" w:sz="4" w:space="0" w:color="auto"/>
              <w:right w:val="single" w:sz="4" w:space="0" w:color="auto"/>
            </w:tcBorders>
            <w:vAlign w:val="center"/>
            <w:hideMark/>
          </w:tcPr>
          <w:p w14:paraId="3AB28A0E" w14:textId="77777777" w:rsidR="00BF78F9" w:rsidRPr="00F10AB6" w:rsidRDefault="00BF78F9"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000000"/>
              <w:right w:val="single" w:sz="4" w:space="0" w:color="auto"/>
            </w:tcBorders>
            <w:vAlign w:val="center"/>
            <w:hideMark/>
          </w:tcPr>
          <w:p w14:paraId="6E6719F1" w14:textId="77777777" w:rsidR="00BF78F9" w:rsidRPr="00F10AB6" w:rsidRDefault="00BF78F9" w:rsidP="00F10AB6">
            <w:pPr>
              <w:spacing w:before="0" w:after="0"/>
              <w:jc w:val="center"/>
              <w:rPr>
                <w:rFonts w:cs="Calibri"/>
                <w:color w:val="000000"/>
                <w:sz w:val="18"/>
                <w:szCs w:val="18"/>
                <w:lang w:eastAsia="es-CR"/>
              </w:rPr>
            </w:pPr>
          </w:p>
        </w:tc>
        <w:tc>
          <w:tcPr>
            <w:tcW w:w="873" w:type="dxa"/>
            <w:tcBorders>
              <w:top w:val="nil"/>
              <w:left w:val="nil"/>
              <w:bottom w:val="single" w:sz="4" w:space="0" w:color="auto"/>
              <w:right w:val="single" w:sz="4" w:space="0" w:color="auto"/>
            </w:tcBorders>
            <w:shd w:val="clear" w:color="auto" w:fill="auto"/>
            <w:noWrap/>
            <w:vAlign w:val="center"/>
            <w:hideMark/>
          </w:tcPr>
          <w:p w14:paraId="045B311C"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50104</w:t>
            </w:r>
          </w:p>
        </w:tc>
        <w:tc>
          <w:tcPr>
            <w:tcW w:w="627" w:type="dxa"/>
            <w:tcBorders>
              <w:top w:val="nil"/>
              <w:left w:val="nil"/>
              <w:bottom w:val="single" w:sz="4" w:space="0" w:color="auto"/>
              <w:right w:val="single" w:sz="4" w:space="0" w:color="auto"/>
            </w:tcBorders>
            <w:shd w:val="clear" w:color="auto" w:fill="auto"/>
            <w:noWrap/>
            <w:vAlign w:val="center"/>
            <w:hideMark/>
          </w:tcPr>
          <w:p w14:paraId="3977AAB5"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16753</w:t>
            </w:r>
          </w:p>
        </w:tc>
        <w:tc>
          <w:tcPr>
            <w:tcW w:w="1224" w:type="dxa"/>
            <w:tcBorders>
              <w:top w:val="nil"/>
              <w:left w:val="nil"/>
              <w:bottom w:val="single" w:sz="4" w:space="0" w:color="auto"/>
              <w:right w:val="single" w:sz="4" w:space="0" w:color="auto"/>
            </w:tcBorders>
            <w:shd w:val="clear" w:color="auto" w:fill="auto"/>
            <w:noWrap/>
            <w:vAlign w:val="center"/>
            <w:hideMark/>
          </w:tcPr>
          <w:p w14:paraId="3EDCA9AF" w14:textId="77777777" w:rsidR="00BF78F9" w:rsidRPr="00F10AB6" w:rsidRDefault="00BF78F9" w:rsidP="00F10AB6">
            <w:pPr>
              <w:spacing w:before="0" w:after="0"/>
              <w:jc w:val="center"/>
              <w:rPr>
                <w:rFonts w:cs="Calibri"/>
                <w:sz w:val="18"/>
                <w:szCs w:val="18"/>
                <w:lang w:eastAsia="es-CR"/>
              </w:rPr>
            </w:pPr>
            <w:r w:rsidRPr="00F10AB6">
              <w:rPr>
                <w:rFonts w:cs="Calibri"/>
                <w:sz w:val="18"/>
                <w:szCs w:val="18"/>
                <w:lang w:eastAsia="es-CR"/>
              </w:rPr>
              <w:t>Silla giratoria secretarial (ergonómica)</w:t>
            </w:r>
          </w:p>
        </w:tc>
        <w:tc>
          <w:tcPr>
            <w:tcW w:w="708" w:type="dxa"/>
            <w:tcBorders>
              <w:top w:val="nil"/>
              <w:left w:val="nil"/>
              <w:bottom w:val="single" w:sz="4" w:space="0" w:color="auto"/>
              <w:right w:val="single" w:sz="4" w:space="0" w:color="auto"/>
            </w:tcBorders>
            <w:shd w:val="clear" w:color="auto" w:fill="auto"/>
            <w:noWrap/>
            <w:vAlign w:val="center"/>
            <w:hideMark/>
          </w:tcPr>
          <w:p w14:paraId="326686CD"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w:t>
            </w:r>
          </w:p>
        </w:tc>
        <w:tc>
          <w:tcPr>
            <w:tcW w:w="1560" w:type="dxa"/>
            <w:tcBorders>
              <w:top w:val="nil"/>
              <w:left w:val="nil"/>
              <w:bottom w:val="single" w:sz="4" w:space="0" w:color="auto"/>
              <w:right w:val="single" w:sz="4" w:space="0" w:color="auto"/>
            </w:tcBorders>
            <w:shd w:val="clear" w:color="auto" w:fill="auto"/>
            <w:noWrap/>
            <w:vAlign w:val="center"/>
            <w:hideMark/>
          </w:tcPr>
          <w:p w14:paraId="224E335A" w14:textId="34A01230"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97 478,32</w:t>
            </w:r>
          </w:p>
        </w:tc>
        <w:tc>
          <w:tcPr>
            <w:tcW w:w="1603" w:type="dxa"/>
            <w:tcBorders>
              <w:top w:val="nil"/>
              <w:left w:val="nil"/>
              <w:bottom w:val="single" w:sz="4" w:space="0" w:color="auto"/>
              <w:right w:val="single" w:sz="4" w:space="0" w:color="auto"/>
            </w:tcBorders>
            <w:shd w:val="clear" w:color="auto" w:fill="auto"/>
            <w:noWrap/>
            <w:vAlign w:val="center"/>
            <w:hideMark/>
          </w:tcPr>
          <w:p w14:paraId="2D14C51C" w14:textId="54F73920"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97 478,32</w:t>
            </w:r>
          </w:p>
        </w:tc>
      </w:tr>
      <w:tr w:rsidR="009623CC" w:rsidRPr="00091A05" w14:paraId="6B753D4D" w14:textId="77777777" w:rsidTr="009A7F5A">
        <w:trPr>
          <w:trHeight w:val="376"/>
        </w:trPr>
        <w:tc>
          <w:tcPr>
            <w:tcW w:w="1138" w:type="dxa"/>
            <w:vMerge/>
            <w:tcBorders>
              <w:top w:val="nil"/>
              <w:left w:val="single" w:sz="4" w:space="0" w:color="auto"/>
              <w:bottom w:val="single" w:sz="4" w:space="0" w:color="auto"/>
              <w:right w:val="single" w:sz="4" w:space="0" w:color="auto"/>
            </w:tcBorders>
            <w:vAlign w:val="center"/>
            <w:hideMark/>
          </w:tcPr>
          <w:p w14:paraId="5565752C" w14:textId="77777777" w:rsidR="00BF78F9" w:rsidRPr="00F10AB6" w:rsidRDefault="00BF78F9" w:rsidP="00F10AB6">
            <w:pPr>
              <w:spacing w:before="0" w:after="0"/>
              <w:jc w:val="center"/>
              <w:rPr>
                <w:rFonts w:cs="Calibri"/>
                <w:sz w:val="18"/>
                <w:szCs w:val="18"/>
                <w:lang w:eastAsia="es-CR"/>
              </w:rPr>
            </w:pPr>
          </w:p>
        </w:tc>
        <w:tc>
          <w:tcPr>
            <w:tcW w:w="1095" w:type="dxa"/>
            <w:vMerge/>
            <w:tcBorders>
              <w:top w:val="nil"/>
              <w:left w:val="single" w:sz="4" w:space="0" w:color="auto"/>
              <w:bottom w:val="single" w:sz="4" w:space="0" w:color="auto"/>
              <w:right w:val="single" w:sz="4" w:space="0" w:color="auto"/>
            </w:tcBorders>
            <w:vAlign w:val="center"/>
            <w:hideMark/>
          </w:tcPr>
          <w:p w14:paraId="304D0841" w14:textId="77777777" w:rsidR="00BF78F9" w:rsidRPr="00F10AB6" w:rsidRDefault="00BF78F9" w:rsidP="00F10AB6">
            <w:pPr>
              <w:spacing w:before="0" w:after="0"/>
              <w:jc w:val="center"/>
              <w:rPr>
                <w:rFonts w:cs="Calibri"/>
                <w:color w:val="000000"/>
                <w:sz w:val="18"/>
                <w:szCs w:val="18"/>
                <w:lang w:eastAsia="es-CR"/>
              </w:rPr>
            </w:pPr>
          </w:p>
        </w:tc>
        <w:tc>
          <w:tcPr>
            <w:tcW w:w="873" w:type="dxa"/>
            <w:tcBorders>
              <w:top w:val="single" w:sz="4" w:space="0" w:color="auto"/>
              <w:left w:val="nil"/>
              <w:bottom w:val="nil"/>
              <w:right w:val="single" w:sz="4" w:space="0" w:color="auto"/>
            </w:tcBorders>
            <w:shd w:val="clear" w:color="auto" w:fill="auto"/>
            <w:noWrap/>
            <w:vAlign w:val="center"/>
            <w:hideMark/>
          </w:tcPr>
          <w:p w14:paraId="16427557"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59903</w:t>
            </w:r>
          </w:p>
        </w:tc>
        <w:tc>
          <w:tcPr>
            <w:tcW w:w="627" w:type="dxa"/>
            <w:tcBorders>
              <w:top w:val="single" w:sz="4" w:space="0" w:color="auto"/>
              <w:left w:val="nil"/>
              <w:bottom w:val="nil"/>
              <w:right w:val="single" w:sz="4" w:space="0" w:color="auto"/>
            </w:tcBorders>
            <w:shd w:val="clear" w:color="auto" w:fill="auto"/>
            <w:noWrap/>
            <w:vAlign w:val="center"/>
            <w:hideMark/>
          </w:tcPr>
          <w:p w14:paraId="0E9C4846"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23409</w:t>
            </w:r>
          </w:p>
        </w:tc>
        <w:tc>
          <w:tcPr>
            <w:tcW w:w="1224" w:type="dxa"/>
            <w:tcBorders>
              <w:top w:val="single" w:sz="4" w:space="0" w:color="auto"/>
              <w:left w:val="nil"/>
              <w:bottom w:val="nil"/>
              <w:right w:val="single" w:sz="4" w:space="0" w:color="auto"/>
            </w:tcBorders>
            <w:shd w:val="clear" w:color="auto" w:fill="auto"/>
            <w:noWrap/>
            <w:vAlign w:val="center"/>
            <w:hideMark/>
          </w:tcPr>
          <w:p w14:paraId="1C8D6BB7" w14:textId="77777777" w:rsidR="00BF78F9" w:rsidRPr="00F10AB6" w:rsidRDefault="00BF78F9" w:rsidP="00F10AB6">
            <w:pPr>
              <w:spacing w:before="0" w:after="0"/>
              <w:jc w:val="center"/>
              <w:rPr>
                <w:rFonts w:cs="Calibri"/>
                <w:sz w:val="18"/>
                <w:szCs w:val="18"/>
                <w:lang w:eastAsia="es-CR"/>
              </w:rPr>
            </w:pPr>
            <w:r w:rsidRPr="00F10AB6">
              <w:rPr>
                <w:rFonts w:cs="Calibri"/>
                <w:sz w:val="18"/>
                <w:szCs w:val="18"/>
                <w:lang w:eastAsia="es-CR"/>
              </w:rPr>
              <w:t>Licencias de software o renovación (Licencia E1)</w:t>
            </w:r>
          </w:p>
        </w:tc>
        <w:tc>
          <w:tcPr>
            <w:tcW w:w="708" w:type="dxa"/>
            <w:tcBorders>
              <w:top w:val="single" w:sz="4" w:space="0" w:color="auto"/>
              <w:left w:val="nil"/>
              <w:bottom w:val="nil"/>
              <w:right w:val="single" w:sz="4" w:space="0" w:color="auto"/>
            </w:tcBorders>
            <w:shd w:val="clear" w:color="auto" w:fill="auto"/>
            <w:noWrap/>
            <w:vAlign w:val="center"/>
            <w:hideMark/>
          </w:tcPr>
          <w:p w14:paraId="786A0D7D" w14:textId="77777777" w:rsidR="00BF78F9" w:rsidRPr="00F10AB6" w:rsidRDefault="00BF78F9" w:rsidP="00091A05">
            <w:pPr>
              <w:spacing w:before="0" w:after="0"/>
              <w:jc w:val="center"/>
              <w:rPr>
                <w:rFonts w:cs="Calibri"/>
                <w:sz w:val="18"/>
                <w:szCs w:val="18"/>
                <w:lang w:eastAsia="es-CR"/>
              </w:rPr>
            </w:pPr>
            <w:r w:rsidRPr="00F10AB6">
              <w:rPr>
                <w:rFonts w:cs="Calibri"/>
                <w:sz w:val="18"/>
                <w:szCs w:val="18"/>
                <w:lang w:eastAsia="es-CR"/>
              </w:rPr>
              <w:t>1</w:t>
            </w:r>
          </w:p>
        </w:tc>
        <w:tc>
          <w:tcPr>
            <w:tcW w:w="1560" w:type="dxa"/>
            <w:tcBorders>
              <w:top w:val="nil"/>
              <w:left w:val="nil"/>
              <w:bottom w:val="single" w:sz="4" w:space="0" w:color="auto"/>
              <w:right w:val="single" w:sz="4" w:space="0" w:color="auto"/>
            </w:tcBorders>
            <w:shd w:val="clear" w:color="auto" w:fill="auto"/>
            <w:noWrap/>
            <w:vAlign w:val="center"/>
            <w:hideMark/>
          </w:tcPr>
          <w:p w14:paraId="17947597" w14:textId="4FF46763"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33 740,90</w:t>
            </w:r>
          </w:p>
        </w:tc>
        <w:tc>
          <w:tcPr>
            <w:tcW w:w="1603" w:type="dxa"/>
            <w:tcBorders>
              <w:top w:val="nil"/>
              <w:left w:val="nil"/>
              <w:bottom w:val="single" w:sz="4" w:space="0" w:color="auto"/>
              <w:right w:val="single" w:sz="4" w:space="0" w:color="auto"/>
            </w:tcBorders>
            <w:shd w:val="clear" w:color="auto" w:fill="auto"/>
            <w:noWrap/>
            <w:vAlign w:val="center"/>
            <w:hideMark/>
          </w:tcPr>
          <w:p w14:paraId="356FDB07" w14:textId="2040E137" w:rsidR="00BF78F9" w:rsidRPr="00F10AB6" w:rsidRDefault="00BF78F9" w:rsidP="00F10AB6">
            <w:pPr>
              <w:spacing w:before="0" w:after="0"/>
              <w:jc w:val="center"/>
              <w:rPr>
                <w:rFonts w:cs="Calibri"/>
                <w:sz w:val="18"/>
                <w:szCs w:val="18"/>
                <w:lang w:eastAsia="es-CR"/>
              </w:rPr>
            </w:pPr>
            <w:r w:rsidRPr="00F10AB6">
              <w:rPr>
                <w:rFonts w:ascii="Times New Roman" w:hAnsi="Times New Roman"/>
                <w:sz w:val="18"/>
                <w:szCs w:val="18"/>
                <w:lang w:eastAsia="es-CR"/>
              </w:rPr>
              <w:t>₡</w:t>
            </w:r>
            <w:r w:rsidRPr="00F10AB6">
              <w:rPr>
                <w:rFonts w:cs="Calibri"/>
                <w:sz w:val="18"/>
                <w:szCs w:val="18"/>
                <w:lang w:eastAsia="es-CR"/>
              </w:rPr>
              <w:t xml:space="preserve"> 33 740,90</w:t>
            </w:r>
          </w:p>
        </w:tc>
      </w:tr>
      <w:tr w:rsidR="00DD172C" w:rsidRPr="00091A05" w14:paraId="72664D34" w14:textId="77777777" w:rsidTr="009623CC">
        <w:trPr>
          <w:trHeight w:val="376"/>
        </w:trPr>
        <w:tc>
          <w:tcPr>
            <w:tcW w:w="1138" w:type="dxa"/>
            <w:vMerge/>
            <w:tcBorders>
              <w:top w:val="nil"/>
              <w:left w:val="single" w:sz="4" w:space="0" w:color="auto"/>
              <w:bottom w:val="single" w:sz="4" w:space="0" w:color="auto"/>
              <w:right w:val="single" w:sz="4" w:space="0" w:color="auto"/>
            </w:tcBorders>
            <w:vAlign w:val="center"/>
            <w:hideMark/>
          </w:tcPr>
          <w:p w14:paraId="0BBD9DAD" w14:textId="77777777" w:rsidR="00BF78F9" w:rsidRPr="00F10AB6" w:rsidRDefault="00BF78F9" w:rsidP="00F10AB6">
            <w:pPr>
              <w:spacing w:before="0" w:after="0"/>
              <w:jc w:val="center"/>
              <w:rPr>
                <w:rFonts w:cs="Calibri"/>
                <w:sz w:val="18"/>
                <w:szCs w:val="18"/>
                <w:lang w:eastAsia="es-CR"/>
              </w:rPr>
            </w:pPr>
          </w:p>
        </w:tc>
        <w:tc>
          <w:tcPr>
            <w:tcW w:w="1095" w:type="dxa"/>
            <w:tcBorders>
              <w:top w:val="single" w:sz="4" w:space="0" w:color="auto"/>
              <w:left w:val="nil"/>
              <w:bottom w:val="single" w:sz="4" w:space="0" w:color="auto"/>
              <w:right w:val="nil"/>
            </w:tcBorders>
            <w:shd w:val="clear" w:color="auto" w:fill="D9D9D9" w:themeFill="background1" w:themeFillShade="D9"/>
            <w:noWrap/>
            <w:vAlign w:val="center"/>
            <w:hideMark/>
          </w:tcPr>
          <w:p w14:paraId="04569C24" w14:textId="740CD185" w:rsidR="00BF78F9" w:rsidRPr="00F10AB6" w:rsidRDefault="00BF78F9" w:rsidP="00091A05">
            <w:pPr>
              <w:spacing w:before="0" w:after="0"/>
              <w:jc w:val="center"/>
              <w:rPr>
                <w:rFonts w:cs="Calibri"/>
                <w:color w:val="FF0000"/>
                <w:sz w:val="18"/>
                <w:szCs w:val="18"/>
                <w:lang w:eastAsia="es-CR"/>
              </w:rPr>
            </w:pPr>
          </w:p>
        </w:tc>
        <w:tc>
          <w:tcPr>
            <w:tcW w:w="873" w:type="dxa"/>
            <w:tcBorders>
              <w:top w:val="single" w:sz="4" w:space="0" w:color="auto"/>
              <w:left w:val="single" w:sz="4" w:space="0" w:color="auto"/>
              <w:bottom w:val="single" w:sz="4" w:space="0" w:color="auto"/>
              <w:right w:val="nil"/>
            </w:tcBorders>
            <w:shd w:val="clear" w:color="000000" w:fill="D9D9D9"/>
            <w:noWrap/>
            <w:vAlign w:val="center"/>
            <w:hideMark/>
          </w:tcPr>
          <w:p w14:paraId="09B0BD97" w14:textId="2ACED3A7" w:rsidR="00BF78F9" w:rsidRPr="00F10AB6" w:rsidRDefault="00BF78F9" w:rsidP="00F10AB6">
            <w:pPr>
              <w:spacing w:before="0" w:after="0"/>
              <w:jc w:val="center"/>
              <w:rPr>
                <w:rFonts w:cs="Calibri"/>
                <w:color w:val="000000"/>
                <w:sz w:val="18"/>
                <w:szCs w:val="18"/>
                <w:lang w:eastAsia="es-CR"/>
              </w:rPr>
            </w:pPr>
          </w:p>
        </w:tc>
        <w:tc>
          <w:tcPr>
            <w:tcW w:w="627" w:type="dxa"/>
            <w:tcBorders>
              <w:top w:val="single" w:sz="4" w:space="0" w:color="auto"/>
              <w:left w:val="nil"/>
              <w:bottom w:val="single" w:sz="4" w:space="0" w:color="auto"/>
              <w:right w:val="nil"/>
            </w:tcBorders>
            <w:shd w:val="clear" w:color="000000" w:fill="D9D9D9"/>
            <w:noWrap/>
            <w:vAlign w:val="center"/>
            <w:hideMark/>
          </w:tcPr>
          <w:p w14:paraId="5C65F949" w14:textId="5B9A7CB7" w:rsidR="00BF78F9" w:rsidRPr="00F10AB6" w:rsidRDefault="00BF78F9" w:rsidP="00F10AB6">
            <w:pPr>
              <w:spacing w:before="0" w:after="0"/>
              <w:jc w:val="center"/>
              <w:rPr>
                <w:rFonts w:cs="Calibri"/>
                <w:sz w:val="18"/>
                <w:szCs w:val="18"/>
                <w:lang w:eastAsia="es-CR"/>
              </w:rPr>
            </w:pPr>
          </w:p>
        </w:tc>
        <w:tc>
          <w:tcPr>
            <w:tcW w:w="1224" w:type="dxa"/>
            <w:tcBorders>
              <w:top w:val="single" w:sz="4" w:space="0" w:color="auto"/>
              <w:left w:val="nil"/>
              <w:bottom w:val="single" w:sz="4" w:space="0" w:color="auto"/>
              <w:right w:val="nil"/>
            </w:tcBorders>
            <w:shd w:val="clear" w:color="000000" w:fill="D9D9D9"/>
            <w:noWrap/>
            <w:vAlign w:val="center"/>
            <w:hideMark/>
          </w:tcPr>
          <w:p w14:paraId="4F193E89" w14:textId="77777777" w:rsidR="00BF78F9" w:rsidRPr="00F10AB6" w:rsidRDefault="00BF78F9" w:rsidP="00091A05">
            <w:pPr>
              <w:spacing w:before="0" w:after="0"/>
              <w:jc w:val="center"/>
              <w:rPr>
                <w:rFonts w:cs="Calibri"/>
                <w:b/>
                <w:bCs/>
                <w:sz w:val="18"/>
                <w:szCs w:val="18"/>
                <w:lang w:eastAsia="es-CR"/>
              </w:rPr>
            </w:pPr>
            <w:r w:rsidRPr="00F10AB6">
              <w:rPr>
                <w:rFonts w:cs="Calibri"/>
                <w:b/>
                <w:bCs/>
                <w:sz w:val="18"/>
                <w:szCs w:val="18"/>
                <w:lang w:eastAsia="es-CR"/>
              </w:rPr>
              <w:t>SUBTOTAL</w:t>
            </w:r>
          </w:p>
        </w:tc>
        <w:tc>
          <w:tcPr>
            <w:tcW w:w="708" w:type="dxa"/>
            <w:tcBorders>
              <w:top w:val="single" w:sz="4" w:space="0" w:color="auto"/>
              <w:left w:val="nil"/>
              <w:bottom w:val="single" w:sz="4" w:space="0" w:color="auto"/>
              <w:right w:val="nil"/>
            </w:tcBorders>
            <w:shd w:val="clear" w:color="000000" w:fill="D9D9D9"/>
            <w:noWrap/>
            <w:vAlign w:val="center"/>
            <w:hideMark/>
          </w:tcPr>
          <w:p w14:paraId="1680DF85" w14:textId="50AF6A85" w:rsidR="00BF78F9" w:rsidRPr="00F10AB6" w:rsidRDefault="00BF78F9" w:rsidP="00F10AB6">
            <w:pPr>
              <w:spacing w:before="0" w:after="0"/>
              <w:jc w:val="center"/>
              <w:rPr>
                <w:rFonts w:cs="Calibri"/>
                <w:b/>
                <w:bCs/>
                <w:sz w:val="18"/>
                <w:szCs w:val="18"/>
                <w:lang w:eastAsia="es-CR"/>
              </w:rPr>
            </w:pPr>
          </w:p>
        </w:tc>
        <w:tc>
          <w:tcPr>
            <w:tcW w:w="1560" w:type="dxa"/>
            <w:tcBorders>
              <w:top w:val="nil"/>
              <w:left w:val="nil"/>
              <w:bottom w:val="single" w:sz="4" w:space="0" w:color="auto"/>
              <w:right w:val="single" w:sz="4" w:space="0" w:color="auto"/>
            </w:tcBorders>
            <w:shd w:val="clear" w:color="000000" w:fill="D9D9D9"/>
            <w:noWrap/>
            <w:vAlign w:val="center"/>
            <w:hideMark/>
          </w:tcPr>
          <w:p w14:paraId="690BAB4F" w14:textId="74965BB0" w:rsidR="00BF78F9" w:rsidRPr="00F10AB6" w:rsidRDefault="00BF78F9" w:rsidP="00F10AB6">
            <w:pPr>
              <w:spacing w:before="0" w:after="0"/>
              <w:jc w:val="center"/>
              <w:rPr>
                <w:rFonts w:cs="Calibri"/>
                <w:b/>
                <w:bCs/>
                <w:sz w:val="18"/>
                <w:szCs w:val="18"/>
                <w:lang w:eastAsia="es-CR"/>
              </w:rPr>
            </w:pPr>
          </w:p>
        </w:tc>
        <w:tc>
          <w:tcPr>
            <w:tcW w:w="1603" w:type="dxa"/>
            <w:tcBorders>
              <w:top w:val="nil"/>
              <w:left w:val="nil"/>
              <w:bottom w:val="single" w:sz="4" w:space="0" w:color="auto"/>
              <w:right w:val="single" w:sz="4" w:space="0" w:color="auto"/>
            </w:tcBorders>
            <w:shd w:val="clear" w:color="000000" w:fill="D9D9D9"/>
            <w:noWrap/>
            <w:vAlign w:val="center"/>
            <w:hideMark/>
          </w:tcPr>
          <w:p w14:paraId="7FB7E62A" w14:textId="3CC918B2" w:rsidR="00BF78F9" w:rsidRPr="00F10AB6" w:rsidRDefault="00BF78F9" w:rsidP="00F10AB6">
            <w:pPr>
              <w:spacing w:before="0" w:after="0"/>
              <w:jc w:val="center"/>
              <w:rPr>
                <w:rFonts w:cs="Calibri"/>
                <w:b/>
                <w:bCs/>
                <w:sz w:val="18"/>
                <w:szCs w:val="18"/>
                <w:lang w:eastAsia="es-CR"/>
              </w:rPr>
            </w:pPr>
            <w:r w:rsidRPr="00F10AB6">
              <w:rPr>
                <w:rFonts w:ascii="Times New Roman" w:hAnsi="Times New Roman"/>
                <w:b/>
                <w:bCs/>
                <w:sz w:val="18"/>
                <w:szCs w:val="18"/>
                <w:lang w:eastAsia="es-CR"/>
              </w:rPr>
              <w:t>₡</w:t>
            </w:r>
            <w:r w:rsidRPr="00F10AB6">
              <w:rPr>
                <w:rFonts w:cs="Calibri"/>
                <w:b/>
                <w:bCs/>
                <w:sz w:val="18"/>
                <w:szCs w:val="18"/>
                <w:lang w:eastAsia="es-CR"/>
              </w:rPr>
              <w:t xml:space="preserve"> 1 116 667</w:t>
            </w:r>
          </w:p>
        </w:tc>
      </w:tr>
      <w:tr w:rsidR="00DD172C" w:rsidRPr="00091A05" w14:paraId="2AD54809" w14:textId="77777777" w:rsidTr="009623CC">
        <w:trPr>
          <w:trHeight w:val="376"/>
        </w:trPr>
        <w:tc>
          <w:tcPr>
            <w:tcW w:w="1138" w:type="dxa"/>
            <w:tcBorders>
              <w:top w:val="single" w:sz="4" w:space="0" w:color="auto"/>
              <w:left w:val="single" w:sz="4" w:space="0" w:color="auto"/>
              <w:bottom w:val="single" w:sz="4" w:space="0" w:color="auto"/>
              <w:right w:val="nil"/>
            </w:tcBorders>
            <w:shd w:val="clear" w:color="000000" w:fill="2F75B5"/>
            <w:noWrap/>
            <w:vAlign w:val="center"/>
            <w:hideMark/>
          </w:tcPr>
          <w:p w14:paraId="59ACB688" w14:textId="09C53DD5" w:rsidR="00BF78F9" w:rsidRPr="00F10AB6" w:rsidRDefault="00BF78F9" w:rsidP="00F10AB6">
            <w:pPr>
              <w:spacing w:before="0" w:after="0"/>
              <w:jc w:val="center"/>
              <w:rPr>
                <w:rFonts w:cs="Calibri"/>
                <w:color w:val="000000"/>
                <w:sz w:val="18"/>
                <w:szCs w:val="18"/>
                <w:lang w:eastAsia="es-CR"/>
              </w:rPr>
            </w:pPr>
          </w:p>
        </w:tc>
        <w:tc>
          <w:tcPr>
            <w:tcW w:w="1095" w:type="dxa"/>
            <w:tcBorders>
              <w:top w:val="single" w:sz="4" w:space="0" w:color="auto"/>
              <w:left w:val="nil"/>
              <w:bottom w:val="single" w:sz="4" w:space="0" w:color="auto"/>
              <w:right w:val="nil"/>
            </w:tcBorders>
            <w:shd w:val="clear" w:color="000000" w:fill="2F75B5"/>
            <w:noWrap/>
            <w:vAlign w:val="center"/>
            <w:hideMark/>
          </w:tcPr>
          <w:p w14:paraId="51E355F3" w14:textId="6EE1CDB2" w:rsidR="00BF78F9" w:rsidRPr="00F10AB6" w:rsidRDefault="00BF78F9" w:rsidP="00F10AB6">
            <w:pPr>
              <w:spacing w:before="0" w:after="0"/>
              <w:jc w:val="center"/>
              <w:rPr>
                <w:rFonts w:cs="Calibri"/>
                <w:color w:val="FFFFFF"/>
                <w:sz w:val="18"/>
                <w:szCs w:val="18"/>
                <w:lang w:eastAsia="es-CR"/>
              </w:rPr>
            </w:pPr>
          </w:p>
        </w:tc>
        <w:tc>
          <w:tcPr>
            <w:tcW w:w="873" w:type="dxa"/>
            <w:tcBorders>
              <w:top w:val="nil"/>
              <w:left w:val="nil"/>
              <w:bottom w:val="single" w:sz="4" w:space="0" w:color="auto"/>
              <w:right w:val="nil"/>
            </w:tcBorders>
            <w:shd w:val="clear" w:color="000000" w:fill="2F75B5"/>
            <w:noWrap/>
            <w:vAlign w:val="center"/>
            <w:hideMark/>
          </w:tcPr>
          <w:p w14:paraId="19651D40" w14:textId="679D2424" w:rsidR="00BF78F9" w:rsidRPr="00F10AB6" w:rsidRDefault="00BF78F9" w:rsidP="00F10AB6">
            <w:pPr>
              <w:spacing w:before="0" w:after="0"/>
              <w:jc w:val="center"/>
              <w:rPr>
                <w:rFonts w:cs="Calibri"/>
                <w:color w:val="FFFFFF"/>
                <w:sz w:val="18"/>
                <w:szCs w:val="18"/>
                <w:lang w:eastAsia="es-CR"/>
              </w:rPr>
            </w:pPr>
          </w:p>
        </w:tc>
        <w:tc>
          <w:tcPr>
            <w:tcW w:w="627" w:type="dxa"/>
            <w:tcBorders>
              <w:top w:val="nil"/>
              <w:left w:val="nil"/>
              <w:bottom w:val="single" w:sz="4" w:space="0" w:color="auto"/>
              <w:right w:val="nil"/>
            </w:tcBorders>
            <w:shd w:val="clear" w:color="000000" w:fill="2F75B5"/>
            <w:noWrap/>
            <w:vAlign w:val="center"/>
            <w:hideMark/>
          </w:tcPr>
          <w:p w14:paraId="571FEF26" w14:textId="12806A4C" w:rsidR="00BF78F9" w:rsidRPr="00F10AB6" w:rsidRDefault="00BF78F9" w:rsidP="00F10AB6">
            <w:pPr>
              <w:spacing w:before="0" w:after="0"/>
              <w:jc w:val="center"/>
              <w:rPr>
                <w:rFonts w:cs="Calibri"/>
                <w:color w:val="FFFFFF"/>
                <w:sz w:val="18"/>
                <w:szCs w:val="18"/>
                <w:lang w:eastAsia="es-CR"/>
              </w:rPr>
            </w:pPr>
          </w:p>
        </w:tc>
        <w:tc>
          <w:tcPr>
            <w:tcW w:w="1224" w:type="dxa"/>
            <w:tcBorders>
              <w:top w:val="nil"/>
              <w:left w:val="nil"/>
              <w:bottom w:val="single" w:sz="4" w:space="0" w:color="auto"/>
              <w:right w:val="nil"/>
            </w:tcBorders>
            <w:shd w:val="clear" w:color="000000" w:fill="2F75B5"/>
            <w:noWrap/>
            <w:vAlign w:val="center"/>
            <w:hideMark/>
          </w:tcPr>
          <w:p w14:paraId="7F2668E8" w14:textId="637AAAB1" w:rsidR="00BF78F9" w:rsidRPr="00F10AB6" w:rsidRDefault="00BF78F9" w:rsidP="00F10AB6">
            <w:pPr>
              <w:spacing w:before="0" w:after="0"/>
              <w:jc w:val="center"/>
              <w:rPr>
                <w:rFonts w:cs="Calibri"/>
                <w:b/>
                <w:bCs/>
                <w:color w:val="FFFFFF"/>
                <w:sz w:val="18"/>
                <w:szCs w:val="18"/>
                <w:lang w:eastAsia="es-CR"/>
              </w:rPr>
            </w:pPr>
            <w:r w:rsidRPr="00F10AB6">
              <w:rPr>
                <w:rFonts w:cs="Calibri"/>
                <w:b/>
                <w:bCs/>
                <w:color w:val="FFFFFF"/>
                <w:sz w:val="18"/>
                <w:szCs w:val="18"/>
                <w:lang w:eastAsia="es-CR"/>
              </w:rPr>
              <w:t>TOTAL GASTO VARIABLE</w:t>
            </w:r>
          </w:p>
        </w:tc>
        <w:tc>
          <w:tcPr>
            <w:tcW w:w="708" w:type="dxa"/>
            <w:tcBorders>
              <w:top w:val="nil"/>
              <w:left w:val="nil"/>
              <w:bottom w:val="single" w:sz="4" w:space="0" w:color="auto"/>
              <w:right w:val="nil"/>
            </w:tcBorders>
            <w:shd w:val="clear" w:color="000000" w:fill="2F75B5"/>
            <w:noWrap/>
            <w:vAlign w:val="center"/>
            <w:hideMark/>
          </w:tcPr>
          <w:p w14:paraId="7F937FE4" w14:textId="73F33445" w:rsidR="00BF78F9" w:rsidRPr="00F10AB6" w:rsidRDefault="00BF78F9" w:rsidP="00F10AB6">
            <w:pPr>
              <w:spacing w:before="0" w:after="0"/>
              <w:jc w:val="center"/>
              <w:rPr>
                <w:rFonts w:cs="Calibri"/>
                <w:b/>
                <w:bCs/>
                <w:color w:val="FFFFFF"/>
                <w:sz w:val="18"/>
                <w:szCs w:val="18"/>
                <w:lang w:eastAsia="es-CR"/>
              </w:rPr>
            </w:pPr>
          </w:p>
        </w:tc>
        <w:tc>
          <w:tcPr>
            <w:tcW w:w="1560" w:type="dxa"/>
            <w:tcBorders>
              <w:top w:val="nil"/>
              <w:left w:val="nil"/>
              <w:bottom w:val="single" w:sz="4" w:space="0" w:color="auto"/>
              <w:right w:val="single" w:sz="4" w:space="0" w:color="auto"/>
            </w:tcBorders>
            <w:shd w:val="clear" w:color="000000" w:fill="2F75B5"/>
            <w:noWrap/>
            <w:vAlign w:val="center"/>
            <w:hideMark/>
          </w:tcPr>
          <w:p w14:paraId="589E5885" w14:textId="54293174" w:rsidR="00BF78F9" w:rsidRPr="00F10AB6" w:rsidRDefault="00BF78F9" w:rsidP="00F10AB6">
            <w:pPr>
              <w:spacing w:before="0" w:after="0"/>
              <w:jc w:val="center"/>
              <w:rPr>
                <w:rFonts w:cs="Calibri"/>
                <w:b/>
                <w:bCs/>
                <w:color w:val="FFFFFF"/>
                <w:sz w:val="18"/>
                <w:szCs w:val="18"/>
                <w:lang w:eastAsia="es-CR"/>
              </w:rPr>
            </w:pPr>
          </w:p>
        </w:tc>
        <w:tc>
          <w:tcPr>
            <w:tcW w:w="1603" w:type="dxa"/>
            <w:tcBorders>
              <w:top w:val="nil"/>
              <w:left w:val="nil"/>
              <w:bottom w:val="single" w:sz="4" w:space="0" w:color="auto"/>
              <w:right w:val="single" w:sz="4" w:space="0" w:color="auto"/>
            </w:tcBorders>
            <w:shd w:val="clear" w:color="000000" w:fill="2F75B5"/>
            <w:noWrap/>
            <w:vAlign w:val="center"/>
            <w:hideMark/>
          </w:tcPr>
          <w:p w14:paraId="4DB6C88C" w14:textId="02AC193B" w:rsidR="00BF78F9" w:rsidRPr="00F10AB6" w:rsidRDefault="00BF78F9" w:rsidP="00F10AB6">
            <w:pPr>
              <w:spacing w:before="0" w:after="0"/>
              <w:jc w:val="center"/>
              <w:rPr>
                <w:rFonts w:cs="Calibri"/>
                <w:b/>
                <w:bCs/>
                <w:color w:val="FFFFFF"/>
                <w:sz w:val="18"/>
                <w:szCs w:val="18"/>
                <w:lang w:eastAsia="es-CR"/>
              </w:rPr>
            </w:pPr>
            <w:r w:rsidRPr="00F10AB6">
              <w:rPr>
                <w:rFonts w:ascii="Times New Roman" w:hAnsi="Times New Roman"/>
                <w:b/>
                <w:bCs/>
                <w:color w:val="FFFFFF"/>
                <w:sz w:val="18"/>
                <w:szCs w:val="18"/>
                <w:lang w:eastAsia="es-CR"/>
              </w:rPr>
              <w:t>₡</w:t>
            </w:r>
            <w:r w:rsidRPr="00F10AB6">
              <w:rPr>
                <w:rFonts w:cs="Calibri"/>
                <w:b/>
                <w:bCs/>
                <w:color w:val="FFFFFF"/>
                <w:sz w:val="18"/>
                <w:szCs w:val="18"/>
                <w:lang w:eastAsia="es-CR"/>
              </w:rPr>
              <w:t xml:space="preserve"> 2</w:t>
            </w:r>
            <w:r w:rsidR="009623CC">
              <w:rPr>
                <w:rFonts w:cs="Calibri"/>
                <w:b/>
                <w:bCs/>
                <w:color w:val="FFFFFF"/>
                <w:sz w:val="18"/>
                <w:szCs w:val="18"/>
                <w:lang w:eastAsia="es-CR"/>
              </w:rPr>
              <w:t>5</w:t>
            </w:r>
            <w:r w:rsidRPr="00F10AB6">
              <w:rPr>
                <w:rFonts w:cs="Calibri"/>
                <w:b/>
                <w:bCs/>
                <w:color w:val="FFFFFF"/>
                <w:sz w:val="18"/>
                <w:szCs w:val="18"/>
                <w:lang w:eastAsia="es-CR"/>
              </w:rPr>
              <w:t xml:space="preserve"> 9</w:t>
            </w:r>
            <w:r w:rsidR="009623CC">
              <w:rPr>
                <w:rFonts w:cs="Calibri"/>
                <w:b/>
                <w:bCs/>
                <w:color w:val="FFFFFF"/>
                <w:sz w:val="18"/>
                <w:szCs w:val="18"/>
                <w:lang w:eastAsia="es-CR"/>
              </w:rPr>
              <w:t>73</w:t>
            </w:r>
            <w:r w:rsidRPr="00F10AB6">
              <w:rPr>
                <w:rFonts w:cs="Calibri"/>
                <w:b/>
                <w:bCs/>
                <w:color w:val="FFFFFF"/>
                <w:sz w:val="18"/>
                <w:szCs w:val="18"/>
                <w:lang w:eastAsia="es-CR"/>
              </w:rPr>
              <w:t xml:space="preserve"> 7</w:t>
            </w:r>
            <w:r w:rsidR="009623CC">
              <w:rPr>
                <w:rFonts w:cs="Calibri"/>
                <w:b/>
                <w:bCs/>
                <w:color w:val="FFFFFF"/>
                <w:sz w:val="18"/>
                <w:szCs w:val="18"/>
                <w:lang w:eastAsia="es-CR"/>
              </w:rPr>
              <w:t>1</w:t>
            </w:r>
            <w:r w:rsidRPr="00F10AB6">
              <w:rPr>
                <w:rFonts w:cs="Calibri"/>
                <w:b/>
                <w:bCs/>
                <w:color w:val="FFFFFF"/>
                <w:sz w:val="18"/>
                <w:szCs w:val="18"/>
                <w:lang w:eastAsia="es-CR"/>
              </w:rPr>
              <w:t>4</w:t>
            </w:r>
          </w:p>
        </w:tc>
      </w:tr>
    </w:tbl>
    <w:p w14:paraId="41A8E68A" w14:textId="77777777" w:rsidR="00944036" w:rsidRPr="006C0315" w:rsidRDefault="00944036" w:rsidP="00944036">
      <w:pPr>
        <w:rPr>
          <w:rFonts w:eastAsia="Book Antiqua" w:cs="Book Antiqua"/>
          <w:sz w:val="20"/>
        </w:rPr>
      </w:pPr>
      <w:r w:rsidRPr="006C0315">
        <w:rPr>
          <w:rFonts w:eastAsia="Book Antiqua" w:cs="Book Antiqua"/>
          <w:i/>
          <w:iCs/>
          <w:color w:val="000000" w:themeColor="text1"/>
          <w:sz w:val="20"/>
        </w:rPr>
        <w:t xml:space="preserve">Fuente: </w:t>
      </w:r>
      <w:r w:rsidRPr="009F78F2">
        <w:rPr>
          <w:rFonts w:eastAsia="Book Antiqua" w:cs="Book Antiqua"/>
          <w:i/>
          <w:iCs/>
          <w:color w:val="000000" w:themeColor="text1"/>
          <w:sz w:val="20"/>
        </w:rPr>
        <w:t>Subproceso de Modernización Institucional, área No Penal, con base en la estimación de equipo y mobiliario por plaza 202</w:t>
      </w:r>
      <w:r>
        <w:rPr>
          <w:rFonts w:eastAsia="Book Antiqua" w:cs="Book Antiqua"/>
          <w:i/>
          <w:iCs/>
          <w:color w:val="000000" w:themeColor="text1"/>
          <w:sz w:val="20"/>
        </w:rPr>
        <w:t>5</w:t>
      </w:r>
      <w:r w:rsidRPr="009F78F2">
        <w:rPr>
          <w:rFonts w:eastAsia="Book Antiqua" w:cs="Book Antiqua"/>
          <w:i/>
          <w:iCs/>
          <w:color w:val="000000" w:themeColor="text1"/>
          <w:sz w:val="20"/>
        </w:rPr>
        <w:t>.</w:t>
      </w:r>
    </w:p>
    <w:p w14:paraId="37D87078" w14:textId="3B8989FF" w:rsidR="0064328B" w:rsidRPr="0067196F" w:rsidRDefault="00944036" w:rsidP="00101158">
      <w:pPr>
        <w:pStyle w:val="Ttulo2"/>
      </w:pPr>
      <w:bookmarkStart w:id="1231" w:name="_Toc161402537"/>
      <w:r w:rsidRPr="0067196F">
        <w:t>7.1. Equipo de protección personal</w:t>
      </w:r>
      <w:bookmarkEnd w:id="1231"/>
    </w:p>
    <w:p w14:paraId="01D4F00E" w14:textId="1F50A41C" w:rsidR="005A6DD8" w:rsidRPr="00F10AB6" w:rsidRDefault="00961AC7" w:rsidP="005A6DD8">
      <w:pPr>
        <w:rPr>
          <w:szCs w:val="22"/>
        </w:rPr>
      </w:pPr>
      <w:r w:rsidRPr="00F10AB6">
        <w:rPr>
          <w:szCs w:val="22"/>
        </w:rPr>
        <w:t>Mediante el oficio 05-PICPA-2024, del 11 de febrero del 2024,</w:t>
      </w:r>
      <w:r>
        <w:rPr>
          <w:szCs w:val="22"/>
        </w:rPr>
        <w:t xml:space="preserve"> la Comisión de la Jurisdicción Agraria emite el siguiente acuerdo: </w:t>
      </w:r>
      <w:r w:rsidRPr="00F10AB6">
        <w:rPr>
          <w:szCs w:val="22"/>
        </w:rPr>
        <w:t xml:space="preserve"> </w:t>
      </w:r>
    </w:p>
    <w:p w14:paraId="17A44FC9" w14:textId="3FAF534D" w:rsidR="00961AC7" w:rsidRDefault="00961AC7" w:rsidP="00961AC7">
      <w:pPr>
        <w:ind w:left="426" w:right="474"/>
        <w:rPr>
          <w:rFonts w:cs="Book Antiqua"/>
          <w:i/>
          <w:iCs/>
        </w:rPr>
      </w:pPr>
      <w:r>
        <w:rPr>
          <w:rFonts w:cs="Book Antiqua"/>
          <w:i/>
          <w:iCs/>
        </w:rPr>
        <w:t xml:space="preserve">“2) </w:t>
      </w:r>
      <w:r w:rsidRPr="00F10AB6">
        <w:rPr>
          <w:rFonts w:cs="Book Antiqua"/>
          <w:i/>
          <w:iCs/>
        </w:rPr>
        <w:t xml:space="preserve">Por parte de la gestoría agraria se procurará visualizar, en forma coordinada con la Dirección Ejecutiva y la Dirección de Planificación, la necesidad de inclusión </w:t>
      </w:r>
      <w:r w:rsidRPr="00F10AB6">
        <w:rPr>
          <w:i/>
          <w:iCs/>
        </w:rPr>
        <w:t xml:space="preserve">de calzado de montaña especializado, polainas culebreras y bastones para senderismo, lo cual requeriría de capacitación en cuanto su uso, </w:t>
      </w:r>
      <w:r w:rsidRPr="00F10AB6">
        <w:rPr>
          <w:rFonts w:cs="Book Antiqua"/>
          <w:i/>
          <w:iCs/>
        </w:rPr>
        <w:t xml:space="preserve">dentro de la formulación presupuestaria del año 2025, con ocasión de la implementación del Código Procesal Agrario y su entrada en vigencia, con el fin de ser proporcionado a </w:t>
      </w:r>
      <w:r w:rsidRPr="00F10AB6">
        <w:rPr>
          <w:i/>
          <w:iCs/>
        </w:rPr>
        <w:t>todos los juzgados agrarios del país para su utilización, según su perfil competencial</w:t>
      </w:r>
      <w:r w:rsidRPr="00F10AB6">
        <w:rPr>
          <w:rFonts w:cs="Book Antiqua"/>
          <w:i/>
          <w:iCs/>
        </w:rPr>
        <w:t>.</w:t>
      </w:r>
      <w:r>
        <w:rPr>
          <w:rFonts w:cs="Book Antiqua"/>
          <w:i/>
          <w:iCs/>
        </w:rPr>
        <w:t>”</w:t>
      </w:r>
      <w:r w:rsidR="009A7F5A">
        <w:rPr>
          <w:rFonts w:cs="Book Antiqua"/>
          <w:i/>
          <w:iCs/>
        </w:rPr>
        <w:t>.</w:t>
      </w:r>
    </w:p>
    <w:p w14:paraId="7FDBE4D3" w14:textId="1A2157AC" w:rsidR="00961AC7" w:rsidRDefault="006E3D26" w:rsidP="00F10AB6">
      <w:pPr>
        <w:ind w:right="-93"/>
        <w:rPr>
          <w:rFonts w:cs="Book Antiqua"/>
        </w:rPr>
      </w:pPr>
      <w:r>
        <w:rPr>
          <w:rFonts w:cs="Book Antiqua"/>
        </w:rPr>
        <w:t>En l</w:t>
      </w:r>
      <w:r w:rsidR="00961AC7">
        <w:rPr>
          <w:rFonts w:cs="Book Antiqua"/>
        </w:rPr>
        <w:t xml:space="preserve">as recomendaciones del Subproceso de Salud Ocupacional </w:t>
      </w:r>
      <w:r>
        <w:rPr>
          <w:rFonts w:cs="Book Antiqua"/>
        </w:rPr>
        <w:t xml:space="preserve">del Oficio </w:t>
      </w:r>
      <w:r w:rsidR="00961AC7" w:rsidRPr="00961AC7">
        <w:rPr>
          <w:rFonts w:cs="Book Antiqua"/>
        </w:rPr>
        <w:t>PJ-DGH-SSO-576-2023</w:t>
      </w:r>
      <w:r w:rsidR="00961AC7">
        <w:rPr>
          <w:rFonts w:cs="Book Antiqua"/>
        </w:rPr>
        <w:t xml:space="preserve"> del 1 de junio del 2023,</w:t>
      </w:r>
      <w:r w:rsidR="00261749">
        <w:rPr>
          <w:rFonts w:cs="Book Antiqua"/>
        </w:rPr>
        <w:t xml:space="preserve"> </w:t>
      </w:r>
      <w:r>
        <w:rPr>
          <w:rFonts w:cs="Book Antiqua"/>
        </w:rPr>
        <w:t>se señala lo siguiente:</w:t>
      </w:r>
    </w:p>
    <w:p w14:paraId="4C20D689" w14:textId="441B7C0D" w:rsidR="00261749" w:rsidRPr="00F10AB6" w:rsidRDefault="00261749" w:rsidP="00F10AB6">
      <w:pPr>
        <w:ind w:left="426" w:right="474"/>
        <w:rPr>
          <w:rFonts w:cs="Book Antiqua"/>
          <w:i/>
          <w:iCs/>
        </w:rPr>
      </w:pPr>
      <w:r>
        <w:rPr>
          <w:i/>
          <w:iCs/>
        </w:rPr>
        <w:t>“</w:t>
      </w:r>
      <w:r w:rsidRPr="00F10AB6">
        <w:rPr>
          <w:i/>
          <w:iCs/>
        </w:rPr>
        <w:t>A pesar de que las botas culebreras son una excelente alternativa para prevenir accidentes ofídicos, también se pueden considerar otras opciones viables para ello, siendo estas más versátiles como la combinación de zapatos certificados para montaña, con polainas culebreras</w:t>
      </w:r>
      <w:r>
        <w:rPr>
          <w:i/>
          <w:iCs/>
        </w:rPr>
        <w:t>.”</w:t>
      </w:r>
      <w:r w:rsidR="009A7F5A">
        <w:rPr>
          <w:i/>
          <w:iCs/>
        </w:rPr>
        <w:t>.</w:t>
      </w:r>
    </w:p>
    <w:p w14:paraId="1B3C3525" w14:textId="73DD09DF" w:rsidR="00261749" w:rsidRDefault="006E3D26" w:rsidP="00961AC7">
      <w:pPr>
        <w:ind w:right="474"/>
        <w:rPr>
          <w:rFonts w:cs="Book Antiqua"/>
        </w:rPr>
      </w:pPr>
      <w:r>
        <w:rPr>
          <w:rFonts w:cs="Book Antiqua"/>
        </w:rPr>
        <w:t xml:space="preserve">De acuerdo con lo </w:t>
      </w:r>
      <w:r w:rsidR="009C6B02">
        <w:rPr>
          <w:rFonts w:cs="Book Antiqua"/>
        </w:rPr>
        <w:t>expuesto</w:t>
      </w:r>
      <w:r w:rsidR="002A3A78">
        <w:rPr>
          <w:rFonts w:cs="Book Antiqua"/>
        </w:rPr>
        <w:t xml:space="preserve">, las botas culebreras al igual que los zapatos certificados para montaña con polainas culebreras, </w:t>
      </w:r>
      <w:r w:rsidR="009C6B02">
        <w:rPr>
          <w:rFonts w:cs="Book Antiqua"/>
        </w:rPr>
        <w:t xml:space="preserve">son </w:t>
      </w:r>
      <w:r w:rsidR="002A3A78">
        <w:rPr>
          <w:rFonts w:cs="Book Antiqua"/>
        </w:rPr>
        <w:t>una excelente opción para prot</w:t>
      </w:r>
      <w:r w:rsidR="009C6B02">
        <w:rPr>
          <w:rFonts w:cs="Book Antiqua"/>
        </w:rPr>
        <w:t>eger contra accidentes ofídicos</w:t>
      </w:r>
      <w:r w:rsidR="002A3A78">
        <w:rPr>
          <w:rFonts w:cs="Book Antiqua"/>
        </w:rPr>
        <w:t xml:space="preserve">. Dado que </w:t>
      </w:r>
      <w:r w:rsidR="009C6B02">
        <w:rPr>
          <w:rFonts w:cs="Book Antiqua"/>
        </w:rPr>
        <w:t>únicamente</w:t>
      </w:r>
      <w:r w:rsidR="002A3A78">
        <w:rPr>
          <w:rFonts w:cs="Book Antiqua"/>
        </w:rPr>
        <w:t xml:space="preserve"> se cuenta con información de</w:t>
      </w:r>
      <w:r w:rsidR="009C6B02">
        <w:rPr>
          <w:rFonts w:cs="Book Antiqua"/>
        </w:rPr>
        <w:t>l</w:t>
      </w:r>
      <w:r w:rsidR="002A3A78">
        <w:rPr>
          <w:rFonts w:cs="Book Antiqua"/>
        </w:rPr>
        <w:t xml:space="preserve"> costo de las botas culebreras en el catálogo de Bienes y Servicios del SIGAPJ, se toman en cuenta </w:t>
      </w:r>
      <w:r w:rsidR="009C6B02">
        <w:rPr>
          <w:rFonts w:cs="Book Antiqua"/>
        </w:rPr>
        <w:t>e</w:t>
      </w:r>
      <w:r w:rsidR="002A3A78">
        <w:rPr>
          <w:rFonts w:cs="Book Antiqua"/>
        </w:rPr>
        <w:t>st</w:t>
      </w:r>
      <w:r w:rsidR="009C6B02">
        <w:rPr>
          <w:rFonts w:cs="Book Antiqua"/>
        </w:rPr>
        <w:t>e artículo</w:t>
      </w:r>
      <w:r w:rsidR="002A3A78">
        <w:rPr>
          <w:rFonts w:cs="Book Antiqua"/>
        </w:rPr>
        <w:t xml:space="preserve"> para el cálculo del presupuesto.</w:t>
      </w:r>
    </w:p>
    <w:p w14:paraId="42FD4E0A" w14:textId="7E8A572F" w:rsidR="002A3A78" w:rsidRDefault="009C6B02" w:rsidP="00961AC7">
      <w:pPr>
        <w:ind w:right="474"/>
        <w:rPr>
          <w:rFonts w:cs="Book Antiqua"/>
        </w:rPr>
      </w:pPr>
      <w:r>
        <w:rPr>
          <w:rFonts w:cs="Book Antiqua"/>
        </w:rPr>
        <w:t>Dado que el</w:t>
      </w:r>
      <w:r w:rsidR="002A3A78">
        <w:rPr>
          <w:rFonts w:cs="Book Antiqua"/>
        </w:rPr>
        <w:t xml:space="preserve"> bastón para senderismo </w:t>
      </w:r>
      <w:r>
        <w:rPr>
          <w:rFonts w:cs="Book Antiqua"/>
        </w:rPr>
        <w:t>es un artículo recientemente incluido,</w:t>
      </w:r>
      <w:r w:rsidR="002A3A78">
        <w:rPr>
          <w:rFonts w:cs="Book Antiqua"/>
        </w:rPr>
        <w:t xml:space="preserve"> no </w:t>
      </w:r>
      <w:r>
        <w:rPr>
          <w:rFonts w:cs="Book Antiqua"/>
        </w:rPr>
        <w:t xml:space="preserve">se dispone de </w:t>
      </w:r>
      <w:r w:rsidR="002A3A78">
        <w:rPr>
          <w:rFonts w:cs="Book Antiqua"/>
        </w:rPr>
        <w:t xml:space="preserve">información </w:t>
      </w:r>
      <w:r>
        <w:rPr>
          <w:rFonts w:cs="Book Antiqua"/>
        </w:rPr>
        <w:t>sobre su</w:t>
      </w:r>
      <w:r w:rsidR="002A3A78">
        <w:rPr>
          <w:rFonts w:cs="Book Antiqua"/>
        </w:rPr>
        <w:t xml:space="preserve"> costo</w:t>
      </w:r>
      <w:r>
        <w:rPr>
          <w:rFonts w:cs="Book Antiqua"/>
        </w:rPr>
        <w:t xml:space="preserve"> </w:t>
      </w:r>
      <w:r w:rsidR="002A3A78">
        <w:rPr>
          <w:rFonts w:cs="Book Antiqua"/>
        </w:rPr>
        <w:t>en el catálogo de Bienes y Servicios del SIGAPJ</w:t>
      </w:r>
      <w:r>
        <w:rPr>
          <w:rFonts w:cs="Book Antiqua"/>
        </w:rPr>
        <w:t xml:space="preserve">. En consecuencia, se ha tomado un precio del mercado como referencia de su valor </w:t>
      </w:r>
      <w:r w:rsidR="002A3A78">
        <w:rPr>
          <w:rFonts w:cs="Book Antiqua"/>
        </w:rPr>
        <w:t xml:space="preserve">para </w:t>
      </w:r>
      <w:r>
        <w:rPr>
          <w:rFonts w:cs="Book Antiqua"/>
        </w:rPr>
        <w:t xml:space="preserve">hacer la estimación presupuestaria. </w:t>
      </w:r>
    </w:p>
    <w:p w14:paraId="770A77AC" w14:textId="0C2D115E" w:rsidR="00A31350" w:rsidRDefault="00A31350" w:rsidP="00961AC7">
      <w:pPr>
        <w:ind w:right="474"/>
        <w:rPr>
          <w:rFonts w:cs="Book Antiqua"/>
        </w:rPr>
      </w:pPr>
      <w:r>
        <w:rPr>
          <w:rFonts w:cs="Book Antiqua"/>
        </w:rPr>
        <w:t xml:space="preserve">Las botas culebreras y los bastones de senderismo, al ser artículos </w:t>
      </w:r>
      <w:r w:rsidR="009D1992">
        <w:rPr>
          <w:rFonts w:cs="Book Antiqua"/>
        </w:rPr>
        <w:t>recientemente incorporados</w:t>
      </w:r>
      <w:r>
        <w:rPr>
          <w:rFonts w:cs="Book Antiqua"/>
        </w:rPr>
        <w:t xml:space="preserve">, se </w:t>
      </w:r>
      <w:r w:rsidR="009D1992">
        <w:rPr>
          <w:rFonts w:cs="Book Antiqua"/>
        </w:rPr>
        <w:t xml:space="preserve">incluyen en el presupuesto destinado a todas las </w:t>
      </w:r>
      <w:r>
        <w:rPr>
          <w:rFonts w:cs="Book Antiqua"/>
        </w:rPr>
        <w:t>personas juzgadoras a nivel nacional que realizan giras</w:t>
      </w:r>
      <w:r w:rsidR="009D1992">
        <w:rPr>
          <w:rFonts w:cs="Book Antiqua"/>
        </w:rPr>
        <w:t xml:space="preserve">. Este grupo abarca a </w:t>
      </w:r>
      <w:r>
        <w:rPr>
          <w:rFonts w:cs="Book Antiqua"/>
        </w:rPr>
        <w:t xml:space="preserve">24 </w:t>
      </w:r>
      <w:r w:rsidR="009D1992">
        <w:rPr>
          <w:rFonts w:cs="Book Antiqua"/>
        </w:rPr>
        <w:t>personas juzgadoras</w:t>
      </w:r>
      <w:r>
        <w:rPr>
          <w:rFonts w:cs="Book Antiqua"/>
        </w:rPr>
        <w:t xml:space="preserve"> de los juzgados especializados, 3 </w:t>
      </w:r>
      <w:r w:rsidR="009D1992">
        <w:rPr>
          <w:rFonts w:cs="Book Antiqua"/>
        </w:rPr>
        <w:t>personas juzgadoras</w:t>
      </w:r>
      <w:r>
        <w:rPr>
          <w:rFonts w:cs="Book Antiqua"/>
        </w:rPr>
        <w:t xml:space="preserve"> de los juzgados mixtos</w:t>
      </w:r>
      <w:r w:rsidR="009D1992">
        <w:rPr>
          <w:rFonts w:cs="Book Antiqua"/>
        </w:rPr>
        <w:t xml:space="preserve"> y las</w:t>
      </w:r>
      <w:r>
        <w:rPr>
          <w:rFonts w:cs="Book Antiqua"/>
        </w:rPr>
        <w:t xml:space="preserve"> </w:t>
      </w:r>
      <w:r w:rsidR="008A3299">
        <w:rPr>
          <w:rFonts w:cs="Book Antiqua"/>
        </w:rPr>
        <w:t>7</w:t>
      </w:r>
      <w:r>
        <w:rPr>
          <w:rFonts w:cs="Book Antiqua"/>
        </w:rPr>
        <w:t xml:space="preserve"> plazas nuevas de persona juzgadora </w:t>
      </w:r>
      <w:r w:rsidR="007A4DAA">
        <w:rPr>
          <w:rFonts w:cs="Book Antiqua"/>
        </w:rPr>
        <w:t xml:space="preserve">que realizan giras, </w:t>
      </w:r>
      <w:r>
        <w:rPr>
          <w:rFonts w:cs="Book Antiqua"/>
        </w:rPr>
        <w:t>propuestas en este informe</w:t>
      </w:r>
      <w:r w:rsidR="009D1992">
        <w:rPr>
          <w:rFonts w:cs="Book Antiqua"/>
        </w:rPr>
        <w:t>.</w:t>
      </w:r>
    </w:p>
    <w:p w14:paraId="0BDF9B08" w14:textId="414EAD53" w:rsidR="00261749" w:rsidRDefault="009D1992" w:rsidP="00A31350">
      <w:pPr>
        <w:ind w:right="474"/>
        <w:rPr>
          <w:rFonts w:cs="Book Antiqua"/>
        </w:rPr>
      </w:pPr>
      <w:r>
        <w:rPr>
          <w:rFonts w:cs="Book Antiqua"/>
        </w:rPr>
        <w:t xml:space="preserve">Asimismo, dentro del presupuesto se contemplan los </w:t>
      </w:r>
      <w:r w:rsidR="00261749">
        <w:rPr>
          <w:rFonts w:cs="Book Antiqua"/>
        </w:rPr>
        <w:t>implementos de seguridad mencionados en el informe presupuestario del año 2024, tales como bloqueador solar, mangas de protección solar y repelente</w:t>
      </w:r>
      <w:r w:rsidR="00A31350">
        <w:rPr>
          <w:rFonts w:cs="Book Antiqua"/>
        </w:rPr>
        <w:t xml:space="preserve">, </w:t>
      </w:r>
      <w:r>
        <w:rPr>
          <w:rFonts w:cs="Book Antiqua"/>
        </w:rPr>
        <w:t>exclusivamente</w:t>
      </w:r>
      <w:r w:rsidR="00A31350">
        <w:rPr>
          <w:rFonts w:cs="Book Antiqua"/>
        </w:rPr>
        <w:t xml:space="preserve"> para las plazas nuevas</w:t>
      </w:r>
      <w:r>
        <w:rPr>
          <w:rFonts w:cs="Book Antiqua"/>
        </w:rPr>
        <w:t xml:space="preserve">. Esto se </w:t>
      </w:r>
      <w:r>
        <w:rPr>
          <w:rFonts w:cs="Book Antiqua"/>
        </w:rPr>
        <w:lastRenderedPageBreak/>
        <w:t xml:space="preserve">debe a que dichos implementos ya se han </w:t>
      </w:r>
      <w:r w:rsidR="00A31350">
        <w:rPr>
          <w:rFonts w:cs="Book Antiqua"/>
        </w:rPr>
        <w:t>presupuestado</w:t>
      </w:r>
      <w:r>
        <w:rPr>
          <w:rFonts w:cs="Book Antiqua"/>
        </w:rPr>
        <w:t xml:space="preserve"> previamente</w:t>
      </w:r>
      <w:r w:rsidR="00A31350">
        <w:rPr>
          <w:rFonts w:cs="Book Antiqua"/>
        </w:rPr>
        <w:t xml:space="preserve"> para las demás personas juzgadoras.</w:t>
      </w:r>
    </w:p>
    <w:p w14:paraId="5428ACFC" w14:textId="1C1A9AF5" w:rsidR="009D1992" w:rsidRDefault="009D1992" w:rsidP="00A31350">
      <w:pPr>
        <w:ind w:right="474"/>
        <w:rPr>
          <w:rFonts w:cs="Book Antiqua"/>
        </w:rPr>
      </w:pPr>
      <w:r>
        <w:rPr>
          <w:rFonts w:cs="Book Antiqua"/>
        </w:rPr>
        <w:t>En la siguiente tabla se detalla la información relacionada con los requerimientos para el equipo de protección personal de las personas juzgadoras:</w:t>
      </w:r>
    </w:p>
    <w:p w14:paraId="1DECD11E" w14:textId="477EBD8E" w:rsidR="00AD11A9" w:rsidRPr="006B1476" w:rsidRDefault="00AD11A9" w:rsidP="00AD11A9">
      <w:pPr>
        <w:pStyle w:val="Descripcin"/>
        <w:keepNext/>
        <w:jc w:val="center"/>
        <w:rPr>
          <w:rFonts w:ascii="Book Antiqua" w:hAnsi="Book Antiqua"/>
          <w:color w:val="244061" w:themeColor="accent1" w:themeShade="80"/>
          <w:sz w:val="24"/>
          <w:szCs w:val="22"/>
        </w:rPr>
      </w:pPr>
      <w:r w:rsidRPr="006B1476">
        <w:rPr>
          <w:rFonts w:ascii="Book Antiqua" w:hAnsi="Book Antiqua"/>
          <w:color w:val="244061" w:themeColor="accent1" w:themeShade="80"/>
          <w:sz w:val="24"/>
          <w:szCs w:val="22"/>
        </w:rPr>
        <w:t xml:space="preserve">Tabla </w:t>
      </w:r>
      <w:r w:rsidRPr="004E1C14">
        <w:rPr>
          <w:rFonts w:ascii="Book Antiqua" w:hAnsi="Book Antiqua"/>
          <w:color w:val="244061" w:themeColor="accent1" w:themeShade="80"/>
          <w:sz w:val="24"/>
          <w:szCs w:val="22"/>
        </w:rPr>
        <w:fldChar w:fldCharType="begin"/>
      </w:r>
      <w:r w:rsidRPr="006B1476">
        <w:rPr>
          <w:rFonts w:ascii="Book Antiqua" w:hAnsi="Book Antiqua"/>
          <w:color w:val="244061" w:themeColor="accent1" w:themeShade="80"/>
          <w:sz w:val="24"/>
          <w:szCs w:val="22"/>
        </w:rPr>
        <w:instrText xml:space="preserve"> SEQ Tabla \* ARABIC </w:instrText>
      </w:r>
      <w:r w:rsidRPr="004E1C14">
        <w:rPr>
          <w:rFonts w:ascii="Book Antiqua" w:hAnsi="Book Antiqua"/>
          <w:color w:val="244061" w:themeColor="accent1" w:themeShade="80"/>
          <w:sz w:val="24"/>
          <w:szCs w:val="22"/>
        </w:rPr>
        <w:fldChar w:fldCharType="separate"/>
      </w:r>
      <w:r w:rsidR="00DC5F54" w:rsidRPr="006B1476">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5</w:t>
      </w:r>
      <w:r w:rsidRPr="004E1C14">
        <w:rPr>
          <w:rFonts w:ascii="Book Antiqua" w:hAnsi="Book Antiqua"/>
          <w:color w:val="244061" w:themeColor="accent1" w:themeShade="80"/>
          <w:sz w:val="24"/>
          <w:szCs w:val="22"/>
        </w:rPr>
        <w:fldChar w:fldCharType="end"/>
      </w:r>
    </w:p>
    <w:p w14:paraId="48AFE475" w14:textId="3F172888" w:rsidR="00A31350" w:rsidRPr="009D570B" w:rsidRDefault="00AD11A9" w:rsidP="009D570B">
      <w:pPr>
        <w:pStyle w:val="Descripcin"/>
        <w:keepNext/>
        <w:jc w:val="center"/>
        <w:rPr>
          <w:color w:val="244061" w:themeColor="accent1" w:themeShade="80"/>
          <w:sz w:val="24"/>
          <w:szCs w:val="22"/>
        </w:rPr>
      </w:pPr>
      <w:r w:rsidRPr="009D570B">
        <w:rPr>
          <w:rFonts w:ascii="Book Antiqua" w:hAnsi="Book Antiqua"/>
          <w:color w:val="244061" w:themeColor="accent1" w:themeShade="80"/>
          <w:sz w:val="24"/>
          <w:szCs w:val="22"/>
        </w:rPr>
        <w:t>Estimación de requerimientos de equipo de protección personal para las personas juzgadoras en materia agraria.</w:t>
      </w:r>
    </w:p>
    <w:tbl>
      <w:tblPr>
        <w:tblW w:w="9971" w:type="dxa"/>
        <w:jc w:val="center"/>
        <w:tblCellMar>
          <w:left w:w="70" w:type="dxa"/>
          <w:right w:w="70" w:type="dxa"/>
        </w:tblCellMar>
        <w:tblLook w:val="04A0" w:firstRow="1" w:lastRow="0" w:firstColumn="1" w:lastColumn="0" w:noHBand="0" w:noVBand="1"/>
      </w:tblPr>
      <w:tblGrid>
        <w:gridCol w:w="1134"/>
        <w:gridCol w:w="1129"/>
        <w:gridCol w:w="792"/>
        <w:gridCol w:w="1949"/>
        <w:gridCol w:w="966"/>
        <w:gridCol w:w="971"/>
        <w:gridCol w:w="1559"/>
        <w:gridCol w:w="1471"/>
      </w:tblGrid>
      <w:tr w:rsidR="009D570B" w:rsidRPr="00D01393" w14:paraId="4CCD232F" w14:textId="77777777" w:rsidTr="00FF7B1E">
        <w:trPr>
          <w:trHeight w:val="533"/>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A0B748B"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Tipo de plaza</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7482AA78"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Subpartida</w:t>
            </w:r>
          </w:p>
        </w:tc>
        <w:tc>
          <w:tcPr>
            <w:tcW w:w="79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3D2C3B7"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Código</w:t>
            </w:r>
          </w:p>
        </w:tc>
        <w:tc>
          <w:tcPr>
            <w:tcW w:w="194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7AB22B7"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Descripción</w:t>
            </w:r>
          </w:p>
        </w:tc>
        <w:tc>
          <w:tcPr>
            <w:tcW w:w="966"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5B5F9B26"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Cantidad por persona por año</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7DCFE462"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Cantidad de personas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2B796CCD"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Precio Unitario</w:t>
            </w:r>
          </w:p>
        </w:tc>
        <w:tc>
          <w:tcPr>
            <w:tcW w:w="1471"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6C4FCF35" w14:textId="77777777" w:rsidR="00A31350" w:rsidRPr="009D570B" w:rsidRDefault="00A31350" w:rsidP="00A31350">
            <w:pPr>
              <w:spacing w:before="0" w:after="0"/>
              <w:jc w:val="center"/>
              <w:rPr>
                <w:rFonts w:cs="Calibri"/>
                <w:color w:val="FFFFFF"/>
                <w:sz w:val="20"/>
                <w:lang w:eastAsia="es-CR"/>
              </w:rPr>
            </w:pPr>
            <w:r w:rsidRPr="009D570B">
              <w:rPr>
                <w:rFonts w:cs="Calibri"/>
                <w:color w:val="FFFFFF"/>
                <w:sz w:val="20"/>
                <w:lang w:eastAsia="es-CR"/>
              </w:rPr>
              <w:t>Costo Total</w:t>
            </w:r>
          </w:p>
        </w:tc>
      </w:tr>
      <w:tr w:rsidR="00A31350" w:rsidRPr="00D01393" w14:paraId="1091A148" w14:textId="77777777" w:rsidTr="00D96F08">
        <w:trPr>
          <w:trHeight w:val="455"/>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4CB9085" w14:textId="77777777" w:rsidR="00A31350" w:rsidRPr="009D570B" w:rsidRDefault="00A31350" w:rsidP="00A31350">
            <w:pPr>
              <w:spacing w:before="0" w:after="0"/>
              <w:jc w:val="left"/>
              <w:rPr>
                <w:rFonts w:cs="Calibri"/>
                <w:color w:val="FFFFFF"/>
                <w:sz w:val="20"/>
                <w:lang w:eastAsia="es-CR"/>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0744556" w14:textId="77777777" w:rsidR="00A31350" w:rsidRPr="009D570B" w:rsidRDefault="00A31350" w:rsidP="00A31350">
            <w:pPr>
              <w:spacing w:before="0" w:after="0"/>
              <w:jc w:val="left"/>
              <w:rPr>
                <w:rFonts w:cs="Calibri"/>
                <w:color w:val="FFFFFF"/>
                <w:sz w:val="20"/>
                <w:lang w:eastAsia="es-CR"/>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794DA5F" w14:textId="77777777" w:rsidR="00A31350" w:rsidRPr="009D570B" w:rsidRDefault="00A31350" w:rsidP="00A31350">
            <w:pPr>
              <w:spacing w:before="0" w:after="0"/>
              <w:jc w:val="left"/>
              <w:rPr>
                <w:rFonts w:cs="Calibri"/>
                <w:color w:val="FFFFFF"/>
                <w:sz w:val="20"/>
                <w:lang w:eastAsia="es-CR"/>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348A3818" w14:textId="77777777" w:rsidR="00A31350" w:rsidRPr="009D570B" w:rsidRDefault="00A31350" w:rsidP="00A31350">
            <w:pPr>
              <w:spacing w:before="0" w:after="0"/>
              <w:jc w:val="left"/>
              <w:rPr>
                <w:rFonts w:cs="Calibri"/>
                <w:color w:val="FFFFFF"/>
                <w:sz w:val="20"/>
                <w:lang w:eastAsia="es-CR"/>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3596B26F" w14:textId="77777777" w:rsidR="00A31350" w:rsidRPr="009D570B" w:rsidRDefault="00A31350" w:rsidP="00A31350">
            <w:pPr>
              <w:spacing w:before="0" w:after="0"/>
              <w:jc w:val="left"/>
              <w:rPr>
                <w:rFonts w:cs="Calibri"/>
                <w:color w:val="FFFFFF"/>
                <w:sz w:val="20"/>
                <w:lang w:eastAsia="es-CR"/>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1480B43" w14:textId="77777777" w:rsidR="00A31350" w:rsidRPr="009D570B" w:rsidRDefault="00A31350" w:rsidP="00A31350">
            <w:pPr>
              <w:spacing w:before="0" w:after="0"/>
              <w:jc w:val="left"/>
              <w:rPr>
                <w:rFonts w:cs="Calibri"/>
                <w:color w:val="FFFFFF"/>
                <w:sz w:val="20"/>
                <w:lang w:eastAsia="es-C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E4F95B" w14:textId="77777777" w:rsidR="00A31350" w:rsidRPr="009D570B" w:rsidRDefault="00A31350" w:rsidP="00A31350">
            <w:pPr>
              <w:spacing w:before="0" w:after="0"/>
              <w:jc w:val="left"/>
              <w:rPr>
                <w:rFonts w:cs="Calibri"/>
                <w:color w:val="FFFFFF"/>
                <w:sz w:val="20"/>
                <w:lang w:eastAsia="es-CR"/>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323F072E" w14:textId="77777777" w:rsidR="00A31350" w:rsidRPr="009D570B" w:rsidRDefault="00A31350" w:rsidP="00A31350">
            <w:pPr>
              <w:spacing w:before="0" w:after="0"/>
              <w:jc w:val="left"/>
              <w:rPr>
                <w:rFonts w:cs="Calibri"/>
                <w:color w:val="FFFFFF"/>
                <w:sz w:val="20"/>
                <w:lang w:eastAsia="es-CR"/>
              </w:rPr>
            </w:pPr>
          </w:p>
        </w:tc>
      </w:tr>
      <w:tr w:rsidR="008A3299" w:rsidRPr="00D01393" w14:paraId="35CDB56E" w14:textId="77777777" w:rsidTr="009D570B">
        <w:trPr>
          <w:trHeight w:val="379"/>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DE50892" w14:textId="77777777" w:rsidR="008A3299" w:rsidRPr="009D570B" w:rsidRDefault="008A3299" w:rsidP="008A3299">
            <w:pPr>
              <w:spacing w:before="0" w:after="0"/>
              <w:jc w:val="center"/>
              <w:rPr>
                <w:rFonts w:cs="Calibri"/>
                <w:color w:val="000000"/>
                <w:sz w:val="20"/>
                <w:lang w:eastAsia="es-CR"/>
              </w:rPr>
            </w:pPr>
            <w:r w:rsidRPr="009D570B">
              <w:rPr>
                <w:rFonts w:cs="Calibri"/>
                <w:color w:val="000000"/>
                <w:sz w:val="20"/>
                <w:lang w:eastAsia="es-CR"/>
              </w:rPr>
              <w:t>Personas juzgadoras Nuevas</w:t>
            </w:r>
          </w:p>
        </w:tc>
        <w:tc>
          <w:tcPr>
            <w:tcW w:w="1129" w:type="dxa"/>
            <w:tcBorders>
              <w:top w:val="nil"/>
              <w:left w:val="nil"/>
              <w:bottom w:val="single" w:sz="4" w:space="0" w:color="auto"/>
              <w:right w:val="single" w:sz="4" w:space="0" w:color="auto"/>
            </w:tcBorders>
            <w:shd w:val="clear" w:color="auto" w:fill="auto"/>
            <w:vAlign w:val="center"/>
            <w:hideMark/>
          </w:tcPr>
          <w:p w14:paraId="16869279" w14:textId="77777777" w:rsidR="008A3299" w:rsidRPr="009D570B" w:rsidRDefault="008A3299" w:rsidP="008A3299">
            <w:pPr>
              <w:spacing w:before="0" w:after="0"/>
              <w:jc w:val="center"/>
              <w:rPr>
                <w:rFonts w:cs="Calibri"/>
                <w:color w:val="000000"/>
                <w:sz w:val="20"/>
                <w:lang w:eastAsia="es-CR"/>
              </w:rPr>
            </w:pPr>
            <w:r w:rsidRPr="009D570B">
              <w:rPr>
                <w:rFonts w:cs="Calibri"/>
                <w:color w:val="000000"/>
                <w:sz w:val="20"/>
                <w:lang w:eastAsia="es-CR"/>
              </w:rPr>
              <w:t>20102</w:t>
            </w:r>
          </w:p>
        </w:tc>
        <w:tc>
          <w:tcPr>
            <w:tcW w:w="792" w:type="dxa"/>
            <w:tcBorders>
              <w:top w:val="nil"/>
              <w:left w:val="nil"/>
              <w:bottom w:val="single" w:sz="4" w:space="0" w:color="auto"/>
              <w:right w:val="single" w:sz="4" w:space="0" w:color="auto"/>
            </w:tcBorders>
            <w:shd w:val="clear" w:color="auto" w:fill="auto"/>
            <w:vAlign w:val="center"/>
            <w:hideMark/>
          </w:tcPr>
          <w:p w14:paraId="43ADDFBC" w14:textId="77777777" w:rsidR="008A3299" w:rsidRPr="009D570B" w:rsidRDefault="008A3299" w:rsidP="008A3299">
            <w:pPr>
              <w:spacing w:before="0" w:after="0"/>
              <w:jc w:val="center"/>
              <w:rPr>
                <w:rFonts w:cs="Calibri"/>
                <w:color w:val="000000"/>
                <w:sz w:val="20"/>
                <w:lang w:eastAsia="es-CR"/>
              </w:rPr>
            </w:pPr>
            <w:r w:rsidRPr="009D570B">
              <w:rPr>
                <w:rFonts w:cs="Calibri"/>
                <w:color w:val="000000"/>
                <w:sz w:val="20"/>
                <w:lang w:eastAsia="es-CR"/>
              </w:rPr>
              <w:t>10226</w:t>
            </w:r>
          </w:p>
        </w:tc>
        <w:tc>
          <w:tcPr>
            <w:tcW w:w="1949" w:type="dxa"/>
            <w:tcBorders>
              <w:top w:val="nil"/>
              <w:left w:val="nil"/>
              <w:bottom w:val="single" w:sz="4" w:space="0" w:color="auto"/>
              <w:right w:val="single" w:sz="4" w:space="0" w:color="auto"/>
            </w:tcBorders>
            <w:shd w:val="clear" w:color="auto" w:fill="auto"/>
            <w:vAlign w:val="center"/>
            <w:hideMark/>
          </w:tcPr>
          <w:p w14:paraId="006CF67C" w14:textId="77777777" w:rsidR="008A3299" w:rsidRPr="009D570B" w:rsidRDefault="008A3299" w:rsidP="008A3299">
            <w:pPr>
              <w:spacing w:before="0" w:after="0"/>
              <w:jc w:val="center"/>
              <w:rPr>
                <w:rFonts w:cs="Calibri"/>
                <w:color w:val="000000"/>
                <w:sz w:val="20"/>
                <w:lang w:eastAsia="es-CR"/>
              </w:rPr>
            </w:pPr>
            <w:r w:rsidRPr="009D570B">
              <w:rPr>
                <w:rFonts w:cs="Calibri"/>
                <w:color w:val="000000"/>
                <w:sz w:val="20"/>
                <w:lang w:eastAsia="es-CR"/>
              </w:rPr>
              <w:t>BLOQUEADOR SOLAR (LOCION/CREMA)</w:t>
            </w:r>
          </w:p>
        </w:tc>
        <w:tc>
          <w:tcPr>
            <w:tcW w:w="966" w:type="dxa"/>
            <w:tcBorders>
              <w:top w:val="nil"/>
              <w:left w:val="nil"/>
              <w:bottom w:val="single" w:sz="4" w:space="0" w:color="auto"/>
              <w:right w:val="single" w:sz="4" w:space="0" w:color="auto"/>
            </w:tcBorders>
            <w:shd w:val="clear" w:color="auto" w:fill="auto"/>
            <w:noWrap/>
            <w:vAlign w:val="center"/>
            <w:hideMark/>
          </w:tcPr>
          <w:p w14:paraId="6F389596" w14:textId="77777777" w:rsidR="008A3299" w:rsidRPr="009D570B" w:rsidRDefault="008A3299" w:rsidP="008A3299">
            <w:pPr>
              <w:spacing w:before="0" w:after="0"/>
              <w:jc w:val="center"/>
              <w:rPr>
                <w:rFonts w:cs="Calibri"/>
                <w:color w:val="000000"/>
                <w:sz w:val="20"/>
                <w:lang w:eastAsia="es-CR"/>
              </w:rPr>
            </w:pPr>
            <w:r w:rsidRPr="009D570B">
              <w:rPr>
                <w:rFonts w:cs="Calibri"/>
                <w:color w:val="000000"/>
                <w:sz w:val="20"/>
                <w:lang w:eastAsia="es-CR"/>
              </w:rPr>
              <w:t>3</w:t>
            </w:r>
          </w:p>
        </w:tc>
        <w:tc>
          <w:tcPr>
            <w:tcW w:w="971" w:type="dxa"/>
            <w:tcBorders>
              <w:top w:val="nil"/>
              <w:left w:val="nil"/>
              <w:bottom w:val="single" w:sz="4" w:space="0" w:color="auto"/>
              <w:right w:val="single" w:sz="4" w:space="0" w:color="auto"/>
            </w:tcBorders>
            <w:shd w:val="clear" w:color="auto" w:fill="auto"/>
            <w:noWrap/>
            <w:vAlign w:val="center"/>
            <w:hideMark/>
          </w:tcPr>
          <w:p w14:paraId="68CF9194" w14:textId="643ADA4F" w:rsidR="008A3299" w:rsidRPr="00D96F08" w:rsidRDefault="008A3299" w:rsidP="008A3299">
            <w:pPr>
              <w:spacing w:before="0" w:after="0"/>
              <w:jc w:val="center"/>
              <w:rPr>
                <w:rFonts w:cs="Calibri"/>
                <w:color w:val="000000"/>
                <w:sz w:val="20"/>
                <w:lang w:eastAsia="es-CR"/>
              </w:rPr>
            </w:pPr>
            <w:r>
              <w:rPr>
                <w:rFonts w:cs="Calibri"/>
                <w:color w:val="000000"/>
                <w:sz w:val="20"/>
                <w:lang w:eastAsia="es-CR"/>
              </w:rPr>
              <w:t>7</w:t>
            </w:r>
          </w:p>
        </w:tc>
        <w:tc>
          <w:tcPr>
            <w:tcW w:w="1559" w:type="dxa"/>
            <w:tcBorders>
              <w:top w:val="nil"/>
              <w:left w:val="nil"/>
              <w:bottom w:val="single" w:sz="4" w:space="0" w:color="auto"/>
              <w:right w:val="single" w:sz="4" w:space="0" w:color="auto"/>
            </w:tcBorders>
            <w:shd w:val="clear" w:color="auto" w:fill="auto"/>
            <w:vAlign w:val="center"/>
            <w:hideMark/>
          </w:tcPr>
          <w:p w14:paraId="7E10CA55"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26 600 </w:t>
            </w:r>
          </w:p>
        </w:tc>
        <w:tc>
          <w:tcPr>
            <w:tcW w:w="1471" w:type="dxa"/>
            <w:tcBorders>
              <w:top w:val="nil"/>
              <w:left w:val="nil"/>
              <w:bottom w:val="single" w:sz="4" w:space="0" w:color="auto"/>
              <w:right w:val="single" w:sz="4" w:space="0" w:color="auto"/>
            </w:tcBorders>
            <w:shd w:val="clear" w:color="auto" w:fill="auto"/>
            <w:noWrap/>
            <w:vAlign w:val="center"/>
            <w:hideMark/>
          </w:tcPr>
          <w:p w14:paraId="652F0A79" w14:textId="07086C80" w:rsidR="008A3299" w:rsidRPr="00D96F08" w:rsidRDefault="008A3299">
            <w:pPr>
              <w:spacing w:before="0" w:after="0"/>
              <w:jc w:val="center"/>
              <w:rPr>
                <w:rFonts w:cs="Calibri"/>
                <w:color w:val="000000"/>
                <w:sz w:val="20"/>
                <w:lang w:eastAsia="es-CR"/>
              </w:rPr>
            </w:pPr>
            <w:r w:rsidRPr="00D96F08">
              <w:rPr>
                <w:rFonts w:ascii="Times New Roman" w:hAnsi="Times New Roman"/>
                <w:sz w:val="20"/>
              </w:rPr>
              <w:t>₡</w:t>
            </w:r>
            <w:r w:rsidRPr="00D96F08">
              <w:rPr>
                <w:sz w:val="20"/>
              </w:rPr>
              <w:t xml:space="preserve">558 600 </w:t>
            </w:r>
          </w:p>
        </w:tc>
      </w:tr>
      <w:tr w:rsidR="008A3299" w:rsidRPr="00D01393" w14:paraId="10D6B341" w14:textId="77777777" w:rsidTr="009D570B">
        <w:trPr>
          <w:trHeight w:val="379"/>
          <w:jc w:val="center"/>
        </w:trPr>
        <w:tc>
          <w:tcPr>
            <w:tcW w:w="1134" w:type="dxa"/>
            <w:vMerge/>
            <w:tcBorders>
              <w:top w:val="nil"/>
              <w:left w:val="single" w:sz="4" w:space="0" w:color="auto"/>
              <w:bottom w:val="single" w:sz="4" w:space="0" w:color="auto"/>
              <w:right w:val="single" w:sz="4" w:space="0" w:color="auto"/>
            </w:tcBorders>
            <w:vAlign w:val="center"/>
            <w:hideMark/>
          </w:tcPr>
          <w:p w14:paraId="2FB61740" w14:textId="77777777" w:rsidR="008A3299" w:rsidRPr="00D96F08" w:rsidRDefault="008A3299" w:rsidP="008A3299">
            <w:pPr>
              <w:spacing w:before="0" w:after="0"/>
              <w:jc w:val="left"/>
              <w:rPr>
                <w:rFonts w:cs="Calibri"/>
                <w:color w:val="000000"/>
                <w:sz w:val="20"/>
                <w:lang w:eastAsia="es-CR"/>
              </w:rPr>
            </w:pPr>
          </w:p>
        </w:tc>
        <w:tc>
          <w:tcPr>
            <w:tcW w:w="1129" w:type="dxa"/>
            <w:tcBorders>
              <w:top w:val="nil"/>
              <w:left w:val="nil"/>
              <w:bottom w:val="single" w:sz="4" w:space="0" w:color="auto"/>
              <w:right w:val="single" w:sz="4" w:space="0" w:color="auto"/>
            </w:tcBorders>
            <w:shd w:val="clear" w:color="auto" w:fill="auto"/>
            <w:vAlign w:val="center"/>
            <w:hideMark/>
          </w:tcPr>
          <w:p w14:paraId="77A6C75E"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29906</w:t>
            </w:r>
          </w:p>
        </w:tc>
        <w:tc>
          <w:tcPr>
            <w:tcW w:w="792" w:type="dxa"/>
            <w:tcBorders>
              <w:top w:val="nil"/>
              <w:left w:val="nil"/>
              <w:bottom w:val="single" w:sz="4" w:space="0" w:color="auto"/>
              <w:right w:val="single" w:sz="4" w:space="0" w:color="auto"/>
            </w:tcBorders>
            <w:shd w:val="clear" w:color="auto" w:fill="auto"/>
            <w:vAlign w:val="center"/>
            <w:hideMark/>
          </w:tcPr>
          <w:p w14:paraId="543B482D"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24026</w:t>
            </w:r>
          </w:p>
        </w:tc>
        <w:tc>
          <w:tcPr>
            <w:tcW w:w="1949" w:type="dxa"/>
            <w:tcBorders>
              <w:top w:val="nil"/>
              <w:left w:val="nil"/>
              <w:bottom w:val="single" w:sz="4" w:space="0" w:color="auto"/>
              <w:right w:val="single" w:sz="4" w:space="0" w:color="auto"/>
            </w:tcBorders>
            <w:shd w:val="clear" w:color="auto" w:fill="auto"/>
            <w:vAlign w:val="center"/>
            <w:hideMark/>
          </w:tcPr>
          <w:p w14:paraId="014CB6E6"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MANGAS DE PROTECCION SOLAR (PAR)</w:t>
            </w:r>
          </w:p>
        </w:tc>
        <w:tc>
          <w:tcPr>
            <w:tcW w:w="966" w:type="dxa"/>
            <w:tcBorders>
              <w:top w:val="nil"/>
              <w:left w:val="nil"/>
              <w:bottom w:val="single" w:sz="4" w:space="0" w:color="auto"/>
              <w:right w:val="single" w:sz="4" w:space="0" w:color="auto"/>
            </w:tcBorders>
            <w:shd w:val="clear" w:color="auto" w:fill="auto"/>
            <w:noWrap/>
            <w:vAlign w:val="center"/>
            <w:hideMark/>
          </w:tcPr>
          <w:p w14:paraId="77115325"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1</w:t>
            </w:r>
          </w:p>
        </w:tc>
        <w:tc>
          <w:tcPr>
            <w:tcW w:w="971" w:type="dxa"/>
            <w:tcBorders>
              <w:top w:val="nil"/>
              <w:left w:val="nil"/>
              <w:bottom w:val="single" w:sz="4" w:space="0" w:color="auto"/>
              <w:right w:val="single" w:sz="4" w:space="0" w:color="auto"/>
            </w:tcBorders>
            <w:shd w:val="clear" w:color="auto" w:fill="auto"/>
            <w:noWrap/>
            <w:vAlign w:val="center"/>
            <w:hideMark/>
          </w:tcPr>
          <w:p w14:paraId="6EAF981E" w14:textId="69372FCE" w:rsidR="008A3299" w:rsidRPr="00D96F08" w:rsidRDefault="008A3299" w:rsidP="008A3299">
            <w:pPr>
              <w:spacing w:before="0" w:after="0"/>
              <w:jc w:val="center"/>
              <w:rPr>
                <w:rFonts w:cs="Calibri"/>
                <w:color w:val="000000"/>
                <w:sz w:val="20"/>
                <w:lang w:eastAsia="es-CR"/>
              </w:rPr>
            </w:pPr>
            <w:r>
              <w:rPr>
                <w:rFonts w:cs="Calibri"/>
                <w:color w:val="000000"/>
                <w:sz w:val="20"/>
                <w:lang w:eastAsia="es-CR"/>
              </w:rPr>
              <w:t>7</w:t>
            </w:r>
          </w:p>
        </w:tc>
        <w:tc>
          <w:tcPr>
            <w:tcW w:w="1559" w:type="dxa"/>
            <w:tcBorders>
              <w:top w:val="nil"/>
              <w:left w:val="nil"/>
              <w:bottom w:val="single" w:sz="4" w:space="0" w:color="auto"/>
              <w:right w:val="single" w:sz="4" w:space="0" w:color="auto"/>
            </w:tcBorders>
            <w:shd w:val="clear" w:color="auto" w:fill="auto"/>
            <w:vAlign w:val="center"/>
            <w:hideMark/>
          </w:tcPr>
          <w:p w14:paraId="616BAF02"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7 775 </w:t>
            </w:r>
          </w:p>
        </w:tc>
        <w:tc>
          <w:tcPr>
            <w:tcW w:w="1471" w:type="dxa"/>
            <w:tcBorders>
              <w:top w:val="nil"/>
              <w:left w:val="nil"/>
              <w:bottom w:val="single" w:sz="4" w:space="0" w:color="auto"/>
              <w:right w:val="single" w:sz="4" w:space="0" w:color="auto"/>
            </w:tcBorders>
            <w:shd w:val="clear" w:color="auto" w:fill="auto"/>
            <w:noWrap/>
            <w:vAlign w:val="center"/>
            <w:hideMark/>
          </w:tcPr>
          <w:p w14:paraId="7B25C028" w14:textId="71ACB1BD" w:rsidR="008A3299" w:rsidRPr="00D96F08" w:rsidRDefault="008A3299">
            <w:pPr>
              <w:spacing w:before="0" w:after="0"/>
              <w:jc w:val="center"/>
              <w:rPr>
                <w:rFonts w:cs="Calibri"/>
                <w:color w:val="000000"/>
                <w:sz w:val="20"/>
                <w:lang w:eastAsia="es-CR"/>
              </w:rPr>
            </w:pPr>
            <w:r w:rsidRPr="00D96F08">
              <w:rPr>
                <w:rFonts w:ascii="Times New Roman" w:hAnsi="Times New Roman"/>
                <w:sz w:val="20"/>
              </w:rPr>
              <w:t>₡</w:t>
            </w:r>
            <w:r w:rsidRPr="00D96F08">
              <w:rPr>
                <w:sz w:val="20"/>
              </w:rPr>
              <w:t xml:space="preserve">54 425 </w:t>
            </w:r>
          </w:p>
        </w:tc>
      </w:tr>
      <w:tr w:rsidR="008A3299" w:rsidRPr="00D01393" w14:paraId="6FAF4D5E" w14:textId="77777777" w:rsidTr="009D570B">
        <w:trPr>
          <w:trHeight w:val="379"/>
          <w:jc w:val="center"/>
        </w:trPr>
        <w:tc>
          <w:tcPr>
            <w:tcW w:w="1134" w:type="dxa"/>
            <w:vMerge/>
            <w:tcBorders>
              <w:top w:val="nil"/>
              <w:left w:val="single" w:sz="4" w:space="0" w:color="auto"/>
              <w:bottom w:val="single" w:sz="4" w:space="0" w:color="auto"/>
              <w:right w:val="single" w:sz="4" w:space="0" w:color="auto"/>
            </w:tcBorders>
            <w:vAlign w:val="center"/>
            <w:hideMark/>
          </w:tcPr>
          <w:p w14:paraId="17A77518" w14:textId="77777777" w:rsidR="008A3299" w:rsidRPr="00D96F08" w:rsidRDefault="008A3299" w:rsidP="008A3299">
            <w:pPr>
              <w:spacing w:before="0" w:after="0"/>
              <w:jc w:val="left"/>
              <w:rPr>
                <w:rFonts w:cs="Calibri"/>
                <w:color w:val="000000"/>
                <w:sz w:val="20"/>
                <w:lang w:eastAsia="es-CR"/>
              </w:rPr>
            </w:pPr>
          </w:p>
        </w:tc>
        <w:tc>
          <w:tcPr>
            <w:tcW w:w="1129" w:type="dxa"/>
            <w:tcBorders>
              <w:top w:val="nil"/>
              <w:left w:val="nil"/>
              <w:bottom w:val="single" w:sz="4" w:space="0" w:color="auto"/>
              <w:right w:val="single" w:sz="4" w:space="0" w:color="auto"/>
            </w:tcBorders>
            <w:shd w:val="clear" w:color="auto" w:fill="auto"/>
            <w:vAlign w:val="center"/>
            <w:hideMark/>
          </w:tcPr>
          <w:p w14:paraId="0E43E134"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20199</w:t>
            </w:r>
          </w:p>
        </w:tc>
        <w:tc>
          <w:tcPr>
            <w:tcW w:w="792" w:type="dxa"/>
            <w:tcBorders>
              <w:top w:val="nil"/>
              <w:left w:val="nil"/>
              <w:bottom w:val="single" w:sz="4" w:space="0" w:color="auto"/>
              <w:right w:val="single" w:sz="4" w:space="0" w:color="auto"/>
            </w:tcBorders>
            <w:shd w:val="clear" w:color="auto" w:fill="auto"/>
            <w:vAlign w:val="center"/>
            <w:hideMark/>
          </w:tcPr>
          <w:p w14:paraId="5D23464E"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20218</w:t>
            </w:r>
          </w:p>
        </w:tc>
        <w:tc>
          <w:tcPr>
            <w:tcW w:w="1949" w:type="dxa"/>
            <w:tcBorders>
              <w:top w:val="nil"/>
              <w:left w:val="nil"/>
              <w:bottom w:val="single" w:sz="4" w:space="0" w:color="auto"/>
              <w:right w:val="single" w:sz="4" w:space="0" w:color="auto"/>
            </w:tcBorders>
            <w:shd w:val="clear" w:color="auto" w:fill="auto"/>
            <w:vAlign w:val="center"/>
            <w:hideMark/>
          </w:tcPr>
          <w:p w14:paraId="2D4D03F1"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REPELENTE</w:t>
            </w:r>
          </w:p>
        </w:tc>
        <w:tc>
          <w:tcPr>
            <w:tcW w:w="966" w:type="dxa"/>
            <w:tcBorders>
              <w:top w:val="nil"/>
              <w:left w:val="nil"/>
              <w:bottom w:val="single" w:sz="4" w:space="0" w:color="auto"/>
              <w:right w:val="single" w:sz="4" w:space="0" w:color="auto"/>
            </w:tcBorders>
            <w:shd w:val="clear" w:color="auto" w:fill="auto"/>
            <w:noWrap/>
            <w:vAlign w:val="center"/>
            <w:hideMark/>
          </w:tcPr>
          <w:p w14:paraId="7E9CF3B6"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4</w:t>
            </w:r>
          </w:p>
        </w:tc>
        <w:tc>
          <w:tcPr>
            <w:tcW w:w="971" w:type="dxa"/>
            <w:tcBorders>
              <w:top w:val="nil"/>
              <w:left w:val="nil"/>
              <w:bottom w:val="single" w:sz="4" w:space="0" w:color="auto"/>
              <w:right w:val="single" w:sz="4" w:space="0" w:color="auto"/>
            </w:tcBorders>
            <w:shd w:val="clear" w:color="auto" w:fill="auto"/>
            <w:noWrap/>
            <w:vAlign w:val="center"/>
            <w:hideMark/>
          </w:tcPr>
          <w:p w14:paraId="663E920A" w14:textId="092B97A0" w:rsidR="008A3299" w:rsidRPr="00D96F08" w:rsidRDefault="008A3299" w:rsidP="008A3299">
            <w:pPr>
              <w:spacing w:before="0" w:after="0"/>
              <w:jc w:val="center"/>
              <w:rPr>
                <w:rFonts w:cs="Calibri"/>
                <w:color w:val="000000"/>
                <w:sz w:val="20"/>
                <w:lang w:eastAsia="es-CR"/>
              </w:rPr>
            </w:pPr>
            <w:r>
              <w:rPr>
                <w:rFonts w:cs="Calibri"/>
                <w:color w:val="000000"/>
                <w:sz w:val="20"/>
                <w:lang w:eastAsia="es-CR"/>
              </w:rPr>
              <w:t>7</w:t>
            </w:r>
          </w:p>
        </w:tc>
        <w:tc>
          <w:tcPr>
            <w:tcW w:w="1559" w:type="dxa"/>
            <w:tcBorders>
              <w:top w:val="nil"/>
              <w:left w:val="nil"/>
              <w:bottom w:val="single" w:sz="4" w:space="0" w:color="auto"/>
              <w:right w:val="single" w:sz="4" w:space="0" w:color="auto"/>
            </w:tcBorders>
            <w:shd w:val="clear" w:color="auto" w:fill="auto"/>
            <w:vAlign w:val="center"/>
            <w:hideMark/>
          </w:tcPr>
          <w:p w14:paraId="09756C78"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8 971 </w:t>
            </w:r>
          </w:p>
        </w:tc>
        <w:tc>
          <w:tcPr>
            <w:tcW w:w="1471" w:type="dxa"/>
            <w:tcBorders>
              <w:top w:val="nil"/>
              <w:left w:val="nil"/>
              <w:bottom w:val="single" w:sz="4" w:space="0" w:color="auto"/>
              <w:right w:val="single" w:sz="4" w:space="0" w:color="auto"/>
            </w:tcBorders>
            <w:shd w:val="clear" w:color="auto" w:fill="auto"/>
            <w:noWrap/>
            <w:vAlign w:val="center"/>
            <w:hideMark/>
          </w:tcPr>
          <w:p w14:paraId="78CEDB1B" w14:textId="3B8EF681" w:rsidR="008A3299" w:rsidRPr="00D96F08" w:rsidRDefault="008A3299">
            <w:pPr>
              <w:spacing w:before="0" w:after="0"/>
              <w:jc w:val="center"/>
              <w:rPr>
                <w:rFonts w:cs="Calibri"/>
                <w:color w:val="000000"/>
                <w:sz w:val="20"/>
                <w:lang w:eastAsia="es-CR"/>
              </w:rPr>
            </w:pPr>
            <w:r w:rsidRPr="00D96F08">
              <w:rPr>
                <w:rFonts w:ascii="Times New Roman" w:hAnsi="Times New Roman"/>
                <w:sz w:val="20"/>
              </w:rPr>
              <w:t>₡</w:t>
            </w:r>
            <w:r w:rsidRPr="00D96F08">
              <w:rPr>
                <w:sz w:val="20"/>
              </w:rPr>
              <w:t xml:space="preserve">251 202 </w:t>
            </w:r>
          </w:p>
        </w:tc>
      </w:tr>
      <w:tr w:rsidR="008A3299" w:rsidRPr="00D01393" w14:paraId="4289FEA7" w14:textId="77777777" w:rsidTr="009D570B">
        <w:trPr>
          <w:trHeight w:val="522"/>
          <w:jc w:val="center"/>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33807A2"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Personas Juzgadoras actuales y nuevas</w:t>
            </w:r>
          </w:p>
        </w:tc>
        <w:tc>
          <w:tcPr>
            <w:tcW w:w="1129" w:type="dxa"/>
            <w:tcBorders>
              <w:top w:val="nil"/>
              <w:left w:val="nil"/>
              <w:bottom w:val="single" w:sz="4" w:space="0" w:color="auto"/>
              <w:right w:val="single" w:sz="4" w:space="0" w:color="auto"/>
            </w:tcBorders>
            <w:shd w:val="clear" w:color="auto" w:fill="auto"/>
            <w:noWrap/>
            <w:vAlign w:val="bottom"/>
            <w:hideMark/>
          </w:tcPr>
          <w:p w14:paraId="0789AEB1"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29906</w:t>
            </w:r>
          </w:p>
        </w:tc>
        <w:tc>
          <w:tcPr>
            <w:tcW w:w="792" w:type="dxa"/>
            <w:tcBorders>
              <w:top w:val="nil"/>
              <w:left w:val="nil"/>
              <w:bottom w:val="single" w:sz="4" w:space="0" w:color="auto"/>
              <w:right w:val="single" w:sz="4" w:space="0" w:color="auto"/>
            </w:tcBorders>
            <w:shd w:val="clear" w:color="auto" w:fill="auto"/>
            <w:noWrap/>
            <w:vAlign w:val="bottom"/>
            <w:hideMark/>
          </w:tcPr>
          <w:p w14:paraId="47FF71CD"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21103</w:t>
            </w:r>
          </w:p>
        </w:tc>
        <w:tc>
          <w:tcPr>
            <w:tcW w:w="1949" w:type="dxa"/>
            <w:tcBorders>
              <w:top w:val="nil"/>
              <w:left w:val="nil"/>
              <w:bottom w:val="single" w:sz="4" w:space="0" w:color="auto"/>
              <w:right w:val="single" w:sz="4" w:space="0" w:color="auto"/>
            </w:tcBorders>
            <w:shd w:val="clear" w:color="auto" w:fill="auto"/>
            <w:noWrap/>
            <w:vAlign w:val="bottom"/>
            <w:hideMark/>
          </w:tcPr>
          <w:p w14:paraId="2DBD9379"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BOTAS DE SEGURIDAD  TIPO CULEBRERAS</w:t>
            </w:r>
          </w:p>
        </w:tc>
        <w:tc>
          <w:tcPr>
            <w:tcW w:w="966" w:type="dxa"/>
            <w:tcBorders>
              <w:top w:val="nil"/>
              <w:left w:val="nil"/>
              <w:bottom w:val="single" w:sz="4" w:space="0" w:color="auto"/>
              <w:right w:val="single" w:sz="4" w:space="0" w:color="auto"/>
            </w:tcBorders>
            <w:shd w:val="clear" w:color="auto" w:fill="auto"/>
            <w:noWrap/>
            <w:vAlign w:val="center"/>
            <w:hideMark/>
          </w:tcPr>
          <w:p w14:paraId="5CCF662B"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1</w:t>
            </w:r>
          </w:p>
        </w:tc>
        <w:tc>
          <w:tcPr>
            <w:tcW w:w="971" w:type="dxa"/>
            <w:tcBorders>
              <w:top w:val="nil"/>
              <w:left w:val="nil"/>
              <w:bottom w:val="single" w:sz="4" w:space="0" w:color="auto"/>
              <w:right w:val="single" w:sz="4" w:space="0" w:color="auto"/>
            </w:tcBorders>
            <w:shd w:val="clear" w:color="auto" w:fill="auto"/>
            <w:noWrap/>
            <w:vAlign w:val="center"/>
            <w:hideMark/>
          </w:tcPr>
          <w:p w14:paraId="1B8F57F7" w14:textId="769382CF"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3</w:t>
            </w:r>
            <w:r>
              <w:rPr>
                <w:rFonts w:cs="Calibri"/>
                <w:color w:val="000000"/>
                <w:sz w:val="20"/>
                <w:lang w:eastAsia="es-CR"/>
              </w:rPr>
              <w:t>4</w:t>
            </w:r>
          </w:p>
        </w:tc>
        <w:tc>
          <w:tcPr>
            <w:tcW w:w="1559" w:type="dxa"/>
            <w:tcBorders>
              <w:top w:val="nil"/>
              <w:left w:val="nil"/>
              <w:bottom w:val="single" w:sz="4" w:space="0" w:color="auto"/>
              <w:right w:val="single" w:sz="4" w:space="0" w:color="auto"/>
            </w:tcBorders>
            <w:shd w:val="clear" w:color="auto" w:fill="auto"/>
            <w:vAlign w:val="center"/>
            <w:hideMark/>
          </w:tcPr>
          <w:p w14:paraId="652E5820"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102 384 </w:t>
            </w:r>
          </w:p>
        </w:tc>
        <w:tc>
          <w:tcPr>
            <w:tcW w:w="1471" w:type="dxa"/>
            <w:tcBorders>
              <w:top w:val="nil"/>
              <w:left w:val="nil"/>
              <w:bottom w:val="single" w:sz="4" w:space="0" w:color="auto"/>
              <w:right w:val="single" w:sz="4" w:space="0" w:color="auto"/>
            </w:tcBorders>
            <w:shd w:val="clear" w:color="auto" w:fill="auto"/>
            <w:noWrap/>
            <w:vAlign w:val="center"/>
            <w:hideMark/>
          </w:tcPr>
          <w:p w14:paraId="3DF7A2B6" w14:textId="22040018" w:rsidR="008A3299" w:rsidRPr="00D96F08" w:rsidRDefault="008A3299">
            <w:pPr>
              <w:spacing w:before="0" w:after="0"/>
              <w:jc w:val="center"/>
              <w:rPr>
                <w:rFonts w:cs="Calibri"/>
                <w:color w:val="000000"/>
                <w:sz w:val="20"/>
                <w:lang w:eastAsia="es-CR"/>
              </w:rPr>
            </w:pPr>
            <w:r w:rsidRPr="00D96F08">
              <w:rPr>
                <w:rFonts w:ascii="Times New Roman" w:hAnsi="Times New Roman"/>
                <w:sz w:val="20"/>
              </w:rPr>
              <w:t>₡</w:t>
            </w:r>
            <w:r w:rsidRPr="00D96F08">
              <w:rPr>
                <w:sz w:val="20"/>
              </w:rPr>
              <w:t xml:space="preserve">3 481 056 </w:t>
            </w:r>
          </w:p>
        </w:tc>
      </w:tr>
      <w:tr w:rsidR="008A3299" w:rsidRPr="00D01393" w14:paraId="4D2012DB" w14:textId="77777777" w:rsidTr="009D570B">
        <w:trPr>
          <w:trHeight w:val="549"/>
          <w:jc w:val="center"/>
        </w:trPr>
        <w:tc>
          <w:tcPr>
            <w:tcW w:w="1134" w:type="dxa"/>
            <w:vMerge/>
            <w:tcBorders>
              <w:top w:val="nil"/>
              <w:left w:val="single" w:sz="4" w:space="0" w:color="auto"/>
              <w:bottom w:val="single" w:sz="4" w:space="0" w:color="auto"/>
              <w:right w:val="single" w:sz="4" w:space="0" w:color="auto"/>
            </w:tcBorders>
            <w:vAlign w:val="center"/>
            <w:hideMark/>
          </w:tcPr>
          <w:p w14:paraId="42FB351E" w14:textId="77777777" w:rsidR="008A3299" w:rsidRPr="00D96F08" w:rsidRDefault="008A3299" w:rsidP="008A3299">
            <w:pPr>
              <w:spacing w:before="0" w:after="0"/>
              <w:jc w:val="left"/>
              <w:rPr>
                <w:rFonts w:cs="Calibri"/>
                <w:color w:val="000000"/>
                <w:sz w:val="20"/>
                <w:lang w:eastAsia="es-CR"/>
              </w:rPr>
            </w:pPr>
          </w:p>
        </w:tc>
        <w:tc>
          <w:tcPr>
            <w:tcW w:w="1129" w:type="dxa"/>
            <w:tcBorders>
              <w:top w:val="nil"/>
              <w:left w:val="nil"/>
              <w:bottom w:val="single" w:sz="4" w:space="0" w:color="auto"/>
              <w:right w:val="single" w:sz="4" w:space="0" w:color="auto"/>
            </w:tcBorders>
            <w:shd w:val="clear" w:color="auto" w:fill="auto"/>
            <w:noWrap/>
            <w:vAlign w:val="bottom"/>
            <w:hideMark/>
          </w:tcPr>
          <w:p w14:paraId="3A31A1AE"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w:t>
            </w:r>
          </w:p>
        </w:tc>
        <w:tc>
          <w:tcPr>
            <w:tcW w:w="792" w:type="dxa"/>
            <w:tcBorders>
              <w:top w:val="nil"/>
              <w:left w:val="nil"/>
              <w:bottom w:val="single" w:sz="4" w:space="0" w:color="auto"/>
              <w:right w:val="single" w:sz="4" w:space="0" w:color="auto"/>
            </w:tcBorders>
            <w:shd w:val="clear" w:color="auto" w:fill="auto"/>
            <w:noWrap/>
            <w:vAlign w:val="bottom"/>
            <w:hideMark/>
          </w:tcPr>
          <w:p w14:paraId="1D146BA0"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w:t>
            </w:r>
          </w:p>
        </w:tc>
        <w:tc>
          <w:tcPr>
            <w:tcW w:w="1949" w:type="dxa"/>
            <w:tcBorders>
              <w:top w:val="nil"/>
              <w:left w:val="nil"/>
              <w:bottom w:val="single" w:sz="4" w:space="0" w:color="auto"/>
              <w:right w:val="single" w:sz="4" w:space="0" w:color="auto"/>
            </w:tcBorders>
            <w:shd w:val="clear" w:color="auto" w:fill="auto"/>
            <w:noWrap/>
            <w:vAlign w:val="bottom"/>
            <w:hideMark/>
          </w:tcPr>
          <w:p w14:paraId="3371A3AE"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BASTONES PARA SENDERISMO</w:t>
            </w:r>
          </w:p>
        </w:tc>
        <w:tc>
          <w:tcPr>
            <w:tcW w:w="966" w:type="dxa"/>
            <w:tcBorders>
              <w:top w:val="nil"/>
              <w:left w:val="nil"/>
              <w:bottom w:val="single" w:sz="4" w:space="0" w:color="auto"/>
              <w:right w:val="single" w:sz="4" w:space="0" w:color="auto"/>
            </w:tcBorders>
            <w:shd w:val="clear" w:color="auto" w:fill="auto"/>
            <w:noWrap/>
            <w:vAlign w:val="center"/>
            <w:hideMark/>
          </w:tcPr>
          <w:p w14:paraId="29A119C9" w14:textId="77777777"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1</w:t>
            </w:r>
          </w:p>
        </w:tc>
        <w:tc>
          <w:tcPr>
            <w:tcW w:w="971" w:type="dxa"/>
            <w:tcBorders>
              <w:top w:val="nil"/>
              <w:left w:val="nil"/>
              <w:bottom w:val="single" w:sz="4" w:space="0" w:color="auto"/>
              <w:right w:val="single" w:sz="4" w:space="0" w:color="auto"/>
            </w:tcBorders>
            <w:shd w:val="clear" w:color="auto" w:fill="auto"/>
            <w:noWrap/>
            <w:vAlign w:val="center"/>
            <w:hideMark/>
          </w:tcPr>
          <w:p w14:paraId="24670A1D" w14:textId="0E8460BB"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3</w:t>
            </w:r>
            <w:r>
              <w:rPr>
                <w:rFonts w:cs="Calibri"/>
                <w:color w:val="000000"/>
                <w:sz w:val="20"/>
                <w:lang w:eastAsia="es-CR"/>
              </w:rPr>
              <w:t>4</w:t>
            </w:r>
          </w:p>
        </w:tc>
        <w:tc>
          <w:tcPr>
            <w:tcW w:w="1559" w:type="dxa"/>
            <w:tcBorders>
              <w:top w:val="nil"/>
              <w:left w:val="nil"/>
              <w:bottom w:val="single" w:sz="4" w:space="0" w:color="auto"/>
              <w:right w:val="single" w:sz="4" w:space="0" w:color="auto"/>
            </w:tcBorders>
            <w:shd w:val="clear" w:color="auto" w:fill="auto"/>
            <w:noWrap/>
            <w:vAlign w:val="bottom"/>
            <w:hideMark/>
          </w:tcPr>
          <w:p w14:paraId="1FFBC910" w14:textId="3757F4EB" w:rsidR="008A3299" w:rsidRPr="00D96F08" w:rsidRDefault="008A3299" w:rsidP="008A3299">
            <w:pPr>
              <w:spacing w:before="0" w:after="0"/>
              <w:jc w:val="center"/>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37 500 </w:t>
            </w:r>
          </w:p>
        </w:tc>
        <w:tc>
          <w:tcPr>
            <w:tcW w:w="1471" w:type="dxa"/>
            <w:tcBorders>
              <w:top w:val="nil"/>
              <w:left w:val="nil"/>
              <w:bottom w:val="single" w:sz="4" w:space="0" w:color="auto"/>
              <w:right w:val="single" w:sz="4" w:space="0" w:color="auto"/>
            </w:tcBorders>
            <w:shd w:val="clear" w:color="auto" w:fill="auto"/>
            <w:noWrap/>
            <w:vAlign w:val="center"/>
            <w:hideMark/>
          </w:tcPr>
          <w:p w14:paraId="195D2C14" w14:textId="46661E5A" w:rsidR="008A3299" w:rsidRPr="00D96F08" w:rsidRDefault="008A3299">
            <w:pPr>
              <w:spacing w:before="0" w:after="0"/>
              <w:jc w:val="center"/>
              <w:rPr>
                <w:rFonts w:cs="Calibri"/>
                <w:color w:val="000000"/>
                <w:sz w:val="20"/>
                <w:lang w:eastAsia="es-CR"/>
              </w:rPr>
            </w:pPr>
            <w:r w:rsidRPr="00D96F08">
              <w:rPr>
                <w:rFonts w:ascii="Times New Roman" w:hAnsi="Times New Roman"/>
                <w:sz w:val="20"/>
              </w:rPr>
              <w:t>₡</w:t>
            </w:r>
            <w:r w:rsidRPr="00D96F08">
              <w:rPr>
                <w:sz w:val="20"/>
              </w:rPr>
              <w:t xml:space="preserve">1 275 000 </w:t>
            </w:r>
          </w:p>
        </w:tc>
      </w:tr>
      <w:tr w:rsidR="008A3299" w:rsidRPr="00D01393" w14:paraId="508E6117" w14:textId="77777777" w:rsidTr="009D570B">
        <w:trPr>
          <w:trHeight w:val="549"/>
          <w:jc w:val="center"/>
        </w:trPr>
        <w:tc>
          <w:tcPr>
            <w:tcW w:w="8500" w:type="dxa"/>
            <w:gridSpan w:val="7"/>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8000F43" w14:textId="1472BD54" w:rsidR="008A3299" w:rsidRPr="00D96F08" w:rsidRDefault="008A3299" w:rsidP="008A3299">
            <w:pPr>
              <w:spacing w:before="0" w:after="0"/>
              <w:jc w:val="center"/>
              <w:rPr>
                <w:rFonts w:cs="Calibri"/>
                <w:color w:val="FFFFFF" w:themeColor="background1"/>
                <w:sz w:val="20"/>
                <w:lang w:eastAsia="es-CR"/>
              </w:rPr>
            </w:pPr>
            <w:r w:rsidRPr="00D96F08">
              <w:rPr>
                <w:rFonts w:cs="Calibri"/>
                <w:color w:val="FFFFFF" w:themeColor="background1"/>
                <w:sz w:val="20"/>
                <w:lang w:eastAsia="es-CR"/>
              </w:rPr>
              <w:t>TOTAL</w:t>
            </w:r>
          </w:p>
        </w:tc>
        <w:tc>
          <w:tcPr>
            <w:tcW w:w="1471" w:type="dxa"/>
            <w:tcBorders>
              <w:top w:val="single" w:sz="4" w:space="0" w:color="auto"/>
              <w:left w:val="nil"/>
              <w:bottom w:val="single" w:sz="4" w:space="0" w:color="auto"/>
              <w:right w:val="single" w:sz="4" w:space="0" w:color="auto"/>
            </w:tcBorders>
            <w:shd w:val="clear" w:color="auto" w:fill="4F81BD" w:themeFill="accent1"/>
            <w:noWrap/>
            <w:vAlign w:val="center"/>
          </w:tcPr>
          <w:p w14:paraId="35567334" w14:textId="68AA86DD" w:rsidR="008A3299" w:rsidRPr="00D96F08" w:rsidRDefault="008A3299">
            <w:pPr>
              <w:spacing w:before="0" w:after="0"/>
              <w:jc w:val="center"/>
              <w:rPr>
                <w:rFonts w:cs="Calibri"/>
                <w:color w:val="FFFFFF" w:themeColor="background1"/>
                <w:sz w:val="20"/>
                <w:lang w:eastAsia="es-CR"/>
              </w:rPr>
            </w:pPr>
            <w:r w:rsidRPr="00D96F08">
              <w:rPr>
                <w:rFonts w:ascii="Times New Roman" w:hAnsi="Times New Roman"/>
                <w:color w:val="FFFFFF" w:themeColor="background1"/>
                <w:sz w:val="20"/>
                <w:lang w:eastAsia="es-CR"/>
              </w:rPr>
              <w:t>₡</w:t>
            </w:r>
            <w:r w:rsidRPr="00D96F08">
              <w:rPr>
                <w:rFonts w:cs="Calibri"/>
                <w:color w:val="FFFFFF" w:themeColor="background1"/>
                <w:sz w:val="20"/>
                <w:lang w:eastAsia="es-CR"/>
              </w:rPr>
              <w:t>5 </w:t>
            </w:r>
            <w:r>
              <w:rPr>
                <w:rFonts w:cs="Calibri"/>
                <w:color w:val="FFFFFF" w:themeColor="background1"/>
                <w:sz w:val="20"/>
                <w:lang w:eastAsia="es-CR"/>
              </w:rPr>
              <w:t>620</w:t>
            </w:r>
            <w:r w:rsidRPr="00D96F08">
              <w:rPr>
                <w:rFonts w:cs="Calibri"/>
                <w:color w:val="FFFFFF" w:themeColor="background1"/>
                <w:sz w:val="20"/>
                <w:lang w:eastAsia="es-CR"/>
              </w:rPr>
              <w:t xml:space="preserve"> </w:t>
            </w:r>
            <w:r>
              <w:rPr>
                <w:rFonts w:cs="Calibri"/>
                <w:color w:val="FFFFFF" w:themeColor="background1"/>
                <w:sz w:val="20"/>
                <w:lang w:eastAsia="es-CR"/>
              </w:rPr>
              <w:t>2</w:t>
            </w:r>
            <w:r w:rsidRPr="00D96F08">
              <w:rPr>
                <w:rFonts w:cs="Calibri"/>
                <w:color w:val="FFFFFF" w:themeColor="background1"/>
                <w:sz w:val="20"/>
                <w:lang w:eastAsia="es-CR"/>
              </w:rPr>
              <w:t>8</w:t>
            </w:r>
            <w:r>
              <w:rPr>
                <w:rFonts w:cs="Calibri"/>
                <w:color w:val="FFFFFF" w:themeColor="background1"/>
                <w:sz w:val="20"/>
                <w:lang w:eastAsia="es-CR"/>
              </w:rPr>
              <w:t>3</w:t>
            </w:r>
          </w:p>
        </w:tc>
      </w:tr>
    </w:tbl>
    <w:p w14:paraId="5C9A40F0" w14:textId="5EAB3E18" w:rsidR="00AD11A9" w:rsidRDefault="00AD11A9" w:rsidP="00AD11A9">
      <w:pPr>
        <w:rPr>
          <w:rFonts w:eastAsia="Book Antiqua" w:cs="Book Antiqua"/>
          <w:i/>
          <w:iCs/>
          <w:color w:val="000000" w:themeColor="text1"/>
          <w:sz w:val="20"/>
        </w:rPr>
      </w:pPr>
      <w:r w:rsidRPr="006C0315">
        <w:rPr>
          <w:rFonts w:eastAsia="Book Antiqua" w:cs="Book Antiqua"/>
          <w:i/>
          <w:iCs/>
          <w:color w:val="000000" w:themeColor="text1"/>
          <w:sz w:val="20"/>
        </w:rPr>
        <w:t xml:space="preserve">Fuente: </w:t>
      </w:r>
      <w:r w:rsidRPr="009F78F2">
        <w:rPr>
          <w:rFonts w:eastAsia="Book Antiqua" w:cs="Book Antiqua"/>
          <w:i/>
          <w:iCs/>
          <w:color w:val="000000" w:themeColor="text1"/>
          <w:sz w:val="20"/>
        </w:rPr>
        <w:t xml:space="preserve">Subproceso de Modernización Institucional, área No Penal, con base en la </w:t>
      </w:r>
      <w:r>
        <w:rPr>
          <w:rFonts w:eastAsia="Book Antiqua" w:cs="Book Antiqua"/>
          <w:i/>
          <w:iCs/>
          <w:color w:val="000000" w:themeColor="text1"/>
          <w:sz w:val="20"/>
        </w:rPr>
        <w:t>información de presupuestaria del SIGAPJ.</w:t>
      </w:r>
    </w:p>
    <w:p w14:paraId="4B577DB0" w14:textId="77777777" w:rsidR="007227C5" w:rsidRDefault="007227C5" w:rsidP="00AD11A9">
      <w:pPr>
        <w:rPr>
          <w:rFonts w:eastAsia="Book Antiqua" w:cs="Book Antiqua"/>
          <w:i/>
          <w:iCs/>
          <w:color w:val="000000" w:themeColor="text1"/>
          <w:sz w:val="20"/>
        </w:rPr>
      </w:pPr>
    </w:p>
    <w:p w14:paraId="188A95DA" w14:textId="68580819" w:rsidR="007227C5" w:rsidRPr="00D96F08" w:rsidRDefault="007227C5" w:rsidP="00AD11A9">
      <w:pPr>
        <w:rPr>
          <w:rFonts w:eastAsia="Book Antiqua" w:cs="Book Antiqua"/>
          <w:color w:val="000000" w:themeColor="text1"/>
          <w:szCs w:val="22"/>
        </w:rPr>
      </w:pPr>
      <w:r w:rsidRPr="00D96F08">
        <w:rPr>
          <w:rFonts w:eastAsia="Book Antiqua" w:cs="Book Antiqua"/>
          <w:color w:val="000000" w:themeColor="text1"/>
          <w:szCs w:val="22"/>
        </w:rPr>
        <w:t>El Informe 05-PICPA-2024 se puede consultar en el anexo 14.</w:t>
      </w:r>
    </w:p>
    <w:p w14:paraId="3009E114" w14:textId="77777777" w:rsidR="00E04B8B" w:rsidRDefault="00E04B8B" w:rsidP="00D96F08">
      <w:pPr>
        <w:pStyle w:val="Ttulo1"/>
        <w:numPr>
          <w:ilvl w:val="0"/>
          <w:numId w:val="75"/>
        </w:numPr>
      </w:pPr>
      <w:bookmarkStart w:id="1232" w:name="_Toc159333442"/>
      <w:bookmarkStart w:id="1233" w:name="_Toc159409014"/>
      <w:bookmarkStart w:id="1234" w:name="_Toc159923717"/>
      <w:bookmarkStart w:id="1235" w:name="_Toc160201910"/>
      <w:bookmarkStart w:id="1236" w:name="_Toc160704332"/>
      <w:bookmarkStart w:id="1237" w:name="_Toc159333443"/>
      <w:bookmarkStart w:id="1238" w:name="_Toc159409015"/>
      <w:bookmarkStart w:id="1239" w:name="_Toc159923718"/>
      <w:bookmarkStart w:id="1240" w:name="_Toc160201911"/>
      <w:bookmarkStart w:id="1241" w:name="_Toc160704333"/>
      <w:bookmarkStart w:id="1242" w:name="_Toc159333444"/>
      <w:bookmarkStart w:id="1243" w:name="_Toc159409016"/>
      <w:bookmarkStart w:id="1244" w:name="_Toc159923719"/>
      <w:bookmarkStart w:id="1245" w:name="_Toc160201912"/>
      <w:bookmarkStart w:id="1246" w:name="_Toc160704334"/>
      <w:bookmarkStart w:id="1247" w:name="_Toc159333445"/>
      <w:bookmarkStart w:id="1248" w:name="_Toc159409017"/>
      <w:bookmarkStart w:id="1249" w:name="_Toc159923720"/>
      <w:bookmarkStart w:id="1250" w:name="_Toc160201913"/>
      <w:bookmarkStart w:id="1251" w:name="_Toc160704335"/>
      <w:bookmarkStart w:id="1252" w:name="_Toc159333446"/>
      <w:bookmarkStart w:id="1253" w:name="_Toc159409018"/>
      <w:bookmarkStart w:id="1254" w:name="_Toc159923721"/>
      <w:bookmarkStart w:id="1255" w:name="_Toc160201914"/>
      <w:bookmarkStart w:id="1256" w:name="_Toc160704336"/>
      <w:bookmarkStart w:id="1257" w:name="_Toc158797708"/>
      <w:bookmarkStart w:id="1258" w:name="_Toc159333447"/>
      <w:bookmarkStart w:id="1259" w:name="_Toc159409019"/>
      <w:bookmarkStart w:id="1260" w:name="_Toc159923722"/>
      <w:bookmarkStart w:id="1261" w:name="_Toc160201915"/>
      <w:bookmarkStart w:id="1262" w:name="_Toc160704337"/>
      <w:bookmarkStart w:id="1263" w:name="_Toc158797709"/>
      <w:bookmarkStart w:id="1264" w:name="_Toc159333448"/>
      <w:bookmarkStart w:id="1265" w:name="_Toc159409020"/>
      <w:bookmarkStart w:id="1266" w:name="_Toc159923723"/>
      <w:bookmarkStart w:id="1267" w:name="_Toc160201916"/>
      <w:bookmarkStart w:id="1268" w:name="_Toc160704338"/>
      <w:bookmarkStart w:id="1269" w:name="_Toc158797710"/>
      <w:bookmarkStart w:id="1270" w:name="_Toc159333449"/>
      <w:bookmarkStart w:id="1271" w:name="_Toc159409021"/>
      <w:bookmarkStart w:id="1272" w:name="_Toc159923724"/>
      <w:bookmarkStart w:id="1273" w:name="_Toc160201917"/>
      <w:bookmarkStart w:id="1274" w:name="_Toc160704339"/>
      <w:bookmarkStart w:id="1275" w:name="_Toc158797711"/>
      <w:bookmarkStart w:id="1276" w:name="_Toc159333450"/>
      <w:bookmarkStart w:id="1277" w:name="_Toc159409022"/>
      <w:bookmarkStart w:id="1278" w:name="_Toc159923725"/>
      <w:bookmarkStart w:id="1279" w:name="_Toc160201918"/>
      <w:bookmarkStart w:id="1280" w:name="_Toc160704340"/>
      <w:bookmarkStart w:id="1281" w:name="_Toc158797712"/>
      <w:bookmarkStart w:id="1282" w:name="_Toc159333451"/>
      <w:bookmarkStart w:id="1283" w:name="_Toc159409023"/>
      <w:bookmarkStart w:id="1284" w:name="_Toc159923726"/>
      <w:bookmarkStart w:id="1285" w:name="_Toc160201919"/>
      <w:bookmarkStart w:id="1286" w:name="_Toc160704341"/>
      <w:bookmarkStart w:id="1287" w:name="_Toc158797766"/>
      <w:bookmarkStart w:id="1288" w:name="_Toc159333505"/>
      <w:bookmarkStart w:id="1289" w:name="_Toc159409077"/>
      <w:bookmarkStart w:id="1290" w:name="_Toc159923780"/>
      <w:bookmarkStart w:id="1291" w:name="_Toc160201973"/>
      <w:bookmarkStart w:id="1292" w:name="_Toc160704395"/>
      <w:bookmarkStart w:id="1293" w:name="_Toc158797767"/>
      <w:bookmarkStart w:id="1294" w:name="_Toc159333506"/>
      <w:bookmarkStart w:id="1295" w:name="_Toc159409078"/>
      <w:bookmarkStart w:id="1296" w:name="_Toc159923781"/>
      <w:bookmarkStart w:id="1297" w:name="_Toc160201974"/>
      <w:bookmarkStart w:id="1298" w:name="_Toc160704396"/>
      <w:bookmarkStart w:id="1299" w:name="_Toc158797768"/>
      <w:bookmarkStart w:id="1300" w:name="_Toc159333507"/>
      <w:bookmarkStart w:id="1301" w:name="_Toc159409079"/>
      <w:bookmarkStart w:id="1302" w:name="_Toc159923782"/>
      <w:bookmarkStart w:id="1303" w:name="_Toc160201975"/>
      <w:bookmarkStart w:id="1304" w:name="_Toc160704397"/>
      <w:bookmarkStart w:id="1305" w:name="_Toc158797769"/>
      <w:bookmarkStart w:id="1306" w:name="_Toc159333508"/>
      <w:bookmarkStart w:id="1307" w:name="_Toc159409080"/>
      <w:bookmarkStart w:id="1308" w:name="_Toc159923783"/>
      <w:bookmarkStart w:id="1309" w:name="_Toc160201976"/>
      <w:bookmarkStart w:id="1310" w:name="_Toc160704398"/>
      <w:bookmarkStart w:id="1311" w:name="_Toc158797770"/>
      <w:bookmarkStart w:id="1312" w:name="_Toc159333509"/>
      <w:bookmarkStart w:id="1313" w:name="_Toc159409081"/>
      <w:bookmarkStart w:id="1314" w:name="_Toc159923784"/>
      <w:bookmarkStart w:id="1315" w:name="_Toc160201977"/>
      <w:bookmarkStart w:id="1316" w:name="_Toc160704399"/>
      <w:bookmarkStart w:id="1317" w:name="_Toc158797771"/>
      <w:bookmarkStart w:id="1318" w:name="_Toc159333510"/>
      <w:bookmarkStart w:id="1319" w:name="_Toc159409082"/>
      <w:bookmarkStart w:id="1320" w:name="_Toc159923785"/>
      <w:bookmarkStart w:id="1321" w:name="_Toc160201978"/>
      <w:bookmarkStart w:id="1322" w:name="_Toc160704400"/>
      <w:bookmarkStart w:id="1323" w:name="_Toc158797772"/>
      <w:bookmarkStart w:id="1324" w:name="_Toc159333511"/>
      <w:bookmarkStart w:id="1325" w:name="_Toc159409083"/>
      <w:bookmarkStart w:id="1326" w:name="_Toc159923786"/>
      <w:bookmarkStart w:id="1327" w:name="_Toc160201979"/>
      <w:bookmarkStart w:id="1328" w:name="_Toc160704401"/>
      <w:bookmarkStart w:id="1329" w:name="_Toc158797773"/>
      <w:bookmarkStart w:id="1330" w:name="_Toc159333512"/>
      <w:bookmarkStart w:id="1331" w:name="_Toc159409084"/>
      <w:bookmarkStart w:id="1332" w:name="_Toc159923787"/>
      <w:bookmarkStart w:id="1333" w:name="_Toc160201980"/>
      <w:bookmarkStart w:id="1334" w:name="_Toc160704402"/>
      <w:bookmarkStart w:id="1335" w:name="_Toc158797774"/>
      <w:bookmarkStart w:id="1336" w:name="_Toc159333513"/>
      <w:bookmarkStart w:id="1337" w:name="_Toc159409085"/>
      <w:bookmarkStart w:id="1338" w:name="_Toc159923788"/>
      <w:bookmarkStart w:id="1339" w:name="_Toc160201981"/>
      <w:bookmarkStart w:id="1340" w:name="_Toc160704403"/>
      <w:bookmarkStart w:id="1341" w:name="_Toc158797775"/>
      <w:bookmarkStart w:id="1342" w:name="_Toc159333514"/>
      <w:bookmarkStart w:id="1343" w:name="_Toc159409086"/>
      <w:bookmarkStart w:id="1344" w:name="_Toc159923789"/>
      <w:bookmarkStart w:id="1345" w:name="_Toc160201982"/>
      <w:bookmarkStart w:id="1346" w:name="_Toc160704404"/>
      <w:bookmarkStart w:id="1347" w:name="_Toc158797776"/>
      <w:bookmarkStart w:id="1348" w:name="_Toc159333515"/>
      <w:bookmarkStart w:id="1349" w:name="_Toc159409087"/>
      <w:bookmarkStart w:id="1350" w:name="_Toc159923790"/>
      <w:bookmarkStart w:id="1351" w:name="_Toc160201983"/>
      <w:bookmarkStart w:id="1352" w:name="_Toc160704405"/>
      <w:bookmarkStart w:id="1353" w:name="_Toc158797777"/>
      <w:bookmarkStart w:id="1354" w:name="_Toc159333516"/>
      <w:bookmarkStart w:id="1355" w:name="_Toc159409088"/>
      <w:bookmarkStart w:id="1356" w:name="_Toc159923791"/>
      <w:bookmarkStart w:id="1357" w:name="_Toc160201984"/>
      <w:bookmarkStart w:id="1358" w:name="_Toc160704406"/>
      <w:bookmarkStart w:id="1359" w:name="_Toc158797778"/>
      <w:bookmarkStart w:id="1360" w:name="_Toc159333517"/>
      <w:bookmarkStart w:id="1361" w:name="_Toc159409089"/>
      <w:bookmarkStart w:id="1362" w:name="_Toc159923792"/>
      <w:bookmarkStart w:id="1363" w:name="_Toc160201985"/>
      <w:bookmarkStart w:id="1364" w:name="_Toc160704407"/>
      <w:bookmarkStart w:id="1365" w:name="_Toc158797779"/>
      <w:bookmarkStart w:id="1366" w:name="_Toc159333518"/>
      <w:bookmarkStart w:id="1367" w:name="_Toc159409090"/>
      <w:bookmarkStart w:id="1368" w:name="_Toc159923793"/>
      <w:bookmarkStart w:id="1369" w:name="_Toc160201986"/>
      <w:bookmarkStart w:id="1370" w:name="_Toc160704408"/>
      <w:bookmarkStart w:id="1371" w:name="_Toc158797780"/>
      <w:bookmarkStart w:id="1372" w:name="_Toc159333519"/>
      <w:bookmarkStart w:id="1373" w:name="_Toc159409091"/>
      <w:bookmarkStart w:id="1374" w:name="_Toc159923794"/>
      <w:bookmarkStart w:id="1375" w:name="_Toc160201987"/>
      <w:bookmarkStart w:id="1376" w:name="_Toc160704409"/>
      <w:bookmarkStart w:id="1377" w:name="_Toc158797781"/>
      <w:bookmarkStart w:id="1378" w:name="_Toc159333520"/>
      <w:bookmarkStart w:id="1379" w:name="_Toc159409092"/>
      <w:bookmarkStart w:id="1380" w:name="_Toc159923795"/>
      <w:bookmarkStart w:id="1381" w:name="_Toc160201988"/>
      <w:bookmarkStart w:id="1382" w:name="_Toc160704410"/>
      <w:bookmarkStart w:id="1383" w:name="_Toc158797794"/>
      <w:bookmarkStart w:id="1384" w:name="_Toc159333533"/>
      <w:bookmarkStart w:id="1385" w:name="_Toc159409105"/>
      <w:bookmarkStart w:id="1386" w:name="_Toc159923808"/>
      <w:bookmarkStart w:id="1387" w:name="_Toc160202001"/>
      <w:bookmarkStart w:id="1388" w:name="_Toc160704423"/>
      <w:bookmarkStart w:id="1389" w:name="_Toc161402538"/>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t>Resumen del presupuesto para el año 2025</w:t>
      </w:r>
      <w:bookmarkEnd w:id="1389"/>
    </w:p>
    <w:p w14:paraId="060C912A" w14:textId="793E22D2" w:rsidR="00E04B8B" w:rsidRPr="009475D4" w:rsidRDefault="00E04B8B" w:rsidP="00E04B8B">
      <w:pPr>
        <w:rPr>
          <w:szCs w:val="22"/>
        </w:rPr>
      </w:pPr>
      <w:r w:rsidRPr="009475D4">
        <w:rPr>
          <w:szCs w:val="22"/>
        </w:rPr>
        <w:t xml:space="preserve">En el presente informe se </w:t>
      </w:r>
      <w:r w:rsidR="009A3477">
        <w:rPr>
          <w:szCs w:val="22"/>
        </w:rPr>
        <w:t>expone</w:t>
      </w:r>
      <w:r w:rsidRPr="009475D4">
        <w:rPr>
          <w:szCs w:val="22"/>
        </w:rPr>
        <w:t xml:space="preserve"> la necesidad de recurso humano para la atención de </w:t>
      </w:r>
      <w:r w:rsidR="009A3477">
        <w:rPr>
          <w:szCs w:val="22"/>
        </w:rPr>
        <w:t xml:space="preserve">asuntos en </w:t>
      </w:r>
      <w:r w:rsidRPr="009475D4">
        <w:rPr>
          <w:szCs w:val="22"/>
        </w:rPr>
        <w:t>materia agraria proyectad</w:t>
      </w:r>
      <w:r w:rsidR="009A3477">
        <w:rPr>
          <w:szCs w:val="22"/>
        </w:rPr>
        <w:t>a</w:t>
      </w:r>
      <w:r w:rsidRPr="009475D4">
        <w:rPr>
          <w:szCs w:val="22"/>
        </w:rPr>
        <w:t xml:space="preserve"> al año 2025.</w:t>
      </w:r>
    </w:p>
    <w:p w14:paraId="2B29A404" w14:textId="7EC4543A" w:rsidR="00E04B8B" w:rsidRDefault="009A3477" w:rsidP="00E04B8B">
      <w:pPr>
        <w:rPr>
          <w:szCs w:val="22"/>
        </w:rPr>
      </w:pPr>
      <w:r>
        <w:rPr>
          <w:szCs w:val="22"/>
        </w:rPr>
        <w:t>S</w:t>
      </w:r>
      <w:r w:rsidR="00E04B8B" w:rsidRPr="009475D4">
        <w:rPr>
          <w:szCs w:val="22"/>
        </w:rPr>
        <w:t>e plantean dos escenarios, el escenario 1 considera las plazas de recurso humano para los 12 meses del año 2025; el escenario 2, es un escenario reducido, c</w:t>
      </w:r>
      <w:r>
        <w:rPr>
          <w:szCs w:val="22"/>
        </w:rPr>
        <w:t>ontempla</w:t>
      </w:r>
      <w:r w:rsidR="00E04B8B" w:rsidRPr="009475D4">
        <w:rPr>
          <w:szCs w:val="22"/>
        </w:rPr>
        <w:t xml:space="preserve"> las plazas de recurso humano de 10 meses, de marzo a diciembre, tomando en cuenta que el código procesal agrario entra en vigencia a finales de febrero 2025.</w:t>
      </w:r>
    </w:p>
    <w:p w14:paraId="4758274D" w14:textId="2C83A5CD" w:rsidR="00B829F9" w:rsidRPr="009475D4" w:rsidRDefault="00B829F9" w:rsidP="00E04B8B">
      <w:pPr>
        <w:rPr>
          <w:szCs w:val="22"/>
        </w:rPr>
      </w:pPr>
      <w:r>
        <w:rPr>
          <w:szCs w:val="22"/>
        </w:rPr>
        <w:t xml:space="preserve">Se recomienda el escenario 1 </w:t>
      </w:r>
      <w:r w:rsidR="009A3477">
        <w:rPr>
          <w:szCs w:val="22"/>
        </w:rPr>
        <w:t>debido a que brinda mayor alcance para abordar la materia agraria</w:t>
      </w:r>
      <w:r w:rsidR="00767917">
        <w:rPr>
          <w:szCs w:val="22"/>
        </w:rPr>
        <w:t>, a</w:t>
      </w:r>
      <w:r w:rsidR="009A3477">
        <w:rPr>
          <w:szCs w:val="22"/>
        </w:rPr>
        <w:t>segura una adecuada preparación y disponibilidad de los recursos con anticipación</w:t>
      </w:r>
      <w:r w:rsidR="00767917">
        <w:rPr>
          <w:szCs w:val="22"/>
        </w:rPr>
        <w:t xml:space="preserve">, lo que contribuirá a evitar posibles retrasos y </w:t>
      </w:r>
      <w:r w:rsidR="00767917" w:rsidRPr="00767917">
        <w:rPr>
          <w:szCs w:val="22"/>
        </w:rPr>
        <w:t xml:space="preserve">facilitará la colaboración en la </w:t>
      </w:r>
      <w:r w:rsidR="00767917" w:rsidRPr="00767917">
        <w:rPr>
          <w:szCs w:val="22"/>
        </w:rPr>
        <w:lastRenderedPageBreak/>
        <w:t>gestión y resolución de asuntos pendientes</w:t>
      </w:r>
      <w:r w:rsidR="00767917">
        <w:rPr>
          <w:szCs w:val="22"/>
        </w:rPr>
        <w:t>, reduciendo el rezago judicial previo a la entrada en vigencia del Código Procesal Agrario.</w:t>
      </w:r>
    </w:p>
    <w:p w14:paraId="77860A49" w14:textId="46D99484" w:rsidR="00E04B8B" w:rsidRDefault="004B38E0" w:rsidP="00101158">
      <w:pPr>
        <w:pStyle w:val="Ttulo2"/>
      </w:pPr>
      <w:bookmarkStart w:id="1390" w:name="_Toc161402539"/>
      <w:r>
        <w:t>8</w:t>
      </w:r>
      <w:r w:rsidR="00E04B8B">
        <w:t>.1. Escenario 1: Recurso humano para 12 meses</w:t>
      </w:r>
      <w:bookmarkEnd w:id="1390"/>
    </w:p>
    <w:p w14:paraId="3F818418" w14:textId="6DC03573" w:rsidR="00E04B8B" w:rsidRDefault="000E0CB3" w:rsidP="00E04B8B">
      <w:r w:rsidRPr="00876A6A">
        <w:t xml:space="preserve">El escenario 1 </w:t>
      </w:r>
      <w:r w:rsidR="00AC6BE8" w:rsidRPr="00876A6A">
        <w:t>contempla</w:t>
      </w:r>
      <w:r w:rsidRPr="00876A6A">
        <w:t xml:space="preserve"> la contratación de las plazas nuevas y las recalificaciones durante los doce meses del año 202</w:t>
      </w:r>
      <w:r w:rsidR="00AC6BE8" w:rsidRPr="00876A6A">
        <w:t>5</w:t>
      </w:r>
      <w:r w:rsidRPr="00876A6A">
        <w:t xml:space="preserve">. El detalle de cada plaza se presenta en la siguiente tabla, </w:t>
      </w:r>
      <w:bookmarkStart w:id="1391" w:name="_Hlk159398303"/>
      <w:r w:rsidRPr="00876A6A">
        <w:t xml:space="preserve">el monto total del recurso humano requerido es de </w:t>
      </w:r>
      <w:r w:rsidRPr="00876A6A">
        <w:rPr>
          <w:rFonts w:ascii="Times New Roman" w:hAnsi="Times New Roman"/>
          <w:color w:val="000000"/>
          <w:sz w:val="20"/>
          <w:lang w:eastAsia="es-CR"/>
        </w:rPr>
        <w:t>₡</w:t>
      </w:r>
      <w:r w:rsidR="00876A6A" w:rsidRPr="0067196F">
        <w:t>828</w:t>
      </w:r>
      <w:r w:rsidR="00AC6BE8" w:rsidRPr="00876A6A">
        <w:t>.</w:t>
      </w:r>
      <w:r w:rsidR="00876A6A" w:rsidRPr="0067196F">
        <w:t>109</w:t>
      </w:r>
      <w:r w:rsidR="00AC6BE8" w:rsidRPr="00876A6A">
        <w:t>.000.</w:t>
      </w:r>
    </w:p>
    <w:bookmarkEnd w:id="1391"/>
    <w:p w14:paraId="354E7950" w14:textId="77777777" w:rsidR="000E0CB3" w:rsidRDefault="000E0CB3" w:rsidP="00E04B8B"/>
    <w:p w14:paraId="5D840800" w14:textId="567DDBA1" w:rsidR="00AC6BE8" w:rsidRDefault="00AC6BE8" w:rsidP="00AC6BE8">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6</w:t>
      </w:r>
      <w:r w:rsidRPr="00AC236B">
        <w:rPr>
          <w:rFonts w:ascii="Book Antiqua" w:hAnsi="Book Antiqua"/>
          <w:color w:val="244061" w:themeColor="accent1" w:themeShade="80"/>
          <w:sz w:val="24"/>
          <w:szCs w:val="22"/>
        </w:rPr>
        <w:fldChar w:fldCharType="end"/>
      </w:r>
    </w:p>
    <w:p w14:paraId="724063AB" w14:textId="156DC98B" w:rsidR="000E0CB3" w:rsidRDefault="00AC6BE8" w:rsidP="0067196F">
      <w:pPr>
        <w:pStyle w:val="Descripcin"/>
        <w:keepNext/>
        <w:jc w:val="center"/>
      </w:pPr>
      <w:r>
        <w:rPr>
          <w:rFonts w:ascii="Book Antiqua" w:hAnsi="Book Antiqua"/>
          <w:color w:val="244061" w:themeColor="accent1" w:themeShade="80"/>
          <w:sz w:val="24"/>
          <w:szCs w:val="22"/>
        </w:rPr>
        <w:t>Costo total del recurso humano requerido para el año 2025 por un periodo de 12 meses.</w:t>
      </w:r>
    </w:p>
    <w:tbl>
      <w:tblPr>
        <w:tblW w:w="10408" w:type="dxa"/>
        <w:jc w:val="center"/>
        <w:tblCellMar>
          <w:left w:w="70" w:type="dxa"/>
          <w:right w:w="70" w:type="dxa"/>
        </w:tblCellMar>
        <w:tblLook w:val="04A0" w:firstRow="1" w:lastRow="0" w:firstColumn="1" w:lastColumn="0" w:noHBand="0" w:noVBand="1"/>
      </w:tblPr>
      <w:tblGrid>
        <w:gridCol w:w="1019"/>
        <w:gridCol w:w="2747"/>
        <w:gridCol w:w="985"/>
        <w:gridCol w:w="1387"/>
        <w:gridCol w:w="1371"/>
        <w:gridCol w:w="991"/>
        <w:gridCol w:w="1908"/>
      </w:tblGrid>
      <w:tr w:rsidR="00B829F9" w:rsidRPr="00431BBE" w14:paraId="2E0130C4" w14:textId="77777777" w:rsidTr="009A7F5A">
        <w:trPr>
          <w:trHeight w:val="839"/>
          <w:tblHeader/>
          <w:jc w:val="center"/>
        </w:trPr>
        <w:tc>
          <w:tcPr>
            <w:tcW w:w="1019"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5BBAABCD"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Programa</w:t>
            </w:r>
          </w:p>
        </w:tc>
        <w:tc>
          <w:tcPr>
            <w:tcW w:w="2747" w:type="dxa"/>
            <w:tcBorders>
              <w:top w:val="single" w:sz="4" w:space="0" w:color="auto"/>
              <w:left w:val="nil"/>
              <w:bottom w:val="single" w:sz="4" w:space="0" w:color="auto"/>
              <w:right w:val="single" w:sz="4" w:space="0" w:color="auto"/>
            </w:tcBorders>
            <w:shd w:val="clear" w:color="000000" w:fill="006699"/>
            <w:vAlign w:val="center"/>
            <w:hideMark/>
          </w:tcPr>
          <w:p w14:paraId="235DBCC7"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Despacho</w:t>
            </w:r>
          </w:p>
        </w:tc>
        <w:tc>
          <w:tcPr>
            <w:tcW w:w="985" w:type="dxa"/>
            <w:tcBorders>
              <w:top w:val="single" w:sz="4" w:space="0" w:color="auto"/>
              <w:left w:val="nil"/>
              <w:bottom w:val="single" w:sz="4" w:space="0" w:color="auto"/>
              <w:right w:val="single" w:sz="4" w:space="0" w:color="auto"/>
            </w:tcBorders>
            <w:shd w:val="clear" w:color="000000" w:fill="006699"/>
            <w:vAlign w:val="center"/>
            <w:hideMark/>
          </w:tcPr>
          <w:p w14:paraId="5E1FE7F2"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Cantidad</w:t>
            </w:r>
          </w:p>
        </w:tc>
        <w:tc>
          <w:tcPr>
            <w:tcW w:w="1387" w:type="dxa"/>
            <w:tcBorders>
              <w:top w:val="single" w:sz="4" w:space="0" w:color="auto"/>
              <w:left w:val="nil"/>
              <w:bottom w:val="single" w:sz="4" w:space="0" w:color="auto"/>
              <w:right w:val="single" w:sz="4" w:space="0" w:color="auto"/>
            </w:tcBorders>
            <w:shd w:val="clear" w:color="000000" w:fill="006699"/>
            <w:vAlign w:val="center"/>
            <w:hideMark/>
          </w:tcPr>
          <w:p w14:paraId="09121DF6"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Tipo de plaza</w:t>
            </w:r>
          </w:p>
        </w:tc>
        <w:tc>
          <w:tcPr>
            <w:tcW w:w="1371" w:type="dxa"/>
            <w:tcBorders>
              <w:top w:val="single" w:sz="4" w:space="0" w:color="auto"/>
              <w:left w:val="nil"/>
              <w:bottom w:val="single" w:sz="4" w:space="0" w:color="auto"/>
              <w:right w:val="single" w:sz="4" w:space="0" w:color="auto"/>
            </w:tcBorders>
            <w:shd w:val="clear" w:color="000000" w:fill="006699"/>
            <w:vAlign w:val="center"/>
            <w:hideMark/>
          </w:tcPr>
          <w:p w14:paraId="17142130"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Condición</w:t>
            </w:r>
          </w:p>
        </w:tc>
        <w:tc>
          <w:tcPr>
            <w:tcW w:w="991" w:type="dxa"/>
            <w:tcBorders>
              <w:top w:val="single" w:sz="4" w:space="0" w:color="auto"/>
              <w:left w:val="nil"/>
              <w:bottom w:val="single" w:sz="4" w:space="0" w:color="auto"/>
              <w:right w:val="single" w:sz="4" w:space="0" w:color="auto"/>
            </w:tcBorders>
            <w:shd w:val="clear" w:color="000000" w:fill="006699"/>
            <w:vAlign w:val="center"/>
            <w:hideMark/>
          </w:tcPr>
          <w:p w14:paraId="7A49F877"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Período</w:t>
            </w:r>
          </w:p>
        </w:tc>
        <w:tc>
          <w:tcPr>
            <w:tcW w:w="1908" w:type="dxa"/>
            <w:tcBorders>
              <w:top w:val="single" w:sz="4" w:space="0" w:color="auto"/>
              <w:left w:val="nil"/>
              <w:bottom w:val="single" w:sz="4" w:space="0" w:color="auto"/>
              <w:right w:val="single" w:sz="4" w:space="0" w:color="auto"/>
            </w:tcBorders>
            <w:shd w:val="clear" w:color="000000" w:fill="006699"/>
            <w:vAlign w:val="center"/>
            <w:hideMark/>
          </w:tcPr>
          <w:p w14:paraId="02CDD8C2"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Costo total</w:t>
            </w:r>
          </w:p>
        </w:tc>
      </w:tr>
      <w:tr w:rsidR="00B829F9" w:rsidRPr="00431BBE" w14:paraId="4DD0182C" w14:textId="77777777" w:rsidTr="0067196F">
        <w:trPr>
          <w:trHeight w:val="839"/>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EB8A21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0C2E9FB4"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Juzgado Agrario del Primer Circuito Judicial de la Zona Atlántica</w:t>
            </w:r>
            <w:r w:rsidRPr="00936068">
              <w:rPr>
                <w:rFonts w:cs="Calibri"/>
                <w:b/>
                <w:bCs/>
                <w:color w:val="000000"/>
                <w:sz w:val="18"/>
                <w:szCs w:val="18"/>
                <w:lang w:eastAsia="es-CR"/>
              </w:rPr>
              <w:t xml:space="preserve"> (Limón)</w:t>
            </w:r>
          </w:p>
        </w:tc>
        <w:tc>
          <w:tcPr>
            <w:tcW w:w="985" w:type="dxa"/>
            <w:tcBorders>
              <w:top w:val="nil"/>
              <w:left w:val="nil"/>
              <w:bottom w:val="single" w:sz="4" w:space="0" w:color="auto"/>
              <w:right w:val="single" w:sz="4" w:space="0" w:color="auto"/>
            </w:tcBorders>
            <w:shd w:val="clear" w:color="auto" w:fill="auto"/>
            <w:noWrap/>
            <w:vAlign w:val="center"/>
            <w:hideMark/>
          </w:tcPr>
          <w:p w14:paraId="73B165F9"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77A1FA6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371" w:type="dxa"/>
            <w:tcBorders>
              <w:top w:val="nil"/>
              <w:left w:val="nil"/>
              <w:bottom w:val="single" w:sz="4" w:space="0" w:color="auto"/>
              <w:right w:val="single" w:sz="4" w:space="0" w:color="auto"/>
            </w:tcBorders>
            <w:shd w:val="clear" w:color="auto" w:fill="auto"/>
            <w:noWrap/>
            <w:vAlign w:val="center"/>
            <w:hideMark/>
          </w:tcPr>
          <w:p w14:paraId="1C0FAEC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20B03FFD"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24939BE3" w14:textId="14E9894F"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w:t>
            </w:r>
          </w:p>
        </w:tc>
      </w:tr>
      <w:tr w:rsidR="00B829F9" w:rsidRPr="00431BBE" w14:paraId="6D3B9E3A"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33C3F7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795C0FF2"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Segundo Circuito Judicial de Alajuela </w:t>
            </w:r>
            <w:r w:rsidRPr="00936068">
              <w:rPr>
                <w:rFonts w:cs="Calibri"/>
                <w:b/>
                <w:bCs/>
                <w:color w:val="000000"/>
                <w:sz w:val="18"/>
                <w:szCs w:val="18"/>
                <w:lang w:eastAsia="es-CR"/>
              </w:rPr>
              <w:t>(San Carlos)</w:t>
            </w:r>
          </w:p>
        </w:tc>
        <w:tc>
          <w:tcPr>
            <w:tcW w:w="985" w:type="dxa"/>
            <w:tcBorders>
              <w:top w:val="nil"/>
              <w:left w:val="nil"/>
              <w:bottom w:val="single" w:sz="4" w:space="0" w:color="auto"/>
              <w:right w:val="single" w:sz="4" w:space="0" w:color="auto"/>
            </w:tcBorders>
            <w:shd w:val="clear" w:color="auto" w:fill="auto"/>
            <w:noWrap/>
            <w:vAlign w:val="center"/>
            <w:hideMark/>
          </w:tcPr>
          <w:p w14:paraId="5BDCB4F1"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D166F79"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371" w:type="dxa"/>
            <w:tcBorders>
              <w:top w:val="nil"/>
              <w:left w:val="nil"/>
              <w:bottom w:val="single" w:sz="4" w:space="0" w:color="auto"/>
              <w:right w:val="single" w:sz="4" w:space="0" w:color="auto"/>
            </w:tcBorders>
            <w:shd w:val="clear" w:color="auto" w:fill="auto"/>
            <w:noWrap/>
            <w:vAlign w:val="center"/>
            <w:hideMark/>
          </w:tcPr>
          <w:p w14:paraId="20BF3A58"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632DFD16"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76531AE4" w14:textId="2566E2A9"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w:t>
            </w:r>
          </w:p>
        </w:tc>
      </w:tr>
      <w:tr w:rsidR="00B829F9" w:rsidRPr="00431BBE" w14:paraId="4C0E6080"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3320B96"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51F33E5A"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Segundo Circuito Judicial de Guanacaste </w:t>
            </w:r>
            <w:r w:rsidRPr="00936068">
              <w:rPr>
                <w:rFonts w:cs="Calibri"/>
                <w:b/>
                <w:bCs/>
                <w:color w:val="000000"/>
                <w:sz w:val="18"/>
                <w:szCs w:val="18"/>
                <w:lang w:eastAsia="es-CR"/>
              </w:rPr>
              <w:t>(San Cruz)</w:t>
            </w:r>
          </w:p>
        </w:tc>
        <w:tc>
          <w:tcPr>
            <w:tcW w:w="985" w:type="dxa"/>
            <w:tcBorders>
              <w:top w:val="nil"/>
              <w:left w:val="nil"/>
              <w:bottom w:val="single" w:sz="4" w:space="0" w:color="auto"/>
              <w:right w:val="single" w:sz="4" w:space="0" w:color="auto"/>
            </w:tcBorders>
            <w:shd w:val="clear" w:color="auto" w:fill="auto"/>
            <w:noWrap/>
            <w:vAlign w:val="center"/>
            <w:hideMark/>
          </w:tcPr>
          <w:p w14:paraId="7BABD9C2"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0ACDEA3B"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371" w:type="dxa"/>
            <w:tcBorders>
              <w:top w:val="nil"/>
              <w:left w:val="nil"/>
              <w:bottom w:val="single" w:sz="4" w:space="0" w:color="auto"/>
              <w:right w:val="single" w:sz="4" w:space="0" w:color="auto"/>
            </w:tcBorders>
            <w:shd w:val="clear" w:color="auto" w:fill="auto"/>
            <w:noWrap/>
            <w:vAlign w:val="center"/>
            <w:hideMark/>
          </w:tcPr>
          <w:p w14:paraId="189F8B9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3BB9DAA5"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6405C2C8" w14:textId="12B10111"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w:t>
            </w:r>
          </w:p>
        </w:tc>
      </w:tr>
      <w:tr w:rsidR="00B829F9" w:rsidRPr="00431BBE" w14:paraId="3C3754B9"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E98F347"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2CB9D066"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Juzgado Agrario del Segundo Circuito Judicial de la Zona Sur</w:t>
            </w:r>
            <w:r w:rsidRPr="00936068">
              <w:rPr>
                <w:rFonts w:cs="Calibri"/>
                <w:b/>
                <w:bCs/>
                <w:color w:val="000000"/>
                <w:sz w:val="18"/>
                <w:szCs w:val="18"/>
                <w:lang w:eastAsia="es-CR"/>
              </w:rPr>
              <w:t xml:space="preserve"> (Corredores)</w:t>
            </w:r>
          </w:p>
        </w:tc>
        <w:tc>
          <w:tcPr>
            <w:tcW w:w="985" w:type="dxa"/>
            <w:tcBorders>
              <w:top w:val="nil"/>
              <w:left w:val="nil"/>
              <w:bottom w:val="single" w:sz="4" w:space="0" w:color="auto"/>
              <w:right w:val="single" w:sz="4" w:space="0" w:color="auto"/>
            </w:tcBorders>
            <w:shd w:val="clear" w:color="auto" w:fill="auto"/>
            <w:noWrap/>
            <w:vAlign w:val="center"/>
            <w:hideMark/>
          </w:tcPr>
          <w:p w14:paraId="6F7C9837"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19E87AE8"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371" w:type="dxa"/>
            <w:tcBorders>
              <w:top w:val="nil"/>
              <w:left w:val="nil"/>
              <w:bottom w:val="single" w:sz="4" w:space="0" w:color="auto"/>
              <w:right w:val="single" w:sz="4" w:space="0" w:color="auto"/>
            </w:tcBorders>
            <w:shd w:val="clear" w:color="auto" w:fill="auto"/>
            <w:noWrap/>
            <w:vAlign w:val="center"/>
            <w:hideMark/>
          </w:tcPr>
          <w:p w14:paraId="06BFD2C1"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804D9A2"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3D1DD313" w14:textId="4F72654D"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57 560 000</w:t>
            </w:r>
          </w:p>
        </w:tc>
      </w:tr>
      <w:tr w:rsidR="00B829F9" w:rsidRPr="00431BBE" w14:paraId="55506076"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1BA085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48DF9261"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Juzgado Agrario de Jicaral.</w:t>
            </w:r>
          </w:p>
        </w:tc>
        <w:tc>
          <w:tcPr>
            <w:tcW w:w="985" w:type="dxa"/>
            <w:tcBorders>
              <w:top w:val="nil"/>
              <w:left w:val="nil"/>
              <w:bottom w:val="single" w:sz="4" w:space="0" w:color="auto"/>
              <w:right w:val="single" w:sz="4" w:space="0" w:color="auto"/>
            </w:tcBorders>
            <w:shd w:val="clear" w:color="auto" w:fill="auto"/>
            <w:noWrap/>
            <w:vAlign w:val="center"/>
            <w:hideMark/>
          </w:tcPr>
          <w:p w14:paraId="43FF6EB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947A718"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0CE20F2D"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576CE17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0711EA26" w14:textId="434CF387"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w:t>
            </w:r>
          </w:p>
        </w:tc>
      </w:tr>
      <w:tr w:rsidR="00B829F9" w:rsidRPr="00431BBE" w14:paraId="6A63A078"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791729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71E6285A"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Segundo Circuito Judicial de Guanacaste </w:t>
            </w:r>
            <w:r w:rsidRPr="00936068">
              <w:rPr>
                <w:rFonts w:cs="Calibri"/>
                <w:b/>
                <w:bCs/>
                <w:color w:val="000000"/>
                <w:sz w:val="18"/>
                <w:szCs w:val="18"/>
                <w:lang w:eastAsia="es-CR"/>
              </w:rPr>
              <w:t>(Santa Cruz)</w:t>
            </w:r>
          </w:p>
        </w:tc>
        <w:tc>
          <w:tcPr>
            <w:tcW w:w="985" w:type="dxa"/>
            <w:tcBorders>
              <w:top w:val="nil"/>
              <w:left w:val="nil"/>
              <w:bottom w:val="single" w:sz="4" w:space="0" w:color="auto"/>
              <w:right w:val="single" w:sz="4" w:space="0" w:color="auto"/>
            </w:tcBorders>
            <w:shd w:val="clear" w:color="auto" w:fill="auto"/>
            <w:noWrap/>
            <w:vAlign w:val="center"/>
            <w:hideMark/>
          </w:tcPr>
          <w:p w14:paraId="25A6FD8E"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125A09F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233D8A0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AE5BA1E"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2A21B684" w14:textId="50B25928"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w:t>
            </w:r>
          </w:p>
        </w:tc>
      </w:tr>
      <w:tr w:rsidR="00B829F9" w:rsidRPr="00431BBE" w14:paraId="7001A1D9"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B10167B"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033B1BF8"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Juzgado Agrario del Segundo Circuito Judicial de San José</w:t>
            </w:r>
          </w:p>
        </w:tc>
        <w:tc>
          <w:tcPr>
            <w:tcW w:w="985" w:type="dxa"/>
            <w:tcBorders>
              <w:top w:val="nil"/>
              <w:left w:val="nil"/>
              <w:bottom w:val="single" w:sz="4" w:space="0" w:color="auto"/>
              <w:right w:val="single" w:sz="4" w:space="0" w:color="auto"/>
            </w:tcBorders>
            <w:shd w:val="clear" w:color="auto" w:fill="auto"/>
            <w:noWrap/>
            <w:vAlign w:val="center"/>
            <w:hideMark/>
          </w:tcPr>
          <w:p w14:paraId="0DAC9DD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22EE831"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4C8E700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F6D6AC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73A730A2" w14:textId="2B366D65"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w:t>
            </w:r>
          </w:p>
        </w:tc>
      </w:tr>
      <w:tr w:rsidR="00B829F9" w:rsidRPr="00431BBE" w14:paraId="41151A56"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9AAEA5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7CED8DE1" w14:textId="77777777" w:rsidR="00B829F9" w:rsidRPr="00936068" w:rsidRDefault="00B829F9" w:rsidP="0067196F">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Tercer Circuito Judicial de Alajuela </w:t>
            </w:r>
            <w:r w:rsidRPr="00936068">
              <w:rPr>
                <w:rFonts w:cs="Calibri"/>
                <w:b/>
                <w:bCs/>
                <w:color w:val="000000"/>
                <w:sz w:val="18"/>
                <w:szCs w:val="18"/>
                <w:lang w:eastAsia="es-CR"/>
              </w:rPr>
              <w:t>(San Ramón)</w:t>
            </w:r>
          </w:p>
        </w:tc>
        <w:tc>
          <w:tcPr>
            <w:tcW w:w="985" w:type="dxa"/>
            <w:tcBorders>
              <w:top w:val="nil"/>
              <w:left w:val="nil"/>
              <w:bottom w:val="single" w:sz="4" w:space="0" w:color="auto"/>
              <w:right w:val="single" w:sz="4" w:space="0" w:color="auto"/>
            </w:tcBorders>
            <w:shd w:val="clear" w:color="auto" w:fill="auto"/>
            <w:noWrap/>
            <w:vAlign w:val="center"/>
            <w:hideMark/>
          </w:tcPr>
          <w:p w14:paraId="4068F55D"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1599B7B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452ACE6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163C880E"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2B3C3DA1" w14:textId="05FD4CBA"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16 191 000</w:t>
            </w:r>
          </w:p>
        </w:tc>
      </w:tr>
      <w:tr w:rsidR="00B829F9" w:rsidRPr="00431BBE" w14:paraId="3ACD2483"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1A02EB4"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lastRenderedPageBreak/>
              <w:t>927</w:t>
            </w:r>
          </w:p>
        </w:tc>
        <w:tc>
          <w:tcPr>
            <w:tcW w:w="2747" w:type="dxa"/>
            <w:vMerge w:val="restart"/>
            <w:tcBorders>
              <w:top w:val="nil"/>
              <w:left w:val="single" w:sz="4" w:space="0" w:color="auto"/>
              <w:bottom w:val="single" w:sz="4" w:space="0" w:color="000000"/>
              <w:right w:val="single" w:sz="4" w:space="0" w:color="auto"/>
            </w:tcBorders>
            <w:shd w:val="clear" w:color="auto" w:fill="auto"/>
            <w:vAlign w:val="center"/>
            <w:hideMark/>
          </w:tcPr>
          <w:p w14:paraId="592CAAF2" w14:textId="3CFB6BF9" w:rsidR="00B829F9" w:rsidRPr="00936068" w:rsidRDefault="0081263B" w:rsidP="00D01393">
            <w:pPr>
              <w:spacing w:before="0" w:after="0"/>
              <w:jc w:val="center"/>
              <w:rPr>
                <w:rFonts w:cs="Calibri"/>
                <w:color w:val="000000"/>
                <w:sz w:val="18"/>
                <w:szCs w:val="18"/>
                <w:lang w:eastAsia="es-CR"/>
              </w:rPr>
            </w:pPr>
            <w:r w:rsidRPr="00936068">
              <w:rPr>
                <w:rFonts w:cs="Calibri"/>
                <w:color w:val="000000"/>
                <w:sz w:val="18"/>
                <w:szCs w:val="18"/>
                <w:lang w:eastAsia="es-CR"/>
              </w:rPr>
              <w:t xml:space="preserve">Nuevo </w:t>
            </w:r>
            <w:r w:rsidR="00B829F9" w:rsidRPr="00936068">
              <w:rPr>
                <w:rFonts w:cs="Calibri"/>
                <w:color w:val="000000"/>
                <w:sz w:val="18"/>
                <w:szCs w:val="18"/>
                <w:lang w:eastAsia="es-CR"/>
              </w:rPr>
              <w:t>Juzgado Civil</w:t>
            </w:r>
            <w:r w:rsidRPr="00936068">
              <w:rPr>
                <w:rFonts w:cs="Calibri"/>
                <w:color w:val="000000"/>
                <w:sz w:val="18"/>
                <w:szCs w:val="18"/>
                <w:lang w:eastAsia="es-CR"/>
              </w:rPr>
              <w:t xml:space="preserve">, </w:t>
            </w:r>
            <w:r w:rsidR="00B829F9" w:rsidRPr="00936068">
              <w:rPr>
                <w:rFonts w:cs="Calibri"/>
                <w:color w:val="000000"/>
                <w:sz w:val="18"/>
                <w:szCs w:val="18"/>
                <w:lang w:eastAsia="es-CR"/>
              </w:rPr>
              <w:t xml:space="preserve">Agrario </w:t>
            </w:r>
            <w:r w:rsidRPr="00936068">
              <w:rPr>
                <w:rFonts w:cs="Calibri"/>
                <w:color w:val="000000"/>
                <w:sz w:val="18"/>
                <w:szCs w:val="18"/>
                <w:lang w:eastAsia="es-CR"/>
              </w:rPr>
              <w:t>y Laboral</w:t>
            </w:r>
            <w:r w:rsidR="00B829F9" w:rsidRPr="00936068">
              <w:rPr>
                <w:rFonts w:cs="Calibri"/>
                <w:color w:val="000000"/>
                <w:sz w:val="18"/>
                <w:szCs w:val="18"/>
                <w:lang w:eastAsia="es-CR"/>
              </w:rPr>
              <w:t xml:space="preserve"> de Buenos Aires</w:t>
            </w:r>
          </w:p>
        </w:tc>
        <w:tc>
          <w:tcPr>
            <w:tcW w:w="985" w:type="dxa"/>
            <w:tcBorders>
              <w:top w:val="nil"/>
              <w:left w:val="nil"/>
              <w:bottom w:val="single" w:sz="4" w:space="0" w:color="auto"/>
              <w:right w:val="single" w:sz="4" w:space="0" w:color="auto"/>
            </w:tcBorders>
            <w:shd w:val="clear" w:color="auto" w:fill="auto"/>
            <w:noWrap/>
            <w:vAlign w:val="center"/>
            <w:hideMark/>
          </w:tcPr>
          <w:p w14:paraId="21A6F3E9" w14:textId="5CBE8426" w:rsidR="00B829F9" w:rsidRPr="00936068" w:rsidRDefault="008A3299" w:rsidP="00D01393">
            <w:pPr>
              <w:spacing w:before="0" w:after="0"/>
              <w:jc w:val="center"/>
              <w:rPr>
                <w:rFonts w:cs="Calibri"/>
                <w:color w:val="000000"/>
                <w:sz w:val="18"/>
                <w:szCs w:val="18"/>
                <w:lang w:eastAsia="es-CR"/>
              </w:rPr>
            </w:pPr>
            <w:r w:rsidRPr="00936068">
              <w:rPr>
                <w:rFonts w:cs="Calibri"/>
                <w:color w:val="000000"/>
                <w:sz w:val="18"/>
                <w:szCs w:val="18"/>
                <w:lang w:eastAsia="es-CR"/>
              </w:rPr>
              <w:t>2</w:t>
            </w:r>
          </w:p>
        </w:tc>
        <w:tc>
          <w:tcPr>
            <w:tcW w:w="1387" w:type="dxa"/>
            <w:tcBorders>
              <w:top w:val="nil"/>
              <w:left w:val="nil"/>
              <w:bottom w:val="single" w:sz="4" w:space="0" w:color="auto"/>
              <w:right w:val="single" w:sz="4" w:space="0" w:color="auto"/>
            </w:tcBorders>
            <w:shd w:val="clear" w:color="auto" w:fill="auto"/>
            <w:vAlign w:val="center"/>
            <w:hideMark/>
          </w:tcPr>
          <w:p w14:paraId="1CE7FE0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3</w:t>
            </w:r>
          </w:p>
        </w:tc>
        <w:tc>
          <w:tcPr>
            <w:tcW w:w="1371" w:type="dxa"/>
            <w:tcBorders>
              <w:top w:val="nil"/>
              <w:left w:val="nil"/>
              <w:bottom w:val="single" w:sz="4" w:space="0" w:color="auto"/>
              <w:right w:val="single" w:sz="4" w:space="0" w:color="auto"/>
            </w:tcBorders>
            <w:shd w:val="clear" w:color="auto" w:fill="auto"/>
            <w:noWrap/>
            <w:vAlign w:val="center"/>
            <w:hideMark/>
          </w:tcPr>
          <w:p w14:paraId="0B07FD0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4C81A8E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2539F087" w14:textId="31745E01"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w:t>
            </w:r>
            <w:r w:rsidR="008A3299" w:rsidRPr="00936068">
              <w:rPr>
                <w:rFonts w:cs="Calibri"/>
                <w:color w:val="000000"/>
                <w:sz w:val="18"/>
                <w:szCs w:val="18"/>
                <w:lang w:eastAsia="es-CR"/>
              </w:rPr>
              <w:t>115</w:t>
            </w:r>
            <w:r w:rsidRPr="00936068">
              <w:rPr>
                <w:rFonts w:cs="Calibri"/>
                <w:color w:val="000000"/>
                <w:sz w:val="18"/>
                <w:szCs w:val="18"/>
                <w:lang w:eastAsia="es-CR"/>
              </w:rPr>
              <w:t xml:space="preserve"> </w:t>
            </w:r>
            <w:r w:rsidR="008A3299" w:rsidRPr="00936068">
              <w:rPr>
                <w:rFonts w:cs="Calibri"/>
                <w:color w:val="000000"/>
                <w:sz w:val="18"/>
                <w:szCs w:val="18"/>
                <w:lang w:eastAsia="es-CR"/>
              </w:rPr>
              <w:t>120</w:t>
            </w:r>
            <w:r w:rsidRPr="00936068">
              <w:rPr>
                <w:rFonts w:cs="Calibri"/>
                <w:color w:val="000000"/>
                <w:sz w:val="18"/>
                <w:szCs w:val="18"/>
                <w:lang w:eastAsia="es-CR"/>
              </w:rPr>
              <w:t xml:space="preserve"> 000</w:t>
            </w:r>
          </w:p>
        </w:tc>
      </w:tr>
      <w:tr w:rsidR="00B829F9" w:rsidRPr="00431BBE" w14:paraId="17764C45"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AFE9BA4"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vMerge/>
            <w:tcBorders>
              <w:top w:val="nil"/>
              <w:left w:val="single" w:sz="4" w:space="0" w:color="auto"/>
              <w:bottom w:val="single" w:sz="4" w:space="0" w:color="000000"/>
              <w:right w:val="single" w:sz="4" w:space="0" w:color="auto"/>
            </w:tcBorders>
            <w:vAlign w:val="center"/>
            <w:hideMark/>
          </w:tcPr>
          <w:p w14:paraId="44A5CB8D" w14:textId="77777777" w:rsidR="00B829F9" w:rsidRPr="00936068" w:rsidRDefault="00B829F9" w:rsidP="0067196F">
            <w:pPr>
              <w:spacing w:before="0" w:after="0"/>
              <w:jc w:val="center"/>
              <w:rPr>
                <w:rFonts w:cs="Calibri"/>
                <w:color w:val="000000"/>
                <w:sz w:val="18"/>
                <w:szCs w:val="18"/>
                <w:lang w:eastAsia="es-CR"/>
              </w:rPr>
            </w:pPr>
          </w:p>
        </w:tc>
        <w:tc>
          <w:tcPr>
            <w:tcW w:w="985" w:type="dxa"/>
            <w:tcBorders>
              <w:top w:val="nil"/>
              <w:left w:val="nil"/>
              <w:bottom w:val="single" w:sz="4" w:space="0" w:color="auto"/>
              <w:right w:val="single" w:sz="4" w:space="0" w:color="auto"/>
            </w:tcBorders>
            <w:shd w:val="clear" w:color="auto" w:fill="auto"/>
            <w:noWrap/>
            <w:vAlign w:val="center"/>
            <w:hideMark/>
          </w:tcPr>
          <w:p w14:paraId="277ECC7F" w14:textId="2612142D" w:rsidR="00B829F9" w:rsidRPr="00936068" w:rsidRDefault="008A3299" w:rsidP="00D01393">
            <w:pPr>
              <w:spacing w:before="0" w:after="0"/>
              <w:jc w:val="center"/>
              <w:rPr>
                <w:rFonts w:cs="Calibri"/>
                <w:color w:val="000000"/>
                <w:sz w:val="18"/>
                <w:szCs w:val="18"/>
                <w:lang w:eastAsia="es-CR"/>
              </w:rPr>
            </w:pPr>
            <w:r w:rsidRPr="00936068">
              <w:rPr>
                <w:rFonts w:cs="Calibri"/>
                <w:color w:val="000000"/>
                <w:sz w:val="18"/>
                <w:szCs w:val="18"/>
                <w:lang w:eastAsia="es-CR"/>
              </w:rPr>
              <w:t>2</w:t>
            </w:r>
          </w:p>
        </w:tc>
        <w:tc>
          <w:tcPr>
            <w:tcW w:w="1387" w:type="dxa"/>
            <w:tcBorders>
              <w:top w:val="nil"/>
              <w:left w:val="nil"/>
              <w:bottom w:val="single" w:sz="4" w:space="0" w:color="auto"/>
              <w:right w:val="single" w:sz="4" w:space="0" w:color="auto"/>
            </w:tcBorders>
            <w:shd w:val="clear" w:color="auto" w:fill="auto"/>
            <w:vAlign w:val="center"/>
            <w:hideMark/>
          </w:tcPr>
          <w:p w14:paraId="4677E9A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Técnico o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014C348B"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63886FCB"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04359A8A" w14:textId="08309321"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w:t>
            </w:r>
            <w:r w:rsidR="008A3299" w:rsidRPr="00936068">
              <w:rPr>
                <w:rFonts w:cs="Calibri"/>
                <w:color w:val="000000"/>
                <w:sz w:val="18"/>
                <w:szCs w:val="18"/>
                <w:lang w:eastAsia="es-CR"/>
              </w:rPr>
              <w:t>32</w:t>
            </w:r>
            <w:r w:rsidRPr="00936068">
              <w:rPr>
                <w:rFonts w:cs="Calibri"/>
                <w:color w:val="000000"/>
                <w:sz w:val="18"/>
                <w:szCs w:val="18"/>
                <w:lang w:eastAsia="es-CR"/>
              </w:rPr>
              <w:t xml:space="preserve"> </w:t>
            </w:r>
            <w:r w:rsidR="008A3299" w:rsidRPr="00936068">
              <w:rPr>
                <w:rFonts w:cs="Calibri"/>
                <w:color w:val="000000"/>
                <w:sz w:val="18"/>
                <w:szCs w:val="18"/>
                <w:lang w:eastAsia="es-CR"/>
              </w:rPr>
              <w:t>382</w:t>
            </w:r>
            <w:r w:rsidRPr="00936068">
              <w:rPr>
                <w:rFonts w:cs="Calibri"/>
                <w:color w:val="000000"/>
                <w:sz w:val="18"/>
                <w:szCs w:val="18"/>
                <w:lang w:eastAsia="es-CR"/>
              </w:rPr>
              <w:t xml:space="preserve"> 000</w:t>
            </w:r>
          </w:p>
        </w:tc>
      </w:tr>
      <w:tr w:rsidR="00B829F9" w:rsidRPr="00431BBE" w14:paraId="27AD0159"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058A605"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vMerge/>
            <w:tcBorders>
              <w:top w:val="nil"/>
              <w:left w:val="single" w:sz="4" w:space="0" w:color="auto"/>
              <w:bottom w:val="single" w:sz="4" w:space="0" w:color="000000"/>
              <w:right w:val="single" w:sz="4" w:space="0" w:color="auto"/>
            </w:tcBorders>
            <w:vAlign w:val="center"/>
            <w:hideMark/>
          </w:tcPr>
          <w:p w14:paraId="53E5D513" w14:textId="77777777" w:rsidR="00B829F9" w:rsidRPr="00936068" w:rsidRDefault="00B829F9" w:rsidP="0067196F">
            <w:pPr>
              <w:spacing w:before="0" w:after="0"/>
              <w:jc w:val="center"/>
              <w:rPr>
                <w:rFonts w:cs="Calibri"/>
                <w:color w:val="000000"/>
                <w:sz w:val="18"/>
                <w:szCs w:val="18"/>
                <w:lang w:eastAsia="es-CR"/>
              </w:rPr>
            </w:pPr>
          </w:p>
        </w:tc>
        <w:tc>
          <w:tcPr>
            <w:tcW w:w="985" w:type="dxa"/>
            <w:tcBorders>
              <w:top w:val="nil"/>
              <w:left w:val="nil"/>
              <w:bottom w:val="single" w:sz="4" w:space="0" w:color="auto"/>
              <w:right w:val="single" w:sz="4" w:space="0" w:color="auto"/>
            </w:tcBorders>
            <w:shd w:val="clear" w:color="auto" w:fill="auto"/>
            <w:noWrap/>
            <w:vAlign w:val="center"/>
            <w:hideMark/>
          </w:tcPr>
          <w:p w14:paraId="332C09C7" w14:textId="1FE80FC9" w:rsidR="00B829F9" w:rsidRPr="00936068" w:rsidRDefault="008A329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B7FE2E5"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Persona Coordinadora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34304F99"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3C6A6358"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5871FABD" w14:textId="538A8D3E" w:rsidR="00B829F9" w:rsidRPr="00936068" w:rsidRDefault="00B829F9" w:rsidP="00D01393">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19 197 000</w:t>
            </w:r>
          </w:p>
        </w:tc>
      </w:tr>
      <w:tr w:rsidR="00B829F9" w:rsidRPr="00431BBE" w14:paraId="7E1E9DFA" w14:textId="77777777" w:rsidTr="0067196F">
        <w:trPr>
          <w:trHeight w:val="82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3198142"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74809737"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Tribunal Agrario (recurso adscrito al CACMFJ)</w:t>
            </w:r>
          </w:p>
        </w:tc>
        <w:tc>
          <w:tcPr>
            <w:tcW w:w="985" w:type="dxa"/>
            <w:tcBorders>
              <w:top w:val="nil"/>
              <w:left w:val="nil"/>
              <w:bottom w:val="single" w:sz="4" w:space="0" w:color="auto"/>
              <w:right w:val="single" w:sz="4" w:space="0" w:color="auto"/>
            </w:tcBorders>
            <w:shd w:val="clear" w:color="auto" w:fill="auto"/>
            <w:noWrap/>
            <w:vAlign w:val="center"/>
            <w:hideMark/>
          </w:tcPr>
          <w:p w14:paraId="04361BC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2AD58D5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Juez o Jueza 5</w:t>
            </w:r>
          </w:p>
        </w:tc>
        <w:tc>
          <w:tcPr>
            <w:tcW w:w="1371" w:type="dxa"/>
            <w:tcBorders>
              <w:top w:val="nil"/>
              <w:left w:val="nil"/>
              <w:bottom w:val="single" w:sz="4" w:space="0" w:color="auto"/>
              <w:right w:val="single" w:sz="4" w:space="0" w:color="auto"/>
            </w:tcBorders>
            <w:shd w:val="clear" w:color="auto" w:fill="auto"/>
            <w:noWrap/>
            <w:vAlign w:val="center"/>
            <w:hideMark/>
          </w:tcPr>
          <w:p w14:paraId="5D9D3FB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74A13C65"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noWrap/>
            <w:vAlign w:val="center"/>
            <w:hideMark/>
          </w:tcPr>
          <w:p w14:paraId="6896D963" w14:textId="514B3FDA" w:rsidR="00B829F9" w:rsidRPr="00936068" w:rsidRDefault="00B829F9" w:rsidP="0067196F">
            <w:pPr>
              <w:spacing w:before="0" w:after="0"/>
              <w:jc w:val="center"/>
              <w:rPr>
                <w:rFonts w:cs="Calibri"/>
                <w:color w:val="000000"/>
                <w:sz w:val="18"/>
                <w:szCs w:val="18"/>
                <w:lang w:eastAsia="es-CR"/>
              </w:rPr>
            </w:pPr>
            <w:r w:rsidRPr="00936068">
              <w:rPr>
                <w:rFonts w:ascii="Times New Roman" w:hAnsi="Times New Roman"/>
                <w:color w:val="000000"/>
                <w:sz w:val="18"/>
                <w:szCs w:val="18"/>
                <w:lang w:eastAsia="es-CR"/>
              </w:rPr>
              <w:t>₡</w:t>
            </w:r>
            <w:r w:rsidRPr="00936068">
              <w:rPr>
                <w:rFonts w:cs="Calibri"/>
                <w:color w:val="000000"/>
                <w:sz w:val="18"/>
                <w:szCs w:val="18"/>
                <w:lang w:eastAsia="es-CR"/>
              </w:rPr>
              <w:t xml:space="preserve">           69 601 000</w:t>
            </w:r>
          </w:p>
        </w:tc>
      </w:tr>
      <w:tr w:rsidR="00B829F9" w:rsidRPr="00431BBE" w14:paraId="55657944" w14:textId="77777777" w:rsidTr="0067196F">
        <w:trPr>
          <w:trHeight w:val="1848"/>
          <w:jc w:val="center"/>
        </w:trPr>
        <w:tc>
          <w:tcPr>
            <w:tcW w:w="1019" w:type="dxa"/>
            <w:tcBorders>
              <w:top w:val="nil"/>
              <w:left w:val="single" w:sz="4" w:space="0" w:color="auto"/>
              <w:bottom w:val="nil"/>
              <w:right w:val="single" w:sz="4" w:space="0" w:color="auto"/>
            </w:tcBorders>
            <w:shd w:val="clear" w:color="auto" w:fill="auto"/>
            <w:noWrap/>
            <w:vAlign w:val="center"/>
            <w:hideMark/>
          </w:tcPr>
          <w:p w14:paraId="779F790D"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927</w:t>
            </w:r>
          </w:p>
        </w:tc>
        <w:tc>
          <w:tcPr>
            <w:tcW w:w="2747" w:type="dxa"/>
            <w:tcBorders>
              <w:top w:val="nil"/>
              <w:left w:val="nil"/>
              <w:bottom w:val="nil"/>
              <w:right w:val="single" w:sz="4" w:space="0" w:color="auto"/>
            </w:tcBorders>
            <w:shd w:val="clear" w:color="auto" w:fill="auto"/>
            <w:vAlign w:val="center"/>
            <w:hideMark/>
          </w:tcPr>
          <w:p w14:paraId="3BF3E407" w14:textId="77777777" w:rsidR="00B829F9" w:rsidRPr="00936068" w:rsidRDefault="00B829F9" w:rsidP="0067196F">
            <w:pPr>
              <w:spacing w:before="0" w:after="0"/>
              <w:jc w:val="center"/>
              <w:rPr>
                <w:rFonts w:cs="Calibri"/>
                <w:sz w:val="18"/>
                <w:szCs w:val="18"/>
                <w:lang w:eastAsia="es-CR"/>
              </w:rPr>
            </w:pPr>
            <w:r w:rsidRPr="00936068">
              <w:rPr>
                <w:rFonts w:cs="Calibri"/>
                <w:sz w:val="18"/>
                <w:szCs w:val="18"/>
                <w:lang w:eastAsia="es-CR"/>
              </w:rPr>
              <w:t>Plaza de Persona Juzgadora Gestora adscrita al CACMFJ</w:t>
            </w:r>
          </w:p>
        </w:tc>
        <w:tc>
          <w:tcPr>
            <w:tcW w:w="985" w:type="dxa"/>
            <w:tcBorders>
              <w:top w:val="nil"/>
              <w:left w:val="nil"/>
              <w:bottom w:val="nil"/>
              <w:right w:val="single" w:sz="4" w:space="0" w:color="auto"/>
            </w:tcBorders>
            <w:shd w:val="clear" w:color="auto" w:fill="auto"/>
            <w:vAlign w:val="center"/>
            <w:hideMark/>
          </w:tcPr>
          <w:p w14:paraId="167FC79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nil"/>
              <w:right w:val="single" w:sz="4" w:space="0" w:color="auto"/>
            </w:tcBorders>
            <w:shd w:val="clear" w:color="auto" w:fill="auto"/>
            <w:vAlign w:val="center"/>
            <w:hideMark/>
          </w:tcPr>
          <w:p w14:paraId="3F17FC83"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Juez o Jueza 4</w:t>
            </w:r>
          </w:p>
        </w:tc>
        <w:tc>
          <w:tcPr>
            <w:tcW w:w="1371" w:type="dxa"/>
            <w:tcBorders>
              <w:top w:val="nil"/>
              <w:left w:val="nil"/>
              <w:bottom w:val="nil"/>
              <w:right w:val="single" w:sz="4" w:space="0" w:color="auto"/>
            </w:tcBorders>
            <w:shd w:val="clear" w:color="auto" w:fill="auto"/>
            <w:vAlign w:val="center"/>
            <w:hideMark/>
          </w:tcPr>
          <w:p w14:paraId="163F0A9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B85933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1E6CF7A7" w14:textId="1FF5670C" w:rsidR="00B829F9" w:rsidRPr="00936068" w:rsidRDefault="00B829F9" w:rsidP="0067196F">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62 161 000</w:t>
            </w:r>
          </w:p>
        </w:tc>
      </w:tr>
      <w:tr w:rsidR="00B829F9" w:rsidRPr="00431BBE" w14:paraId="006EF41E" w14:textId="77777777" w:rsidTr="0067196F">
        <w:trPr>
          <w:trHeight w:val="308"/>
          <w:jc w:val="center"/>
        </w:trPr>
        <w:tc>
          <w:tcPr>
            <w:tcW w:w="376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30E9F700" w14:textId="77777777" w:rsidR="00B829F9" w:rsidRPr="00936068" w:rsidRDefault="00B829F9" w:rsidP="00D01393">
            <w:pPr>
              <w:spacing w:before="0" w:after="0"/>
              <w:jc w:val="center"/>
              <w:rPr>
                <w:rFonts w:cs="Calibri"/>
                <w:b/>
                <w:bCs/>
                <w:color w:val="000000"/>
                <w:sz w:val="18"/>
                <w:szCs w:val="18"/>
                <w:lang w:eastAsia="es-CR"/>
              </w:rPr>
            </w:pPr>
            <w:r w:rsidRPr="00936068">
              <w:rPr>
                <w:rFonts w:cs="Calibri"/>
                <w:b/>
                <w:bCs/>
                <w:color w:val="000000"/>
                <w:sz w:val="18"/>
                <w:szCs w:val="18"/>
                <w:lang w:eastAsia="es-CR"/>
              </w:rPr>
              <w:t>PROGRAMA 927-JURISDICCIONAL</w:t>
            </w:r>
          </w:p>
        </w:tc>
        <w:tc>
          <w:tcPr>
            <w:tcW w:w="985" w:type="dxa"/>
            <w:tcBorders>
              <w:top w:val="single" w:sz="4" w:space="0" w:color="auto"/>
              <w:left w:val="nil"/>
              <w:bottom w:val="single" w:sz="4" w:space="0" w:color="auto"/>
              <w:right w:val="nil"/>
            </w:tcBorders>
            <w:shd w:val="clear" w:color="000000" w:fill="C9C9C9"/>
            <w:noWrap/>
            <w:vAlign w:val="center"/>
            <w:hideMark/>
          </w:tcPr>
          <w:p w14:paraId="1AB597EA" w14:textId="30450B8E" w:rsidR="00B829F9" w:rsidRPr="00936068" w:rsidRDefault="00B829F9" w:rsidP="00D01393">
            <w:pPr>
              <w:spacing w:before="0" w:after="0"/>
              <w:jc w:val="center"/>
              <w:rPr>
                <w:rFonts w:cs="Calibri"/>
                <w:b/>
                <w:bCs/>
                <w:color w:val="000000"/>
                <w:sz w:val="18"/>
                <w:szCs w:val="18"/>
                <w:lang w:eastAsia="es-CR"/>
              </w:rPr>
            </w:pPr>
            <w:r w:rsidRPr="00936068">
              <w:rPr>
                <w:rFonts w:cs="Calibri"/>
                <w:b/>
                <w:bCs/>
                <w:color w:val="000000"/>
                <w:sz w:val="18"/>
                <w:szCs w:val="18"/>
                <w:lang w:eastAsia="es-CR"/>
              </w:rPr>
              <w:t>1</w:t>
            </w:r>
            <w:r w:rsidR="006B1476" w:rsidRPr="00936068">
              <w:rPr>
                <w:rFonts w:cs="Calibri"/>
                <w:b/>
                <w:bCs/>
                <w:color w:val="000000"/>
                <w:sz w:val="18"/>
                <w:szCs w:val="18"/>
                <w:lang w:eastAsia="es-CR"/>
              </w:rPr>
              <w:t>5</w:t>
            </w:r>
          </w:p>
        </w:tc>
        <w:tc>
          <w:tcPr>
            <w:tcW w:w="3749"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4391A87A" w14:textId="247EEEE2" w:rsidR="00B829F9" w:rsidRPr="00936068" w:rsidRDefault="00B829F9" w:rsidP="00D01393">
            <w:pPr>
              <w:spacing w:before="0" w:after="0"/>
              <w:jc w:val="center"/>
              <w:rPr>
                <w:rFonts w:cs="Calibri"/>
                <w:b/>
                <w:bCs/>
                <w:color w:val="000000"/>
                <w:sz w:val="18"/>
                <w:szCs w:val="18"/>
                <w:lang w:eastAsia="es-CR"/>
              </w:rPr>
            </w:pPr>
            <w:r w:rsidRPr="00936068">
              <w:rPr>
                <w:rFonts w:cs="Calibri"/>
                <w:b/>
                <w:bCs/>
                <w:color w:val="000000"/>
                <w:sz w:val="18"/>
                <w:szCs w:val="18"/>
                <w:lang w:eastAsia="es-CR"/>
              </w:rPr>
              <w:t>SUBTOTAL PLAZAS NUEVAS</w:t>
            </w:r>
          </w:p>
        </w:tc>
        <w:tc>
          <w:tcPr>
            <w:tcW w:w="1908" w:type="dxa"/>
            <w:tcBorders>
              <w:top w:val="nil"/>
              <w:left w:val="nil"/>
              <w:bottom w:val="single" w:sz="4" w:space="0" w:color="auto"/>
              <w:right w:val="single" w:sz="4" w:space="0" w:color="auto"/>
            </w:tcBorders>
            <w:shd w:val="clear" w:color="000000" w:fill="C9C9C9"/>
            <w:vAlign w:val="center"/>
            <w:hideMark/>
          </w:tcPr>
          <w:p w14:paraId="45F91A33" w14:textId="6F73229B" w:rsidR="00B829F9" w:rsidRPr="00936068" w:rsidRDefault="00B829F9" w:rsidP="0067196F">
            <w:pPr>
              <w:spacing w:before="0" w:after="0"/>
              <w:jc w:val="center"/>
              <w:rPr>
                <w:rFonts w:cs="Calibri"/>
                <w:b/>
                <w:bCs/>
                <w:color w:val="000000"/>
                <w:sz w:val="18"/>
                <w:szCs w:val="18"/>
                <w:lang w:eastAsia="es-CR"/>
              </w:rPr>
            </w:pPr>
            <w:r w:rsidRPr="00936068">
              <w:rPr>
                <w:rFonts w:ascii="Times New Roman" w:hAnsi="Times New Roman"/>
                <w:b/>
                <w:bCs/>
                <w:color w:val="000000"/>
                <w:sz w:val="18"/>
                <w:szCs w:val="18"/>
                <w:lang w:eastAsia="es-CR"/>
              </w:rPr>
              <w:t>₡</w:t>
            </w:r>
            <w:r w:rsidRPr="00936068">
              <w:rPr>
                <w:rFonts w:cs="Calibri"/>
                <w:b/>
                <w:bCs/>
                <w:color w:val="000000"/>
                <w:sz w:val="18"/>
                <w:szCs w:val="18"/>
                <w:lang w:eastAsia="es-CR"/>
              </w:rPr>
              <w:t xml:space="preserve">     </w:t>
            </w:r>
            <w:r w:rsidR="008A3299" w:rsidRPr="00936068">
              <w:rPr>
                <w:rFonts w:cs="Calibri"/>
                <w:b/>
                <w:bCs/>
                <w:color w:val="000000"/>
                <w:sz w:val="18"/>
                <w:szCs w:val="18"/>
                <w:lang w:eastAsia="es-CR"/>
              </w:rPr>
              <w:t>593</w:t>
            </w:r>
            <w:r w:rsidRPr="00936068">
              <w:rPr>
                <w:rFonts w:cs="Calibri"/>
                <w:b/>
                <w:bCs/>
                <w:color w:val="000000"/>
                <w:sz w:val="18"/>
                <w:szCs w:val="18"/>
                <w:lang w:eastAsia="es-CR"/>
              </w:rPr>
              <w:t xml:space="preserve"> </w:t>
            </w:r>
            <w:r w:rsidR="008A3299" w:rsidRPr="00936068">
              <w:rPr>
                <w:rFonts w:cs="Calibri"/>
                <w:b/>
                <w:bCs/>
                <w:color w:val="000000"/>
                <w:sz w:val="18"/>
                <w:szCs w:val="18"/>
                <w:lang w:eastAsia="es-CR"/>
              </w:rPr>
              <w:t>465</w:t>
            </w:r>
            <w:r w:rsidRPr="00936068">
              <w:rPr>
                <w:rFonts w:cs="Calibri"/>
                <w:b/>
                <w:bCs/>
                <w:color w:val="000000"/>
                <w:sz w:val="18"/>
                <w:szCs w:val="18"/>
                <w:lang w:eastAsia="es-CR"/>
              </w:rPr>
              <w:t xml:space="preserve"> 000</w:t>
            </w:r>
          </w:p>
        </w:tc>
      </w:tr>
      <w:tr w:rsidR="0067196F" w:rsidRPr="00431BBE" w14:paraId="36D68803"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000000" w:fill="006699"/>
            <w:vAlign w:val="center"/>
            <w:hideMark/>
          </w:tcPr>
          <w:p w14:paraId="3B97D15B"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Programa</w:t>
            </w:r>
          </w:p>
        </w:tc>
        <w:tc>
          <w:tcPr>
            <w:tcW w:w="2747" w:type="dxa"/>
            <w:tcBorders>
              <w:top w:val="nil"/>
              <w:left w:val="nil"/>
              <w:bottom w:val="single" w:sz="4" w:space="0" w:color="auto"/>
              <w:right w:val="single" w:sz="4" w:space="0" w:color="auto"/>
            </w:tcBorders>
            <w:shd w:val="clear" w:color="000000" w:fill="006699"/>
            <w:vAlign w:val="center"/>
            <w:hideMark/>
          </w:tcPr>
          <w:p w14:paraId="4A475B36"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Despacho</w:t>
            </w:r>
          </w:p>
        </w:tc>
        <w:tc>
          <w:tcPr>
            <w:tcW w:w="985" w:type="dxa"/>
            <w:tcBorders>
              <w:top w:val="nil"/>
              <w:left w:val="nil"/>
              <w:bottom w:val="single" w:sz="4" w:space="0" w:color="auto"/>
              <w:right w:val="single" w:sz="4" w:space="0" w:color="auto"/>
            </w:tcBorders>
            <w:shd w:val="clear" w:color="000000" w:fill="006699"/>
            <w:vAlign w:val="center"/>
            <w:hideMark/>
          </w:tcPr>
          <w:p w14:paraId="2E83130A"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Cantidad</w:t>
            </w:r>
          </w:p>
        </w:tc>
        <w:tc>
          <w:tcPr>
            <w:tcW w:w="1387" w:type="dxa"/>
            <w:tcBorders>
              <w:top w:val="nil"/>
              <w:left w:val="nil"/>
              <w:bottom w:val="single" w:sz="4" w:space="0" w:color="auto"/>
              <w:right w:val="single" w:sz="4" w:space="0" w:color="auto"/>
            </w:tcBorders>
            <w:shd w:val="clear" w:color="000000" w:fill="006699"/>
            <w:vAlign w:val="center"/>
            <w:hideMark/>
          </w:tcPr>
          <w:p w14:paraId="757E3A1A"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Tipo de plaza</w:t>
            </w:r>
          </w:p>
        </w:tc>
        <w:tc>
          <w:tcPr>
            <w:tcW w:w="1371" w:type="dxa"/>
            <w:tcBorders>
              <w:top w:val="nil"/>
              <w:left w:val="nil"/>
              <w:bottom w:val="single" w:sz="4" w:space="0" w:color="auto"/>
              <w:right w:val="single" w:sz="4" w:space="0" w:color="auto"/>
            </w:tcBorders>
            <w:shd w:val="clear" w:color="000000" w:fill="006699"/>
            <w:vAlign w:val="center"/>
            <w:hideMark/>
          </w:tcPr>
          <w:p w14:paraId="0687DEA0"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Condición</w:t>
            </w:r>
          </w:p>
        </w:tc>
        <w:tc>
          <w:tcPr>
            <w:tcW w:w="991" w:type="dxa"/>
            <w:tcBorders>
              <w:top w:val="nil"/>
              <w:left w:val="nil"/>
              <w:bottom w:val="single" w:sz="4" w:space="0" w:color="auto"/>
              <w:right w:val="single" w:sz="4" w:space="0" w:color="auto"/>
            </w:tcBorders>
            <w:shd w:val="clear" w:color="000000" w:fill="006699"/>
            <w:vAlign w:val="center"/>
            <w:hideMark/>
          </w:tcPr>
          <w:p w14:paraId="25745840"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Período</w:t>
            </w:r>
          </w:p>
        </w:tc>
        <w:tc>
          <w:tcPr>
            <w:tcW w:w="1908" w:type="dxa"/>
            <w:tcBorders>
              <w:top w:val="nil"/>
              <w:left w:val="nil"/>
              <w:bottom w:val="single" w:sz="4" w:space="0" w:color="auto"/>
              <w:right w:val="single" w:sz="4" w:space="0" w:color="auto"/>
            </w:tcBorders>
            <w:shd w:val="clear" w:color="000000" w:fill="006699"/>
            <w:vAlign w:val="center"/>
            <w:hideMark/>
          </w:tcPr>
          <w:p w14:paraId="7B6A4498" w14:textId="77777777" w:rsidR="00B829F9" w:rsidRPr="00936068" w:rsidRDefault="00B829F9" w:rsidP="00D01393">
            <w:pPr>
              <w:spacing w:before="0" w:after="0"/>
              <w:jc w:val="center"/>
              <w:rPr>
                <w:rFonts w:cs="Calibri"/>
                <w:b/>
                <w:bCs/>
                <w:color w:val="FFFFFF"/>
                <w:sz w:val="18"/>
                <w:szCs w:val="18"/>
                <w:lang w:eastAsia="es-CR"/>
              </w:rPr>
            </w:pPr>
            <w:r w:rsidRPr="00936068">
              <w:rPr>
                <w:rFonts w:cs="Calibri"/>
                <w:b/>
                <w:bCs/>
                <w:color w:val="FFFFFF"/>
                <w:sz w:val="18"/>
                <w:szCs w:val="18"/>
                <w:lang w:eastAsia="es-CR"/>
              </w:rPr>
              <w:t>Costo total</w:t>
            </w:r>
          </w:p>
        </w:tc>
      </w:tr>
      <w:tr w:rsidR="00B829F9" w:rsidRPr="00431BBE" w14:paraId="27A9BE0C" w14:textId="77777777" w:rsidTr="0067196F">
        <w:trPr>
          <w:trHeight w:val="1657"/>
          <w:jc w:val="center"/>
        </w:trPr>
        <w:tc>
          <w:tcPr>
            <w:tcW w:w="1019" w:type="dxa"/>
            <w:vMerge w:val="restart"/>
            <w:tcBorders>
              <w:top w:val="nil"/>
              <w:left w:val="single" w:sz="4" w:space="0" w:color="auto"/>
              <w:bottom w:val="single" w:sz="4" w:space="0" w:color="000000"/>
              <w:right w:val="nil"/>
            </w:tcBorders>
            <w:shd w:val="clear" w:color="auto" w:fill="auto"/>
            <w:noWrap/>
            <w:vAlign w:val="center"/>
            <w:hideMark/>
          </w:tcPr>
          <w:p w14:paraId="5F2C9A41"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single" w:sz="4" w:space="0" w:color="auto"/>
              <w:bottom w:val="single" w:sz="4" w:space="0" w:color="auto"/>
              <w:right w:val="single" w:sz="4" w:space="0" w:color="auto"/>
            </w:tcBorders>
            <w:shd w:val="clear" w:color="auto" w:fill="auto"/>
            <w:vAlign w:val="center"/>
            <w:hideMark/>
          </w:tcPr>
          <w:p w14:paraId="4D268E2C"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Segundo Circuito Judicial de Alajuela </w:t>
            </w:r>
            <w:r w:rsidRPr="00936068">
              <w:rPr>
                <w:rFonts w:cs="Calibri"/>
                <w:b/>
                <w:bCs/>
                <w:color w:val="000000"/>
                <w:sz w:val="18"/>
                <w:szCs w:val="18"/>
                <w:lang w:eastAsia="es-CR"/>
              </w:rPr>
              <w:t>(San Carlos)</w:t>
            </w:r>
          </w:p>
        </w:tc>
        <w:tc>
          <w:tcPr>
            <w:tcW w:w="985" w:type="dxa"/>
            <w:tcBorders>
              <w:top w:val="nil"/>
              <w:left w:val="nil"/>
              <w:bottom w:val="single" w:sz="4" w:space="0" w:color="auto"/>
              <w:right w:val="single" w:sz="4" w:space="0" w:color="auto"/>
            </w:tcBorders>
            <w:shd w:val="clear" w:color="auto" w:fill="auto"/>
            <w:noWrap/>
            <w:vAlign w:val="center"/>
            <w:hideMark/>
          </w:tcPr>
          <w:p w14:paraId="5B2910AA"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51712C1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Recalificación de Auxiliar de Servicios Generales 2 a Persona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7DB447A3"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82D32A7"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48FCDCA7" w14:textId="381B8F56" w:rsidR="00B829F9" w:rsidRPr="00936068" w:rsidRDefault="00B829F9" w:rsidP="00D01393">
            <w:pPr>
              <w:spacing w:before="0" w:after="0"/>
              <w:jc w:val="center"/>
              <w:rPr>
                <w:rFonts w:ascii="Times New Roman" w:hAnsi="Times New Roman"/>
                <w:color w:val="000000"/>
                <w:sz w:val="18"/>
                <w:szCs w:val="18"/>
                <w:lang w:eastAsia="es-CR"/>
              </w:rPr>
            </w:pPr>
            <w:r w:rsidRPr="00936068">
              <w:rPr>
                <w:rFonts w:ascii="Times New Roman" w:hAnsi="Times New Roman"/>
                <w:color w:val="000000"/>
                <w:sz w:val="18"/>
                <w:szCs w:val="18"/>
                <w:lang w:eastAsia="es-CR"/>
              </w:rPr>
              <w:t>₡         2 492 000</w:t>
            </w:r>
          </w:p>
        </w:tc>
      </w:tr>
      <w:tr w:rsidR="0067196F" w:rsidRPr="00431BBE" w14:paraId="2423739C" w14:textId="77777777" w:rsidTr="0067196F">
        <w:trPr>
          <w:trHeight w:val="1657"/>
          <w:jc w:val="center"/>
        </w:trPr>
        <w:tc>
          <w:tcPr>
            <w:tcW w:w="1019" w:type="dxa"/>
            <w:vMerge/>
            <w:tcBorders>
              <w:top w:val="nil"/>
              <w:left w:val="single" w:sz="4" w:space="0" w:color="auto"/>
              <w:bottom w:val="single" w:sz="4" w:space="0" w:color="000000"/>
              <w:right w:val="nil"/>
            </w:tcBorders>
            <w:vAlign w:val="center"/>
            <w:hideMark/>
          </w:tcPr>
          <w:p w14:paraId="35ECA1DC" w14:textId="77777777" w:rsidR="00B829F9" w:rsidRPr="00936068" w:rsidRDefault="00B829F9" w:rsidP="0067196F">
            <w:pPr>
              <w:spacing w:before="0" w:after="0"/>
              <w:jc w:val="center"/>
              <w:rPr>
                <w:rFonts w:cs="Calibri"/>
                <w:color w:val="000000"/>
                <w:sz w:val="18"/>
                <w:szCs w:val="18"/>
                <w:lang w:eastAsia="es-CR"/>
              </w:rPr>
            </w:pPr>
          </w:p>
        </w:tc>
        <w:tc>
          <w:tcPr>
            <w:tcW w:w="2747" w:type="dxa"/>
            <w:tcBorders>
              <w:top w:val="nil"/>
              <w:left w:val="single" w:sz="4" w:space="0" w:color="auto"/>
              <w:bottom w:val="single" w:sz="4" w:space="0" w:color="auto"/>
              <w:right w:val="single" w:sz="4" w:space="0" w:color="auto"/>
            </w:tcBorders>
            <w:shd w:val="clear" w:color="auto" w:fill="auto"/>
            <w:vAlign w:val="center"/>
            <w:hideMark/>
          </w:tcPr>
          <w:p w14:paraId="520A440C" w14:textId="1456A226"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 xml:space="preserve">Juzgado Agrario del Segundo Circuito Judicial de la Zona Sur </w:t>
            </w:r>
            <w:r w:rsidRPr="00936068">
              <w:rPr>
                <w:rFonts w:cs="Calibri"/>
                <w:b/>
                <w:bCs/>
                <w:color w:val="000000"/>
                <w:sz w:val="18"/>
                <w:szCs w:val="18"/>
                <w:lang w:eastAsia="es-CR"/>
              </w:rPr>
              <w:t>(Corredores)</w:t>
            </w:r>
          </w:p>
        </w:tc>
        <w:tc>
          <w:tcPr>
            <w:tcW w:w="985" w:type="dxa"/>
            <w:tcBorders>
              <w:top w:val="nil"/>
              <w:left w:val="nil"/>
              <w:bottom w:val="single" w:sz="4" w:space="0" w:color="auto"/>
              <w:right w:val="nil"/>
            </w:tcBorders>
            <w:shd w:val="clear" w:color="auto" w:fill="auto"/>
            <w:noWrap/>
            <w:vAlign w:val="center"/>
            <w:hideMark/>
          </w:tcPr>
          <w:p w14:paraId="6EE15301"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553A349D"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Recalificación de Auxiliar de Servicios Generales 2 a Persona técnica Judicial 2</w:t>
            </w:r>
          </w:p>
        </w:tc>
        <w:tc>
          <w:tcPr>
            <w:tcW w:w="1371" w:type="dxa"/>
            <w:tcBorders>
              <w:top w:val="nil"/>
              <w:left w:val="nil"/>
              <w:bottom w:val="single" w:sz="4" w:space="0" w:color="auto"/>
              <w:right w:val="single" w:sz="4" w:space="0" w:color="auto"/>
            </w:tcBorders>
            <w:shd w:val="clear" w:color="auto" w:fill="auto"/>
            <w:noWrap/>
            <w:vAlign w:val="center"/>
            <w:hideMark/>
          </w:tcPr>
          <w:p w14:paraId="3501509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E7C82E0"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59B587B1" w14:textId="77665EB2" w:rsidR="00B829F9" w:rsidRPr="00936068" w:rsidRDefault="00B829F9" w:rsidP="00D01393">
            <w:pPr>
              <w:spacing w:before="0" w:after="0"/>
              <w:jc w:val="center"/>
              <w:rPr>
                <w:rFonts w:ascii="Times New Roman" w:hAnsi="Times New Roman"/>
                <w:color w:val="000000"/>
                <w:sz w:val="18"/>
                <w:szCs w:val="18"/>
                <w:lang w:eastAsia="es-CR"/>
              </w:rPr>
            </w:pPr>
            <w:r w:rsidRPr="00936068">
              <w:rPr>
                <w:rFonts w:ascii="Times New Roman" w:hAnsi="Times New Roman"/>
                <w:color w:val="000000"/>
                <w:sz w:val="18"/>
                <w:szCs w:val="18"/>
                <w:lang w:eastAsia="es-CR"/>
              </w:rPr>
              <w:t>₡         2 492 000</w:t>
            </w:r>
          </w:p>
        </w:tc>
      </w:tr>
      <w:tr w:rsidR="00B829F9" w:rsidRPr="00431BBE" w14:paraId="78097B08" w14:textId="77777777" w:rsidTr="0067196F">
        <w:trPr>
          <w:trHeight w:val="13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F16E722"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927</w:t>
            </w:r>
          </w:p>
        </w:tc>
        <w:tc>
          <w:tcPr>
            <w:tcW w:w="2747" w:type="dxa"/>
            <w:tcBorders>
              <w:top w:val="nil"/>
              <w:left w:val="nil"/>
              <w:bottom w:val="single" w:sz="4" w:space="0" w:color="auto"/>
              <w:right w:val="single" w:sz="4" w:space="0" w:color="auto"/>
            </w:tcBorders>
            <w:shd w:val="clear" w:color="auto" w:fill="auto"/>
            <w:vAlign w:val="center"/>
            <w:hideMark/>
          </w:tcPr>
          <w:p w14:paraId="2CADFDC9" w14:textId="2D4BCE4C"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Tribunal Agrario</w:t>
            </w:r>
          </w:p>
        </w:tc>
        <w:tc>
          <w:tcPr>
            <w:tcW w:w="985" w:type="dxa"/>
            <w:tcBorders>
              <w:top w:val="nil"/>
              <w:left w:val="nil"/>
              <w:bottom w:val="single" w:sz="4" w:space="0" w:color="auto"/>
              <w:right w:val="single" w:sz="4" w:space="0" w:color="auto"/>
            </w:tcBorders>
            <w:shd w:val="clear" w:color="auto" w:fill="auto"/>
            <w:noWrap/>
            <w:vAlign w:val="center"/>
            <w:hideMark/>
          </w:tcPr>
          <w:p w14:paraId="29EDDA5E"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7</w:t>
            </w:r>
          </w:p>
        </w:tc>
        <w:tc>
          <w:tcPr>
            <w:tcW w:w="1387" w:type="dxa"/>
            <w:tcBorders>
              <w:top w:val="nil"/>
              <w:left w:val="nil"/>
              <w:bottom w:val="single" w:sz="4" w:space="0" w:color="auto"/>
              <w:right w:val="single" w:sz="4" w:space="0" w:color="auto"/>
            </w:tcBorders>
            <w:shd w:val="clear" w:color="auto" w:fill="auto"/>
            <w:vAlign w:val="center"/>
            <w:hideMark/>
          </w:tcPr>
          <w:p w14:paraId="24DF1387"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Recalificación de Persona Juzgadora  4 a Persona Juzgadora 5</w:t>
            </w:r>
          </w:p>
        </w:tc>
        <w:tc>
          <w:tcPr>
            <w:tcW w:w="1371" w:type="dxa"/>
            <w:tcBorders>
              <w:top w:val="nil"/>
              <w:left w:val="nil"/>
              <w:bottom w:val="single" w:sz="4" w:space="0" w:color="auto"/>
              <w:right w:val="single" w:sz="4" w:space="0" w:color="auto"/>
            </w:tcBorders>
            <w:shd w:val="clear" w:color="auto" w:fill="auto"/>
            <w:noWrap/>
            <w:vAlign w:val="center"/>
            <w:hideMark/>
          </w:tcPr>
          <w:p w14:paraId="1CFCF18B"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2ECB309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44151668" w14:textId="43EB8797" w:rsidR="00B829F9" w:rsidRPr="00936068" w:rsidRDefault="00B829F9" w:rsidP="00D01393">
            <w:pPr>
              <w:spacing w:before="0" w:after="0"/>
              <w:jc w:val="center"/>
              <w:rPr>
                <w:rFonts w:ascii="Times New Roman" w:hAnsi="Times New Roman"/>
                <w:color w:val="000000"/>
                <w:sz w:val="18"/>
                <w:szCs w:val="18"/>
                <w:lang w:eastAsia="es-CR"/>
              </w:rPr>
            </w:pPr>
            <w:r w:rsidRPr="00936068">
              <w:rPr>
                <w:rFonts w:ascii="Times New Roman" w:hAnsi="Times New Roman"/>
                <w:color w:val="000000"/>
                <w:sz w:val="18"/>
                <w:szCs w:val="18"/>
                <w:lang w:eastAsia="es-CR"/>
              </w:rPr>
              <w:t>₡       52 080 000</w:t>
            </w:r>
          </w:p>
        </w:tc>
      </w:tr>
      <w:tr w:rsidR="00B829F9" w:rsidRPr="00431BBE" w14:paraId="266668AB" w14:textId="77777777" w:rsidTr="0067196F">
        <w:trPr>
          <w:trHeight w:val="308"/>
          <w:jc w:val="center"/>
        </w:trPr>
        <w:tc>
          <w:tcPr>
            <w:tcW w:w="3766" w:type="dxa"/>
            <w:gridSpan w:val="2"/>
            <w:tcBorders>
              <w:top w:val="single" w:sz="4" w:space="0" w:color="auto"/>
              <w:left w:val="single" w:sz="4" w:space="0" w:color="auto"/>
              <w:bottom w:val="single" w:sz="4" w:space="0" w:color="auto"/>
              <w:right w:val="nil"/>
            </w:tcBorders>
            <w:shd w:val="clear" w:color="000000" w:fill="D9D9D9"/>
            <w:vAlign w:val="center"/>
            <w:hideMark/>
          </w:tcPr>
          <w:p w14:paraId="771FE09F" w14:textId="77777777" w:rsidR="00B829F9" w:rsidRDefault="00B829F9" w:rsidP="00D01393">
            <w:pPr>
              <w:spacing w:before="0" w:after="0"/>
              <w:jc w:val="center"/>
              <w:rPr>
                <w:rFonts w:cs="Calibri"/>
                <w:b/>
                <w:bCs/>
                <w:color w:val="000000"/>
                <w:sz w:val="18"/>
                <w:szCs w:val="18"/>
                <w:lang w:eastAsia="es-CR"/>
              </w:rPr>
            </w:pPr>
            <w:r w:rsidRPr="00936068">
              <w:rPr>
                <w:rFonts w:cs="Calibri"/>
                <w:b/>
                <w:bCs/>
                <w:color w:val="000000"/>
                <w:sz w:val="18"/>
                <w:szCs w:val="18"/>
                <w:lang w:eastAsia="es-CR"/>
              </w:rPr>
              <w:t>SUBTOTAL CAMBIO DE CATEGORÍA</w:t>
            </w:r>
          </w:p>
          <w:p w14:paraId="1EC1C749" w14:textId="37C0B656" w:rsidR="00964BD1" w:rsidRPr="00936068" w:rsidRDefault="00964BD1" w:rsidP="00D01393">
            <w:pPr>
              <w:spacing w:before="0" w:after="0"/>
              <w:jc w:val="center"/>
              <w:rPr>
                <w:rFonts w:cs="Calibri"/>
                <w:b/>
                <w:bCs/>
                <w:color w:val="000000"/>
                <w:sz w:val="18"/>
                <w:szCs w:val="18"/>
                <w:lang w:eastAsia="es-CR"/>
              </w:rPr>
            </w:pPr>
          </w:p>
        </w:tc>
        <w:tc>
          <w:tcPr>
            <w:tcW w:w="985" w:type="dxa"/>
            <w:tcBorders>
              <w:top w:val="nil"/>
              <w:left w:val="nil"/>
              <w:bottom w:val="single" w:sz="4" w:space="0" w:color="auto"/>
              <w:right w:val="nil"/>
            </w:tcBorders>
            <w:shd w:val="clear" w:color="000000" w:fill="D9D9D9"/>
            <w:vAlign w:val="center"/>
            <w:hideMark/>
          </w:tcPr>
          <w:p w14:paraId="5915E360" w14:textId="77777777" w:rsidR="00B829F9" w:rsidRDefault="00B829F9" w:rsidP="00D01393">
            <w:pPr>
              <w:spacing w:before="0" w:after="0"/>
              <w:jc w:val="center"/>
              <w:rPr>
                <w:rFonts w:cs="Calibri"/>
                <w:b/>
                <w:bCs/>
                <w:color w:val="000000"/>
                <w:sz w:val="18"/>
                <w:szCs w:val="18"/>
                <w:lang w:eastAsia="es-CR"/>
              </w:rPr>
            </w:pPr>
            <w:r w:rsidRPr="00936068">
              <w:rPr>
                <w:rFonts w:cs="Calibri"/>
                <w:b/>
                <w:bCs/>
                <w:color w:val="000000"/>
                <w:sz w:val="18"/>
                <w:szCs w:val="18"/>
                <w:lang w:eastAsia="es-CR"/>
              </w:rPr>
              <w:t>9</w:t>
            </w:r>
          </w:p>
          <w:p w14:paraId="0B070C39" w14:textId="3FE1EB8A" w:rsidR="00964BD1" w:rsidRPr="00936068" w:rsidRDefault="00964BD1" w:rsidP="00D01393">
            <w:pPr>
              <w:spacing w:before="0" w:after="0"/>
              <w:jc w:val="center"/>
              <w:rPr>
                <w:rFonts w:cs="Calibri"/>
                <w:b/>
                <w:bCs/>
                <w:color w:val="000000"/>
                <w:sz w:val="18"/>
                <w:szCs w:val="18"/>
                <w:lang w:eastAsia="es-CR"/>
              </w:rPr>
            </w:pPr>
          </w:p>
        </w:tc>
        <w:tc>
          <w:tcPr>
            <w:tcW w:w="1387" w:type="dxa"/>
            <w:tcBorders>
              <w:top w:val="nil"/>
              <w:left w:val="nil"/>
              <w:bottom w:val="single" w:sz="4" w:space="0" w:color="auto"/>
              <w:right w:val="nil"/>
            </w:tcBorders>
            <w:shd w:val="clear" w:color="000000" w:fill="D9D9D9"/>
            <w:vAlign w:val="center"/>
            <w:hideMark/>
          </w:tcPr>
          <w:p w14:paraId="286C8BE0" w14:textId="3DBD8159" w:rsidR="00B829F9" w:rsidRPr="00936068" w:rsidRDefault="00B829F9" w:rsidP="0067196F">
            <w:pPr>
              <w:spacing w:before="0" w:after="0"/>
              <w:jc w:val="center"/>
              <w:rPr>
                <w:rFonts w:cs="Calibri"/>
                <w:b/>
                <w:bCs/>
                <w:color w:val="000000"/>
                <w:sz w:val="18"/>
                <w:szCs w:val="18"/>
                <w:lang w:eastAsia="es-CR"/>
              </w:rPr>
            </w:pPr>
          </w:p>
        </w:tc>
        <w:tc>
          <w:tcPr>
            <w:tcW w:w="1371" w:type="dxa"/>
            <w:tcBorders>
              <w:top w:val="nil"/>
              <w:left w:val="nil"/>
              <w:bottom w:val="single" w:sz="4" w:space="0" w:color="auto"/>
              <w:right w:val="nil"/>
            </w:tcBorders>
            <w:shd w:val="clear" w:color="000000" w:fill="D9D9D9"/>
            <w:vAlign w:val="center"/>
            <w:hideMark/>
          </w:tcPr>
          <w:p w14:paraId="673EC772" w14:textId="2A1816D7" w:rsidR="00B829F9" w:rsidRPr="00936068" w:rsidRDefault="00B829F9" w:rsidP="0067196F">
            <w:pPr>
              <w:spacing w:before="0" w:after="0"/>
              <w:jc w:val="center"/>
              <w:rPr>
                <w:rFonts w:cs="Calibri"/>
                <w:b/>
                <w:bCs/>
                <w:color w:val="000000"/>
                <w:sz w:val="18"/>
                <w:szCs w:val="18"/>
                <w:lang w:eastAsia="es-CR"/>
              </w:rPr>
            </w:pPr>
          </w:p>
        </w:tc>
        <w:tc>
          <w:tcPr>
            <w:tcW w:w="991" w:type="dxa"/>
            <w:tcBorders>
              <w:top w:val="nil"/>
              <w:left w:val="nil"/>
              <w:bottom w:val="single" w:sz="4" w:space="0" w:color="auto"/>
              <w:right w:val="single" w:sz="4" w:space="0" w:color="auto"/>
            </w:tcBorders>
            <w:shd w:val="clear" w:color="000000" w:fill="D9D9D9"/>
            <w:vAlign w:val="center"/>
            <w:hideMark/>
          </w:tcPr>
          <w:p w14:paraId="6E764DA8" w14:textId="7930F1F8" w:rsidR="00B829F9" w:rsidRPr="00936068" w:rsidRDefault="00B829F9" w:rsidP="0067196F">
            <w:pPr>
              <w:spacing w:before="0" w:after="0"/>
              <w:jc w:val="center"/>
              <w:rPr>
                <w:rFonts w:cs="Calibri"/>
                <w:b/>
                <w:bCs/>
                <w:color w:val="000000"/>
                <w:sz w:val="18"/>
                <w:szCs w:val="18"/>
                <w:lang w:eastAsia="es-CR"/>
              </w:rPr>
            </w:pPr>
          </w:p>
        </w:tc>
        <w:tc>
          <w:tcPr>
            <w:tcW w:w="1908" w:type="dxa"/>
            <w:tcBorders>
              <w:top w:val="nil"/>
              <w:left w:val="nil"/>
              <w:bottom w:val="single" w:sz="4" w:space="0" w:color="auto"/>
              <w:right w:val="single" w:sz="4" w:space="0" w:color="auto"/>
            </w:tcBorders>
            <w:shd w:val="clear" w:color="000000" w:fill="D9D9D9"/>
            <w:vAlign w:val="center"/>
            <w:hideMark/>
          </w:tcPr>
          <w:p w14:paraId="7383774B" w14:textId="468E9F00" w:rsidR="00B829F9" w:rsidRDefault="00B829F9" w:rsidP="00D01393">
            <w:pPr>
              <w:spacing w:before="0" w:after="0"/>
              <w:jc w:val="center"/>
              <w:rPr>
                <w:rFonts w:cs="Calibri"/>
                <w:b/>
                <w:bCs/>
                <w:color w:val="000000"/>
                <w:sz w:val="18"/>
                <w:szCs w:val="18"/>
                <w:lang w:eastAsia="es-CR"/>
              </w:rPr>
            </w:pPr>
            <w:r w:rsidRPr="00936068">
              <w:rPr>
                <w:rFonts w:ascii="Times New Roman" w:hAnsi="Times New Roman"/>
                <w:b/>
                <w:bCs/>
                <w:color w:val="000000"/>
                <w:sz w:val="18"/>
                <w:szCs w:val="18"/>
                <w:lang w:eastAsia="es-CR"/>
              </w:rPr>
              <w:t>₡</w:t>
            </w:r>
            <w:r w:rsidRPr="00936068">
              <w:rPr>
                <w:rFonts w:cs="Calibri"/>
                <w:b/>
                <w:bCs/>
                <w:color w:val="000000"/>
                <w:sz w:val="18"/>
                <w:szCs w:val="18"/>
                <w:lang w:eastAsia="es-CR"/>
              </w:rPr>
              <w:t xml:space="preserve">       57 064</w:t>
            </w:r>
            <w:r w:rsidR="00964BD1">
              <w:rPr>
                <w:rFonts w:cs="Calibri"/>
                <w:b/>
                <w:bCs/>
                <w:color w:val="000000"/>
                <w:sz w:val="18"/>
                <w:szCs w:val="18"/>
                <w:lang w:eastAsia="es-CR"/>
              </w:rPr>
              <w:t> </w:t>
            </w:r>
            <w:r w:rsidRPr="00936068">
              <w:rPr>
                <w:rFonts w:cs="Calibri"/>
                <w:b/>
                <w:bCs/>
                <w:color w:val="000000"/>
                <w:sz w:val="18"/>
                <w:szCs w:val="18"/>
                <w:lang w:eastAsia="es-CR"/>
              </w:rPr>
              <w:t>000</w:t>
            </w:r>
          </w:p>
          <w:p w14:paraId="2882E041" w14:textId="77777777" w:rsidR="00964BD1" w:rsidRDefault="00964BD1" w:rsidP="00D01393">
            <w:pPr>
              <w:spacing w:before="0" w:after="0"/>
              <w:jc w:val="center"/>
              <w:rPr>
                <w:rFonts w:cs="Calibri"/>
                <w:b/>
                <w:bCs/>
                <w:color w:val="000000"/>
                <w:sz w:val="18"/>
                <w:szCs w:val="18"/>
                <w:lang w:eastAsia="es-CR"/>
              </w:rPr>
            </w:pPr>
          </w:p>
          <w:p w14:paraId="4B8E1FCA" w14:textId="687696C5" w:rsidR="00964BD1" w:rsidRPr="00936068" w:rsidRDefault="00964BD1" w:rsidP="00D01393">
            <w:pPr>
              <w:spacing w:before="0" w:after="0"/>
              <w:jc w:val="center"/>
              <w:rPr>
                <w:rFonts w:cs="Calibri"/>
                <w:b/>
                <w:bCs/>
                <w:color w:val="000000"/>
                <w:sz w:val="18"/>
                <w:szCs w:val="18"/>
                <w:lang w:eastAsia="es-CR"/>
              </w:rPr>
            </w:pPr>
          </w:p>
        </w:tc>
      </w:tr>
      <w:tr w:rsidR="00B829F9" w:rsidRPr="00431BBE" w14:paraId="69B8B44F" w14:textId="77777777" w:rsidTr="0067196F">
        <w:trPr>
          <w:trHeight w:val="15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877D364"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lastRenderedPageBreak/>
              <w:t>930</w:t>
            </w:r>
          </w:p>
        </w:tc>
        <w:tc>
          <w:tcPr>
            <w:tcW w:w="2747" w:type="dxa"/>
            <w:tcBorders>
              <w:top w:val="nil"/>
              <w:left w:val="nil"/>
              <w:bottom w:val="single" w:sz="4" w:space="0" w:color="auto"/>
              <w:right w:val="single" w:sz="4" w:space="0" w:color="auto"/>
            </w:tcBorders>
            <w:shd w:val="clear" w:color="auto" w:fill="auto"/>
            <w:vAlign w:val="center"/>
            <w:hideMark/>
          </w:tcPr>
          <w:p w14:paraId="07F595B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Defensa Pública</w:t>
            </w:r>
          </w:p>
        </w:tc>
        <w:tc>
          <w:tcPr>
            <w:tcW w:w="985" w:type="dxa"/>
            <w:tcBorders>
              <w:top w:val="nil"/>
              <w:left w:val="nil"/>
              <w:bottom w:val="single" w:sz="4" w:space="0" w:color="auto"/>
              <w:right w:val="single" w:sz="4" w:space="0" w:color="auto"/>
            </w:tcBorders>
            <w:shd w:val="clear" w:color="auto" w:fill="auto"/>
            <w:noWrap/>
            <w:vAlign w:val="center"/>
            <w:hideMark/>
          </w:tcPr>
          <w:p w14:paraId="737E81DF"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57493EC6"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Profesional 1</w:t>
            </w:r>
          </w:p>
        </w:tc>
        <w:tc>
          <w:tcPr>
            <w:tcW w:w="1371" w:type="dxa"/>
            <w:tcBorders>
              <w:top w:val="nil"/>
              <w:left w:val="nil"/>
              <w:bottom w:val="single" w:sz="4" w:space="0" w:color="auto"/>
              <w:right w:val="single" w:sz="4" w:space="0" w:color="auto"/>
            </w:tcBorders>
            <w:shd w:val="clear" w:color="auto" w:fill="auto"/>
            <w:noWrap/>
            <w:vAlign w:val="center"/>
            <w:hideMark/>
          </w:tcPr>
          <w:p w14:paraId="2FFA0806"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26129CB5" w14:textId="77777777" w:rsidR="00B829F9" w:rsidRPr="00936068" w:rsidRDefault="00B829F9" w:rsidP="00D01393">
            <w:pPr>
              <w:spacing w:before="0" w:after="0"/>
              <w:jc w:val="center"/>
              <w:rPr>
                <w:rFonts w:cs="Calibri"/>
                <w:color w:val="000000"/>
                <w:sz w:val="18"/>
                <w:szCs w:val="18"/>
                <w:lang w:eastAsia="es-CR"/>
              </w:rPr>
            </w:pPr>
            <w:r w:rsidRPr="00936068">
              <w:rPr>
                <w:rFonts w:cs="Calibri"/>
                <w:color w:val="000000"/>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33128D04" w14:textId="77490173" w:rsidR="00B829F9" w:rsidRPr="00936068" w:rsidRDefault="00B829F9" w:rsidP="00D01393">
            <w:pPr>
              <w:spacing w:before="0" w:after="0"/>
              <w:jc w:val="center"/>
              <w:rPr>
                <w:rFonts w:ascii="Times New Roman" w:hAnsi="Times New Roman"/>
                <w:color w:val="000000"/>
                <w:sz w:val="18"/>
                <w:szCs w:val="18"/>
                <w:lang w:eastAsia="es-CR"/>
              </w:rPr>
            </w:pPr>
            <w:r w:rsidRPr="00936068">
              <w:rPr>
                <w:rFonts w:ascii="Times New Roman" w:hAnsi="Times New Roman"/>
                <w:color w:val="000000"/>
                <w:sz w:val="18"/>
                <w:szCs w:val="18"/>
                <w:lang w:eastAsia="es-CR"/>
              </w:rPr>
              <w:t>₡       26 140 000</w:t>
            </w:r>
          </w:p>
        </w:tc>
      </w:tr>
      <w:tr w:rsidR="00B829F9" w:rsidRPr="00431BBE" w14:paraId="4492816D" w14:textId="77777777" w:rsidTr="0067196F">
        <w:trPr>
          <w:trHeight w:val="308"/>
          <w:jc w:val="center"/>
        </w:trPr>
        <w:tc>
          <w:tcPr>
            <w:tcW w:w="376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6DEA1D14" w14:textId="77777777"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PROGRAMA 930-DEFENSA PÚBLICA</w:t>
            </w:r>
          </w:p>
        </w:tc>
        <w:tc>
          <w:tcPr>
            <w:tcW w:w="985" w:type="dxa"/>
            <w:tcBorders>
              <w:top w:val="nil"/>
              <w:left w:val="nil"/>
              <w:bottom w:val="single" w:sz="4" w:space="0" w:color="auto"/>
              <w:right w:val="nil"/>
            </w:tcBorders>
            <w:shd w:val="clear" w:color="000000" w:fill="C9C9C9"/>
            <w:noWrap/>
            <w:vAlign w:val="center"/>
            <w:hideMark/>
          </w:tcPr>
          <w:p w14:paraId="496A7510" w14:textId="77777777"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1</w:t>
            </w:r>
          </w:p>
        </w:tc>
        <w:tc>
          <w:tcPr>
            <w:tcW w:w="3749"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1419B6C4" w14:textId="46C985DF"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SUBTOTAL PLAZAS NUEVAS</w:t>
            </w:r>
          </w:p>
        </w:tc>
        <w:tc>
          <w:tcPr>
            <w:tcW w:w="1908" w:type="dxa"/>
            <w:tcBorders>
              <w:top w:val="nil"/>
              <w:left w:val="nil"/>
              <w:bottom w:val="single" w:sz="4" w:space="0" w:color="auto"/>
              <w:right w:val="single" w:sz="4" w:space="0" w:color="auto"/>
            </w:tcBorders>
            <w:shd w:val="clear" w:color="000000" w:fill="C9C9C9"/>
            <w:vAlign w:val="center"/>
            <w:hideMark/>
          </w:tcPr>
          <w:p w14:paraId="39852969" w14:textId="72307ED4" w:rsidR="00B829F9" w:rsidRPr="00936068" w:rsidRDefault="00B829F9" w:rsidP="0067196F">
            <w:pPr>
              <w:spacing w:before="0" w:after="0"/>
              <w:jc w:val="center"/>
              <w:rPr>
                <w:rFonts w:cs="Calibri"/>
                <w:b/>
                <w:bCs/>
                <w:sz w:val="18"/>
                <w:szCs w:val="18"/>
                <w:lang w:eastAsia="es-CR"/>
              </w:rPr>
            </w:pPr>
            <w:r w:rsidRPr="00936068">
              <w:rPr>
                <w:rFonts w:ascii="Times New Roman" w:hAnsi="Times New Roman"/>
                <w:b/>
                <w:bCs/>
                <w:sz w:val="18"/>
                <w:szCs w:val="18"/>
                <w:lang w:eastAsia="es-CR"/>
              </w:rPr>
              <w:t>₡</w:t>
            </w:r>
            <w:r w:rsidRPr="00936068">
              <w:rPr>
                <w:rFonts w:cs="Calibri"/>
                <w:b/>
                <w:bCs/>
                <w:sz w:val="18"/>
                <w:szCs w:val="18"/>
                <w:lang w:eastAsia="es-CR"/>
              </w:rPr>
              <w:t xml:space="preserve">       26 140 000</w:t>
            </w:r>
          </w:p>
        </w:tc>
      </w:tr>
      <w:tr w:rsidR="00D96F08" w:rsidRPr="00431BBE" w14:paraId="1ABFEFAD" w14:textId="77777777" w:rsidTr="00B829F9">
        <w:trPr>
          <w:trHeight w:val="308"/>
          <w:jc w:val="center"/>
        </w:trPr>
        <w:tc>
          <w:tcPr>
            <w:tcW w:w="1019" w:type="dxa"/>
            <w:tcBorders>
              <w:top w:val="nil"/>
              <w:left w:val="single" w:sz="4" w:space="0" w:color="auto"/>
              <w:bottom w:val="nil"/>
              <w:right w:val="single" w:sz="4" w:space="0" w:color="auto"/>
            </w:tcBorders>
            <w:shd w:val="clear" w:color="000000" w:fill="006699"/>
            <w:vAlign w:val="center"/>
            <w:hideMark/>
          </w:tcPr>
          <w:p w14:paraId="437C1C19"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Programa</w:t>
            </w:r>
          </w:p>
        </w:tc>
        <w:tc>
          <w:tcPr>
            <w:tcW w:w="2747" w:type="dxa"/>
            <w:tcBorders>
              <w:top w:val="nil"/>
              <w:left w:val="nil"/>
              <w:bottom w:val="nil"/>
              <w:right w:val="single" w:sz="4" w:space="0" w:color="auto"/>
            </w:tcBorders>
            <w:shd w:val="clear" w:color="000000" w:fill="006699"/>
            <w:vAlign w:val="center"/>
            <w:hideMark/>
          </w:tcPr>
          <w:p w14:paraId="0B4EBB55"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Despacho</w:t>
            </w:r>
          </w:p>
        </w:tc>
        <w:tc>
          <w:tcPr>
            <w:tcW w:w="985" w:type="dxa"/>
            <w:tcBorders>
              <w:top w:val="nil"/>
              <w:left w:val="nil"/>
              <w:bottom w:val="nil"/>
              <w:right w:val="single" w:sz="4" w:space="0" w:color="auto"/>
            </w:tcBorders>
            <w:shd w:val="clear" w:color="000000" w:fill="006699"/>
            <w:vAlign w:val="center"/>
            <w:hideMark/>
          </w:tcPr>
          <w:p w14:paraId="667573F5"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Cantidad</w:t>
            </w:r>
          </w:p>
        </w:tc>
        <w:tc>
          <w:tcPr>
            <w:tcW w:w="1387" w:type="dxa"/>
            <w:tcBorders>
              <w:top w:val="nil"/>
              <w:left w:val="nil"/>
              <w:bottom w:val="nil"/>
              <w:right w:val="single" w:sz="4" w:space="0" w:color="auto"/>
            </w:tcBorders>
            <w:shd w:val="clear" w:color="000000" w:fill="006699"/>
            <w:vAlign w:val="center"/>
            <w:hideMark/>
          </w:tcPr>
          <w:p w14:paraId="42EE742A"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Tipo de plaza</w:t>
            </w:r>
          </w:p>
        </w:tc>
        <w:tc>
          <w:tcPr>
            <w:tcW w:w="1371" w:type="dxa"/>
            <w:tcBorders>
              <w:top w:val="nil"/>
              <w:left w:val="nil"/>
              <w:bottom w:val="nil"/>
              <w:right w:val="single" w:sz="4" w:space="0" w:color="auto"/>
            </w:tcBorders>
            <w:shd w:val="clear" w:color="000000" w:fill="006699"/>
            <w:vAlign w:val="center"/>
            <w:hideMark/>
          </w:tcPr>
          <w:p w14:paraId="50EB5A41"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Condición</w:t>
            </w:r>
          </w:p>
        </w:tc>
        <w:tc>
          <w:tcPr>
            <w:tcW w:w="991" w:type="dxa"/>
            <w:tcBorders>
              <w:top w:val="nil"/>
              <w:left w:val="nil"/>
              <w:bottom w:val="nil"/>
              <w:right w:val="single" w:sz="4" w:space="0" w:color="auto"/>
            </w:tcBorders>
            <w:shd w:val="clear" w:color="000000" w:fill="006699"/>
            <w:vAlign w:val="center"/>
            <w:hideMark/>
          </w:tcPr>
          <w:p w14:paraId="6FF25823"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Período</w:t>
            </w:r>
          </w:p>
        </w:tc>
        <w:tc>
          <w:tcPr>
            <w:tcW w:w="1908" w:type="dxa"/>
            <w:tcBorders>
              <w:top w:val="nil"/>
              <w:left w:val="nil"/>
              <w:bottom w:val="nil"/>
              <w:right w:val="single" w:sz="4" w:space="0" w:color="auto"/>
            </w:tcBorders>
            <w:shd w:val="clear" w:color="000000" w:fill="006699"/>
            <w:vAlign w:val="center"/>
            <w:hideMark/>
          </w:tcPr>
          <w:p w14:paraId="3F2C1F77" w14:textId="77777777" w:rsidR="00B829F9" w:rsidRPr="00936068" w:rsidRDefault="00B829F9" w:rsidP="00D01393">
            <w:pPr>
              <w:spacing w:before="0" w:after="0"/>
              <w:jc w:val="center"/>
              <w:rPr>
                <w:rFonts w:cs="Calibri"/>
                <w:b/>
                <w:bCs/>
                <w:color w:val="FFFFFF" w:themeColor="background1"/>
                <w:sz w:val="18"/>
                <w:szCs w:val="18"/>
                <w:lang w:eastAsia="es-CR"/>
              </w:rPr>
            </w:pPr>
            <w:r w:rsidRPr="00936068">
              <w:rPr>
                <w:rFonts w:cs="Calibri"/>
                <w:b/>
                <w:bCs/>
                <w:color w:val="FFFFFF" w:themeColor="background1"/>
                <w:sz w:val="18"/>
                <w:szCs w:val="18"/>
                <w:lang w:eastAsia="es-CR"/>
              </w:rPr>
              <w:t>Costo total</w:t>
            </w:r>
          </w:p>
        </w:tc>
      </w:tr>
      <w:tr w:rsidR="00B829F9" w:rsidRPr="00431BBE" w14:paraId="7FA67836" w14:textId="77777777" w:rsidTr="0067196F">
        <w:trPr>
          <w:trHeight w:val="308"/>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A7259"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14:paraId="38E1AA8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Cartago</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4456FF77"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58934196"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2447EAA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7602470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14:paraId="506CF958" w14:textId="1220A99A"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713CFEFC"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05EA841"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3A698A2C"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San Ramón</w:t>
            </w:r>
          </w:p>
        </w:tc>
        <w:tc>
          <w:tcPr>
            <w:tcW w:w="985" w:type="dxa"/>
            <w:tcBorders>
              <w:top w:val="nil"/>
              <w:left w:val="nil"/>
              <w:bottom w:val="single" w:sz="4" w:space="0" w:color="auto"/>
              <w:right w:val="single" w:sz="4" w:space="0" w:color="auto"/>
            </w:tcBorders>
            <w:shd w:val="clear" w:color="auto" w:fill="auto"/>
            <w:noWrap/>
            <w:vAlign w:val="center"/>
            <w:hideMark/>
          </w:tcPr>
          <w:p w14:paraId="7DE69B8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12E9EA0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32C2FF5B"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7DCB1B79"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73E9F3DB" w14:textId="34D0EB43"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5E450434"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C0EEF13"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73F68A89"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Corredores</w:t>
            </w:r>
          </w:p>
        </w:tc>
        <w:tc>
          <w:tcPr>
            <w:tcW w:w="985" w:type="dxa"/>
            <w:tcBorders>
              <w:top w:val="nil"/>
              <w:left w:val="nil"/>
              <w:bottom w:val="single" w:sz="4" w:space="0" w:color="auto"/>
              <w:right w:val="single" w:sz="4" w:space="0" w:color="auto"/>
            </w:tcBorders>
            <w:shd w:val="clear" w:color="auto" w:fill="auto"/>
            <w:noWrap/>
            <w:vAlign w:val="center"/>
            <w:hideMark/>
          </w:tcPr>
          <w:p w14:paraId="542D936B"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737D4E3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292E1508"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67E99C5C"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08206811" w14:textId="6242B333"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048BC05D"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8BF294B"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789FD305"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Puntarenas</w:t>
            </w:r>
          </w:p>
        </w:tc>
        <w:tc>
          <w:tcPr>
            <w:tcW w:w="985" w:type="dxa"/>
            <w:tcBorders>
              <w:top w:val="nil"/>
              <w:left w:val="nil"/>
              <w:bottom w:val="single" w:sz="4" w:space="0" w:color="auto"/>
              <w:right w:val="single" w:sz="4" w:space="0" w:color="auto"/>
            </w:tcBorders>
            <w:shd w:val="clear" w:color="auto" w:fill="auto"/>
            <w:noWrap/>
            <w:vAlign w:val="center"/>
            <w:hideMark/>
          </w:tcPr>
          <w:p w14:paraId="266F7089"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1C3D0C37"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6D0A68A7"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435DC43B"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7F3DE51F" w14:textId="7280625F"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24E4C5C1"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05F6B0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679AC58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Goicochea</w:t>
            </w:r>
          </w:p>
        </w:tc>
        <w:tc>
          <w:tcPr>
            <w:tcW w:w="985" w:type="dxa"/>
            <w:tcBorders>
              <w:top w:val="nil"/>
              <w:left w:val="nil"/>
              <w:bottom w:val="single" w:sz="4" w:space="0" w:color="auto"/>
              <w:right w:val="single" w:sz="4" w:space="0" w:color="auto"/>
            </w:tcBorders>
            <w:shd w:val="clear" w:color="auto" w:fill="auto"/>
            <w:noWrap/>
            <w:vAlign w:val="center"/>
            <w:hideMark/>
          </w:tcPr>
          <w:p w14:paraId="3799F81C"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28D0276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5483B2F1"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5B74A74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254360C9" w14:textId="4AC02BF3"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7F15B237"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783429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019DC37E"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Limón</w:t>
            </w:r>
          </w:p>
        </w:tc>
        <w:tc>
          <w:tcPr>
            <w:tcW w:w="985" w:type="dxa"/>
            <w:tcBorders>
              <w:top w:val="nil"/>
              <w:left w:val="nil"/>
              <w:bottom w:val="single" w:sz="4" w:space="0" w:color="auto"/>
              <w:right w:val="single" w:sz="4" w:space="0" w:color="auto"/>
            </w:tcBorders>
            <w:shd w:val="clear" w:color="auto" w:fill="auto"/>
            <w:noWrap/>
            <w:vAlign w:val="center"/>
            <w:hideMark/>
          </w:tcPr>
          <w:p w14:paraId="1C617458"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61B916F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14B282D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1F516AF0"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118038F4" w14:textId="73B2506B"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5556D474"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E62F66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35944C40"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Turrialba</w:t>
            </w:r>
          </w:p>
        </w:tc>
        <w:tc>
          <w:tcPr>
            <w:tcW w:w="985" w:type="dxa"/>
            <w:tcBorders>
              <w:top w:val="nil"/>
              <w:left w:val="nil"/>
              <w:bottom w:val="single" w:sz="4" w:space="0" w:color="auto"/>
              <w:right w:val="single" w:sz="4" w:space="0" w:color="auto"/>
            </w:tcBorders>
            <w:shd w:val="clear" w:color="auto" w:fill="auto"/>
            <w:noWrap/>
            <w:vAlign w:val="center"/>
            <w:hideMark/>
          </w:tcPr>
          <w:p w14:paraId="153E03F3"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072A4CC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7CD15845"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06343C51"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1CFA9C9C" w14:textId="6EA12F7B"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03E54FAF"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F21406D"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39B19115"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Liberia</w:t>
            </w:r>
          </w:p>
        </w:tc>
        <w:tc>
          <w:tcPr>
            <w:tcW w:w="985" w:type="dxa"/>
            <w:tcBorders>
              <w:top w:val="nil"/>
              <w:left w:val="nil"/>
              <w:bottom w:val="single" w:sz="4" w:space="0" w:color="auto"/>
              <w:right w:val="single" w:sz="4" w:space="0" w:color="auto"/>
            </w:tcBorders>
            <w:shd w:val="clear" w:color="auto" w:fill="auto"/>
            <w:noWrap/>
            <w:vAlign w:val="center"/>
            <w:hideMark/>
          </w:tcPr>
          <w:p w14:paraId="6C17934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5F7A74B8"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77DC93F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6425D58E"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1A7E8C9E" w14:textId="0897082F"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79885C8D"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F2EAE97"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0CEC8B4F"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Santa Cruz</w:t>
            </w:r>
          </w:p>
        </w:tc>
        <w:tc>
          <w:tcPr>
            <w:tcW w:w="985" w:type="dxa"/>
            <w:tcBorders>
              <w:top w:val="nil"/>
              <w:left w:val="nil"/>
              <w:bottom w:val="single" w:sz="4" w:space="0" w:color="auto"/>
              <w:right w:val="single" w:sz="4" w:space="0" w:color="auto"/>
            </w:tcBorders>
            <w:shd w:val="clear" w:color="auto" w:fill="auto"/>
            <w:noWrap/>
            <w:vAlign w:val="center"/>
            <w:hideMark/>
          </w:tcPr>
          <w:p w14:paraId="69A90EDE"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15AC4B32"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0DCD69E6"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1C6460E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51E5D77B" w14:textId="18A5CDE3"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318E6BDC"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F538960"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926</w:t>
            </w:r>
          </w:p>
        </w:tc>
        <w:tc>
          <w:tcPr>
            <w:tcW w:w="2747" w:type="dxa"/>
            <w:tcBorders>
              <w:top w:val="nil"/>
              <w:left w:val="nil"/>
              <w:bottom w:val="single" w:sz="4" w:space="0" w:color="auto"/>
              <w:right w:val="single" w:sz="4" w:space="0" w:color="auto"/>
            </w:tcBorders>
            <w:shd w:val="clear" w:color="auto" w:fill="auto"/>
            <w:vAlign w:val="center"/>
            <w:hideMark/>
          </w:tcPr>
          <w:p w14:paraId="42CA2754"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Juzgado Agrario de Pococí</w:t>
            </w:r>
          </w:p>
        </w:tc>
        <w:tc>
          <w:tcPr>
            <w:tcW w:w="985" w:type="dxa"/>
            <w:tcBorders>
              <w:top w:val="nil"/>
              <w:left w:val="nil"/>
              <w:bottom w:val="single" w:sz="4" w:space="0" w:color="auto"/>
              <w:right w:val="single" w:sz="4" w:space="0" w:color="auto"/>
            </w:tcBorders>
            <w:shd w:val="clear" w:color="auto" w:fill="auto"/>
            <w:noWrap/>
            <w:vAlign w:val="center"/>
            <w:hideMark/>
          </w:tcPr>
          <w:p w14:paraId="60539A4E"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0253858C"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Chofer</w:t>
            </w:r>
          </w:p>
        </w:tc>
        <w:tc>
          <w:tcPr>
            <w:tcW w:w="1371" w:type="dxa"/>
            <w:tcBorders>
              <w:top w:val="nil"/>
              <w:left w:val="nil"/>
              <w:bottom w:val="single" w:sz="4" w:space="0" w:color="auto"/>
              <w:right w:val="single" w:sz="4" w:space="0" w:color="auto"/>
            </w:tcBorders>
            <w:shd w:val="clear" w:color="auto" w:fill="auto"/>
            <w:noWrap/>
            <w:vAlign w:val="center"/>
            <w:hideMark/>
          </w:tcPr>
          <w:p w14:paraId="5936EBDA"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Ordinaria</w:t>
            </w:r>
          </w:p>
        </w:tc>
        <w:tc>
          <w:tcPr>
            <w:tcW w:w="991" w:type="dxa"/>
            <w:tcBorders>
              <w:top w:val="nil"/>
              <w:left w:val="nil"/>
              <w:bottom w:val="single" w:sz="4" w:space="0" w:color="auto"/>
              <w:right w:val="single" w:sz="4" w:space="0" w:color="auto"/>
            </w:tcBorders>
            <w:shd w:val="clear" w:color="auto" w:fill="auto"/>
            <w:noWrap/>
            <w:vAlign w:val="center"/>
            <w:hideMark/>
          </w:tcPr>
          <w:p w14:paraId="2B02F98B" w14:textId="77777777" w:rsidR="00B829F9" w:rsidRPr="00936068" w:rsidRDefault="00B829F9" w:rsidP="00D01393">
            <w:pPr>
              <w:spacing w:before="0" w:after="0"/>
              <w:jc w:val="center"/>
              <w:rPr>
                <w:rFonts w:cs="Calibri"/>
                <w:sz w:val="18"/>
                <w:szCs w:val="18"/>
                <w:lang w:eastAsia="es-CR"/>
              </w:rPr>
            </w:pPr>
            <w:r w:rsidRPr="00936068">
              <w:rPr>
                <w:rFonts w:cs="Calibri"/>
                <w:sz w:val="18"/>
                <w:szCs w:val="18"/>
                <w:lang w:eastAsia="es-CR"/>
              </w:rPr>
              <w:t>12 meses</w:t>
            </w:r>
          </w:p>
        </w:tc>
        <w:tc>
          <w:tcPr>
            <w:tcW w:w="1908" w:type="dxa"/>
            <w:tcBorders>
              <w:top w:val="nil"/>
              <w:left w:val="nil"/>
              <w:bottom w:val="single" w:sz="4" w:space="0" w:color="auto"/>
              <w:right w:val="single" w:sz="4" w:space="0" w:color="auto"/>
            </w:tcBorders>
            <w:shd w:val="clear" w:color="auto" w:fill="auto"/>
            <w:vAlign w:val="center"/>
            <w:hideMark/>
          </w:tcPr>
          <w:p w14:paraId="2C2C10D4" w14:textId="20FCB22A" w:rsidR="00B829F9" w:rsidRPr="00936068" w:rsidRDefault="00B829F9" w:rsidP="00D01393">
            <w:pPr>
              <w:spacing w:before="0" w:after="0"/>
              <w:jc w:val="center"/>
              <w:rPr>
                <w:rFonts w:cs="Calibri"/>
                <w:sz w:val="18"/>
                <w:szCs w:val="18"/>
                <w:lang w:eastAsia="es-CR"/>
              </w:rPr>
            </w:pPr>
            <w:r w:rsidRPr="00936068">
              <w:rPr>
                <w:rFonts w:ascii="Times New Roman" w:hAnsi="Times New Roman"/>
                <w:sz w:val="18"/>
                <w:szCs w:val="18"/>
                <w:lang w:eastAsia="es-CR"/>
              </w:rPr>
              <w:t>₡</w:t>
            </w:r>
            <w:r w:rsidRPr="00936068">
              <w:rPr>
                <w:rFonts w:cs="Calibri"/>
                <w:sz w:val="18"/>
                <w:szCs w:val="18"/>
                <w:lang w:eastAsia="es-CR"/>
              </w:rPr>
              <w:t xml:space="preserve">       15 144 000</w:t>
            </w:r>
          </w:p>
        </w:tc>
      </w:tr>
      <w:tr w:rsidR="00B829F9" w:rsidRPr="00431BBE" w14:paraId="7B80F57D" w14:textId="77777777" w:rsidTr="0067196F">
        <w:trPr>
          <w:trHeight w:val="308"/>
          <w:jc w:val="center"/>
        </w:trPr>
        <w:tc>
          <w:tcPr>
            <w:tcW w:w="3766"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3FCC9E67" w14:textId="77777777"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PROGRAMA 926- ADMINISTRATIVO</w:t>
            </w:r>
          </w:p>
        </w:tc>
        <w:tc>
          <w:tcPr>
            <w:tcW w:w="985" w:type="dxa"/>
            <w:tcBorders>
              <w:top w:val="nil"/>
              <w:left w:val="nil"/>
              <w:bottom w:val="single" w:sz="4" w:space="0" w:color="auto"/>
              <w:right w:val="nil"/>
            </w:tcBorders>
            <w:shd w:val="clear" w:color="000000" w:fill="C9C9C9"/>
            <w:noWrap/>
            <w:vAlign w:val="center"/>
            <w:hideMark/>
          </w:tcPr>
          <w:p w14:paraId="27E5BA33" w14:textId="77777777"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10</w:t>
            </w:r>
          </w:p>
        </w:tc>
        <w:tc>
          <w:tcPr>
            <w:tcW w:w="3749"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3324F5C5" w14:textId="194BAE0E" w:rsidR="00B829F9" w:rsidRPr="00936068" w:rsidRDefault="00B829F9" w:rsidP="00D01393">
            <w:pPr>
              <w:spacing w:before="0" w:after="0"/>
              <w:jc w:val="center"/>
              <w:rPr>
                <w:rFonts w:cs="Calibri"/>
                <w:b/>
                <w:bCs/>
                <w:sz w:val="18"/>
                <w:szCs w:val="18"/>
                <w:lang w:eastAsia="es-CR"/>
              </w:rPr>
            </w:pPr>
            <w:r w:rsidRPr="00936068">
              <w:rPr>
                <w:rFonts w:cs="Calibri"/>
                <w:b/>
                <w:bCs/>
                <w:sz w:val="18"/>
                <w:szCs w:val="18"/>
                <w:lang w:eastAsia="es-CR"/>
              </w:rPr>
              <w:t>SUBTOTAL PLAZAS NUEVAS</w:t>
            </w:r>
          </w:p>
        </w:tc>
        <w:tc>
          <w:tcPr>
            <w:tcW w:w="1908" w:type="dxa"/>
            <w:tcBorders>
              <w:top w:val="nil"/>
              <w:left w:val="nil"/>
              <w:bottom w:val="single" w:sz="4" w:space="0" w:color="auto"/>
              <w:right w:val="single" w:sz="4" w:space="0" w:color="auto"/>
            </w:tcBorders>
            <w:shd w:val="clear" w:color="000000" w:fill="C9C9C9"/>
            <w:vAlign w:val="center"/>
            <w:hideMark/>
          </w:tcPr>
          <w:p w14:paraId="2BF545BC" w14:textId="339A32B9" w:rsidR="00B829F9" w:rsidRPr="00936068" w:rsidRDefault="00B829F9" w:rsidP="0067196F">
            <w:pPr>
              <w:spacing w:before="0" w:after="0"/>
              <w:jc w:val="center"/>
              <w:rPr>
                <w:rFonts w:cs="Calibri"/>
                <w:b/>
                <w:bCs/>
                <w:sz w:val="18"/>
                <w:szCs w:val="18"/>
                <w:lang w:eastAsia="es-CR"/>
              </w:rPr>
            </w:pPr>
            <w:r w:rsidRPr="00936068">
              <w:rPr>
                <w:rFonts w:ascii="Times New Roman" w:hAnsi="Times New Roman"/>
                <w:b/>
                <w:bCs/>
                <w:sz w:val="18"/>
                <w:szCs w:val="18"/>
                <w:lang w:eastAsia="es-CR"/>
              </w:rPr>
              <w:t>₡</w:t>
            </w:r>
            <w:r w:rsidRPr="00936068">
              <w:rPr>
                <w:rFonts w:cs="Calibri"/>
                <w:b/>
                <w:bCs/>
                <w:sz w:val="18"/>
                <w:szCs w:val="18"/>
                <w:lang w:eastAsia="es-CR"/>
              </w:rPr>
              <w:t xml:space="preserve">     151 440 000</w:t>
            </w:r>
          </w:p>
        </w:tc>
      </w:tr>
      <w:tr w:rsidR="0067196F" w:rsidRPr="00431BBE" w14:paraId="6A9D6225" w14:textId="77777777" w:rsidTr="0067196F">
        <w:trPr>
          <w:trHeight w:val="308"/>
          <w:jc w:val="center"/>
        </w:trPr>
        <w:tc>
          <w:tcPr>
            <w:tcW w:w="1019" w:type="dxa"/>
            <w:tcBorders>
              <w:top w:val="nil"/>
              <w:left w:val="single" w:sz="4" w:space="0" w:color="auto"/>
              <w:bottom w:val="single" w:sz="4" w:space="0" w:color="auto"/>
              <w:right w:val="single" w:sz="4" w:space="0" w:color="auto"/>
            </w:tcBorders>
            <w:shd w:val="clear" w:color="000000" w:fill="006699"/>
            <w:noWrap/>
            <w:vAlign w:val="center"/>
            <w:hideMark/>
          </w:tcPr>
          <w:p w14:paraId="1D56C575" w14:textId="3D98A5AB" w:rsidR="00B829F9" w:rsidRPr="00936068" w:rsidRDefault="00B829F9" w:rsidP="0067196F">
            <w:pPr>
              <w:spacing w:before="0" w:after="0"/>
              <w:jc w:val="center"/>
              <w:rPr>
                <w:rFonts w:cs="Calibri"/>
                <w:b/>
                <w:bCs/>
                <w:color w:val="FFFFFF"/>
                <w:sz w:val="18"/>
                <w:szCs w:val="18"/>
                <w:lang w:eastAsia="es-CR"/>
              </w:rPr>
            </w:pPr>
          </w:p>
        </w:tc>
        <w:tc>
          <w:tcPr>
            <w:tcW w:w="2747" w:type="dxa"/>
            <w:tcBorders>
              <w:top w:val="nil"/>
              <w:left w:val="nil"/>
              <w:bottom w:val="single" w:sz="4" w:space="0" w:color="auto"/>
              <w:right w:val="single" w:sz="4" w:space="0" w:color="auto"/>
            </w:tcBorders>
            <w:shd w:val="clear" w:color="000000" w:fill="006699"/>
            <w:vAlign w:val="center"/>
            <w:hideMark/>
          </w:tcPr>
          <w:p w14:paraId="24E1D586" w14:textId="24186F62" w:rsidR="00B829F9" w:rsidRPr="00936068" w:rsidRDefault="00B829F9" w:rsidP="0067196F">
            <w:pPr>
              <w:spacing w:before="0" w:after="0"/>
              <w:jc w:val="center"/>
              <w:rPr>
                <w:rFonts w:cs="Calibri"/>
                <w:b/>
                <w:bCs/>
                <w:color w:val="FFFFFF"/>
                <w:sz w:val="18"/>
                <w:szCs w:val="18"/>
                <w:lang w:eastAsia="es-CR"/>
              </w:rPr>
            </w:pPr>
            <w:r w:rsidRPr="00936068">
              <w:rPr>
                <w:rFonts w:cs="Calibri"/>
                <w:b/>
                <w:bCs/>
                <w:color w:val="FFFFFF"/>
                <w:sz w:val="18"/>
                <w:szCs w:val="18"/>
                <w:lang w:eastAsia="es-CR"/>
              </w:rPr>
              <w:t>COSTO TOTAL DE PLAZAS</w:t>
            </w:r>
          </w:p>
        </w:tc>
        <w:tc>
          <w:tcPr>
            <w:tcW w:w="985" w:type="dxa"/>
            <w:tcBorders>
              <w:top w:val="nil"/>
              <w:left w:val="nil"/>
              <w:bottom w:val="single" w:sz="4" w:space="0" w:color="auto"/>
              <w:right w:val="single" w:sz="4" w:space="0" w:color="auto"/>
            </w:tcBorders>
            <w:shd w:val="clear" w:color="000000" w:fill="006699"/>
            <w:noWrap/>
            <w:vAlign w:val="center"/>
            <w:hideMark/>
          </w:tcPr>
          <w:p w14:paraId="06C93C1E" w14:textId="5875C968" w:rsidR="00B829F9" w:rsidRPr="00936068" w:rsidRDefault="00B829F9" w:rsidP="00D01393">
            <w:pPr>
              <w:spacing w:before="0" w:after="0"/>
              <w:jc w:val="center"/>
              <w:rPr>
                <w:rFonts w:cs="Calibri"/>
                <w:b/>
                <w:bCs/>
                <w:color w:val="FFFFFF"/>
                <w:sz w:val="18"/>
                <w:szCs w:val="18"/>
                <w:lang w:eastAsia="es-CR"/>
              </w:rPr>
            </w:pPr>
          </w:p>
        </w:tc>
        <w:tc>
          <w:tcPr>
            <w:tcW w:w="1387" w:type="dxa"/>
            <w:tcBorders>
              <w:top w:val="nil"/>
              <w:left w:val="nil"/>
              <w:bottom w:val="single" w:sz="4" w:space="0" w:color="auto"/>
              <w:right w:val="single" w:sz="4" w:space="0" w:color="auto"/>
            </w:tcBorders>
            <w:shd w:val="clear" w:color="000000" w:fill="006699"/>
            <w:noWrap/>
            <w:vAlign w:val="center"/>
            <w:hideMark/>
          </w:tcPr>
          <w:p w14:paraId="7113F47B" w14:textId="39BC8D92" w:rsidR="00B829F9" w:rsidRPr="00936068" w:rsidRDefault="00B829F9" w:rsidP="00D01393">
            <w:pPr>
              <w:spacing w:before="0" w:after="0"/>
              <w:jc w:val="center"/>
              <w:rPr>
                <w:rFonts w:cs="Calibri"/>
                <w:b/>
                <w:bCs/>
                <w:color w:val="FFFFFF"/>
                <w:sz w:val="18"/>
                <w:szCs w:val="18"/>
                <w:lang w:eastAsia="es-CR"/>
              </w:rPr>
            </w:pPr>
          </w:p>
        </w:tc>
        <w:tc>
          <w:tcPr>
            <w:tcW w:w="1371" w:type="dxa"/>
            <w:tcBorders>
              <w:top w:val="nil"/>
              <w:left w:val="nil"/>
              <w:bottom w:val="single" w:sz="4" w:space="0" w:color="auto"/>
              <w:right w:val="single" w:sz="4" w:space="0" w:color="auto"/>
            </w:tcBorders>
            <w:shd w:val="clear" w:color="000000" w:fill="006699"/>
            <w:noWrap/>
            <w:vAlign w:val="center"/>
            <w:hideMark/>
          </w:tcPr>
          <w:p w14:paraId="25970B9F" w14:textId="118FFE5F" w:rsidR="00B829F9" w:rsidRPr="00936068" w:rsidRDefault="00B829F9" w:rsidP="00D01393">
            <w:pPr>
              <w:spacing w:before="0" w:after="0"/>
              <w:jc w:val="center"/>
              <w:rPr>
                <w:rFonts w:cs="Calibri"/>
                <w:b/>
                <w:bCs/>
                <w:color w:val="FFFFFF"/>
                <w:sz w:val="18"/>
                <w:szCs w:val="18"/>
                <w:lang w:eastAsia="es-CR"/>
              </w:rPr>
            </w:pPr>
          </w:p>
        </w:tc>
        <w:tc>
          <w:tcPr>
            <w:tcW w:w="991" w:type="dxa"/>
            <w:tcBorders>
              <w:top w:val="nil"/>
              <w:left w:val="nil"/>
              <w:bottom w:val="single" w:sz="4" w:space="0" w:color="auto"/>
              <w:right w:val="single" w:sz="4" w:space="0" w:color="auto"/>
            </w:tcBorders>
            <w:shd w:val="clear" w:color="000000" w:fill="006699"/>
            <w:noWrap/>
            <w:vAlign w:val="center"/>
            <w:hideMark/>
          </w:tcPr>
          <w:p w14:paraId="2EA58CD5" w14:textId="5C1E3E4E" w:rsidR="00B829F9" w:rsidRPr="00936068" w:rsidRDefault="00B829F9" w:rsidP="00D01393">
            <w:pPr>
              <w:spacing w:before="0" w:after="0"/>
              <w:jc w:val="center"/>
              <w:rPr>
                <w:rFonts w:cs="Calibri"/>
                <w:color w:val="FFFFFF"/>
                <w:sz w:val="18"/>
                <w:szCs w:val="18"/>
                <w:lang w:eastAsia="es-CR"/>
              </w:rPr>
            </w:pPr>
          </w:p>
        </w:tc>
        <w:tc>
          <w:tcPr>
            <w:tcW w:w="1908" w:type="dxa"/>
            <w:tcBorders>
              <w:top w:val="nil"/>
              <w:left w:val="nil"/>
              <w:bottom w:val="single" w:sz="4" w:space="0" w:color="auto"/>
              <w:right w:val="single" w:sz="4" w:space="0" w:color="auto"/>
            </w:tcBorders>
            <w:shd w:val="clear" w:color="000000" w:fill="006699"/>
            <w:noWrap/>
            <w:vAlign w:val="center"/>
            <w:hideMark/>
          </w:tcPr>
          <w:p w14:paraId="20189874" w14:textId="148970F8" w:rsidR="00B829F9" w:rsidRPr="00936068" w:rsidRDefault="00B829F9" w:rsidP="00D01393">
            <w:pPr>
              <w:spacing w:before="0" w:after="0"/>
              <w:jc w:val="center"/>
              <w:rPr>
                <w:rFonts w:cs="Calibri"/>
                <w:b/>
                <w:bCs/>
                <w:color w:val="FFFFFF"/>
                <w:sz w:val="18"/>
                <w:szCs w:val="18"/>
                <w:lang w:eastAsia="es-CR"/>
              </w:rPr>
            </w:pPr>
            <w:r w:rsidRPr="00936068">
              <w:rPr>
                <w:rFonts w:ascii="Times New Roman" w:hAnsi="Times New Roman"/>
                <w:b/>
                <w:bCs/>
                <w:color w:val="FFFFFF"/>
                <w:sz w:val="18"/>
                <w:szCs w:val="18"/>
                <w:lang w:eastAsia="es-CR"/>
              </w:rPr>
              <w:t>₡</w:t>
            </w:r>
            <w:r w:rsidRPr="00936068">
              <w:rPr>
                <w:rFonts w:cs="Calibri"/>
                <w:b/>
                <w:bCs/>
                <w:color w:val="FFFFFF"/>
                <w:sz w:val="18"/>
                <w:szCs w:val="18"/>
                <w:lang w:eastAsia="es-CR"/>
              </w:rPr>
              <w:t xml:space="preserve">         </w:t>
            </w:r>
            <w:r w:rsidR="00876A6A" w:rsidRPr="00936068">
              <w:rPr>
                <w:rFonts w:cs="Calibri"/>
                <w:b/>
                <w:bCs/>
                <w:color w:val="FFFFFF"/>
                <w:sz w:val="18"/>
                <w:szCs w:val="18"/>
                <w:lang w:eastAsia="es-CR"/>
              </w:rPr>
              <w:t>828 109 000</w:t>
            </w:r>
          </w:p>
        </w:tc>
      </w:tr>
    </w:tbl>
    <w:p w14:paraId="0330CB88" w14:textId="43C98E77" w:rsidR="00B829F9" w:rsidRDefault="001A011E" w:rsidP="00E04B8B">
      <w:r w:rsidRPr="006C0315">
        <w:rPr>
          <w:i/>
          <w:iCs/>
          <w:sz w:val="20"/>
        </w:rPr>
        <w:t>Fuente: Subproceso de Modernización Institucional No Penal, de acuerdo con la información de la Estimación Costo Plazas 202</w:t>
      </w:r>
      <w:r>
        <w:rPr>
          <w:i/>
          <w:iCs/>
          <w:sz w:val="20"/>
        </w:rPr>
        <w:t>5</w:t>
      </w:r>
    </w:p>
    <w:p w14:paraId="3F0560F7" w14:textId="77777777" w:rsidR="00B829F9" w:rsidRDefault="00B829F9" w:rsidP="00E04B8B"/>
    <w:p w14:paraId="66B567FB" w14:textId="60C05C1A" w:rsidR="00E04B8B" w:rsidRDefault="004B38E0" w:rsidP="00101158">
      <w:pPr>
        <w:pStyle w:val="Ttulo2"/>
      </w:pPr>
      <w:bookmarkStart w:id="1392" w:name="_Toc161402540"/>
      <w:r>
        <w:t>8</w:t>
      </w:r>
      <w:r w:rsidR="00E04B8B">
        <w:t>.2. Escenario 2: Recurso Humano para 10 meses</w:t>
      </w:r>
      <w:bookmarkEnd w:id="1392"/>
    </w:p>
    <w:p w14:paraId="46B5A423" w14:textId="48FE0863" w:rsidR="00E04B8B" w:rsidRDefault="00E04B8B" w:rsidP="00E04B8B"/>
    <w:p w14:paraId="3B069967" w14:textId="6F1AA288" w:rsidR="00AC6BE8" w:rsidRDefault="00AC6BE8" w:rsidP="00AC6BE8">
      <w:r>
        <w:t xml:space="preserve">El escenario 2 contempla la contratación de las plazas nuevas y las recalificaciones durante diez meses del año 2025. El detalle de cada plaza se presenta en la siguiente tabla, el monto total del recurso humano requerido es de </w:t>
      </w:r>
      <w:bookmarkStart w:id="1393" w:name="_Hlk159398355"/>
      <w:r w:rsidRPr="00B829F9">
        <w:rPr>
          <w:rFonts w:ascii="Times New Roman" w:hAnsi="Times New Roman"/>
          <w:color w:val="000000"/>
          <w:sz w:val="20"/>
          <w:lang w:eastAsia="es-CR"/>
        </w:rPr>
        <w:t>₡</w:t>
      </w:r>
      <w:bookmarkEnd w:id="1393"/>
      <w:r w:rsidR="00C930B7" w:rsidRPr="00C930B7">
        <w:t>690 090</w:t>
      </w:r>
      <w:r w:rsidR="00C930B7">
        <w:t> </w:t>
      </w:r>
      <w:r w:rsidR="00C930B7" w:rsidRPr="00C930B7">
        <w:t>833</w:t>
      </w:r>
      <w:r w:rsidR="00C930B7">
        <w:t>.</w:t>
      </w:r>
    </w:p>
    <w:p w14:paraId="0737DCFD" w14:textId="77777777" w:rsidR="00AC6BE8" w:rsidRDefault="00AC6BE8" w:rsidP="00AC6BE8"/>
    <w:p w14:paraId="69F09DB9" w14:textId="77777777" w:rsidR="009A7F5A" w:rsidRDefault="009A7F5A">
      <w:pPr>
        <w:spacing w:before="0" w:after="160" w:line="259" w:lineRule="auto"/>
        <w:jc w:val="left"/>
        <w:rPr>
          <w:rFonts w:cs="Arial"/>
          <w:b/>
          <w:bCs/>
          <w:color w:val="244061" w:themeColor="accent1" w:themeShade="80"/>
          <w:sz w:val="24"/>
          <w:szCs w:val="22"/>
          <w:lang w:val="es-ES"/>
        </w:rPr>
      </w:pPr>
      <w:r>
        <w:rPr>
          <w:color w:val="244061" w:themeColor="accent1" w:themeShade="80"/>
          <w:sz w:val="24"/>
          <w:szCs w:val="22"/>
        </w:rPr>
        <w:br w:type="page"/>
      </w:r>
    </w:p>
    <w:p w14:paraId="05257DDA" w14:textId="6D72D8B6" w:rsidR="00AC6BE8" w:rsidRDefault="00AC6BE8" w:rsidP="00AC6BE8">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lastRenderedPageBreak/>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7</w:t>
      </w:r>
      <w:r w:rsidRPr="00AC236B">
        <w:rPr>
          <w:rFonts w:ascii="Book Antiqua" w:hAnsi="Book Antiqua"/>
          <w:color w:val="244061" w:themeColor="accent1" w:themeShade="80"/>
          <w:sz w:val="24"/>
          <w:szCs w:val="22"/>
        </w:rPr>
        <w:fldChar w:fldCharType="end"/>
      </w:r>
    </w:p>
    <w:p w14:paraId="65063AB2" w14:textId="4AFD72F6" w:rsidR="00AC6BE8" w:rsidRDefault="00AC6BE8" w:rsidP="00D96F08">
      <w:pPr>
        <w:pStyle w:val="Descripcin"/>
        <w:keepNext/>
        <w:jc w:val="center"/>
      </w:pPr>
      <w:r>
        <w:rPr>
          <w:rFonts w:ascii="Book Antiqua" w:hAnsi="Book Antiqua"/>
          <w:color w:val="244061" w:themeColor="accent1" w:themeShade="80"/>
          <w:sz w:val="24"/>
          <w:szCs w:val="22"/>
        </w:rPr>
        <w:t>Costo total del recurso humano requerido para el año 2025 por un periodo de 10 meses.</w:t>
      </w:r>
    </w:p>
    <w:tbl>
      <w:tblPr>
        <w:tblW w:w="10447" w:type="dxa"/>
        <w:jc w:val="center"/>
        <w:tblCellMar>
          <w:left w:w="70" w:type="dxa"/>
          <w:right w:w="70" w:type="dxa"/>
        </w:tblCellMar>
        <w:tblLook w:val="04A0" w:firstRow="1" w:lastRow="0" w:firstColumn="1" w:lastColumn="0" w:noHBand="0" w:noVBand="1"/>
      </w:tblPr>
      <w:tblGrid>
        <w:gridCol w:w="1019"/>
        <w:gridCol w:w="2766"/>
        <w:gridCol w:w="985"/>
        <w:gridCol w:w="1387"/>
        <w:gridCol w:w="1377"/>
        <w:gridCol w:w="966"/>
        <w:gridCol w:w="1947"/>
      </w:tblGrid>
      <w:tr w:rsidR="00B829F9" w:rsidRPr="00B829F9" w14:paraId="60E0B56F" w14:textId="77777777" w:rsidTr="009A7F5A">
        <w:trPr>
          <w:trHeight w:val="776"/>
          <w:tblHeader/>
          <w:jc w:val="center"/>
        </w:trPr>
        <w:tc>
          <w:tcPr>
            <w:tcW w:w="1019"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28E20381"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Programa</w:t>
            </w:r>
          </w:p>
        </w:tc>
        <w:tc>
          <w:tcPr>
            <w:tcW w:w="2766" w:type="dxa"/>
            <w:tcBorders>
              <w:top w:val="single" w:sz="4" w:space="0" w:color="auto"/>
              <w:left w:val="nil"/>
              <w:bottom w:val="single" w:sz="4" w:space="0" w:color="auto"/>
              <w:right w:val="single" w:sz="4" w:space="0" w:color="auto"/>
            </w:tcBorders>
            <w:shd w:val="clear" w:color="000000" w:fill="006699"/>
            <w:vAlign w:val="center"/>
            <w:hideMark/>
          </w:tcPr>
          <w:p w14:paraId="01AD40FC"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Despacho</w:t>
            </w:r>
          </w:p>
        </w:tc>
        <w:tc>
          <w:tcPr>
            <w:tcW w:w="985" w:type="dxa"/>
            <w:tcBorders>
              <w:top w:val="single" w:sz="4" w:space="0" w:color="auto"/>
              <w:left w:val="nil"/>
              <w:bottom w:val="single" w:sz="4" w:space="0" w:color="auto"/>
              <w:right w:val="single" w:sz="4" w:space="0" w:color="auto"/>
            </w:tcBorders>
            <w:shd w:val="clear" w:color="000000" w:fill="006699"/>
            <w:vAlign w:val="center"/>
            <w:hideMark/>
          </w:tcPr>
          <w:p w14:paraId="6EA2C435"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Cantidad</w:t>
            </w:r>
          </w:p>
        </w:tc>
        <w:tc>
          <w:tcPr>
            <w:tcW w:w="1387" w:type="dxa"/>
            <w:tcBorders>
              <w:top w:val="single" w:sz="4" w:space="0" w:color="auto"/>
              <w:left w:val="nil"/>
              <w:bottom w:val="single" w:sz="4" w:space="0" w:color="auto"/>
              <w:right w:val="single" w:sz="4" w:space="0" w:color="auto"/>
            </w:tcBorders>
            <w:shd w:val="clear" w:color="000000" w:fill="006699"/>
            <w:vAlign w:val="center"/>
            <w:hideMark/>
          </w:tcPr>
          <w:p w14:paraId="754E1C17"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Tipo de plaza</w:t>
            </w:r>
          </w:p>
        </w:tc>
        <w:tc>
          <w:tcPr>
            <w:tcW w:w="1377" w:type="dxa"/>
            <w:tcBorders>
              <w:top w:val="single" w:sz="4" w:space="0" w:color="auto"/>
              <w:left w:val="nil"/>
              <w:bottom w:val="single" w:sz="4" w:space="0" w:color="auto"/>
              <w:right w:val="single" w:sz="4" w:space="0" w:color="auto"/>
            </w:tcBorders>
            <w:shd w:val="clear" w:color="000000" w:fill="006699"/>
            <w:vAlign w:val="center"/>
            <w:hideMark/>
          </w:tcPr>
          <w:p w14:paraId="5098926B"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Condición</w:t>
            </w:r>
          </w:p>
        </w:tc>
        <w:tc>
          <w:tcPr>
            <w:tcW w:w="966" w:type="dxa"/>
            <w:tcBorders>
              <w:top w:val="single" w:sz="4" w:space="0" w:color="auto"/>
              <w:left w:val="nil"/>
              <w:bottom w:val="single" w:sz="4" w:space="0" w:color="auto"/>
              <w:right w:val="single" w:sz="4" w:space="0" w:color="auto"/>
            </w:tcBorders>
            <w:shd w:val="clear" w:color="000000" w:fill="006699"/>
            <w:vAlign w:val="center"/>
            <w:hideMark/>
          </w:tcPr>
          <w:p w14:paraId="0835FAA7"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Período</w:t>
            </w:r>
          </w:p>
        </w:tc>
        <w:tc>
          <w:tcPr>
            <w:tcW w:w="1947" w:type="dxa"/>
            <w:tcBorders>
              <w:top w:val="single" w:sz="4" w:space="0" w:color="auto"/>
              <w:left w:val="nil"/>
              <w:bottom w:val="single" w:sz="4" w:space="0" w:color="auto"/>
              <w:right w:val="single" w:sz="4" w:space="0" w:color="auto"/>
            </w:tcBorders>
            <w:shd w:val="clear" w:color="000000" w:fill="006699"/>
            <w:vAlign w:val="center"/>
            <w:hideMark/>
          </w:tcPr>
          <w:p w14:paraId="19DD7BBD"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Costo total</w:t>
            </w:r>
          </w:p>
        </w:tc>
      </w:tr>
      <w:tr w:rsidR="00B829F9" w:rsidRPr="00B829F9" w14:paraId="0BD0CEA1" w14:textId="77777777" w:rsidTr="00D96F08">
        <w:trPr>
          <w:trHeight w:val="77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79D50D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593443EA"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Juzgado Agrario del Primer Circuito Judicial de la Zona Atlántica</w:t>
            </w:r>
            <w:r w:rsidRPr="00B829F9">
              <w:rPr>
                <w:rFonts w:cs="Calibri"/>
                <w:b/>
                <w:bCs/>
                <w:color w:val="000000"/>
                <w:sz w:val="20"/>
                <w:lang w:eastAsia="es-CR"/>
              </w:rPr>
              <w:t xml:space="preserve"> (Limón)</w:t>
            </w:r>
          </w:p>
        </w:tc>
        <w:tc>
          <w:tcPr>
            <w:tcW w:w="985" w:type="dxa"/>
            <w:tcBorders>
              <w:top w:val="nil"/>
              <w:left w:val="nil"/>
              <w:bottom w:val="single" w:sz="4" w:space="0" w:color="auto"/>
              <w:right w:val="single" w:sz="4" w:space="0" w:color="auto"/>
            </w:tcBorders>
            <w:shd w:val="clear" w:color="auto" w:fill="auto"/>
            <w:noWrap/>
            <w:vAlign w:val="center"/>
            <w:hideMark/>
          </w:tcPr>
          <w:p w14:paraId="451E5E1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90CA2C0"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3</w:t>
            </w:r>
          </w:p>
        </w:tc>
        <w:tc>
          <w:tcPr>
            <w:tcW w:w="1377" w:type="dxa"/>
            <w:tcBorders>
              <w:top w:val="nil"/>
              <w:left w:val="nil"/>
              <w:bottom w:val="single" w:sz="4" w:space="0" w:color="auto"/>
              <w:right w:val="single" w:sz="4" w:space="0" w:color="auto"/>
            </w:tcBorders>
            <w:shd w:val="clear" w:color="auto" w:fill="auto"/>
            <w:noWrap/>
            <w:vAlign w:val="center"/>
            <w:hideMark/>
          </w:tcPr>
          <w:p w14:paraId="34CC660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073294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7D0389F7"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47 966 667 </w:t>
            </w:r>
          </w:p>
        </w:tc>
      </w:tr>
      <w:tr w:rsidR="00B829F9" w:rsidRPr="00B829F9" w14:paraId="589DB04A"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493C0B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13561317"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 xml:space="preserve">Juzgado Agrario del Segundo Circuito Judicial de Alajuela </w:t>
            </w:r>
            <w:r w:rsidRPr="00B829F9">
              <w:rPr>
                <w:rFonts w:cs="Calibri"/>
                <w:b/>
                <w:bCs/>
                <w:color w:val="000000"/>
                <w:sz w:val="20"/>
                <w:lang w:eastAsia="es-CR"/>
              </w:rPr>
              <w:t>(San Carlos)</w:t>
            </w:r>
          </w:p>
        </w:tc>
        <w:tc>
          <w:tcPr>
            <w:tcW w:w="985" w:type="dxa"/>
            <w:tcBorders>
              <w:top w:val="nil"/>
              <w:left w:val="nil"/>
              <w:bottom w:val="single" w:sz="4" w:space="0" w:color="auto"/>
              <w:right w:val="single" w:sz="4" w:space="0" w:color="auto"/>
            </w:tcBorders>
            <w:shd w:val="clear" w:color="auto" w:fill="auto"/>
            <w:noWrap/>
            <w:vAlign w:val="center"/>
            <w:hideMark/>
          </w:tcPr>
          <w:p w14:paraId="6827199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F0CC31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3</w:t>
            </w:r>
          </w:p>
        </w:tc>
        <w:tc>
          <w:tcPr>
            <w:tcW w:w="1377" w:type="dxa"/>
            <w:tcBorders>
              <w:top w:val="nil"/>
              <w:left w:val="nil"/>
              <w:bottom w:val="single" w:sz="4" w:space="0" w:color="auto"/>
              <w:right w:val="single" w:sz="4" w:space="0" w:color="auto"/>
            </w:tcBorders>
            <w:shd w:val="clear" w:color="auto" w:fill="auto"/>
            <w:noWrap/>
            <w:vAlign w:val="center"/>
            <w:hideMark/>
          </w:tcPr>
          <w:p w14:paraId="67A43286"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133263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424E805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47 966 667 </w:t>
            </w:r>
          </w:p>
        </w:tc>
      </w:tr>
      <w:tr w:rsidR="00B829F9" w:rsidRPr="00B829F9" w14:paraId="228B3897"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480F34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5202CACE"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 xml:space="preserve">Juzgado Agrario del Segundo Circuito Judicial de Guanacaste </w:t>
            </w:r>
            <w:r w:rsidRPr="00B829F9">
              <w:rPr>
                <w:rFonts w:cs="Calibri"/>
                <w:b/>
                <w:bCs/>
                <w:color w:val="000000"/>
                <w:sz w:val="20"/>
                <w:lang w:eastAsia="es-CR"/>
              </w:rPr>
              <w:t>(San Cruz)</w:t>
            </w:r>
          </w:p>
        </w:tc>
        <w:tc>
          <w:tcPr>
            <w:tcW w:w="985" w:type="dxa"/>
            <w:tcBorders>
              <w:top w:val="nil"/>
              <w:left w:val="nil"/>
              <w:bottom w:val="single" w:sz="4" w:space="0" w:color="auto"/>
              <w:right w:val="single" w:sz="4" w:space="0" w:color="auto"/>
            </w:tcBorders>
            <w:shd w:val="clear" w:color="auto" w:fill="auto"/>
            <w:noWrap/>
            <w:vAlign w:val="center"/>
            <w:hideMark/>
          </w:tcPr>
          <w:p w14:paraId="502B2803"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22AAD980"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3</w:t>
            </w:r>
          </w:p>
        </w:tc>
        <w:tc>
          <w:tcPr>
            <w:tcW w:w="1377" w:type="dxa"/>
            <w:tcBorders>
              <w:top w:val="nil"/>
              <w:left w:val="nil"/>
              <w:bottom w:val="single" w:sz="4" w:space="0" w:color="auto"/>
              <w:right w:val="single" w:sz="4" w:space="0" w:color="auto"/>
            </w:tcBorders>
            <w:shd w:val="clear" w:color="auto" w:fill="auto"/>
            <w:noWrap/>
            <w:vAlign w:val="center"/>
            <w:hideMark/>
          </w:tcPr>
          <w:p w14:paraId="0F66D83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7782AD1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6B36709D"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47 966 667 </w:t>
            </w:r>
          </w:p>
        </w:tc>
      </w:tr>
      <w:tr w:rsidR="00B829F9" w:rsidRPr="00B829F9" w14:paraId="3700CF13"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206AE9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656446AB"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Juzgado Agrario del Segundo Circuito Judicial de la Zona Sur</w:t>
            </w:r>
            <w:r w:rsidRPr="00B829F9">
              <w:rPr>
                <w:rFonts w:cs="Calibri"/>
                <w:b/>
                <w:bCs/>
                <w:color w:val="000000"/>
                <w:sz w:val="20"/>
                <w:lang w:eastAsia="es-CR"/>
              </w:rPr>
              <w:t xml:space="preserve"> (Corredores)</w:t>
            </w:r>
          </w:p>
        </w:tc>
        <w:tc>
          <w:tcPr>
            <w:tcW w:w="985" w:type="dxa"/>
            <w:tcBorders>
              <w:top w:val="nil"/>
              <w:left w:val="nil"/>
              <w:bottom w:val="single" w:sz="4" w:space="0" w:color="auto"/>
              <w:right w:val="single" w:sz="4" w:space="0" w:color="auto"/>
            </w:tcBorders>
            <w:shd w:val="clear" w:color="auto" w:fill="auto"/>
            <w:noWrap/>
            <w:vAlign w:val="center"/>
            <w:hideMark/>
          </w:tcPr>
          <w:p w14:paraId="52F80555"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0FF1675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3</w:t>
            </w:r>
          </w:p>
        </w:tc>
        <w:tc>
          <w:tcPr>
            <w:tcW w:w="1377" w:type="dxa"/>
            <w:tcBorders>
              <w:top w:val="nil"/>
              <w:left w:val="nil"/>
              <w:bottom w:val="single" w:sz="4" w:space="0" w:color="auto"/>
              <w:right w:val="single" w:sz="4" w:space="0" w:color="auto"/>
            </w:tcBorders>
            <w:shd w:val="clear" w:color="auto" w:fill="auto"/>
            <w:noWrap/>
            <w:vAlign w:val="center"/>
            <w:hideMark/>
          </w:tcPr>
          <w:p w14:paraId="3B16702A"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66D9C2E3"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4B16712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47 966 667 </w:t>
            </w:r>
          </w:p>
        </w:tc>
      </w:tr>
      <w:tr w:rsidR="00B829F9" w:rsidRPr="00B829F9" w14:paraId="09B5942F"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514CBD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79DBE870"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Juzgado Agrario de Jicaral.</w:t>
            </w:r>
          </w:p>
        </w:tc>
        <w:tc>
          <w:tcPr>
            <w:tcW w:w="985" w:type="dxa"/>
            <w:tcBorders>
              <w:top w:val="nil"/>
              <w:left w:val="nil"/>
              <w:bottom w:val="single" w:sz="4" w:space="0" w:color="auto"/>
              <w:right w:val="single" w:sz="4" w:space="0" w:color="auto"/>
            </w:tcBorders>
            <w:shd w:val="clear" w:color="auto" w:fill="auto"/>
            <w:noWrap/>
            <w:vAlign w:val="center"/>
            <w:hideMark/>
          </w:tcPr>
          <w:p w14:paraId="047116E3"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0187C23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Técnico o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50331B03"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53A02A2A"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427E7E06"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13 492 500 </w:t>
            </w:r>
          </w:p>
        </w:tc>
      </w:tr>
      <w:tr w:rsidR="00B829F9" w:rsidRPr="00B829F9" w14:paraId="6B8814EE"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602870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7A03A522"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 xml:space="preserve">Juzgado Agrario del Segundo Circuito Judicial de Guanacaste </w:t>
            </w:r>
            <w:r w:rsidRPr="00B829F9">
              <w:rPr>
                <w:rFonts w:cs="Calibri"/>
                <w:b/>
                <w:bCs/>
                <w:color w:val="000000"/>
                <w:sz w:val="20"/>
                <w:lang w:eastAsia="es-CR"/>
              </w:rPr>
              <w:t>(Santa Cruz)</w:t>
            </w:r>
          </w:p>
        </w:tc>
        <w:tc>
          <w:tcPr>
            <w:tcW w:w="985" w:type="dxa"/>
            <w:tcBorders>
              <w:top w:val="nil"/>
              <w:left w:val="nil"/>
              <w:bottom w:val="single" w:sz="4" w:space="0" w:color="auto"/>
              <w:right w:val="single" w:sz="4" w:space="0" w:color="auto"/>
            </w:tcBorders>
            <w:shd w:val="clear" w:color="auto" w:fill="auto"/>
            <w:noWrap/>
            <w:vAlign w:val="center"/>
            <w:hideMark/>
          </w:tcPr>
          <w:p w14:paraId="78E2F80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651BC9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Técnico o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78BCF8E5"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04A555B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55D51B60"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13 492 500 </w:t>
            </w:r>
          </w:p>
        </w:tc>
      </w:tr>
      <w:tr w:rsidR="00B829F9" w:rsidRPr="00B829F9" w14:paraId="46F195FB"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E97CD3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00A9BB30"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Juzgado Agrario del Segundo Circuito Judicial de San José</w:t>
            </w:r>
          </w:p>
        </w:tc>
        <w:tc>
          <w:tcPr>
            <w:tcW w:w="985" w:type="dxa"/>
            <w:tcBorders>
              <w:top w:val="nil"/>
              <w:left w:val="nil"/>
              <w:bottom w:val="single" w:sz="4" w:space="0" w:color="auto"/>
              <w:right w:val="single" w:sz="4" w:space="0" w:color="auto"/>
            </w:tcBorders>
            <w:shd w:val="clear" w:color="auto" w:fill="auto"/>
            <w:noWrap/>
            <w:vAlign w:val="center"/>
            <w:hideMark/>
          </w:tcPr>
          <w:p w14:paraId="0A7ED6FD"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F0A646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Técnico o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0CB9B29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4B06439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4A5C0326"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13 492 500 </w:t>
            </w:r>
          </w:p>
        </w:tc>
      </w:tr>
      <w:tr w:rsidR="00B829F9" w:rsidRPr="00B829F9" w14:paraId="61B90AA8"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D139B7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344029E7"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 xml:space="preserve">Juzgado Agrario del Tercer Circuito Judicial de Alajuela </w:t>
            </w:r>
            <w:r w:rsidRPr="00B829F9">
              <w:rPr>
                <w:rFonts w:cs="Calibri"/>
                <w:b/>
                <w:bCs/>
                <w:color w:val="000000"/>
                <w:sz w:val="20"/>
                <w:lang w:eastAsia="es-CR"/>
              </w:rPr>
              <w:t>(San Ramón)</w:t>
            </w:r>
          </w:p>
        </w:tc>
        <w:tc>
          <w:tcPr>
            <w:tcW w:w="985" w:type="dxa"/>
            <w:tcBorders>
              <w:top w:val="nil"/>
              <w:left w:val="nil"/>
              <w:bottom w:val="single" w:sz="4" w:space="0" w:color="auto"/>
              <w:right w:val="single" w:sz="4" w:space="0" w:color="auto"/>
            </w:tcBorders>
            <w:shd w:val="clear" w:color="auto" w:fill="auto"/>
            <w:noWrap/>
            <w:vAlign w:val="center"/>
            <w:hideMark/>
          </w:tcPr>
          <w:p w14:paraId="1C945E8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02FC4D0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Técnico o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2424889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898204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6F1A5EF0"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13 492 500 </w:t>
            </w:r>
          </w:p>
        </w:tc>
      </w:tr>
      <w:tr w:rsidR="00B829F9" w:rsidRPr="00B829F9" w14:paraId="7250CB17"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2DAB76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vMerge w:val="restart"/>
            <w:tcBorders>
              <w:top w:val="nil"/>
              <w:left w:val="single" w:sz="4" w:space="0" w:color="auto"/>
              <w:bottom w:val="single" w:sz="4" w:space="0" w:color="000000"/>
              <w:right w:val="single" w:sz="4" w:space="0" w:color="auto"/>
            </w:tcBorders>
            <w:shd w:val="clear" w:color="auto" w:fill="auto"/>
            <w:vAlign w:val="center"/>
            <w:hideMark/>
          </w:tcPr>
          <w:p w14:paraId="6BBAEB98" w14:textId="146A02DB" w:rsidR="00B829F9" w:rsidRPr="00B829F9" w:rsidRDefault="0081263B" w:rsidP="00B829F9">
            <w:pPr>
              <w:spacing w:before="0" w:after="0"/>
              <w:jc w:val="center"/>
              <w:rPr>
                <w:rFonts w:cs="Calibri"/>
                <w:color w:val="000000"/>
                <w:sz w:val="20"/>
                <w:lang w:eastAsia="es-CR"/>
              </w:rPr>
            </w:pPr>
            <w:r>
              <w:rPr>
                <w:rFonts w:cs="Calibri"/>
                <w:color w:val="000000"/>
                <w:sz w:val="20"/>
                <w:lang w:eastAsia="es-CR"/>
              </w:rPr>
              <w:t xml:space="preserve">Nuevo </w:t>
            </w:r>
            <w:r w:rsidRPr="00B829F9">
              <w:rPr>
                <w:rFonts w:cs="Calibri"/>
                <w:color w:val="000000"/>
                <w:sz w:val="20"/>
                <w:lang w:eastAsia="es-CR"/>
              </w:rPr>
              <w:t>Juzgado Civil</w:t>
            </w:r>
            <w:r>
              <w:rPr>
                <w:rFonts w:cs="Calibri"/>
                <w:color w:val="000000"/>
                <w:sz w:val="20"/>
                <w:lang w:eastAsia="es-CR"/>
              </w:rPr>
              <w:t xml:space="preserve">, </w:t>
            </w:r>
            <w:r w:rsidRPr="00B829F9">
              <w:rPr>
                <w:rFonts w:cs="Calibri"/>
                <w:color w:val="000000"/>
                <w:sz w:val="20"/>
                <w:lang w:eastAsia="es-CR"/>
              </w:rPr>
              <w:t>Agrario</w:t>
            </w:r>
            <w:r>
              <w:rPr>
                <w:rFonts w:cs="Calibri"/>
                <w:color w:val="000000"/>
                <w:sz w:val="20"/>
                <w:lang w:eastAsia="es-CR"/>
              </w:rPr>
              <w:t xml:space="preserve"> y Laboral</w:t>
            </w:r>
            <w:r w:rsidRPr="00B829F9">
              <w:rPr>
                <w:rFonts w:cs="Calibri"/>
                <w:color w:val="000000"/>
                <w:sz w:val="20"/>
                <w:lang w:eastAsia="es-CR"/>
              </w:rPr>
              <w:t xml:space="preserve"> de Buenos Aires</w:t>
            </w:r>
          </w:p>
        </w:tc>
        <w:tc>
          <w:tcPr>
            <w:tcW w:w="985" w:type="dxa"/>
            <w:tcBorders>
              <w:top w:val="nil"/>
              <w:left w:val="nil"/>
              <w:bottom w:val="single" w:sz="4" w:space="0" w:color="auto"/>
              <w:right w:val="single" w:sz="4" w:space="0" w:color="auto"/>
            </w:tcBorders>
            <w:shd w:val="clear" w:color="auto" w:fill="auto"/>
            <w:noWrap/>
            <w:vAlign w:val="center"/>
            <w:hideMark/>
          </w:tcPr>
          <w:p w14:paraId="7CED05C0" w14:textId="22878710" w:rsidR="00B829F9" w:rsidRPr="00B829F9" w:rsidRDefault="00876A6A" w:rsidP="00B829F9">
            <w:pPr>
              <w:spacing w:before="0" w:after="0"/>
              <w:jc w:val="center"/>
              <w:rPr>
                <w:rFonts w:cs="Calibri"/>
                <w:color w:val="000000"/>
                <w:sz w:val="20"/>
                <w:lang w:eastAsia="es-CR"/>
              </w:rPr>
            </w:pPr>
            <w:r>
              <w:rPr>
                <w:rFonts w:cs="Calibri"/>
                <w:color w:val="000000"/>
                <w:sz w:val="20"/>
                <w:lang w:eastAsia="es-CR"/>
              </w:rPr>
              <w:t>2</w:t>
            </w:r>
          </w:p>
        </w:tc>
        <w:tc>
          <w:tcPr>
            <w:tcW w:w="1387" w:type="dxa"/>
            <w:tcBorders>
              <w:top w:val="nil"/>
              <w:left w:val="nil"/>
              <w:bottom w:val="single" w:sz="4" w:space="0" w:color="auto"/>
              <w:right w:val="single" w:sz="4" w:space="0" w:color="auto"/>
            </w:tcBorders>
            <w:shd w:val="clear" w:color="auto" w:fill="auto"/>
            <w:vAlign w:val="center"/>
            <w:hideMark/>
          </w:tcPr>
          <w:p w14:paraId="2C02875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3</w:t>
            </w:r>
          </w:p>
        </w:tc>
        <w:tc>
          <w:tcPr>
            <w:tcW w:w="1377" w:type="dxa"/>
            <w:tcBorders>
              <w:top w:val="nil"/>
              <w:left w:val="nil"/>
              <w:bottom w:val="single" w:sz="4" w:space="0" w:color="auto"/>
              <w:right w:val="single" w:sz="4" w:space="0" w:color="auto"/>
            </w:tcBorders>
            <w:shd w:val="clear" w:color="auto" w:fill="auto"/>
            <w:noWrap/>
            <w:vAlign w:val="center"/>
            <w:hideMark/>
          </w:tcPr>
          <w:p w14:paraId="780FFB4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18280D1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538A0E3B" w14:textId="050EACE4"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w:t>
            </w:r>
            <w:r w:rsidR="00876A6A">
              <w:rPr>
                <w:rFonts w:cs="Calibri"/>
                <w:color w:val="000000"/>
                <w:sz w:val="20"/>
                <w:lang w:eastAsia="es-CR"/>
              </w:rPr>
              <w:t>95</w:t>
            </w:r>
            <w:r w:rsidRPr="00B829F9">
              <w:rPr>
                <w:rFonts w:cs="Calibri"/>
                <w:color w:val="000000"/>
                <w:sz w:val="20"/>
                <w:lang w:eastAsia="es-CR"/>
              </w:rPr>
              <w:t xml:space="preserve"> </w:t>
            </w:r>
            <w:r w:rsidR="00876A6A">
              <w:rPr>
                <w:rFonts w:cs="Calibri"/>
                <w:color w:val="000000"/>
                <w:sz w:val="20"/>
                <w:lang w:eastAsia="es-CR"/>
              </w:rPr>
              <w:t>933</w:t>
            </w:r>
            <w:r w:rsidRPr="00B829F9">
              <w:rPr>
                <w:rFonts w:cs="Calibri"/>
                <w:color w:val="000000"/>
                <w:sz w:val="20"/>
                <w:lang w:eastAsia="es-CR"/>
              </w:rPr>
              <w:t xml:space="preserve"> </w:t>
            </w:r>
            <w:r w:rsidR="00876A6A">
              <w:rPr>
                <w:rFonts w:cs="Calibri"/>
                <w:color w:val="000000"/>
                <w:sz w:val="20"/>
                <w:lang w:eastAsia="es-CR"/>
              </w:rPr>
              <w:t>333</w:t>
            </w:r>
            <w:r w:rsidRPr="00B829F9">
              <w:rPr>
                <w:rFonts w:cs="Calibri"/>
                <w:color w:val="000000"/>
                <w:sz w:val="20"/>
                <w:lang w:eastAsia="es-CR"/>
              </w:rPr>
              <w:t xml:space="preserve"> </w:t>
            </w:r>
          </w:p>
        </w:tc>
      </w:tr>
      <w:tr w:rsidR="00B829F9" w:rsidRPr="00B829F9" w14:paraId="11E7AF4B"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08C338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vMerge/>
            <w:tcBorders>
              <w:top w:val="nil"/>
              <w:left w:val="single" w:sz="4" w:space="0" w:color="auto"/>
              <w:bottom w:val="single" w:sz="4" w:space="0" w:color="000000"/>
              <w:right w:val="single" w:sz="4" w:space="0" w:color="auto"/>
            </w:tcBorders>
            <w:vAlign w:val="center"/>
            <w:hideMark/>
          </w:tcPr>
          <w:p w14:paraId="3DA0C955" w14:textId="77777777" w:rsidR="00B829F9" w:rsidRPr="00B829F9" w:rsidRDefault="00B829F9" w:rsidP="00B829F9">
            <w:pPr>
              <w:spacing w:before="0" w:after="0"/>
              <w:jc w:val="left"/>
              <w:rPr>
                <w:rFonts w:cs="Calibri"/>
                <w:color w:val="000000"/>
                <w:sz w:val="20"/>
                <w:lang w:eastAsia="es-CR"/>
              </w:rPr>
            </w:pPr>
          </w:p>
        </w:tc>
        <w:tc>
          <w:tcPr>
            <w:tcW w:w="985" w:type="dxa"/>
            <w:tcBorders>
              <w:top w:val="nil"/>
              <w:left w:val="nil"/>
              <w:bottom w:val="single" w:sz="4" w:space="0" w:color="auto"/>
              <w:right w:val="single" w:sz="4" w:space="0" w:color="auto"/>
            </w:tcBorders>
            <w:shd w:val="clear" w:color="auto" w:fill="auto"/>
            <w:noWrap/>
            <w:vAlign w:val="center"/>
            <w:hideMark/>
          </w:tcPr>
          <w:p w14:paraId="5C58AA2D" w14:textId="14469211" w:rsidR="00B829F9" w:rsidRPr="00B829F9" w:rsidRDefault="00876A6A" w:rsidP="00B829F9">
            <w:pPr>
              <w:spacing w:before="0" w:after="0"/>
              <w:jc w:val="center"/>
              <w:rPr>
                <w:rFonts w:cs="Calibri"/>
                <w:color w:val="000000"/>
                <w:sz w:val="20"/>
                <w:lang w:eastAsia="es-CR"/>
              </w:rPr>
            </w:pPr>
            <w:r>
              <w:rPr>
                <w:rFonts w:cs="Calibri"/>
                <w:color w:val="000000"/>
                <w:sz w:val="20"/>
                <w:lang w:eastAsia="es-CR"/>
              </w:rPr>
              <w:t>2</w:t>
            </w:r>
          </w:p>
        </w:tc>
        <w:tc>
          <w:tcPr>
            <w:tcW w:w="1387" w:type="dxa"/>
            <w:tcBorders>
              <w:top w:val="nil"/>
              <w:left w:val="nil"/>
              <w:bottom w:val="single" w:sz="4" w:space="0" w:color="auto"/>
              <w:right w:val="single" w:sz="4" w:space="0" w:color="auto"/>
            </w:tcBorders>
            <w:shd w:val="clear" w:color="auto" w:fill="auto"/>
            <w:vAlign w:val="center"/>
            <w:hideMark/>
          </w:tcPr>
          <w:p w14:paraId="50857A8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Técnico o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2BBB7D3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52C07D5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3D94D622" w14:textId="633E7C5C"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w:t>
            </w:r>
            <w:r w:rsidR="00876A6A">
              <w:rPr>
                <w:rFonts w:cs="Calibri"/>
                <w:color w:val="000000"/>
                <w:sz w:val="20"/>
                <w:lang w:eastAsia="es-CR"/>
              </w:rPr>
              <w:t>26</w:t>
            </w:r>
            <w:r w:rsidRPr="00B829F9">
              <w:rPr>
                <w:rFonts w:cs="Calibri"/>
                <w:color w:val="000000"/>
                <w:sz w:val="20"/>
                <w:lang w:eastAsia="es-CR"/>
              </w:rPr>
              <w:t xml:space="preserve"> </w:t>
            </w:r>
            <w:r w:rsidR="00876A6A">
              <w:rPr>
                <w:rFonts w:cs="Calibri"/>
                <w:color w:val="000000"/>
                <w:sz w:val="20"/>
                <w:lang w:eastAsia="es-CR"/>
              </w:rPr>
              <w:t>985</w:t>
            </w:r>
            <w:r w:rsidRPr="00B829F9">
              <w:rPr>
                <w:rFonts w:cs="Calibri"/>
                <w:color w:val="000000"/>
                <w:sz w:val="20"/>
                <w:lang w:eastAsia="es-CR"/>
              </w:rPr>
              <w:t xml:space="preserve"> </w:t>
            </w:r>
            <w:r w:rsidR="00876A6A">
              <w:rPr>
                <w:rFonts w:cs="Calibri"/>
                <w:color w:val="000000"/>
                <w:sz w:val="20"/>
                <w:lang w:eastAsia="es-CR"/>
              </w:rPr>
              <w:t>0</w:t>
            </w:r>
            <w:r w:rsidRPr="00B829F9">
              <w:rPr>
                <w:rFonts w:cs="Calibri"/>
                <w:color w:val="000000"/>
                <w:sz w:val="20"/>
                <w:lang w:eastAsia="es-CR"/>
              </w:rPr>
              <w:t xml:space="preserve">00 </w:t>
            </w:r>
          </w:p>
        </w:tc>
      </w:tr>
      <w:tr w:rsidR="00B829F9" w:rsidRPr="00B829F9" w14:paraId="31B9AC84"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03C9B07"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vMerge/>
            <w:tcBorders>
              <w:top w:val="nil"/>
              <w:left w:val="single" w:sz="4" w:space="0" w:color="auto"/>
              <w:bottom w:val="single" w:sz="4" w:space="0" w:color="000000"/>
              <w:right w:val="single" w:sz="4" w:space="0" w:color="auto"/>
            </w:tcBorders>
            <w:vAlign w:val="center"/>
            <w:hideMark/>
          </w:tcPr>
          <w:p w14:paraId="301419A9" w14:textId="77777777" w:rsidR="00B829F9" w:rsidRPr="00B829F9" w:rsidRDefault="00B829F9" w:rsidP="00B829F9">
            <w:pPr>
              <w:spacing w:before="0" w:after="0"/>
              <w:jc w:val="left"/>
              <w:rPr>
                <w:rFonts w:cs="Calibri"/>
                <w:color w:val="000000"/>
                <w:sz w:val="20"/>
                <w:lang w:eastAsia="es-CR"/>
              </w:rPr>
            </w:pPr>
          </w:p>
        </w:tc>
        <w:tc>
          <w:tcPr>
            <w:tcW w:w="985" w:type="dxa"/>
            <w:tcBorders>
              <w:top w:val="nil"/>
              <w:left w:val="nil"/>
              <w:bottom w:val="single" w:sz="4" w:space="0" w:color="auto"/>
              <w:right w:val="single" w:sz="4" w:space="0" w:color="auto"/>
            </w:tcBorders>
            <w:shd w:val="clear" w:color="auto" w:fill="auto"/>
            <w:noWrap/>
            <w:vAlign w:val="center"/>
            <w:hideMark/>
          </w:tcPr>
          <w:p w14:paraId="0E29322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5D74D3A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Persona Coordinadora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65E8D2A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FE67630"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3750CC4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15 997 500 </w:t>
            </w:r>
          </w:p>
        </w:tc>
      </w:tr>
      <w:tr w:rsidR="00B829F9" w:rsidRPr="00B829F9" w14:paraId="5029485C" w14:textId="77777777" w:rsidTr="00D96F08">
        <w:trPr>
          <w:trHeight w:val="766"/>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B1C0CE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3E29038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Tribunal Agrario (recurso adscrito al CACMFJ)</w:t>
            </w:r>
          </w:p>
        </w:tc>
        <w:tc>
          <w:tcPr>
            <w:tcW w:w="985" w:type="dxa"/>
            <w:tcBorders>
              <w:top w:val="nil"/>
              <w:left w:val="nil"/>
              <w:bottom w:val="single" w:sz="4" w:space="0" w:color="auto"/>
              <w:right w:val="single" w:sz="4" w:space="0" w:color="auto"/>
            </w:tcBorders>
            <w:shd w:val="clear" w:color="auto" w:fill="auto"/>
            <w:noWrap/>
            <w:vAlign w:val="center"/>
            <w:hideMark/>
          </w:tcPr>
          <w:p w14:paraId="4678BED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213EEAF2"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Juez o Jueza 5</w:t>
            </w:r>
          </w:p>
        </w:tc>
        <w:tc>
          <w:tcPr>
            <w:tcW w:w="1377" w:type="dxa"/>
            <w:tcBorders>
              <w:top w:val="nil"/>
              <w:left w:val="nil"/>
              <w:bottom w:val="single" w:sz="4" w:space="0" w:color="auto"/>
              <w:right w:val="single" w:sz="4" w:space="0" w:color="auto"/>
            </w:tcBorders>
            <w:shd w:val="clear" w:color="auto" w:fill="auto"/>
            <w:noWrap/>
            <w:vAlign w:val="center"/>
            <w:hideMark/>
          </w:tcPr>
          <w:p w14:paraId="05C8046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655DCFFD"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noWrap/>
            <w:vAlign w:val="center"/>
            <w:hideMark/>
          </w:tcPr>
          <w:p w14:paraId="5B00FE51" w14:textId="77777777" w:rsidR="00B829F9" w:rsidRPr="00B829F9" w:rsidRDefault="00B829F9" w:rsidP="00B829F9">
            <w:pPr>
              <w:spacing w:before="0" w:after="0"/>
              <w:jc w:val="left"/>
              <w:rPr>
                <w:rFonts w:cs="Calibri"/>
                <w:color w:val="000000"/>
                <w:sz w:val="20"/>
                <w:lang w:eastAsia="es-CR"/>
              </w:rPr>
            </w:pPr>
            <w:r w:rsidRPr="00B829F9">
              <w:rPr>
                <w:rFonts w:cs="Calibri"/>
                <w:color w:val="000000"/>
                <w:sz w:val="20"/>
                <w:lang w:eastAsia="es-CR"/>
              </w:rPr>
              <w:t xml:space="preserve"> </w:t>
            </w:r>
            <w:r w:rsidRPr="00B829F9">
              <w:rPr>
                <w:rFonts w:ascii="Times New Roman" w:hAnsi="Times New Roman"/>
                <w:color w:val="000000"/>
                <w:sz w:val="20"/>
                <w:lang w:eastAsia="es-CR"/>
              </w:rPr>
              <w:t>₡</w:t>
            </w:r>
            <w:r w:rsidRPr="00B829F9">
              <w:rPr>
                <w:rFonts w:cs="Calibri"/>
                <w:color w:val="000000"/>
                <w:sz w:val="20"/>
                <w:lang w:eastAsia="es-CR"/>
              </w:rPr>
              <w:t xml:space="preserve">           58 000 833 </w:t>
            </w:r>
          </w:p>
        </w:tc>
      </w:tr>
      <w:tr w:rsidR="00B829F9" w:rsidRPr="00B829F9" w14:paraId="40107C71" w14:textId="77777777" w:rsidTr="00D96F08">
        <w:trPr>
          <w:trHeight w:val="1710"/>
          <w:jc w:val="center"/>
        </w:trPr>
        <w:tc>
          <w:tcPr>
            <w:tcW w:w="1019" w:type="dxa"/>
            <w:tcBorders>
              <w:top w:val="nil"/>
              <w:left w:val="single" w:sz="4" w:space="0" w:color="auto"/>
              <w:bottom w:val="nil"/>
              <w:right w:val="single" w:sz="4" w:space="0" w:color="auto"/>
            </w:tcBorders>
            <w:shd w:val="clear" w:color="auto" w:fill="auto"/>
            <w:noWrap/>
            <w:vAlign w:val="center"/>
            <w:hideMark/>
          </w:tcPr>
          <w:p w14:paraId="5AC9D094"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lastRenderedPageBreak/>
              <w:t>927</w:t>
            </w:r>
          </w:p>
        </w:tc>
        <w:tc>
          <w:tcPr>
            <w:tcW w:w="2766" w:type="dxa"/>
            <w:tcBorders>
              <w:top w:val="nil"/>
              <w:left w:val="nil"/>
              <w:bottom w:val="nil"/>
              <w:right w:val="single" w:sz="4" w:space="0" w:color="auto"/>
            </w:tcBorders>
            <w:shd w:val="clear" w:color="auto" w:fill="auto"/>
            <w:vAlign w:val="center"/>
            <w:hideMark/>
          </w:tcPr>
          <w:p w14:paraId="0B53B1D5" w14:textId="77777777" w:rsidR="00B829F9" w:rsidRPr="00B829F9" w:rsidRDefault="00B829F9" w:rsidP="00B829F9">
            <w:pPr>
              <w:spacing w:before="0" w:after="0"/>
              <w:jc w:val="left"/>
              <w:rPr>
                <w:rFonts w:cs="Calibri"/>
                <w:szCs w:val="22"/>
                <w:lang w:eastAsia="es-CR"/>
              </w:rPr>
            </w:pPr>
            <w:r w:rsidRPr="00B829F9">
              <w:rPr>
                <w:rFonts w:cs="Calibri"/>
                <w:szCs w:val="22"/>
                <w:lang w:eastAsia="es-CR"/>
              </w:rPr>
              <w:t>Plaza de Persona Juzgadora Gestora adscrita al CACMFJ</w:t>
            </w:r>
          </w:p>
        </w:tc>
        <w:tc>
          <w:tcPr>
            <w:tcW w:w="985" w:type="dxa"/>
            <w:tcBorders>
              <w:top w:val="nil"/>
              <w:left w:val="nil"/>
              <w:bottom w:val="nil"/>
              <w:right w:val="single" w:sz="4" w:space="0" w:color="auto"/>
            </w:tcBorders>
            <w:shd w:val="clear" w:color="auto" w:fill="auto"/>
            <w:vAlign w:val="center"/>
            <w:hideMark/>
          </w:tcPr>
          <w:p w14:paraId="24D9F9B8"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nil"/>
              <w:right w:val="single" w:sz="4" w:space="0" w:color="auto"/>
            </w:tcBorders>
            <w:shd w:val="clear" w:color="auto" w:fill="auto"/>
            <w:vAlign w:val="center"/>
            <w:hideMark/>
          </w:tcPr>
          <w:p w14:paraId="594DCA4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Juez o Jueza 4</w:t>
            </w:r>
          </w:p>
        </w:tc>
        <w:tc>
          <w:tcPr>
            <w:tcW w:w="1377" w:type="dxa"/>
            <w:tcBorders>
              <w:top w:val="nil"/>
              <w:left w:val="nil"/>
              <w:bottom w:val="nil"/>
              <w:right w:val="single" w:sz="4" w:space="0" w:color="auto"/>
            </w:tcBorders>
            <w:shd w:val="clear" w:color="auto" w:fill="auto"/>
            <w:vAlign w:val="center"/>
            <w:hideMark/>
          </w:tcPr>
          <w:p w14:paraId="1856F09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5A58E463"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1F3E9CC2" w14:textId="77777777" w:rsidR="00B829F9" w:rsidRPr="00B829F9" w:rsidRDefault="00B829F9" w:rsidP="00B829F9">
            <w:pPr>
              <w:spacing w:before="0" w:after="0"/>
              <w:jc w:val="right"/>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51 800 833 </w:t>
            </w:r>
          </w:p>
        </w:tc>
      </w:tr>
      <w:tr w:rsidR="00B829F9" w:rsidRPr="00B829F9" w14:paraId="40093ACC" w14:textId="77777777" w:rsidTr="00D96F08">
        <w:trPr>
          <w:trHeight w:val="285"/>
          <w:jc w:val="center"/>
        </w:trPr>
        <w:tc>
          <w:tcPr>
            <w:tcW w:w="3785"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5382DD35" w14:textId="77777777" w:rsidR="00B829F9" w:rsidRPr="00B829F9" w:rsidRDefault="00B829F9" w:rsidP="00B829F9">
            <w:pPr>
              <w:spacing w:before="0" w:after="0"/>
              <w:jc w:val="center"/>
              <w:rPr>
                <w:rFonts w:cs="Calibri"/>
                <w:b/>
                <w:bCs/>
                <w:color w:val="000000"/>
                <w:szCs w:val="22"/>
                <w:lang w:eastAsia="es-CR"/>
              </w:rPr>
            </w:pPr>
            <w:r w:rsidRPr="00B829F9">
              <w:rPr>
                <w:rFonts w:cs="Calibri"/>
                <w:b/>
                <w:bCs/>
                <w:color w:val="000000"/>
                <w:szCs w:val="22"/>
                <w:lang w:eastAsia="es-CR"/>
              </w:rPr>
              <w:t>PROGRAMA 927-JURISDICCIONAL</w:t>
            </w:r>
          </w:p>
        </w:tc>
        <w:tc>
          <w:tcPr>
            <w:tcW w:w="985" w:type="dxa"/>
            <w:tcBorders>
              <w:top w:val="single" w:sz="4" w:space="0" w:color="auto"/>
              <w:left w:val="nil"/>
              <w:bottom w:val="single" w:sz="4" w:space="0" w:color="auto"/>
              <w:right w:val="nil"/>
            </w:tcBorders>
            <w:shd w:val="clear" w:color="000000" w:fill="C9C9C9"/>
            <w:noWrap/>
            <w:vAlign w:val="center"/>
            <w:hideMark/>
          </w:tcPr>
          <w:p w14:paraId="5E6D1225" w14:textId="1B37D719" w:rsidR="00B829F9" w:rsidRPr="00B829F9" w:rsidRDefault="00B829F9" w:rsidP="00B829F9">
            <w:pPr>
              <w:spacing w:before="0" w:after="0"/>
              <w:jc w:val="center"/>
              <w:rPr>
                <w:rFonts w:cs="Calibri"/>
                <w:b/>
                <w:bCs/>
                <w:color w:val="000000"/>
                <w:szCs w:val="22"/>
                <w:lang w:eastAsia="es-CR"/>
              </w:rPr>
            </w:pPr>
            <w:r w:rsidRPr="00B829F9">
              <w:rPr>
                <w:rFonts w:cs="Calibri"/>
                <w:b/>
                <w:bCs/>
                <w:color w:val="000000"/>
                <w:szCs w:val="22"/>
                <w:lang w:eastAsia="es-CR"/>
              </w:rPr>
              <w:t>1</w:t>
            </w:r>
            <w:r w:rsidR="00876A6A">
              <w:rPr>
                <w:rFonts w:cs="Calibri"/>
                <w:b/>
                <w:bCs/>
                <w:color w:val="000000"/>
                <w:szCs w:val="22"/>
                <w:lang w:eastAsia="es-CR"/>
              </w:rPr>
              <w:t>5</w:t>
            </w:r>
          </w:p>
        </w:tc>
        <w:tc>
          <w:tcPr>
            <w:tcW w:w="3730"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195DF1C1" w14:textId="77777777" w:rsidR="00B829F9" w:rsidRPr="00B829F9" w:rsidRDefault="00B829F9" w:rsidP="00B829F9">
            <w:pPr>
              <w:spacing w:before="0" w:after="0"/>
              <w:jc w:val="center"/>
              <w:rPr>
                <w:rFonts w:cs="Calibri"/>
                <w:b/>
                <w:bCs/>
                <w:color w:val="000000"/>
                <w:szCs w:val="22"/>
                <w:lang w:eastAsia="es-CR"/>
              </w:rPr>
            </w:pPr>
            <w:r w:rsidRPr="00B829F9">
              <w:rPr>
                <w:rFonts w:cs="Calibri"/>
                <w:b/>
                <w:bCs/>
                <w:color w:val="000000"/>
                <w:szCs w:val="22"/>
                <w:lang w:eastAsia="es-CR"/>
              </w:rPr>
              <w:t xml:space="preserve">SUBTOTAL PLAZAS NUEVAS </w:t>
            </w:r>
          </w:p>
        </w:tc>
        <w:tc>
          <w:tcPr>
            <w:tcW w:w="1947" w:type="dxa"/>
            <w:tcBorders>
              <w:top w:val="nil"/>
              <w:left w:val="nil"/>
              <w:bottom w:val="single" w:sz="4" w:space="0" w:color="auto"/>
              <w:right w:val="single" w:sz="4" w:space="0" w:color="auto"/>
            </w:tcBorders>
            <w:shd w:val="clear" w:color="000000" w:fill="C9C9C9"/>
            <w:vAlign w:val="center"/>
            <w:hideMark/>
          </w:tcPr>
          <w:p w14:paraId="44104A8F" w14:textId="32333D70" w:rsidR="00B829F9" w:rsidRPr="00B829F9" w:rsidRDefault="00B829F9" w:rsidP="00B829F9">
            <w:pPr>
              <w:spacing w:before="0" w:after="0"/>
              <w:jc w:val="right"/>
              <w:rPr>
                <w:rFonts w:cs="Calibri"/>
                <w:b/>
                <w:bCs/>
                <w:color w:val="000000"/>
                <w:szCs w:val="22"/>
                <w:lang w:eastAsia="es-CR"/>
              </w:rPr>
            </w:pPr>
            <w:r w:rsidRPr="00B829F9">
              <w:rPr>
                <w:rFonts w:cs="Calibri"/>
                <w:b/>
                <w:bCs/>
                <w:color w:val="000000"/>
                <w:szCs w:val="22"/>
                <w:lang w:eastAsia="es-CR"/>
              </w:rPr>
              <w:t xml:space="preserve"> </w:t>
            </w:r>
            <w:r w:rsidRPr="00B829F9">
              <w:rPr>
                <w:rFonts w:ascii="Times New Roman" w:hAnsi="Times New Roman"/>
                <w:b/>
                <w:bCs/>
                <w:color w:val="000000"/>
                <w:szCs w:val="22"/>
                <w:lang w:eastAsia="es-CR"/>
              </w:rPr>
              <w:t>₡</w:t>
            </w:r>
            <w:r w:rsidRPr="00B829F9">
              <w:rPr>
                <w:rFonts w:cs="Calibri"/>
                <w:b/>
                <w:bCs/>
                <w:color w:val="000000"/>
                <w:szCs w:val="22"/>
                <w:lang w:eastAsia="es-CR"/>
              </w:rPr>
              <w:t xml:space="preserve">     4</w:t>
            </w:r>
            <w:r w:rsidR="00876A6A">
              <w:rPr>
                <w:rFonts w:cs="Calibri"/>
                <w:b/>
                <w:bCs/>
                <w:color w:val="000000"/>
                <w:szCs w:val="22"/>
                <w:lang w:eastAsia="es-CR"/>
              </w:rPr>
              <w:t>94</w:t>
            </w:r>
            <w:r w:rsidRPr="00B829F9">
              <w:rPr>
                <w:rFonts w:cs="Calibri"/>
                <w:b/>
                <w:bCs/>
                <w:color w:val="000000"/>
                <w:szCs w:val="22"/>
                <w:lang w:eastAsia="es-CR"/>
              </w:rPr>
              <w:t xml:space="preserve"> </w:t>
            </w:r>
            <w:r w:rsidR="00876A6A">
              <w:rPr>
                <w:rFonts w:cs="Calibri"/>
                <w:b/>
                <w:bCs/>
                <w:color w:val="000000"/>
                <w:szCs w:val="22"/>
                <w:lang w:eastAsia="es-CR"/>
              </w:rPr>
              <w:t>554</w:t>
            </w:r>
            <w:r w:rsidRPr="00B829F9">
              <w:rPr>
                <w:rFonts w:cs="Calibri"/>
                <w:b/>
                <w:bCs/>
                <w:color w:val="000000"/>
                <w:szCs w:val="22"/>
                <w:lang w:eastAsia="es-CR"/>
              </w:rPr>
              <w:t xml:space="preserve"> </w:t>
            </w:r>
            <w:r w:rsidR="00876A6A">
              <w:rPr>
                <w:rFonts w:cs="Calibri"/>
                <w:b/>
                <w:bCs/>
                <w:color w:val="000000"/>
                <w:szCs w:val="22"/>
                <w:lang w:eastAsia="es-CR"/>
              </w:rPr>
              <w:t>167</w:t>
            </w:r>
            <w:r w:rsidRPr="00B829F9">
              <w:rPr>
                <w:rFonts w:cs="Calibri"/>
                <w:b/>
                <w:bCs/>
                <w:color w:val="000000"/>
                <w:szCs w:val="22"/>
                <w:lang w:eastAsia="es-CR"/>
              </w:rPr>
              <w:t xml:space="preserve"> </w:t>
            </w:r>
          </w:p>
        </w:tc>
      </w:tr>
      <w:tr w:rsidR="00D96F08" w:rsidRPr="00B829F9" w14:paraId="06AA4093"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000000" w:fill="006699"/>
            <w:vAlign w:val="center"/>
            <w:hideMark/>
          </w:tcPr>
          <w:p w14:paraId="3D217EB3"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Programa</w:t>
            </w:r>
          </w:p>
        </w:tc>
        <w:tc>
          <w:tcPr>
            <w:tcW w:w="2766" w:type="dxa"/>
            <w:tcBorders>
              <w:top w:val="nil"/>
              <w:left w:val="nil"/>
              <w:bottom w:val="single" w:sz="4" w:space="0" w:color="auto"/>
              <w:right w:val="single" w:sz="4" w:space="0" w:color="auto"/>
            </w:tcBorders>
            <w:shd w:val="clear" w:color="000000" w:fill="006699"/>
            <w:vAlign w:val="center"/>
            <w:hideMark/>
          </w:tcPr>
          <w:p w14:paraId="490663A8"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Despacho</w:t>
            </w:r>
          </w:p>
        </w:tc>
        <w:tc>
          <w:tcPr>
            <w:tcW w:w="985" w:type="dxa"/>
            <w:tcBorders>
              <w:top w:val="nil"/>
              <w:left w:val="nil"/>
              <w:bottom w:val="single" w:sz="4" w:space="0" w:color="auto"/>
              <w:right w:val="single" w:sz="4" w:space="0" w:color="auto"/>
            </w:tcBorders>
            <w:shd w:val="clear" w:color="000000" w:fill="006699"/>
            <w:vAlign w:val="center"/>
            <w:hideMark/>
          </w:tcPr>
          <w:p w14:paraId="1529FA94"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Cantidad</w:t>
            </w:r>
          </w:p>
        </w:tc>
        <w:tc>
          <w:tcPr>
            <w:tcW w:w="1387" w:type="dxa"/>
            <w:tcBorders>
              <w:top w:val="nil"/>
              <w:left w:val="nil"/>
              <w:bottom w:val="single" w:sz="4" w:space="0" w:color="auto"/>
              <w:right w:val="single" w:sz="4" w:space="0" w:color="auto"/>
            </w:tcBorders>
            <w:shd w:val="clear" w:color="000000" w:fill="006699"/>
            <w:vAlign w:val="center"/>
            <w:hideMark/>
          </w:tcPr>
          <w:p w14:paraId="067EAB61"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Tipo de plaza</w:t>
            </w:r>
          </w:p>
        </w:tc>
        <w:tc>
          <w:tcPr>
            <w:tcW w:w="1377" w:type="dxa"/>
            <w:tcBorders>
              <w:top w:val="nil"/>
              <w:left w:val="nil"/>
              <w:bottom w:val="single" w:sz="4" w:space="0" w:color="auto"/>
              <w:right w:val="single" w:sz="4" w:space="0" w:color="auto"/>
            </w:tcBorders>
            <w:shd w:val="clear" w:color="000000" w:fill="006699"/>
            <w:vAlign w:val="center"/>
            <w:hideMark/>
          </w:tcPr>
          <w:p w14:paraId="448150C6"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Condición</w:t>
            </w:r>
          </w:p>
        </w:tc>
        <w:tc>
          <w:tcPr>
            <w:tcW w:w="966" w:type="dxa"/>
            <w:tcBorders>
              <w:top w:val="nil"/>
              <w:left w:val="nil"/>
              <w:bottom w:val="single" w:sz="4" w:space="0" w:color="auto"/>
              <w:right w:val="single" w:sz="4" w:space="0" w:color="auto"/>
            </w:tcBorders>
            <w:shd w:val="clear" w:color="000000" w:fill="006699"/>
            <w:vAlign w:val="center"/>
            <w:hideMark/>
          </w:tcPr>
          <w:p w14:paraId="3004A009"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Período</w:t>
            </w:r>
          </w:p>
        </w:tc>
        <w:tc>
          <w:tcPr>
            <w:tcW w:w="1947" w:type="dxa"/>
            <w:tcBorders>
              <w:top w:val="nil"/>
              <w:left w:val="nil"/>
              <w:bottom w:val="single" w:sz="4" w:space="0" w:color="auto"/>
              <w:right w:val="single" w:sz="4" w:space="0" w:color="auto"/>
            </w:tcBorders>
            <w:shd w:val="clear" w:color="000000" w:fill="006699"/>
            <w:vAlign w:val="center"/>
            <w:hideMark/>
          </w:tcPr>
          <w:p w14:paraId="3C7C4685"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Costo total</w:t>
            </w:r>
          </w:p>
        </w:tc>
      </w:tr>
      <w:tr w:rsidR="00B829F9" w:rsidRPr="00B829F9" w14:paraId="2321598E" w14:textId="77777777" w:rsidTr="00D96F08">
        <w:trPr>
          <w:trHeight w:val="1533"/>
          <w:jc w:val="center"/>
        </w:trPr>
        <w:tc>
          <w:tcPr>
            <w:tcW w:w="1019" w:type="dxa"/>
            <w:vMerge w:val="restart"/>
            <w:tcBorders>
              <w:top w:val="nil"/>
              <w:left w:val="single" w:sz="4" w:space="0" w:color="auto"/>
              <w:bottom w:val="single" w:sz="4" w:space="0" w:color="000000"/>
              <w:right w:val="nil"/>
            </w:tcBorders>
            <w:shd w:val="clear" w:color="auto" w:fill="auto"/>
            <w:noWrap/>
            <w:vAlign w:val="center"/>
            <w:hideMark/>
          </w:tcPr>
          <w:p w14:paraId="4C7BFC3A"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single" w:sz="4" w:space="0" w:color="auto"/>
              <w:bottom w:val="single" w:sz="4" w:space="0" w:color="auto"/>
              <w:right w:val="single" w:sz="4" w:space="0" w:color="auto"/>
            </w:tcBorders>
            <w:shd w:val="clear" w:color="auto" w:fill="auto"/>
            <w:vAlign w:val="center"/>
            <w:hideMark/>
          </w:tcPr>
          <w:p w14:paraId="4B881915"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Juzgado Agrario del Segundo Circuito Judicial de Alajuela </w:t>
            </w:r>
            <w:r w:rsidRPr="00B829F9">
              <w:rPr>
                <w:rFonts w:cs="Calibri"/>
                <w:b/>
                <w:bCs/>
                <w:color w:val="000000"/>
                <w:sz w:val="20"/>
                <w:lang w:eastAsia="es-CR"/>
              </w:rPr>
              <w:t>(San Carlos)</w:t>
            </w:r>
          </w:p>
        </w:tc>
        <w:tc>
          <w:tcPr>
            <w:tcW w:w="985" w:type="dxa"/>
            <w:tcBorders>
              <w:top w:val="nil"/>
              <w:left w:val="nil"/>
              <w:bottom w:val="single" w:sz="4" w:space="0" w:color="auto"/>
              <w:right w:val="single" w:sz="4" w:space="0" w:color="auto"/>
            </w:tcBorders>
            <w:shd w:val="clear" w:color="auto" w:fill="auto"/>
            <w:noWrap/>
            <w:vAlign w:val="center"/>
            <w:hideMark/>
          </w:tcPr>
          <w:p w14:paraId="3F37169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3F698DA5"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Recalificación de Auxiliar de Servicios Generales 2 a Persona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4F6BCC08"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757F279E"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2A1FDB00" w14:textId="77777777" w:rsidR="00B829F9" w:rsidRPr="00B829F9" w:rsidRDefault="00B829F9" w:rsidP="00B829F9">
            <w:pPr>
              <w:spacing w:before="0" w:after="0"/>
              <w:jc w:val="center"/>
              <w:rPr>
                <w:rFonts w:ascii="Times New Roman" w:hAnsi="Times New Roman"/>
                <w:color w:val="000000"/>
                <w:szCs w:val="22"/>
                <w:lang w:eastAsia="es-CR"/>
              </w:rPr>
            </w:pPr>
            <w:r w:rsidRPr="00B829F9">
              <w:rPr>
                <w:rFonts w:ascii="Times New Roman" w:hAnsi="Times New Roman"/>
                <w:color w:val="000000"/>
                <w:szCs w:val="22"/>
                <w:lang w:eastAsia="es-CR"/>
              </w:rPr>
              <w:t xml:space="preserve"> ₡         2 076 667 </w:t>
            </w:r>
          </w:p>
        </w:tc>
      </w:tr>
      <w:tr w:rsidR="00D96F08" w:rsidRPr="00B829F9" w14:paraId="4B874D29" w14:textId="77777777" w:rsidTr="00D96F08">
        <w:trPr>
          <w:trHeight w:val="1533"/>
          <w:jc w:val="center"/>
        </w:trPr>
        <w:tc>
          <w:tcPr>
            <w:tcW w:w="1019" w:type="dxa"/>
            <w:vMerge/>
            <w:tcBorders>
              <w:top w:val="nil"/>
              <w:left w:val="single" w:sz="4" w:space="0" w:color="auto"/>
              <w:bottom w:val="single" w:sz="4" w:space="0" w:color="000000"/>
              <w:right w:val="nil"/>
            </w:tcBorders>
            <w:vAlign w:val="center"/>
            <w:hideMark/>
          </w:tcPr>
          <w:p w14:paraId="51756C29" w14:textId="77777777" w:rsidR="00B829F9" w:rsidRPr="00B829F9" w:rsidRDefault="00B829F9" w:rsidP="00B829F9">
            <w:pPr>
              <w:spacing w:before="0" w:after="0"/>
              <w:jc w:val="left"/>
              <w:rPr>
                <w:rFonts w:cs="Calibri"/>
                <w:color w:val="000000"/>
                <w:sz w:val="20"/>
                <w:lang w:eastAsia="es-CR"/>
              </w:rPr>
            </w:pPr>
          </w:p>
        </w:tc>
        <w:tc>
          <w:tcPr>
            <w:tcW w:w="2766" w:type="dxa"/>
            <w:tcBorders>
              <w:top w:val="nil"/>
              <w:left w:val="single" w:sz="4" w:space="0" w:color="auto"/>
              <w:bottom w:val="single" w:sz="4" w:space="0" w:color="auto"/>
              <w:right w:val="single" w:sz="4" w:space="0" w:color="auto"/>
            </w:tcBorders>
            <w:shd w:val="clear" w:color="auto" w:fill="auto"/>
            <w:vAlign w:val="center"/>
            <w:hideMark/>
          </w:tcPr>
          <w:p w14:paraId="20C336FD"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 Juzgado Agrario del Segundo Circuito Judicial de la Zona Sur </w:t>
            </w:r>
            <w:r w:rsidRPr="00B829F9">
              <w:rPr>
                <w:rFonts w:cs="Calibri"/>
                <w:b/>
                <w:bCs/>
                <w:color w:val="000000"/>
                <w:sz w:val="20"/>
                <w:lang w:eastAsia="es-CR"/>
              </w:rPr>
              <w:t>(Corredores)</w:t>
            </w:r>
          </w:p>
        </w:tc>
        <w:tc>
          <w:tcPr>
            <w:tcW w:w="985" w:type="dxa"/>
            <w:tcBorders>
              <w:top w:val="nil"/>
              <w:left w:val="nil"/>
              <w:bottom w:val="single" w:sz="4" w:space="0" w:color="auto"/>
              <w:right w:val="nil"/>
            </w:tcBorders>
            <w:shd w:val="clear" w:color="auto" w:fill="auto"/>
            <w:noWrap/>
            <w:vAlign w:val="center"/>
            <w:hideMark/>
          </w:tcPr>
          <w:p w14:paraId="7C21566F"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25FDC7F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Recalificación de Auxiliar de Servicios Generales 2 a Persona técnica Judicial 2</w:t>
            </w:r>
          </w:p>
        </w:tc>
        <w:tc>
          <w:tcPr>
            <w:tcW w:w="1377" w:type="dxa"/>
            <w:tcBorders>
              <w:top w:val="nil"/>
              <w:left w:val="nil"/>
              <w:bottom w:val="single" w:sz="4" w:space="0" w:color="auto"/>
              <w:right w:val="single" w:sz="4" w:space="0" w:color="auto"/>
            </w:tcBorders>
            <w:shd w:val="clear" w:color="auto" w:fill="auto"/>
            <w:noWrap/>
            <w:vAlign w:val="center"/>
            <w:hideMark/>
          </w:tcPr>
          <w:p w14:paraId="13EC9736"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7671B59A"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0350BDA0" w14:textId="77777777" w:rsidR="00B829F9" w:rsidRPr="00B829F9" w:rsidRDefault="00B829F9" w:rsidP="00B829F9">
            <w:pPr>
              <w:spacing w:before="0" w:after="0"/>
              <w:jc w:val="center"/>
              <w:rPr>
                <w:rFonts w:ascii="Times New Roman" w:hAnsi="Times New Roman"/>
                <w:color w:val="000000"/>
                <w:szCs w:val="22"/>
                <w:lang w:eastAsia="es-CR"/>
              </w:rPr>
            </w:pPr>
            <w:r w:rsidRPr="00B829F9">
              <w:rPr>
                <w:rFonts w:ascii="Times New Roman" w:hAnsi="Times New Roman"/>
                <w:color w:val="000000"/>
                <w:szCs w:val="22"/>
                <w:lang w:eastAsia="es-CR"/>
              </w:rPr>
              <w:t xml:space="preserve"> ₡         2 076 667 </w:t>
            </w:r>
          </w:p>
        </w:tc>
      </w:tr>
      <w:tr w:rsidR="00B829F9" w:rsidRPr="00B829F9" w14:paraId="7CF33FE8" w14:textId="77777777" w:rsidTr="00D96F08">
        <w:trPr>
          <w:trHeight w:val="1278"/>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0A7F3EB"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927</w:t>
            </w:r>
          </w:p>
        </w:tc>
        <w:tc>
          <w:tcPr>
            <w:tcW w:w="2766" w:type="dxa"/>
            <w:tcBorders>
              <w:top w:val="nil"/>
              <w:left w:val="nil"/>
              <w:bottom w:val="single" w:sz="4" w:space="0" w:color="auto"/>
              <w:right w:val="single" w:sz="4" w:space="0" w:color="auto"/>
            </w:tcBorders>
            <w:shd w:val="clear" w:color="auto" w:fill="auto"/>
            <w:vAlign w:val="center"/>
            <w:hideMark/>
          </w:tcPr>
          <w:p w14:paraId="66453691"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 xml:space="preserve">Tribunal Agrario </w:t>
            </w:r>
          </w:p>
        </w:tc>
        <w:tc>
          <w:tcPr>
            <w:tcW w:w="985" w:type="dxa"/>
            <w:tcBorders>
              <w:top w:val="nil"/>
              <w:left w:val="nil"/>
              <w:bottom w:val="single" w:sz="4" w:space="0" w:color="auto"/>
              <w:right w:val="single" w:sz="4" w:space="0" w:color="auto"/>
            </w:tcBorders>
            <w:shd w:val="clear" w:color="auto" w:fill="auto"/>
            <w:noWrap/>
            <w:vAlign w:val="center"/>
            <w:hideMark/>
          </w:tcPr>
          <w:p w14:paraId="084B3B5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7</w:t>
            </w:r>
          </w:p>
        </w:tc>
        <w:tc>
          <w:tcPr>
            <w:tcW w:w="1387" w:type="dxa"/>
            <w:tcBorders>
              <w:top w:val="nil"/>
              <w:left w:val="nil"/>
              <w:bottom w:val="single" w:sz="4" w:space="0" w:color="auto"/>
              <w:right w:val="single" w:sz="4" w:space="0" w:color="auto"/>
            </w:tcBorders>
            <w:shd w:val="clear" w:color="auto" w:fill="auto"/>
            <w:vAlign w:val="center"/>
            <w:hideMark/>
          </w:tcPr>
          <w:p w14:paraId="4930F45D"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Recalificación de Persona Juzgadora  4 a Persona Juzgadora 5</w:t>
            </w:r>
          </w:p>
        </w:tc>
        <w:tc>
          <w:tcPr>
            <w:tcW w:w="1377" w:type="dxa"/>
            <w:tcBorders>
              <w:top w:val="nil"/>
              <w:left w:val="nil"/>
              <w:bottom w:val="single" w:sz="4" w:space="0" w:color="auto"/>
              <w:right w:val="single" w:sz="4" w:space="0" w:color="auto"/>
            </w:tcBorders>
            <w:shd w:val="clear" w:color="auto" w:fill="auto"/>
            <w:noWrap/>
            <w:vAlign w:val="center"/>
            <w:hideMark/>
          </w:tcPr>
          <w:p w14:paraId="761B799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1715501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27AEEE28" w14:textId="77777777" w:rsidR="00B829F9" w:rsidRPr="00B829F9" w:rsidRDefault="00B829F9" w:rsidP="00B829F9">
            <w:pPr>
              <w:spacing w:before="0" w:after="0"/>
              <w:jc w:val="center"/>
              <w:rPr>
                <w:rFonts w:ascii="Times New Roman" w:hAnsi="Times New Roman"/>
                <w:color w:val="000000"/>
                <w:szCs w:val="22"/>
                <w:lang w:eastAsia="es-CR"/>
              </w:rPr>
            </w:pPr>
            <w:r w:rsidRPr="00B829F9">
              <w:rPr>
                <w:rFonts w:ascii="Times New Roman" w:hAnsi="Times New Roman"/>
                <w:color w:val="000000"/>
                <w:szCs w:val="22"/>
                <w:lang w:eastAsia="es-CR"/>
              </w:rPr>
              <w:t xml:space="preserve"> ₡       43 400 000 </w:t>
            </w:r>
          </w:p>
        </w:tc>
      </w:tr>
      <w:tr w:rsidR="00B829F9" w:rsidRPr="00B829F9" w14:paraId="35703AD7" w14:textId="77777777" w:rsidTr="00D96F08">
        <w:trPr>
          <w:trHeight w:val="285"/>
          <w:jc w:val="center"/>
        </w:trPr>
        <w:tc>
          <w:tcPr>
            <w:tcW w:w="3785" w:type="dxa"/>
            <w:gridSpan w:val="2"/>
            <w:tcBorders>
              <w:top w:val="single" w:sz="4" w:space="0" w:color="auto"/>
              <w:left w:val="single" w:sz="4" w:space="0" w:color="auto"/>
              <w:bottom w:val="single" w:sz="4" w:space="0" w:color="auto"/>
              <w:right w:val="nil"/>
            </w:tcBorders>
            <w:shd w:val="clear" w:color="000000" w:fill="D9D9D9"/>
            <w:vAlign w:val="center"/>
            <w:hideMark/>
          </w:tcPr>
          <w:p w14:paraId="1AE79D25" w14:textId="77777777" w:rsidR="00B829F9" w:rsidRPr="00B829F9" w:rsidRDefault="00B829F9" w:rsidP="00B829F9">
            <w:pPr>
              <w:spacing w:before="0" w:after="0"/>
              <w:jc w:val="center"/>
              <w:rPr>
                <w:rFonts w:cs="Calibri"/>
                <w:b/>
                <w:bCs/>
                <w:color w:val="000000"/>
                <w:sz w:val="20"/>
                <w:lang w:eastAsia="es-CR"/>
              </w:rPr>
            </w:pPr>
            <w:r w:rsidRPr="00B829F9">
              <w:rPr>
                <w:rFonts w:cs="Calibri"/>
                <w:b/>
                <w:bCs/>
                <w:color w:val="000000"/>
                <w:sz w:val="20"/>
                <w:lang w:eastAsia="es-CR"/>
              </w:rPr>
              <w:t>SUBTOTAL CAMBIO DE CATEGORÍA</w:t>
            </w:r>
          </w:p>
        </w:tc>
        <w:tc>
          <w:tcPr>
            <w:tcW w:w="985" w:type="dxa"/>
            <w:tcBorders>
              <w:top w:val="nil"/>
              <w:left w:val="nil"/>
              <w:bottom w:val="single" w:sz="4" w:space="0" w:color="auto"/>
              <w:right w:val="nil"/>
            </w:tcBorders>
            <w:shd w:val="clear" w:color="000000" w:fill="D9D9D9"/>
            <w:vAlign w:val="center"/>
            <w:hideMark/>
          </w:tcPr>
          <w:p w14:paraId="428463A4" w14:textId="77777777" w:rsidR="00B829F9" w:rsidRPr="00B829F9" w:rsidRDefault="00B829F9" w:rsidP="00B829F9">
            <w:pPr>
              <w:spacing w:before="0" w:after="0"/>
              <w:jc w:val="center"/>
              <w:rPr>
                <w:rFonts w:cs="Calibri"/>
                <w:b/>
                <w:bCs/>
                <w:color w:val="000000"/>
                <w:sz w:val="20"/>
                <w:lang w:eastAsia="es-CR"/>
              </w:rPr>
            </w:pPr>
            <w:r w:rsidRPr="00B829F9">
              <w:rPr>
                <w:rFonts w:cs="Calibri"/>
                <w:b/>
                <w:bCs/>
                <w:color w:val="000000"/>
                <w:sz w:val="20"/>
                <w:lang w:eastAsia="es-CR"/>
              </w:rPr>
              <w:t>9</w:t>
            </w:r>
          </w:p>
        </w:tc>
        <w:tc>
          <w:tcPr>
            <w:tcW w:w="1387" w:type="dxa"/>
            <w:tcBorders>
              <w:top w:val="nil"/>
              <w:left w:val="nil"/>
              <w:bottom w:val="single" w:sz="4" w:space="0" w:color="auto"/>
              <w:right w:val="nil"/>
            </w:tcBorders>
            <w:shd w:val="clear" w:color="000000" w:fill="D9D9D9"/>
            <w:vAlign w:val="center"/>
            <w:hideMark/>
          </w:tcPr>
          <w:p w14:paraId="6BEF6431" w14:textId="77777777" w:rsidR="00B829F9" w:rsidRPr="00B829F9" w:rsidRDefault="00B829F9" w:rsidP="00B829F9">
            <w:pPr>
              <w:spacing w:before="0" w:after="0"/>
              <w:jc w:val="left"/>
              <w:rPr>
                <w:rFonts w:cs="Calibri"/>
                <w:b/>
                <w:bCs/>
                <w:color w:val="000000"/>
                <w:sz w:val="20"/>
                <w:lang w:eastAsia="es-CR"/>
              </w:rPr>
            </w:pPr>
            <w:r w:rsidRPr="00B829F9">
              <w:rPr>
                <w:rFonts w:cs="Calibri"/>
                <w:b/>
                <w:bCs/>
                <w:color w:val="000000"/>
                <w:sz w:val="20"/>
                <w:lang w:eastAsia="es-CR"/>
              </w:rPr>
              <w:t> </w:t>
            </w:r>
          </w:p>
        </w:tc>
        <w:tc>
          <w:tcPr>
            <w:tcW w:w="1377" w:type="dxa"/>
            <w:tcBorders>
              <w:top w:val="nil"/>
              <w:left w:val="nil"/>
              <w:bottom w:val="single" w:sz="4" w:space="0" w:color="auto"/>
              <w:right w:val="nil"/>
            </w:tcBorders>
            <w:shd w:val="clear" w:color="000000" w:fill="D9D9D9"/>
            <w:vAlign w:val="center"/>
            <w:hideMark/>
          </w:tcPr>
          <w:p w14:paraId="59E38EEE" w14:textId="77777777" w:rsidR="00B829F9" w:rsidRPr="00B829F9" w:rsidRDefault="00B829F9" w:rsidP="00B829F9">
            <w:pPr>
              <w:spacing w:before="0" w:after="0"/>
              <w:jc w:val="left"/>
              <w:rPr>
                <w:rFonts w:cs="Calibri"/>
                <w:b/>
                <w:bCs/>
                <w:color w:val="000000"/>
                <w:sz w:val="20"/>
                <w:lang w:eastAsia="es-CR"/>
              </w:rPr>
            </w:pPr>
            <w:r w:rsidRPr="00B829F9">
              <w:rPr>
                <w:rFonts w:cs="Calibri"/>
                <w:b/>
                <w:bCs/>
                <w:color w:val="000000"/>
                <w:sz w:val="20"/>
                <w:lang w:eastAsia="es-CR"/>
              </w:rPr>
              <w:t> </w:t>
            </w:r>
          </w:p>
        </w:tc>
        <w:tc>
          <w:tcPr>
            <w:tcW w:w="966" w:type="dxa"/>
            <w:tcBorders>
              <w:top w:val="nil"/>
              <w:left w:val="nil"/>
              <w:bottom w:val="single" w:sz="4" w:space="0" w:color="auto"/>
              <w:right w:val="single" w:sz="4" w:space="0" w:color="auto"/>
            </w:tcBorders>
            <w:shd w:val="clear" w:color="000000" w:fill="D9D9D9"/>
            <w:vAlign w:val="center"/>
            <w:hideMark/>
          </w:tcPr>
          <w:p w14:paraId="09EF264B" w14:textId="77777777" w:rsidR="00B829F9" w:rsidRPr="00B829F9" w:rsidRDefault="00B829F9" w:rsidP="00B829F9">
            <w:pPr>
              <w:spacing w:before="0" w:after="0"/>
              <w:jc w:val="left"/>
              <w:rPr>
                <w:rFonts w:cs="Calibri"/>
                <w:b/>
                <w:bCs/>
                <w:color w:val="000000"/>
                <w:sz w:val="20"/>
                <w:lang w:eastAsia="es-CR"/>
              </w:rPr>
            </w:pPr>
            <w:r w:rsidRPr="00B829F9">
              <w:rPr>
                <w:rFonts w:cs="Calibri"/>
                <w:b/>
                <w:bCs/>
                <w:color w:val="000000"/>
                <w:sz w:val="20"/>
                <w:lang w:eastAsia="es-CR"/>
              </w:rPr>
              <w:t> </w:t>
            </w:r>
          </w:p>
        </w:tc>
        <w:tc>
          <w:tcPr>
            <w:tcW w:w="1947" w:type="dxa"/>
            <w:tcBorders>
              <w:top w:val="nil"/>
              <w:left w:val="nil"/>
              <w:bottom w:val="single" w:sz="4" w:space="0" w:color="auto"/>
              <w:right w:val="single" w:sz="4" w:space="0" w:color="auto"/>
            </w:tcBorders>
            <w:shd w:val="clear" w:color="000000" w:fill="D9D9D9"/>
            <w:vAlign w:val="center"/>
            <w:hideMark/>
          </w:tcPr>
          <w:p w14:paraId="369CB8F4" w14:textId="77777777" w:rsidR="00B829F9" w:rsidRPr="00B829F9" w:rsidRDefault="00B829F9" w:rsidP="00B829F9">
            <w:pPr>
              <w:spacing w:before="0" w:after="0"/>
              <w:jc w:val="center"/>
              <w:rPr>
                <w:rFonts w:cs="Calibri"/>
                <w:b/>
                <w:bCs/>
                <w:color w:val="000000"/>
                <w:szCs w:val="22"/>
                <w:lang w:eastAsia="es-CR"/>
              </w:rPr>
            </w:pPr>
            <w:r w:rsidRPr="00B829F9">
              <w:rPr>
                <w:rFonts w:cs="Calibri"/>
                <w:b/>
                <w:bCs/>
                <w:color w:val="000000"/>
                <w:szCs w:val="22"/>
                <w:lang w:eastAsia="es-CR"/>
              </w:rPr>
              <w:t xml:space="preserve"> </w:t>
            </w:r>
            <w:r w:rsidRPr="00B829F9">
              <w:rPr>
                <w:rFonts w:ascii="Times New Roman" w:hAnsi="Times New Roman"/>
                <w:b/>
                <w:bCs/>
                <w:color w:val="000000"/>
                <w:szCs w:val="22"/>
                <w:lang w:eastAsia="es-CR"/>
              </w:rPr>
              <w:t>₡</w:t>
            </w:r>
            <w:r w:rsidRPr="00B829F9">
              <w:rPr>
                <w:rFonts w:cs="Calibri"/>
                <w:b/>
                <w:bCs/>
                <w:color w:val="000000"/>
                <w:szCs w:val="22"/>
                <w:lang w:eastAsia="es-CR"/>
              </w:rPr>
              <w:t xml:space="preserve">       47 553 333 </w:t>
            </w:r>
          </w:p>
        </w:tc>
      </w:tr>
      <w:tr w:rsidR="00D96F08" w:rsidRPr="00B829F9" w14:paraId="0E7BCC68"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000000" w:fill="006699"/>
            <w:vAlign w:val="center"/>
            <w:hideMark/>
          </w:tcPr>
          <w:p w14:paraId="2D8E078C"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Programa</w:t>
            </w:r>
          </w:p>
        </w:tc>
        <w:tc>
          <w:tcPr>
            <w:tcW w:w="2766" w:type="dxa"/>
            <w:tcBorders>
              <w:top w:val="nil"/>
              <w:left w:val="nil"/>
              <w:bottom w:val="single" w:sz="4" w:space="0" w:color="auto"/>
              <w:right w:val="single" w:sz="4" w:space="0" w:color="auto"/>
            </w:tcBorders>
            <w:shd w:val="clear" w:color="000000" w:fill="006699"/>
            <w:vAlign w:val="center"/>
            <w:hideMark/>
          </w:tcPr>
          <w:p w14:paraId="3CC45D9A"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Despacho</w:t>
            </w:r>
          </w:p>
        </w:tc>
        <w:tc>
          <w:tcPr>
            <w:tcW w:w="985" w:type="dxa"/>
            <w:tcBorders>
              <w:top w:val="nil"/>
              <w:left w:val="nil"/>
              <w:bottom w:val="single" w:sz="4" w:space="0" w:color="auto"/>
              <w:right w:val="single" w:sz="4" w:space="0" w:color="auto"/>
            </w:tcBorders>
            <w:shd w:val="clear" w:color="000000" w:fill="006699"/>
            <w:vAlign w:val="center"/>
            <w:hideMark/>
          </w:tcPr>
          <w:p w14:paraId="5447AB52"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Cantidad</w:t>
            </w:r>
          </w:p>
        </w:tc>
        <w:tc>
          <w:tcPr>
            <w:tcW w:w="1387" w:type="dxa"/>
            <w:tcBorders>
              <w:top w:val="nil"/>
              <w:left w:val="nil"/>
              <w:bottom w:val="single" w:sz="4" w:space="0" w:color="auto"/>
              <w:right w:val="single" w:sz="4" w:space="0" w:color="auto"/>
            </w:tcBorders>
            <w:shd w:val="clear" w:color="000000" w:fill="006699"/>
            <w:vAlign w:val="center"/>
            <w:hideMark/>
          </w:tcPr>
          <w:p w14:paraId="5C84427A"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Tipo de plaza</w:t>
            </w:r>
          </w:p>
        </w:tc>
        <w:tc>
          <w:tcPr>
            <w:tcW w:w="1377" w:type="dxa"/>
            <w:tcBorders>
              <w:top w:val="nil"/>
              <w:left w:val="nil"/>
              <w:bottom w:val="single" w:sz="4" w:space="0" w:color="auto"/>
              <w:right w:val="single" w:sz="4" w:space="0" w:color="auto"/>
            </w:tcBorders>
            <w:shd w:val="clear" w:color="000000" w:fill="006699"/>
            <w:vAlign w:val="center"/>
            <w:hideMark/>
          </w:tcPr>
          <w:p w14:paraId="58F72C6B"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Condición</w:t>
            </w:r>
          </w:p>
        </w:tc>
        <w:tc>
          <w:tcPr>
            <w:tcW w:w="966" w:type="dxa"/>
            <w:tcBorders>
              <w:top w:val="nil"/>
              <w:left w:val="nil"/>
              <w:bottom w:val="single" w:sz="4" w:space="0" w:color="auto"/>
              <w:right w:val="single" w:sz="4" w:space="0" w:color="auto"/>
            </w:tcBorders>
            <w:shd w:val="clear" w:color="000000" w:fill="006699"/>
            <w:vAlign w:val="center"/>
            <w:hideMark/>
          </w:tcPr>
          <w:p w14:paraId="1D6FE681"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Período</w:t>
            </w:r>
          </w:p>
        </w:tc>
        <w:tc>
          <w:tcPr>
            <w:tcW w:w="1947" w:type="dxa"/>
            <w:tcBorders>
              <w:top w:val="nil"/>
              <w:left w:val="nil"/>
              <w:bottom w:val="single" w:sz="4" w:space="0" w:color="auto"/>
              <w:right w:val="single" w:sz="4" w:space="0" w:color="auto"/>
            </w:tcBorders>
            <w:shd w:val="clear" w:color="000000" w:fill="006699"/>
            <w:vAlign w:val="center"/>
            <w:hideMark/>
          </w:tcPr>
          <w:p w14:paraId="68EAB056"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Costo total</w:t>
            </w:r>
          </w:p>
        </w:tc>
      </w:tr>
      <w:tr w:rsidR="00B829F9" w:rsidRPr="00B829F9" w14:paraId="62D88E1F" w14:textId="77777777" w:rsidTr="00D96F08">
        <w:trPr>
          <w:trHeight w:val="142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E5D5A3E" w14:textId="77777777" w:rsidR="00B829F9" w:rsidRPr="00B829F9" w:rsidRDefault="00B829F9" w:rsidP="00B829F9">
            <w:pPr>
              <w:spacing w:before="0" w:after="0"/>
              <w:jc w:val="center"/>
              <w:rPr>
                <w:rFonts w:cs="Calibri"/>
                <w:color w:val="000000"/>
                <w:szCs w:val="22"/>
                <w:lang w:eastAsia="es-CR"/>
              </w:rPr>
            </w:pPr>
            <w:r w:rsidRPr="00B829F9">
              <w:rPr>
                <w:rFonts w:cs="Calibri"/>
                <w:color w:val="000000"/>
                <w:szCs w:val="22"/>
                <w:lang w:eastAsia="es-CR"/>
              </w:rPr>
              <w:t>930</w:t>
            </w:r>
          </w:p>
        </w:tc>
        <w:tc>
          <w:tcPr>
            <w:tcW w:w="2766" w:type="dxa"/>
            <w:tcBorders>
              <w:top w:val="nil"/>
              <w:left w:val="nil"/>
              <w:bottom w:val="single" w:sz="4" w:space="0" w:color="auto"/>
              <w:right w:val="single" w:sz="4" w:space="0" w:color="auto"/>
            </w:tcBorders>
            <w:shd w:val="clear" w:color="auto" w:fill="auto"/>
            <w:vAlign w:val="center"/>
            <w:hideMark/>
          </w:tcPr>
          <w:p w14:paraId="1E5BD9A9"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Defensa Pública</w:t>
            </w:r>
          </w:p>
        </w:tc>
        <w:tc>
          <w:tcPr>
            <w:tcW w:w="985" w:type="dxa"/>
            <w:tcBorders>
              <w:top w:val="nil"/>
              <w:left w:val="nil"/>
              <w:bottom w:val="single" w:sz="4" w:space="0" w:color="auto"/>
              <w:right w:val="single" w:sz="4" w:space="0" w:color="auto"/>
            </w:tcBorders>
            <w:shd w:val="clear" w:color="auto" w:fill="auto"/>
            <w:noWrap/>
            <w:vAlign w:val="center"/>
            <w:hideMark/>
          </w:tcPr>
          <w:p w14:paraId="44B9F9C4"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w:t>
            </w:r>
          </w:p>
        </w:tc>
        <w:tc>
          <w:tcPr>
            <w:tcW w:w="1387" w:type="dxa"/>
            <w:tcBorders>
              <w:top w:val="nil"/>
              <w:left w:val="nil"/>
              <w:bottom w:val="single" w:sz="4" w:space="0" w:color="auto"/>
              <w:right w:val="single" w:sz="4" w:space="0" w:color="auto"/>
            </w:tcBorders>
            <w:shd w:val="clear" w:color="auto" w:fill="auto"/>
            <w:vAlign w:val="center"/>
            <w:hideMark/>
          </w:tcPr>
          <w:p w14:paraId="2DAFB815"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Profesional 1</w:t>
            </w:r>
          </w:p>
        </w:tc>
        <w:tc>
          <w:tcPr>
            <w:tcW w:w="1377" w:type="dxa"/>
            <w:tcBorders>
              <w:top w:val="nil"/>
              <w:left w:val="nil"/>
              <w:bottom w:val="single" w:sz="4" w:space="0" w:color="auto"/>
              <w:right w:val="single" w:sz="4" w:space="0" w:color="auto"/>
            </w:tcBorders>
            <w:shd w:val="clear" w:color="auto" w:fill="auto"/>
            <w:noWrap/>
            <w:vAlign w:val="center"/>
            <w:hideMark/>
          </w:tcPr>
          <w:p w14:paraId="4935DC57"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3252BFDC" w14:textId="77777777" w:rsidR="00B829F9" w:rsidRPr="00B829F9" w:rsidRDefault="00B829F9" w:rsidP="00B829F9">
            <w:pPr>
              <w:spacing w:before="0" w:after="0"/>
              <w:jc w:val="center"/>
              <w:rPr>
                <w:rFonts w:cs="Calibri"/>
                <w:color w:val="000000"/>
                <w:sz w:val="20"/>
                <w:lang w:eastAsia="es-CR"/>
              </w:rPr>
            </w:pPr>
            <w:r w:rsidRPr="00B829F9">
              <w:rPr>
                <w:rFonts w:cs="Calibri"/>
                <w:color w:val="000000"/>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2B9734FD" w14:textId="77777777" w:rsidR="00B829F9" w:rsidRPr="00B829F9" w:rsidRDefault="00B829F9" w:rsidP="00B829F9">
            <w:pPr>
              <w:spacing w:before="0" w:after="0"/>
              <w:jc w:val="center"/>
              <w:rPr>
                <w:rFonts w:ascii="Times New Roman" w:hAnsi="Times New Roman"/>
                <w:color w:val="000000"/>
                <w:szCs w:val="22"/>
                <w:lang w:eastAsia="es-CR"/>
              </w:rPr>
            </w:pPr>
            <w:r w:rsidRPr="00B829F9">
              <w:rPr>
                <w:rFonts w:ascii="Times New Roman" w:hAnsi="Times New Roman"/>
                <w:color w:val="000000"/>
                <w:szCs w:val="22"/>
                <w:lang w:eastAsia="es-CR"/>
              </w:rPr>
              <w:t xml:space="preserve"> ₡       21 783 333 </w:t>
            </w:r>
          </w:p>
        </w:tc>
      </w:tr>
      <w:tr w:rsidR="00B829F9" w:rsidRPr="00B829F9" w14:paraId="07089F7F" w14:textId="77777777" w:rsidTr="00D96F08">
        <w:trPr>
          <w:trHeight w:val="285"/>
          <w:jc w:val="center"/>
        </w:trPr>
        <w:tc>
          <w:tcPr>
            <w:tcW w:w="3785"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28D12EA7"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PROGRAMA 930-DEFENSA PÚBLICA</w:t>
            </w:r>
          </w:p>
        </w:tc>
        <w:tc>
          <w:tcPr>
            <w:tcW w:w="985" w:type="dxa"/>
            <w:tcBorders>
              <w:top w:val="nil"/>
              <w:left w:val="nil"/>
              <w:bottom w:val="single" w:sz="4" w:space="0" w:color="auto"/>
              <w:right w:val="nil"/>
            </w:tcBorders>
            <w:shd w:val="clear" w:color="000000" w:fill="C9C9C9"/>
            <w:noWrap/>
            <w:vAlign w:val="center"/>
            <w:hideMark/>
          </w:tcPr>
          <w:p w14:paraId="7BF78C04"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1</w:t>
            </w:r>
          </w:p>
        </w:tc>
        <w:tc>
          <w:tcPr>
            <w:tcW w:w="3730"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62C35D01"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 xml:space="preserve">SUBTOTAL PLAZAS NUEVAS </w:t>
            </w:r>
          </w:p>
        </w:tc>
        <w:tc>
          <w:tcPr>
            <w:tcW w:w="1947" w:type="dxa"/>
            <w:tcBorders>
              <w:top w:val="nil"/>
              <w:left w:val="nil"/>
              <w:bottom w:val="single" w:sz="4" w:space="0" w:color="auto"/>
              <w:right w:val="single" w:sz="4" w:space="0" w:color="auto"/>
            </w:tcBorders>
            <w:shd w:val="clear" w:color="000000" w:fill="C9C9C9"/>
            <w:vAlign w:val="center"/>
            <w:hideMark/>
          </w:tcPr>
          <w:p w14:paraId="7BD3CA66" w14:textId="77777777" w:rsidR="00B829F9" w:rsidRPr="00B829F9" w:rsidRDefault="00B829F9" w:rsidP="00B829F9">
            <w:pPr>
              <w:spacing w:before="0" w:after="0"/>
              <w:jc w:val="right"/>
              <w:rPr>
                <w:rFonts w:cs="Calibri"/>
                <w:b/>
                <w:bCs/>
                <w:szCs w:val="22"/>
                <w:lang w:eastAsia="es-CR"/>
              </w:rPr>
            </w:pPr>
            <w:r w:rsidRPr="00B829F9">
              <w:rPr>
                <w:rFonts w:cs="Calibri"/>
                <w:b/>
                <w:bCs/>
                <w:szCs w:val="22"/>
                <w:lang w:eastAsia="es-CR"/>
              </w:rPr>
              <w:t xml:space="preserve"> </w:t>
            </w:r>
            <w:r w:rsidRPr="00B829F9">
              <w:rPr>
                <w:rFonts w:ascii="Times New Roman" w:hAnsi="Times New Roman"/>
                <w:b/>
                <w:bCs/>
                <w:szCs w:val="22"/>
                <w:lang w:eastAsia="es-CR"/>
              </w:rPr>
              <w:t>₡</w:t>
            </w:r>
            <w:r w:rsidRPr="00B829F9">
              <w:rPr>
                <w:rFonts w:cs="Calibri"/>
                <w:b/>
                <w:bCs/>
                <w:szCs w:val="22"/>
                <w:lang w:eastAsia="es-CR"/>
              </w:rPr>
              <w:t xml:space="preserve">       21 783 333 </w:t>
            </w:r>
          </w:p>
        </w:tc>
      </w:tr>
      <w:tr w:rsidR="00D96F08" w:rsidRPr="00B829F9" w14:paraId="68E31A54" w14:textId="77777777" w:rsidTr="00D96F08">
        <w:trPr>
          <w:trHeight w:val="285"/>
          <w:jc w:val="center"/>
        </w:trPr>
        <w:tc>
          <w:tcPr>
            <w:tcW w:w="1019" w:type="dxa"/>
            <w:tcBorders>
              <w:top w:val="nil"/>
              <w:left w:val="single" w:sz="4" w:space="0" w:color="auto"/>
              <w:bottom w:val="nil"/>
              <w:right w:val="single" w:sz="4" w:space="0" w:color="auto"/>
            </w:tcBorders>
            <w:shd w:val="clear" w:color="000000" w:fill="006699"/>
            <w:vAlign w:val="center"/>
            <w:hideMark/>
          </w:tcPr>
          <w:p w14:paraId="70DB891A"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Programa</w:t>
            </w:r>
          </w:p>
        </w:tc>
        <w:tc>
          <w:tcPr>
            <w:tcW w:w="2766" w:type="dxa"/>
            <w:tcBorders>
              <w:top w:val="nil"/>
              <w:left w:val="nil"/>
              <w:bottom w:val="nil"/>
              <w:right w:val="single" w:sz="4" w:space="0" w:color="auto"/>
            </w:tcBorders>
            <w:shd w:val="clear" w:color="000000" w:fill="006699"/>
            <w:vAlign w:val="center"/>
            <w:hideMark/>
          </w:tcPr>
          <w:p w14:paraId="31278C9A"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Despacho</w:t>
            </w:r>
          </w:p>
        </w:tc>
        <w:tc>
          <w:tcPr>
            <w:tcW w:w="985" w:type="dxa"/>
            <w:tcBorders>
              <w:top w:val="nil"/>
              <w:left w:val="nil"/>
              <w:bottom w:val="nil"/>
              <w:right w:val="single" w:sz="4" w:space="0" w:color="auto"/>
            </w:tcBorders>
            <w:shd w:val="clear" w:color="000000" w:fill="006699"/>
            <w:vAlign w:val="center"/>
            <w:hideMark/>
          </w:tcPr>
          <w:p w14:paraId="5549C7FC"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Cantidad</w:t>
            </w:r>
          </w:p>
        </w:tc>
        <w:tc>
          <w:tcPr>
            <w:tcW w:w="1387" w:type="dxa"/>
            <w:tcBorders>
              <w:top w:val="nil"/>
              <w:left w:val="nil"/>
              <w:bottom w:val="nil"/>
              <w:right w:val="single" w:sz="4" w:space="0" w:color="auto"/>
            </w:tcBorders>
            <w:shd w:val="clear" w:color="000000" w:fill="006699"/>
            <w:vAlign w:val="center"/>
            <w:hideMark/>
          </w:tcPr>
          <w:p w14:paraId="0A89F8CC"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Tipo de plaza</w:t>
            </w:r>
          </w:p>
        </w:tc>
        <w:tc>
          <w:tcPr>
            <w:tcW w:w="1377" w:type="dxa"/>
            <w:tcBorders>
              <w:top w:val="nil"/>
              <w:left w:val="nil"/>
              <w:bottom w:val="nil"/>
              <w:right w:val="single" w:sz="4" w:space="0" w:color="auto"/>
            </w:tcBorders>
            <w:shd w:val="clear" w:color="000000" w:fill="006699"/>
            <w:vAlign w:val="center"/>
            <w:hideMark/>
          </w:tcPr>
          <w:p w14:paraId="6A1A7350"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Condición</w:t>
            </w:r>
          </w:p>
        </w:tc>
        <w:tc>
          <w:tcPr>
            <w:tcW w:w="966" w:type="dxa"/>
            <w:tcBorders>
              <w:top w:val="nil"/>
              <w:left w:val="nil"/>
              <w:bottom w:val="nil"/>
              <w:right w:val="single" w:sz="4" w:space="0" w:color="auto"/>
            </w:tcBorders>
            <w:shd w:val="clear" w:color="000000" w:fill="006699"/>
            <w:vAlign w:val="center"/>
            <w:hideMark/>
          </w:tcPr>
          <w:p w14:paraId="13C6AFAA"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Período</w:t>
            </w:r>
          </w:p>
        </w:tc>
        <w:tc>
          <w:tcPr>
            <w:tcW w:w="1947" w:type="dxa"/>
            <w:tcBorders>
              <w:top w:val="nil"/>
              <w:left w:val="nil"/>
              <w:bottom w:val="nil"/>
              <w:right w:val="single" w:sz="4" w:space="0" w:color="auto"/>
            </w:tcBorders>
            <w:shd w:val="clear" w:color="000000" w:fill="006699"/>
            <w:vAlign w:val="center"/>
            <w:hideMark/>
          </w:tcPr>
          <w:p w14:paraId="484DB9F0" w14:textId="77777777" w:rsidR="00B829F9" w:rsidRPr="00D96F08" w:rsidRDefault="00B829F9" w:rsidP="00B829F9">
            <w:pPr>
              <w:spacing w:before="0" w:after="0"/>
              <w:jc w:val="center"/>
              <w:rPr>
                <w:rFonts w:cs="Calibri"/>
                <w:b/>
                <w:bCs/>
                <w:color w:val="FFFFFF" w:themeColor="background1"/>
                <w:sz w:val="20"/>
                <w:lang w:eastAsia="es-CR"/>
              </w:rPr>
            </w:pPr>
            <w:r w:rsidRPr="00D96F08">
              <w:rPr>
                <w:rFonts w:cs="Calibri"/>
                <w:b/>
                <w:bCs/>
                <w:color w:val="FFFFFF" w:themeColor="background1"/>
                <w:sz w:val="20"/>
                <w:lang w:eastAsia="es-CR"/>
              </w:rPr>
              <w:t>Costo total</w:t>
            </w:r>
          </w:p>
        </w:tc>
      </w:tr>
      <w:tr w:rsidR="00B829F9" w:rsidRPr="00B829F9" w14:paraId="2DADBA0A" w14:textId="77777777" w:rsidTr="00D96F08">
        <w:trPr>
          <w:trHeight w:val="285"/>
          <w:jc w:val="center"/>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092A"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single" w:sz="4" w:space="0" w:color="auto"/>
              <w:left w:val="nil"/>
              <w:bottom w:val="single" w:sz="4" w:space="0" w:color="auto"/>
              <w:right w:val="single" w:sz="4" w:space="0" w:color="auto"/>
            </w:tcBorders>
            <w:shd w:val="clear" w:color="auto" w:fill="auto"/>
            <w:vAlign w:val="center"/>
            <w:hideMark/>
          </w:tcPr>
          <w:p w14:paraId="2A4A8BB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Cartago</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08DFB8B1"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09BD086A"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33F88122"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F7EB8C9"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single" w:sz="4" w:space="0" w:color="auto"/>
              <w:left w:val="nil"/>
              <w:bottom w:val="single" w:sz="4" w:space="0" w:color="auto"/>
              <w:right w:val="single" w:sz="4" w:space="0" w:color="auto"/>
            </w:tcBorders>
            <w:shd w:val="clear" w:color="auto" w:fill="auto"/>
            <w:vAlign w:val="center"/>
            <w:hideMark/>
          </w:tcPr>
          <w:p w14:paraId="1B83E32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0C9E7F67"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C6E2ED"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74FCA15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San Ramón</w:t>
            </w:r>
          </w:p>
        </w:tc>
        <w:tc>
          <w:tcPr>
            <w:tcW w:w="985" w:type="dxa"/>
            <w:tcBorders>
              <w:top w:val="nil"/>
              <w:left w:val="nil"/>
              <w:bottom w:val="single" w:sz="4" w:space="0" w:color="auto"/>
              <w:right w:val="single" w:sz="4" w:space="0" w:color="auto"/>
            </w:tcBorders>
            <w:shd w:val="clear" w:color="auto" w:fill="auto"/>
            <w:noWrap/>
            <w:vAlign w:val="center"/>
            <w:hideMark/>
          </w:tcPr>
          <w:p w14:paraId="1AC79C58"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76C5A5EC"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177B334A"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6C6B6EBA"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7083D56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47EBC07F"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78A41B3"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lastRenderedPageBreak/>
              <w:t>926</w:t>
            </w:r>
          </w:p>
        </w:tc>
        <w:tc>
          <w:tcPr>
            <w:tcW w:w="2766" w:type="dxa"/>
            <w:tcBorders>
              <w:top w:val="nil"/>
              <w:left w:val="nil"/>
              <w:bottom w:val="single" w:sz="4" w:space="0" w:color="auto"/>
              <w:right w:val="single" w:sz="4" w:space="0" w:color="auto"/>
            </w:tcBorders>
            <w:shd w:val="clear" w:color="auto" w:fill="auto"/>
            <w:vAlign w:val="center"/>
            <w:hideMark/>
          </w:tcPr>
          <w:p w14:paraId="4E073B1B"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Corredores</w:t>
            </w:r>
          </w:p>
        </w:tc>
        <w:tc>
          <w:tcPr>
            <w:tcW w:w="985" w:type="dxa"/>
            <w:tcBorders>
              <w:top w:val="nil"/>
              <w:left w:val="nil"/>
              <w:bottom w:val="single" w:sz="4" w:space="0" w:color="auto"/>
              <w:right w:val="single" w:sz="4" w:space="0" w:color="auto"/>
            </w:tcBorders>
            <w:shd w:val="clear" w:color="auto" w:fill="auto"/>
            <w:noWrap/>
            <w:vAlign w:val="center"/>
            <w:hideMark/>
          </w:tcPr>
          <w:p w14:paraId="067354CD"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1188F5B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4E4764F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3FA3340"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508CE2F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15FFB95D"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A44ACC4"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77A4B2D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Puntarenas</w:t>
            </w:r>
          </w:p>
        </w:tc>
        <w:tc>
          <w:tcPr>
            <w:tcW w:w="985" w:type="dxa"/>
            <w:tcBorders>
              <w:top w:val="nil"/>
              <w:left w:val="nil"/>
              <w:bottom w:val="single" w:sz="4" w:space="0" w:color="auto"/>
              <w:right w:val="single" w:sz="4" w:space="0" w:color="auto"/>
            </w:tcBorders>
            <w:shd w:val="clear" w:color="auto" w:fill="auto"/>
            <w:noWrap/>
            <w:vAlign w:val="center"/>
            <w:hideMark/>
          </w:tcPr>
          <w:p w14:paraId="046EDC6C"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2C0AD2C2"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364426C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6F918DDE"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3DFC601B"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411911E9"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0E76D830"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0050742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Goicochea</w:t>
            </w:r>
          </w:p>
        </w:tc>
        <w:tc>
          <w:tcPr>
            <w:tcW w:w="985" w:type="dxa"/>
            <w:tcBorders>
              <w:top w:val="nil"/>
              <w:left w:val="nil"/>
              <w:bottom w:val="single" w:sz="4" w:space="0" w:color="auto"/>
              <w:right w:val="single" w:sz="4" w:space="0" w:color="auto"/>
            </w:tcBorders>
            <w:shd w:val="clear" w:color="auto" w:fill="auto"/>
            <w:noWrap/>
            <w:vAlign w:val="center"/>
            <w:hideMark/>
          </w:tcPr>
          <w:p w14:paraId="29846697"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57607CB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2B9D096A"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427F034C"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1DAE41A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4EC0EA2B"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9D0EF9B"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5F8516F3"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Limón</w:t>
            </w:r>
          </w:p>
        </w:tc>
        <w:tc>
          <w:tcPr>
            <w:tcW w:w="985" w:type="dxa"/>
            <w:tcBorders>
              <w:top w:val="nil"/>
              <w:left w:val="nil"/>
              <w:bottom w:val="single" w:sz="4" w:space="0" w:color="auto"/>
              <w:right w:val="single" w:sz="4" w:space="0" w:color="auto"/>
            </w:tcBorders>
            <w:shd w:val="clear" w:color="auto" w:fill="auto"/>
            <w:noWrap/>
            <w:vAlign w:val="center"/>
            <w:hideMark/>
          </w:tcPr>
          <w:p w14:paraId="0FCE5C0B"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7AADDDD2"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7B23BA98"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4BA5C6C"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1C7850D0"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5FF530DA"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9E44CB6"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265FBAD6"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Turrialba</w:t>
            </w:r>
          </w:p>
        </w:tc>
        <w:tc>
          <w:tcPr>
            <w:tcW w:w="985" w:type="dxa"/>
            <w:tcBorders>
              <w:top w:val="nil"/>
              <w:left w:val="nil"/>
              <w:bottom w:val="single" w:sz="4" w:space="0" w:color="auto"/>
              <w:right w:val="single" w:sz="4" w:space="0" w:color="auto"/>
            </w:tcBorders>
            <w:shd w:val="clear" w:color="auto" w:fill="auto"/>
            <w:noWrap/>
            <w:vAlign w:val="center"/>
            <w:hideMark/>
          </w:tcPr>
          <w:p w14:paraId="418F599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336DCCE1"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16599C5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06CFB630"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698CF73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07F1EE24"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C6011A8"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6C923A8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Liberia</w:t>
            </w:r>
          </w:p>
        </w:tc>
        <w:tc>
          <w:tcPr>
            <w:tcW w:w="985" w:type="dxa"/>
            <w:tcBorders>
              <w:top w:val="nil"/>
              <w:left w:val="nil"/>
              <w:bottom w:val="single" w:sz="4" w:space="0" w:color="auto"/>
              <w:right w:val="single" w:sz="4" w:space="0" w:color="auto"/>
            </w:tcBorders>
            <w:shd w:val="clear" w:color="auto" w:fill="auto"/>
            <w:noWrap/>
            <w:vAlign w:val="center"/>
            <w:hideMark/>
          </w:tcPr>
          <w:p w14:paraId="40DC982D"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69C6BA4E"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07E638E0"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620AA7D"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4E395154"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4AD7D55E"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749A0C2"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0EA92FD6"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Santa Cruz</w:t>
            </w:r>
          </w:p>
        </w:tc>
        <w:tc>
          <w:tcPr>
            <w:tcW w:w="985" w:type="dxa"/>
            <w:tcBorders>
              <w:top w:val="nil"/>
              <w:left w:val="nil"/>
              <w:bottom w:val="single" w:sz="4" w:space="0" w:color="auto"/>
              <w:right w:val="single" w:sz="4" w:space="0" w:color="auto"/>
            </w:tcBorders>
            <w:shd w:val="clear" w:color="auto" w:fill="auto"/>
            <w:noWrap/>
            <w:vAlign w:val="center"/>
            <w:hideMark/>
          </w:tcPr>
          <w:p w14:paraId="0B9CD3CD"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1A7615A6"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3F29414B"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2CBAB8BB"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124DB9A6"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13A7983E"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5215C9A"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926</w:t>
            </w:r>
          </w:p>
        </w:tc>
        <w:tc>
          <w:tcPr>
            <w:tcW w:w="2766" w:type="dxa"/>
            <w:tcBorders>
              <w:top w:val="nil"/>
              <w:left w:val="nil"/>
              <w:bottom w:val="single" w:sz="4" w:space="0" w:color="auto"/>
              <w:right w:val="single" w:sz="4" w:space="0" w:color="auto"/>
            </w:tcBorders>
            <w:shd w:val="clear" w:color="auto" w:fill="auto"/>
            <w:vAlign w:val="center"/>
            <w:hideMark/>
          </w:tcPr>
          <w:p w14:paraId="7BEA5788"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Juzgado Agrario de Pococí</w:t>
            </w:r>
          </w:p>
        </w:tc>
        <w:tc>
          <w:tcPr>
            <w:tcW w:w="985" w:type="dxa"/>
            <w:tcBorders>
              <w:top w:val="nil"/>
              <w:left w:val="nil"/>
              <w:bottom w:val="single" w:sz="4" w:space="0" w:color="auto"/>
              <w:right w:val="single" w:sz="4" w:space="0" w:color="auto"/>
            </w:tcBorders>
            <w:shd w:val="clear" w:color="auto" w:fill="auto"/>
            <w:noWrap/>
            <w:vAlign w:val="center"/>
            <w:hideMark/>
          </w:tcPr>
          <w:p w14:paraId="682D0992"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1</w:t>
            </w:r>
          </w:p>
        </w:tc>
        <w:tc>
          <w:tcPr>
            <w:tcW w:w="1387" w:type="dxa"/>
            <w:tcBorders>
              <w:top w:val="nil"/>
              <w:left w:val="nil"/>
              <w:bottom w:val="single" w:sz="4" w:space="0" w:color="auto"/>
              <w:right w:val="single" w:sz="4" w:space="0" w:color="auto"/>
            </w:tcBorders>
            <w:shd w:val="clear" w:color="auto" w:fill="auto"/>
            <w:noWrap/>
            <w:vAlign w:val="center"/>
            <w:hideMark/>
          </w:tcPr>
          <w:p w14:paraId="22D507F9"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Chofer</w:t>
            </w:r>
          </w:p>
        </w:tc>
        <w:tc>
          <w:tcPr>
            <w:tcW w:w="1377" w:type="dxa"/>
            <w:tcBorders>
              <w:top w:val="nil"/>
              <w:left w:val="nil"/>
              <w:bottom w:val="single" w:sz="4" w:space="0" w:color="auto"/>
              <w:right w:val="single" w:sz="4" w:space="0" w:color="auto"/>
            </w:tcBorders>
            <w:shd w:val="clear" w:color="auto" w:fill="auto"/>
            <w:noWrap/>
            <w:vAlign w:val="center"/>
            <w:hideMark/>
          </w:tcPr>
          <w:p w14:paraId="619F9E71"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Ordinaria</w:t>
            </w:r>
          </w:p>
        </w:tc>
        <w:tc>
          <w:tcPr>
            <w:tcW w:w="966" w:type="dxa"/>
            <w:tcBorders>
              <w:top w:val="nil"/>
              <w:left w:val="nil"/>
              <w:bottom w:val="single" w:sz="4" w:space="0" w:color="auto"/>
              <w:right w:val="single" w:sz="4" w:space="0" w:color="auto"/>
            </w:tcBorders>
            <w:shd w:val="clear" w:color="auto" w:fill="auto"/>
            <w:noWrap/>
            <w:vAlign w:val="center"/>
            <w:hideMark/>
          </w:tcPr>
          <w:p w14:paraId="438E3DBA" w14:textId="77777777" w:rsidR="00B829F9" w:rsidRPr="00B829F9" w:rsidRDefault="00B829F9" w:rsidP="00B829F9">
            <w:pPr>
              <w:spacing w:before="0" w:after="0"/>
              <w:jc w:val="center"/>
              <w:rPr>
                <w:rFonts w:cs="Calibri"/>
                <w:sz w:val="20"/>
                <w:lang w:eastAsia="es-CR"/>
              </w:rPr>
            </w:pPr>
            <w:r w:rsidRPr="00B829F9">
              <w:rPr>
                <w:rFonts w:cs="Calibri"/>
                <w:sz w:val="20"/>
                <w:lang w:eastAsia="es-CR"/>
              </w:rPr>
              <w:t>10 meses</w:t>
            </w:r>
          </w:p>
        </w:tc>
        <w:tc>
          <w:tcPr>
            <w:tcW w:w="1947" w:type="dxa"/>
            <w:tcBorders>
              <w:top w:val="nil"/>
              <w:left w:val="nil"/>
              <w:bottom w:val="single" w:sz="4" w:space="0" w:color="auto"/>
              <w:right w:val="single" w:sz="4" w:space="0" w:color="auto"/>
            </w:tcBorders>
            <w:shd w:val="clear" w:color="auto" w:fill="auto"/>
            <w:vAlign w:val="center"/>
            <w:hideMark/>
          </w:tcPr>
          <w:p w14:paraId="42E2D8E5" w14:textId="77777777" w:rsidR="00B829F9" w:rsidRPr="00B829F9" w:rsidRDefault="00B829F9" w:rsidP="00B829F9">
            <w:pPr>
              <w:spacing w:before="0" w:after="0"/>
              <w:jc w:val="center"/>
              <w:rPr>
                <w:rFonts w:cs="Calibri"/>
                <w:szCs w:val="22"/>
                <w:lang w:eastAsia="es-CR"/>
              </w:rPr>
            </w:pPr>
            <w:r w:rsidRPr="00B829F9">
              <w:rPr>
                <w:rFonts w:cs="Calibri"/>
                <w:szCs w:val="22"/>
                <w:lang w:eastAsia="es-CR"/>
              </w:rPr>
              <w:t xml:space="preserve"> </w:t>
            </w:r>
            <w:r w:rsidRPr="00B829F9">
              <w:rPr>
                <w:rFonts w:ascii="Times New Roman" w:hAnsi="Times New Roman"/>
                <w:szCs w:val="22"/>
                <w:lang w:eastAsia="es-CR"/>
              </w:rPr>
              <w:t>₡</w:t>
            </w:r>
            <w:r w:rsidRPr="00B829F9">
              <w:rPr>
                <w:rFonts w:cs="Calibri"/>
                <w:szCs w:val="22"/>
                <w:lang w:eastAsia="es-CR"/>
              </w:rPr>
              <w:t xml:space="preserve">       12 620 000 </w:t>
            </w:r>
          </w:p>
        </w:tc>
      </w:tr>
      <w:tr w:rsidR="00B829F9" w:rsidRPr="00B829F9" w14:paraId="493220E2" w14:textId="77777777" w:rsidTr="00D96F08">
        <w:trPr>
          <w:trHeight w:val="285"/>
          <w:jc w:val="center"/>
        </w:trPr>
        <w:tc>
          <w:tcPr>
            <w:tcW w:w="3785" w:type="dxa"/>
            <w:gridSpan w:val="2"/>
            <w:tcBorders>
              <w:top w:val="single" w:sz="4" w:space="0" w:color="auto"/>
              <w:left w:val="single" w:sz="4" w:space="0" w:color="auto"/>
              <w:bottom w:val="single" w:sz="4" w:space="0" w:color="auto"/>
              <w:right w:val="nil"/>
            </w:tcBorders>
            <w:shd w:val="clear" w:color="000000" w:fill="C9C9C9"/>
            <w:noWrap/>
            <w:vAlign w:val="center"/>
            <w:hideMark/>
          </w:tcPr>
          <w:p w14:paraId="1F884E34"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PROGRAMA 926- ADMINISTRATIVO</w:t>
            </w:r>
          </w:p>
        </w:tc>
        <w:tc>
          <w:tcPr>
            <w:tcW w:w="985" w:type="dxa"/>
            <w:tcBorders>
              <w:top w:val="nil"/>
              <w:left w:val="nil"/>
              <w:bottom w:val="single" w:sz="4" w:space="0" w:color="auto"/>
              <w:right w:val="nil"/>
            </w:tcBorders>
            <w:shd w:val="clear" w:color="000000" w:fill="C9C9C9"/>
            <w:noWrap/>
            <w:vAlign w:val="center"/>
            <w:hideMark/>
          </w:tcPr>
          <w:p w14:paraId="4B2CE5E6"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10</w:t>
            </w:r>
          </w:p>
        </w:tc>
        <w:tc>
          <w:tcPr>
            <w:tcW w:w="3730" w:type="dxa"/>
            <w:gridSpan w:val="3"/>
            <w:tcBorders>
              <w:top w:val="single" w:sz="4" w:space="0" w:color="auto"/>
              <w:left w:val="nil"/>
              <w:bottom w:val="single" w:sz="4" w:space="0" w:color="auto"/>
              <w:right w:val="single" w:sz="4" w:space="0" w:color="000000"/>
            </w:tcBorders>
            <w:shd w:val="clear" w:color="000000" w:fill="C9C9C9"/>
            <w:noWrap/>
            <w:vAlign w:val="center"/>
            <w:hideMark/>
          </w:tcPr>
          <w:p w14:paraId="147C8D90" w14:textId="77777777" w:rsidR="00B829F9" w:rsidRPr="00B829F9" w:rsidRDefault="00B829F9" w:rsidP="00B829F9">
            <w:pPr>
              <w:spacing w:before="0" w:after="0"/>
              <w:jc w:val="center"/>
              <w:rPr>
                <w:rFonts w:cs="Calibri"/>
                <w:b/>
                <w:bCs/>
                <w:szCs w:val="22"/>
                <w:lang w:eastAsia="es-CR"/>
              </w:rPr>
            </w:pPr>
            <w:r w:rsidRPr="00B829F9">
              <w:rPr>
                <w:rFonts w:cs="Calibri"/>
                <w:b/>
                <w:bCs/>
                <w:szCs w:val="22"/>
                <w:lang w:eastAsia="es-CR"/>
              </w:rPr>
              <w:t xml:space="preserve">SUBTOTAL PLAZAS NUEVAS </w:t>
            </w:r>
          </w:p>
        </w:tc>
        <w:tc>
          <w:tcPr>
            <w:tcW w:w="1947" w:type="dxa"/>
            <w:tcBorders>
              <w:top w:val="nil"/>
              <w:left w:val="nil"/>
              <w:bottom w:val="single" w:sz="4" w:space="0" w:color="auto"/>
              <w:right w:val="single" w:sz="4" w:space="0" w:color="auto"/>
            </w:tcBorders>
            <w:shd w:val="clear" w:color="000000" w:fill="C9C9C9"/>
            <w:vAlign w:val="center"/>
            <w:hideMark/>
          </w:tcPr>
          <w:p w14:paraId="094F7B19" w14:textId="77777777" w:rsidR="00B829F9" w:rsidRPr="00B829F9" w:rsidRDefault="00B829F9" w:rsidP="00B829F9">
            <w:pPr>
              <w:spacing w:before="0" w:after="0"/>
              <w:jc w:val="right"/>
              <w:rPr>
                <w:rFonts w:cs="Calibri"/>
                <w:b/>
                <w:bCs/>
                <w:szCs w:val="22"/>
                <w:lang w:eastAsia="es-CR"/>
              </w:rPr>
            </w:pPr>
            <w:r w:rsidRPr="00B829F9">
              <w:rPr>
                <w:rFonts w:cs="Calibri"/>
                <w:b/>
                <w:bCs/>
                <w:szCs w:val="22"/>
                <w:lang w:eastAsia="es-CR"/>
              </w:rPr>
              <w:t xml:space="preserve"> </w:t>
            </w:r>
            <w:r w:rsidRPr="00B829F9">
              <w:rPr>
                <w:rFonts w:ascii="Times New Roman" w:hAnsi="Times New Roman"/>
                <w:b/>
                <w:bCs/>
                <w:szCs w:val="22"/>
                <w:lang w:eastAsia="es-CR"/>
              </w:rPr>
              <w:t>₡</w:t>
            </w:r>
            <w:r w:rsidRPr="00B829F9">
              <w:rPr>
                <w:rFonts w:cs="Calibri"/>
                <w:b/>
                <w:bCs/>
                <w:szCs w:val="22"/>
                <w:lang w:eastAsia="es-CR"/>
              </w:rPr>
              <w:t xml:space="preserve">     126 200 000 </w:t>
            </w:r>
          </w:p>
        </w:tc>
      </w:tr>
      <w:tr w:rsidR="00D96F08" w:rsidRPr="00B829F9" w14:paraId="6355732D" w14:textId="77777777" w:rsidTr="00D96F08">
        <w:trPr>
          <w:trHeight w:val="285"/>
          <w:jc w:val="center"/>
        </w:trPr>
        <w:tc>
          <w:tcPr>
            <w:tcW w:w="1019" w:type="dxa"/>
            <w:tcBorders>
              <w:top w:val="nil"/>
              <w:left w:val="single" w:sz="4" w:space="0" w:color="auto"/>
              <w:bottom w:val="single" w:sz="4" w:space="0" w:color="auto"/>
              <w:right w:val="single" w:sz="4" w:space="0" w:color="auto"/>
            </w:tcBorders>
            <w:shd w:val="clear" w:color="000000" w:fill="006699"/>
            <w:noWrap/>
            <w:vAlign w:val="bottom"/>
            <w:hideMark/>
          </w:tcPr>
          <w:p w14:paraId="23245DC9" w14:textId="77777777" w:rsidR="00B829F9" w:rsidRPr="00B829F9" w:rsidRDefault="00B829F9" w:rsidP="00B829F9">
            <w:pPr>
              <w:spacing w:before="0" w:after="0"/>
              <w:jc w:val="left"/>
              <w:rPr>
                <w:rFonts w:cs="Calibri"/>
                <w:b/>
                <w:bCs/>
                <w:color w:val="FFFFFF"/>
                <w:sz w:val="20"/>
                <w:lang w:eastAsia="es-CR"/>
              </w:rPr>
            </w:pPr>
            <w:r w:rsidRPr="00B829F9">
              <w:rPr>
                <w:rFonts w:cs="Calibri"/>
                <w:b/>
                <w:bCs/>
                <w:color w:val="FFFFFF"/>
                <w:sz w:val="20"/>
                <w:lang w:eastAsia="es-CR"/>
              </w:rPr>
              <w:t> </w:t>
            </w:r>
          </w:p>
        </w:tc>
        <w:tc>
          <w:tcPr>
            <w:tcW w:w="2766" w:type="dxa"/>
            <w:tcBorders>
              <w:top w:val="nil"/>
              <w:left w:val="nil"/>
              <w:bottom w:val="single" w:sz="4" w:space="0" w:color="auto"/>
              <w:right w:val="single" w:sz="4" w:space="0" w:color="auto"/>
            </w:tcBorders>
            <w:shd w:val="clear" w:color="000000" w:fill="006699"/>
            <w:vAlign w:val="center"/>
            <w:hideMark/>
          </w:tcPr>
          <w:p w14:paraId="452EC023" w14:textId="77777777" w:rsidR="00B829F9" w:rsidRPr="00B829F9" w:rsidRDefault="00B829F9" w:rsidP="00B829F9">
            <w:pPr>
              <w:spacing w:before="0" w:after="0"/>
              <w:jc w:val="left"/>
              <w:rPr>
                <w:rFonts w:cs="Calibri"/>
                <w:b/>
                <w:bCs/>
                <w:color w:val="FFFFFF"/>
                <w:sz w:val="20"/>
                <w:lang w:eastAsia="es-CR"/>
              </w:rPr>
            </w:pPr>
            <w:r w:rsidRPr="00B829F9">
              <w:rPr>
                <w:rFonts w:cs="Calibri"/>
                <w:b/>
                <w:bCs/>
                <w:color w:val="FFFFFF"/>
                <w:sz w:val="20"/>
                <w:lang w:eastAsia="es-CR"/>
              </w:rPr>
              <w:t xml:space="preserve">COSTO TOTAL DE PLAZAS </w:t>
            </w:r>
          </w:p>
        </w:tc>
        <w:tc>
          <w:tcPr>
            <w:tcW w:w="985" w:type="dxa"/>
            <w:tcBorders>
              <w:top w:val="nil"/>
              <w:left w:val="nil"/>
              <w:bottom w:val="single" w:sz="4" w:space="0" w:color="auto"/>
              <w:right w:val="single" w:sz="4" w:space="0" w:color="auto"/>
            </w:tcBorders>
            <w:shd w:val="clear" w:color="000000" w:fill="006699"/>
            <w:noWrap/>
            <w:vAlign w:val="center"/>
            <w:hideMark/>
          </w:tcPr>
          <w:p w14:paraId="2D8DC992"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 </w:t>
            </w:r>
          </w:p>
        </w:tc>
        <w:tc>
          <w:tcPr>
            <w:tcW w:w="1387" w:type="dxa"/>
            <w:tcBorders>
              <w:top w:val="nil"/>
              <w:left w:val="nil"/>
              <w:bottom w:val="single" w:sz="4" w:space="0" w:color="auto"/>
              <w:right w:val="single" w:sz="4" w:space="0" w:color="auto"/>
            </w:tcBorders>
            <w:shd w:val="clear" w:color="000000" w:fill="006699"/>
            <w:noWrap/>
            <w:vAlign w:val="bottom"/>
            <w:hideMark/>
          </w:tcPr>
          <w:p w14:paraId="337AAB20"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 </w:t>
            </w:r>
          </w:p>
        </w:tc>
        <w:tc>
          <w:tcPr>
            <w:tcW w:w="1377" w:type="dxa"/>
            <w:tcBorders>
              <w:top w:val="nil"/>
              <w:left w:val="nil"/>
              <w:bottom w:val="single" w:sz="4" w:space="0" w:color="auto"/>
              <w:right w:val="single" w:sz="4" w:space="0" w:color="auto"/>
            </w:tcBorders>
            <w:shd w:val="clear" w:color="000000" w:fill="006699"/>
            <w:noWrap/>
            <w:vAlign w:val="bottom"/>
            <w:hideMark/>
          </w:tcPr>
          <w:p w14:paraId="0403B03D" w14:textId="7777777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 </w:t>
            </w:r>
          </w:p>
        </w:tc>
        <w:tc>
          <w:tcPr>
            <w:tcW w:w="966" w:type="dxa"/>
            <w:tcBorders>
              <w:top w:val="nil"/>
              <w:left w:val="nil"/>
              <w:bottom w:val="single" w:sz="4" w:space="0" w:color="auto"/>
              <w:right w:val="single" w:sz="4" w:space="0" w:color="auto"/>
            </w:tcBorders>
            <w:shd w:val="clear" w:color="000000" w:fill="006699"/>
            <w:noWrap/>
            <w:vAlign w:val="bottom"/>
            <w:hideMark/>
          </w:tcPr>
          <w:p w14:paraId="1C8CBDD3" w14:textId="77777777" w:rsidR="00B829F9" w:rsidRPr="00B829F9" w:rsidRDefault="00B829F9" w:rsidP="00B829F9">
            <w:pPr>
              <w:spacing w:before="0" w:after="0"/>
              <w:jc w:val="center"/>
              <w:rPr>
                <w:rFonts w:cs="Calibri"/>
                <w:color w:val="FFFFFF"/>
                <w:sz w:val="20"/>
                <w:lang w:eastAsia="es-CR"/>
              </w:rPr>
            </w:pPr>
            <w:r w:rsidRPr="00B829F9">
              <w:rPr>
                <w:rFonts w:cs="Calibri"/>
                <w:color w:val="FFFFFF"/>
                <w:sz w:val="20"/>
                <w:lang w:eastAsia="es-CR"/>
              </w:rPr>
              <w:t> </w:t>
            </w:r>
          </w:p>
        </w:tc>
        <w:tc>
          <w:tcPr>
            <w:tcW w:w="1947" w:type="dxa"/>
            <w:tcBorders>
              <w:top w:val="nil"/>
              <w:left w:val="nil"/>
              <w:bottom w:val="single" w:sz="4" w:space="0" w:color="auto"/>
              <w:right w:val="single" w:sz="4" w:space="0" w:color="auto"/>
            </w:tcBorders>
            <w:shd w:val="clear" w:color="000000" w:fill="006699"/>
            <w:noWrap/>
            <w:vAlign w:val="center"/>
            <w:hideMark/>
          </w:tcPr>
          <w:p w14:paraId="5E5AFAD4" w14:textId="24883037" w:rsidR="00B829F9" w:rsidRPr="00B829F9" w:rsidRDefault="00B829F9" w:rsidP="00B829F9">
            <w:pPr>
              <w:spacing w:before="0" w:after="0"/>
              <w:jc w:val="center"/>
              <w:rPr>
                <w:rFonts w:cs="Calibri"/>
                <w:b/>
                <w:bCs/>
                <w:color w:val="FFFFFF"/>
                <w:sz w:val="20"/>
                <w:lang w:eastAsia="es-CR"/>
              </w:rPr>
            </w:pPr>
            <w:r w:rsidRPr="00B829F9">
              <w:rPr>
                <w:rFonts w:cs="Calibri"/>
                <w:b/>
                <w:bCs/>
                <w:color w:val="FFFFFF"/>
                <w:sz w:val="20"/>
                <w:lang w:eastAsia="es-CR"/>
              </w:rPr>
              <w:t xml:space="preserve"> </w:t>
            </w:r>
            <w:r w:rsidRPr="00B829F9">
              <w:rPr>
                <w:rFonts w:ascii="Times New Roman" w:hAnsi="Times New Roman"/>
                <w:b/>
                <w:bCs/>
                <w:color w:val="FFFFFF"/>
                <w:sz w:val="20"/>
                <w:lang w:eastAsia="es-CR"/>
              </w:rPr>
              <w:t>₡</w:t>
            </w:r>
            <w:r w:rsidRPr="00B829F9">
              <w:rPr>
                <w:rFonts w:cs="Calibri"/>
                <w:b/>
                <w:bCs/>
                <w:color w:val="FFFFFF"/>
                <w:sz w:val="20"/>
                <w:lang w:eastAsia="es-CR"/>
              </w:rPr>
              <w:t xml:space="preserve">         6</w:t>
            </w:r>
            <w:r w:rsidR="00876A6A">
              <w:rPr>
                <w:rFonts w:cs="Calibri"/>
                <w:b/>
                <w:bCs/>
                <w:color w:val="FFFFFF"/>
                <w:sz w:val="20"/>
                <w:lang w:eastAsia="es-CR"/>
              </w:rPr>
              <w:t>90</w:t>
            </w:r>
            <w:r w:rsidRPr="00B829F9">
              <w:rPr>
                <w:rFonts w:cs="Calibri"/>
                <w:b/>
                <w:bCs/>
                <w:color w:val="FFFFFF"/>
                <w:sz w:val="20"/>
                <w:lang w:eastAsia="es-CR"/>
              </w:rPr>
              <w:t xml:space="preserve"> </w:t>
            </w:r>
            <w:r w:rsidR="00876A6A">
              <w:rPr>
                <w:rFonts w:cs="Calibri"/>
                <w:b/>
                <w:bCs/>
                <w:color w:val="FFFFFF"/>
                <w:sz w:val="20"/>
                <w:lang w:eastAsia="es-CR"/>
              </w:rPr>
              <w:t>090</w:t>
            </w:r>
            <w:r w:rsidRPr="00B829F9">
              <w:rPr>
                <w:rFonts w:cs="Calibri"/>
                <w:b/>
                <w:bCs/>
                <w:color w:val="FFFFFF"/>
                <w:sz w:val="20"/>
                <w:lang w:eastAsia="es-CR"/>
              </w:rPr>
              <w:t xml:space="preserve"> </w:t>
            </w:r>
            <w:r w:rsidR="00876A6A">
              <w:rPr>
                <w:rFonts w:cs="Calibri"/>
                <w:b/>
                <w:bCs/>
                <w:color w:val="FFFFFF"/>
                <w:sz w:val="20"/>
                <w:lang w:eastAsia="es-CR"/>
              </w:rPr>
              <w:t>833</w:t>
            </w:r>
            <w:r w:rsidRPr="00B829F9">
              <w:rPr>
                <w:rFonts w:cs="Calibri"/>
                <w:b/>
                <w:bCs/>
                <w:color w:val="FFFFFF"/>
                <w:sz w:val="20"/>
                <w:lang w:eastAsia="es-CR"/>
              </w:rPr>
              <w:t xml:space="preserve"> </w:t>
            </w:r>
          </w:p>
        </w:tc>
      </w:tr>
    </w:tbl>
    <w:p w14:paraId="36603DF3" w14:textId="266B55DB" w:rsidR="00B829F9" w:rsidRDefault="001A011E" w:rsidP="00E04B8B">
      <w:r w:rsidRPr="006C0315">
        <w:rPr>
          <w:i/>
          <w:iCs/>
          <w:sz w:val="20"/>
        </w:rPr>
        <w:t>Fuente: Subproceso de Modernización Institucional No Penal, de acuerdo con la información de la Estimación Costo Plazas 202</w:t>
      </w:r>
      <w:r>
        <w:rPr>
          <w:i/>
          <w:iCs/>
          <w:sz w:val="20"/>
        </w:rPr>
        <w:t>5</w:t>
      </w:r>
    </w:p>
    <w:p w14:paraId="0DFB45D3" w14:textId="77777777" w:rsidR="00B829F9" w:rsidRDefault="00B829F9" w:rsidP="00E04B8B"/>
    <w:p w14:paraId="34AFD645" w14:textId="27CAC8C4" w:rsidR="00CF527E" w:rsidRPr="00033E65" w:rsidRDefault="00CF527E" w:rsidP="00D96F08">
      <w:pPr>
        <w:pStyle w:val="Ttulo1"/>
        <w:numPr>
          <w:ilvl w:val="0"/>
          <w:numId w:val="75"/>
        </w:numPr>
      </w:pPr>
      <w:bookmarkStart w:id="1394" w:name="_Toc161402541"/>
      <w:r>
        <w:t>Costo Estimado de la Propuesta</w:t>
      </w:r>
      <w:bookmarkEnd w:id="1394"/>
      <w:r>
        <w:t xml:space="preserve"> </w:t>
      </w:r>
    </w:p>
    <w:p w14:paraId="58BBF712" w14:textId="26AAA24D" w:rsidR="00CF527E" w:rsidRDefault="00302C43" w:rsidP="7EAAB6F5">
      <w:pPr>
        <w:rPr>
          <w:lang w:val="es-ES"/>
        </w:rPr>
      </w:pPr>
      <w:r>
        <w:rPr>
          <w:lang w:val="es-ES"/>
        </w:rPr>
        <w:t>En la siguiente tabla se encuentra la estimación total de los costos para la implementación del código procesal agrario, según los recursos requeridos por programa presupuestario.</w:t>
      </w:r>
    </w:p>
    <w:p w14:paraId="7977A1A1" w14:textId="41BDEF3B" w:rsidR="00F7705B" w:rsidRDefault="00F7705B" w:rsidP="00F7705B">
      <w:pPr>
        <w:pStyle w:val="Descripcin"/>
        <w:keepNext/>
        <w:jc w:val="center"/>
        <w:rPr>
          <w:rFonts w:ascii="Book Antiqua" w:hAnsi="Book Antiqua"/>
          <w:color w:val="244061" w:themeColor="accent1" w:themeShade="80"/>
          <w:sz w:val="24"/>
          <w:szCs w:val="22"/>
        </w:rPr>
      </w:pPr>
      <w:r w:rsidRPr="00AC236B">
        <w:rPr>
          <w:rFonts w:ascii="Book Antiqua" w:hAnsi="Book Antiqua"/>
          <w:color w:val="244061" w:themeColor="accent1" w:themeShade="80"/>
          <w:sz w:val="24"/>
          <w:szCs w:val="22"/>
        </w:rPr>
        <w:t xml:space="preserve">Tabla </w:t>
      </w:r>
      <w:r w:rsidRPr="00AC236B">
        <w:rPr>
          <w:rFonts w:ascii="Book Antiqua" w:hAnsi="Book Antiqua"/>
          <w:color w:val="244061" w:themeColor="accent1" w:themeShade="80"/>
          <w:sz w:val="24"/>
          <w:szCs w:val="22"/>
        </w:rPr>
        <w:fldChar w:fldCharType="begin"/>
      </w:r>
      <w:r w:rsidRPr="00AC236B">
        <w:rPr>
          <w:rFonts w:ascii="Book Antiqua" w:hAnsi="Book Antiqua"/>
          <w:color w:val="244061" w:themeColor="accent1" w:themeShade="80"/>
          <w:sz w:val="24"/>
          <w:szCs w:val="22"/>
        </w:rPr>
        <w:instrText xml:space="preserve"> SEQ Tabla \* ARABIC </w:instrText>
      </w:r>
      <w:r w:rsidRPr="00AC236B">
        <w:rPr>
          <w:rFonts w:ascii="Book Antiqua" w:hAnsi="Book Antiqua"/>
          <w:color w:val="244061" w:themeColor="accent1" w:themeShade="80"/>
          <w:sz w:val="24"/>
          <w:szCs w:val="22"/>
        </w:rPr>
        <w:fldChar w:fldCharType="separate"/>
      </w:r>
      <w:r w:rsidR="00DC5F54">
        <w:rPr>
          <w:rFonts w:ascii="Book Antiqua" w:hAnsi="Book Antiqua"/>
          <w:noProof/>
          <w:color w:val="244061" w:themeColor="accent1" w:themeShade="80"/>
          <w:sz w:val="24"/>
          <w:szCs w:val="22"/>
        </w:rPr>
        <w:t>4</w:t>
      </w:r>
      <w:r w:rsidR="001F6A09">
        <w:rPr>
          <w:rFonts w:ascii="Book Antiqua" w:hAnsi="Book Antiqua"/>
          <w:noProof/>
          <w:color w:val="244061" w:themeColor="accent1" w:themeShade="80"/>
          <w:sz w:val="24"/>
          <w:szCs w:val="22"/>
        </w:rPr>
        <w:t>8</w:t>
      </w:r>
      <w:r w:rsidRPr="00AC236B">
        <w:rPr>
          <w:rFonts w:ascii="Book Antiqua" w:hAnsi="Book Antiqua"/>
          <w:color w:val="244061" w:themeColor="accent1" w:themeShade="80"/>
          <w:sz w:val="24"/>
          <w:szCs w:val="22"/>
        </w:rPr>
        <w:fldChar w:fldCharType="end"/>
      </w:r>
    </w:p>
    <w:p w14:paraId="7D8090F3" w14:textId="62972B57" w:rsidR="00F7705B" w:rsidRDefault="00F7705B" w:rsidP="00F7705B">
      <w:pPr>
        <w:pStyle w:val="Descripcin"/>
        <w:keepNext/>
        <w:jc w:val="center"/>
      </w:pPr>
      <w:r>
        <w:rPr>
          <w:rFonts w:ascii="Book Antiqua" w:hAnsi="Book Antiqua"/>
          <w:color w:val="244061" w:themeColor="accent1" w:themeShade="80"/>
          <w:sz w:val="24"/>
          <w:szCs w:val="22"/>
        </w:rPr>
        <w:t>Resumen del recurso por programa presupuestario en un periodo de 12 meses</w:t>
      </w:r>
    </w:p>
    <w:tbl>
      <w:tblPr>
        <w:tblW w:w="10160" w:type="dxa"/>
        <w:jc w:val="center"/>
        <w:tblCellMar>
          <w:left w:w="70" w:type="dxa"/>
          <w:right w:w="70" w:type="dxa"/>
        </w:tblCellMar>
        <w:tblLook w:val="04A0" w:firstRow="1" w:lastRow="0" w:firstColumn="1" w:lastColumn="0" w:noHBand="0" w:noVBand="1"/>
      </w:tblPr>
      <w:tblGrid>
        <w:gridCol w:w="2405"/>
        <w:gridCol w:w="1843"/>
        <w:gridCol w:w="1984"/>
        <w:gridCol w:w="1701"/>
        <w:gridCol w:w="2227"/>
      </w:tblGrid>
      <w:tr w:rsidR="001A011E" w:rsidRPr="00193398" w14:paraId="597A2D9B" w14:textId="77777777" w:rsidTr="001742CA">
        <w:trPr>
          <w:trHeight w:val="670"/>
          <w:tblHeader/>
          <w:jc w:val="center"/>
        </w:trPr>
        <w:tc>
          <w:tcPr>
            <w:tcW w:w="10160" w:type="dxa"/>
            <w:gridSpan w:val="5"/>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6F53EE2" w14:textId="5594E8C5"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Estimación de costos para la implementación de la reforma con cargo al presupuesto del periodo 202</w:t>
            </w:r>
            <w:r w:rsidR="00193398">
              <w:rPr>
                <w:rFonts w:cs="Calibri"/>
                <w:b/>
                <w:bCs/>
                <w:color w:val="FFFFFF"/>
                <w:sz w:val="20"/>
                <w:lang w:eastAsia="es-CR"/>
              </w:rPr>
              <w:t>5</w:t>
            </w:r>
            <w:r w:rsidRPr="00D96F08">
              <w:rPr>
                <w:rFonts w:cs="Calibri"/>
                <w:b/>
                <w:bCs/>
                <w:color w:val="FFFFFF"/>
                <w:sz w:val="20"/>
                <w:lang w:eastAsia="es-CR"/>
              </w:rPr>
              <w:t>, según programa presupuestario</w:t>
            </w:r>
          </w:p>
        </w:tc>
      </w:tr>
      <w:tr w:rsidR="001A011E" w:rsidRPr="00193398" w14:paraId="25A0431C" w14:textId="77777777" w:rsidTr="001742CA">
        <w:trPr>
          <w:trHeight w:val="290"/>
          <w:tblHeader/>
          <w:jc w:val="center"/>
        </w:trPr>
        <w:tc>
          <w:tcPr>
            <w:tcW w:w="2405" w:type="dxa"/>
            <w:vMerge w:val="restar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3F34746B"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REQUERIMIENTO</w:t>
            </w:r>
          </w:p>
        </w:tc>
        <w:tc>
          <w:tcPr>
            <w:tcW w:w="1843" w:type="dxa"/>
            <w:tcBorders>
              <w:top w:val="nil"/>
              <w:left w:val="nil"/>
              <w:bottom w:val="single" w:sz="4" w:space="0" w:color="auto"/>
              <w:right w:val="single" w:sz="4" w:space="0" w:color="auto"/>
            </w:tcBorders>
            <w:shd w:val="clear" w:color="auto" w:fill="365F91" w:themeFill="accent1" w:themeFillShade="BF"/>
            <w:vAlign w:val="center"/>
            <w:hideMark/>
          </w:tcPr>
          <w:p w14:paraId="5A62EFEE"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926</w:t>
            </w:r>
          </w:p>
        </w:tc>
        <w:tc>
          <w:tcPr>
            <w:tcW w:w="1984" w:type="dxa"/>
            <w:tcBorders>
              <w:top w:val="nil"/>
              <w:left w:val="nil"/>
              <w:bottom w:val="single" w:sz="4" w:space="0" w:color="auto"/>
              <w:right w:val="single" w:sz="4" w:space="0" w:color="auto"/>
            </w:tcBorders>
            <w:shd w:val="clear" w:color="auto" w:fill="365F91" w:themeFill="accent1" w:themeFillShade="BF"/>
            <w:vAlign w:val="center"/>
            <w:hideMark/>
          </w:tcPr>
          <w:p w14:paraId="209B6D1B"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927</w:t>
            </w:r>
          </w:p>
        </w:tc>
        <w:tc>
          <w:tcPr>
            <w:tcW w:w="1701" w:type="dxa"/>
            <w:tcBorders>
              <w:top w:val="nil"/>
              <w:left w:val="nil"/>
              <w:bottom w:val="single" w:sz="4" w:space="0" w:color="auto"/>
              <w:right w:val="single" w:sz="4" w:space="0" w:color="auto"/>
            </w:tcBorders>
            <w:shd w:val="clear" w:color="auto" w:fill="365F91" w:themeFill="accent1" w:themeFillShade="BF"/>
            <w:vAlign w:val="center"/>
            <w:hideMark/>
          </w:tcPr>
          <w:p w14:paraId="05B57104"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930</w:t>
            </w:r>
          </w:p>
        </w:tc>
        <w:tc>
          <w:tcPr>
            <w:tcW w:w="2227" w:type="dxa"/>
            <w:vMerge w:val="restar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1CBD4F84"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Costo Total</w:t>
            </w:r>
          </w:p>
        </w:tc>
      </w:tr>
      <w:tr w:rsidR="001A011E" w:rsidRPr="00193398" w14:paraId="77B61B9D" w14:textId="77777777" w:rsidTr="001742CA">
        <w:trPr>
          <w:trHeight w:val="580"/>
          <w:tblHeader/>
          <w:jc w:val="center"/>
        </w:trPr>
        <w:tc>
          <w:tcPr>
            <w:tcW w:w="2405" w:type="dxa"/>
            <w:vMerge/>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103B5FF1" w14:textId="77777777" w:rsidR="001A011E" w:rsidRPr="00D96F08" w:rsidRDefault="001A011E" w:rsidP="001A011E">
            <w:pPr>
              <w:spacing w:before="0" w:after="0"/>
              <w:jc w:val="left"/>
              <w:rPr>
                <w:rFonts w:cs="Calibri"/>
                <w:b/>
                <w:bCs/>
                <w:color w:val="FFFFFF"/>
                <w:sz w:val="20"/>
                <w:lang w:eastAsia="es-CR"/>
              </w:rPr>
            </w:pPr>
          </w:p>
        </w:tc>
        <w:tc>
          <w:tcPr>
            <w:tcW w:w="1843" w:type="dxa"/>
            <w:tcBorders>
              <w:top w:val="nil"/>
              <w:left w:val="nil"/>
              <w:bottom w:val="single" w:sz="4" w:space="0" w:color="auto"/>
              <w:right w:val="single" w:sz="4" w:space="0" w:color="auto"/>
            </w:tcBorders>
            <w:shd w:val="clear" w:color="auto" w:fill="365F91" w:themeFill="accent1" w:themeFillShade="BF"/>
            <w:vAlign w:val="center"/>
            <w:hideMark/>
          </w:tcPr>
          <w:p w14:paraId="50DC6110"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Administrativo</w:t>
            </w:r>
          </w:p>
        </w:tc>
        <w:tc>
          <w:tcPr>
            <w:tcW w:w="1984" w:type="dxa"/>
            <w:tcBorders>
              <w:top w:val="nil"/>
              <w:left w:val="nil"/>
              <w:bottom w:val="single" w:sz="4" w:space="0" w:color="auto"/>
              <w:right w:val="single" w:sz="4" w:space="0" w:color="auto"/>
            </w:tcBorders>
            <w:shd w:val="clear" w:color="auto" w:fill="365F91" w:themeFill="accent1" w:themeFillShade="BF"/>
            <w:vAlign w:val="center"/>
            <w:hideMark/>
          </w:tcPr>
          <w:p w14:paraId="31848BB7"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Jurisdiccional</w:t>
            </w:r>
          </w:p>
        </w:tc>
        <w:tc>
          <w:tcPr>
            <w:tcW w:w="1701" w:type="dxa"/>
            <w:tcBorders>
              <w:top w:val="nil"/>
              <w:left w:val="nil"/>
              <w:bottom w:val="single" w:sz="4" w:space="0" w:color="auto"/>
              <w:right w:val="single" w:sz="4" w:space="0" w:color="auto"/>
            </w:tcBorders>
            <w:shd w:val="clear" w:color="auto" w:fill="365F91" w:themeFill="accent1" w:themeFillShade="BF"/>
            <w:vAlign w:val="center"/>
            <w:hideMark/>
          </w:tcPr>
          <w:p w14:paraId="44F0AA58" w14:textId="77777777" w:rsidR="001A011E" w:rsidRPr="00D96F08" w:rsidRDefault="001A011E" w:rsidP="001A011E">
            <w:pPr>
              <w:spacing w:before="0" w:after="0"/>
              <w:jc w:val="center"/>
              <w:rPr>
                <w:rFonts w:cs="Calibri"/>
                <w:b/>
                <w:bCs/>
                <w:color w:val="FFFFFF"/>
                <w:sz w:val="20"/>
                <w:lang w:eastAsia="es-CR"/>
              </w:rPr>
            </w:pPr>
            <w:r w:rsidRPr="00D96F08">
              <w:rPr>
                <w:rFonts w:cs="Calibri"/>
                <w:b/>
                <w:bCs/>
                <w:color w:val="FFFFFF"/>
                <w:sz w:val="20"/>
                <w:lang w:eastAsia="es-CR"/>
              </w:rPr>
              <w:t>Defensa Pública</w:t>
            </w:r>
          </w:p>
        </w:tc>
        <w:tc>
          <w:tcPr>
            <w:tcW w:w="2227" w:type="dxa"/>
            <w:vMerge/>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5FC3DB04" w14:textId="77777777" w:rsidR="001A011E" w:rsidRPr="00D96F08" w:rsidRDefault="001A011E" w:rsidP="001A011E">
            <w:pPr>
              <w:spacing w:before="0" w:after="0"/>
              <w:jc w:val="left"/>
              <w:rPr>
                <w:rFonts w:cs="Calibri"/>
                <w:b/>
                <w:bCs/>
                <w:color w:val="FFFFFF"/>
                <w:sz w:val="20"/>
                <w:lang w:eastAsia="es-CR"/>
              </w:rPr>
            </w:pPr>
          </w:p>
        </w:tc>
      </w:tr>
      <w:tr w:rsidR="00193398" w:rsidRPr="00193398" w14:paraId="115FB990" w14:textId="77777777" w:rsidTr="001742CA">
        <w:trPr>
          <w:trHeight w:val="290"/>
          <w:tblHeade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04E5D35"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Recurso Humano</w:t>
            </w:r>
          </w:p>
        </w:tc>
        <w:tc>
          <w:tcPr>
            <w:tcW w:w="1843" w:type="dxa"/>
            <w:tcBorders>
              <w:top w:val="nil"/>
              <w:left w:val="nil"/>
              <w:bottom w:val="single" w:sz="4" w:space="0" w:color="auto"/>
              <w:right w:val="single" w:sz="4" w:space="0" w:color="auto"/>
            </w:tcBorders>
            <w:shd w:val="clear" w:color="auto" w:fill="auto"/>
            <w:noWrap/>
            <w:vAlign w:val="bottom"/>
            <w:hideMark/>
          </w:tcPr>
          <w:p w14:paraId="795A87CD"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151 440 000 </w:t>
            </w:r>
          </w:p>
        </w:tc>
        <w:tc>
          <w:tcPr>
            <w:tcW w:w="1984" w:type="dxa"/>
            <w:tcBorders>
              <w:top w:val="nil"/>
              <w:left w:val="nil"/>
              <w:bottom w:val="single" w:sz="4" w:space="0" w:color="auto"/>
              <w:right w:val="single" w:sz="4" w:space="0" w:color="auto"/>
            </w:tcBorders>
            <w:shd w:val="clear" w:color="auto" w:fill="auto"/>
            <w:noWrap/>
            <w:vAlign w:val="bottom"/>
            <w:hideMark/>
          </w:tcPr>
          <w:p w14:paraId="2118C39A" w14:textId="743CB1B0"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w:t>
            </w:r>
            <w:r w:rsidR="00147CBA" w:rsidRPr="00D96F08">
              <w:rPr>
                <w:rFonts w:cs="Calibri"/>
                <w:color w:val="000000"/>
                <w:sz w:val="20"/>
                <w:lang w:eastAsia="es-CR"/>
              </w:rPr>
              <w:t>650</w:t>
            </w:r>
            <w:r w:rsidRPr="00D96F08">
              <w:rPr>
                <w:rFonts w:cs="Calibri"/>
                <w:color w:val="000000"/>
                <w:sz w:val="20"/>
                <w:lang w:eastAsia="es-CR"/>
              </w:rPr>
              <w:t xml:space="preserve"> </w:t>
            </w:r>
            <w:r w:rsidR="00147CBA" w:rsidRPr="00D96F08">
              <w:rPr>
                <w:rFonts w:cs="Calibri"/>
                <w:color w:val="000000"/>
                <w:sz w:val="20"/>
                <w:lang w:eastAsia="es-CR"/>
              </w:rPr>
              <w:t>529</w:t>
            </w:r>
            <w:r w:rsidRPr="00D96F08">
              <w:rPr>
                <w:rFonts w:cs="Calibri"/>
                <w:color w:val="000000"/>
                <w:sz w:val="20"/>
                <w:lang w:eastAsia="es-CR"/>
              </w:rPr>
              <w:t xml:space="preserve"> 000 </w:t>
            </w:r>
          </w:p>
        </w:tc>
        <w:tc>
          <w:tcPr>
            <w:tcW w:w="1701" w:type="dxa"/>
            <w:tcBorders>
              <w:top w:val="nil"/>
              <w:left w:val="nil"/>
              <w:bottom w:val="single" w:sz="4" w:space="0" w:color="auto"/>
              <w:right w:val="single" w:sz="4" w:space="0" w:color="auto"/>
            </w:tcBorders>
            <w:shd w:val="clear" w:color="auto" w:fill="auto"/>
            <w:noWrap/>
            <w:vAlign w:val="bottom"/>
            <w:hideMark/>
          </w:tcPr>
          <w:p w14:paraId="4E14B5CC"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26 140 000 </w:t>
            </w:r>
          </w:p>
        </w:tc>
        <w:tc>
          <w:tcPr>
            <w:tcW w:w="2227" w:type="dxa"/>
            <w:tcBorders>
              <w:top w:val="nil"/>
              <w:left w:val="nil"/>
              <w:bottom w:val="single" w:sz="4" w:space="0" w:color="auto"/>
              <w:right w:val="single" w:sz="4" w:space="0" w:color="auto"/>
            </w:tcBorders>
            <w:shd w:val="clear" w:color="auto" w:fill="auto"/>
            <w:noWrap/>
            <w:vAlign w:val="bottom"/>
            <w:hideMark/>
          </w:tcPr>
          <w:p w14:paraId="0B8F3E8F" w14:textId="56F8ADDF"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w:t>
            </w:r>
            <w:r w:rsidR="00A13B04" w:rsidRPr="00D96F08">
              <w:rPr>
                <w:rFonts w:cs="Calibri"/>
                <w:color w:val="000000"/>
                <w:sz w:val="20"/>
                <w:lang w:eastAsia="es-CR"/>
              </w:rPr>
              <w:t>828 109 000</w:t>
            </w:r>
            <w:r w:rsidRPr="00D96F08">
              <w:rPr>
                <w:rFonts w:cs="Calibri"/>
                <w:color w:val="000000"/>
                <w:sz w:val="20"/>
                <w:lang w:eastAsia="es-CR"/>
              </w:rPr>
              <w:t xml:space="preserve"> </w:t>
            </w:r>
          </w:p>
        </w:tc>
      </w:tr>
      <w:tr w:rsidR="00193398" w:rsidRPr="00193398" w14:paraId="47719745" w14:textId="77777777" w:rsidTr="00D96F08">
        <w:trPr>
          <w:trHeight w:val="290"/>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05E72FA"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Vehículos</w:t>
            </w:r>
          </w:p>
        </w:tc>
        <w:tc>
          <w:tcPr>
            <w:tcW w:w="1843" w:type="dxa"/>
            <w:tcBorders>
              <w:top w:val="nil"/>
              <w:left w:val="nil"/>
              <w:bottom w:val="single" w:sz="4" w:space="0" w:color="auto"/>
              <w:right w:val="single" w:sz="4" w:space="0" w:color="auto"/>
            </w:tcBorders>
            <w:shd w:val="clear" w:color="auto" w:fill="auto"/>
            <w:noWrap/>
            <w:vAlign w:val="bottom"/>
            <w:hideMark/>
          </w:tcPr>
          <w:p w14:paraId="626D93FF"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67 847 704 </w:t>
            </w:r>
          </w:p>
        </w:tc>
        <w:tc>
          <w:tcPr>
            <w:tcW w:w="1984" w:type="dxa"/>
            <w:tcBorders>
              <w:top w:val="nil"/>
              <w:left w:val="nil"/>
              <w:bottom w:val="single" w:sz="4" w:space="0" w:color="auto"/>
              <w:right w:val="single" w:sz="4" w:space="0" w:color="auto"/>
            </w:tcBorders>
            <w:shd w:val="clear" w:color="auto" w:fill="auto"/>
            <w:noWrap/>
            <w:vAlign w:val="bottom"/>
            <w:hideMark/>
          </w:tcPr>
          <w:p w14:paraId="20D379CD"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14:paraId="6BF470FB"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w:t>
            </w:r>
          </w:p>
        </w:tc>
        <w:tc>
          <w:tcPr>
            <w:tcW w:w="2227" w:type="dxa"/>
            <w:tcBorders>
              <w:top w:val="nil"/>
              <w:left w:val="nil"/>
              <w:bottom w:val="single" w:sz="4" w:space="0" w:color="auto"/>
              <w:right w:val="single" w:sz="4" w:space="0" w:color="auto"/>
            </w:tcBorders>
            <w:shd w:val="clear" w:color="auto" w:fill="auto"/>
            <w:noWrap/>
            <w:vAlign w:val="bottom"/>
            <w:hideMark/>
          </w:tcPr>
          <w:p w14:paraId="1B9F4047"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67 847 704 </w:t>
            </w:r>
          </w:p>
        </w:tc>
      </w:tr>
      <w:tr w:rsidR="00193398" w:rsidRPr="00193398" w14:paraId="0920155C" w14:textId="77777777" w:rsidTr="00D96F08">
        <w:trPr>
          <w:trHeight w:val="290"/>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6BC503BC"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Gasto Variable</w:t>
            </w:r>
          </w:p>
        </w:tc>
        <w:tc>
          <w:tcPr>
            <w:tcW w:w="1843" w:type="dxa"/>
            <w:tcBorders>
              <w:top w:val="nil"/>
              <w:left w:val="nil"/>
              <w:bottom w:val="single" w:sz="4" w:space="0" w:color="auto"/>
              <w:right w:val="single" w:sz="4" w:space="0" w:color="auto"/>
            </w:tcBorders>
            <w:shd w:val="clear" w:color="auto" w:fill="auto"/>
            <w:noWrap/>
            <w:vAlign w:val="bottom"/>
            <w:hideMark/>
          </w:tcPr>
          <w:p w14:paraId="002D430E"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w:t>
            </w:r>
          </w:p>
        </w:tc>
        <w:tc>
          <w:tcPr>
            <w:tcW w:w="1984" w:type="dxa"/>
            <w:tcBorders>
              <w:top w:val="nil"/>
              <w:left w:val="nil"/>
              <w:bottom w:val="single" w:sz="4" w:space="0" w:color="auto"/>
              <w:right w:val="single" w:sz="4" w:space="0" w:color="auto"/>
            </w:tcBorders>
            <w:shd w:val="clear" w:color="auto" w:fill="auto"/>
            <w:noWrap/>
            <w:vAlign w:val="bottom"/>
            <w:hideMark/>
          </w:tcPr>
          <w:p w14:paraId="63721805" w14:textId="03E48FCF"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w:t>
            </w:r>
            <w:r w:rsidR="00147CBA" w:rsidRPr="00D96F08">
              <w:rPr>
                <w:rFonts w:cs="Calibri"/>
                <w:color w:val="000000"/>
                <w:sz w:val="20"/>
                <w:lang w:eastAsia="es-CR"/>
              </w:rPr>
              <w:t>24</w:t>
            </w:r>
            <w:r w:rsidRPr="00D96F08">
              <w:rPr>
                <w:rFonts w:cs="Calibri"/>
                <w:color w:val="000000"/>
                <w:sz w:val="20"/>
                <w:lang w:eastAsia="es-CR"/>
              </w:rPr>
              <w:t xml:space="preserve"> 8</w:t>
            </w:r>
            <w:r w:rsidR="00147CBA" w:rsidRPr="00D96F08">
              <w:rPr>
                <w:rFonts w:cs="Calibri"/>
                <w:color w:val="000000"/>
                <w:sz w:val="20"/>
                <w:lang w:eastAsia="es-CR"/>
              </w:rPr>
              <w:t>57</w:t>
            </w:r>
            <w:r w:rsidRPr="00D96F08">
              <w:rPr>
                <w:rFonts w:cs="Calibri"/>
                <w:color w:val="000000"/>
                <w:sz w:val="20"/>
                <w:lang w:eastAsia="es-CR"/>
              </w:rPr>
              <w:t xml:space="preserve"> 0</w:t>
            </w:r>
            <w:r w:rsidR="00147CBA" w:rsidRPr="00D96F08">
              <w:rPr>
                <w:rFonts w:cs="Calibri"/>
                <w:color w:val="000000"/>
                <w:sz w:val="20"/>
                <w:lang w:eastAsia="es-CR"/>
              </w:rPr>
              <w:t>4</w:t>
            </w:r>
            <w:r w:rsidRPr="00D96F08">
              <w:rPr>
                <w:rFonts w:cs="Calibri"/>
                <w:color w:val="000000"/>
                <w:sz w:val="20"/>
                <w:lang w:eastAsia="es-CR"/>
              </w:rPr>
              <w:t xml:space="preserve">6 </w:t>
            </w:r>
          </w:p>
        </w:tc>
        <w:tc>
          <w:tcPr>
            <w:tcW w:w="1701" w:type="dxa"/>
            <w:tcBorders>
              <w:top w:val="nil"/>
              <w:left w:val="nil"/>
              <w:bottom w:val="single" w:sz="4" w:space="0" w:color="auto"/>
              <w:right w:val="single" w:sz="4" w:space="0" w:color="auto"/>
            </w:tcBorders>
            <w:shd w:val="clear" w:color="auto" w:fill="auto"/>
            <w:noWrap/>
            <w:vAlign w:val="bottom"/>
            <w:hideMark/>
          </w:tcPr>
          <w:p w14:paraId="2B1070E7"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1 116 667 </w:t>
            </w:r>
          </w:p>
        </w:tc>
        <w:tc>
          <w:tcPr>
            <w:tcW w:w="2227" w:type="dxa"/>
            <w:tcBorders>
              <w:top w:val="nil"/>
              <w:left w:val="nil"/>
              <w:bottom w:val="single" w:sz="4" w:space="0" w:color="auto"/>
              <w:right w:val="single" w:sz="4" w:space="0" w:color="auto"/>
            </w:tcBorders>
            <w:shd w:val="clear" w:color="auto" w:fill="auto"/>
            <w:noWrap/>
            <w:vAlign w:val="bottom"/>
            <w:hideMark/>
          </w:tcPr>
          <w:p w14:paraId="30C82429" w14:textId="798BDB9D"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w:t>
            </w:r>
            <w:r w:rsidR="00147CBA" w:rsidRPr="00D96F08">
              <w:rPr>
                <w:rFonts w:cs="Calibri"/>
                <w:color w:val="000000"/>
                <w:sz w:val="20"/>
                <w:lang w:eastAsia="es-CR"/>
              </w:rPr>
              <w:t>25 973 714</w:t>
            </w:r>
            <w:r w:rsidRPr="00D96F08">
              <w:rPr>
                <w:rFonts w:cs="Calibri"/>
                <w:color w:val="000000"/>
                <w:sz w:val="20"/>
                <w:lang w:eastAsia="es-CR"/>
              </w:rPr>
              <w:t xml:space="preserve"> </w:t>
            </w:r>
          </w:p>
        </w:tc>
      </w:tr>
      <w:tr w:rsidR="00193398" w:rsidRPr="00193398" w14:paraId="7EAFE202" w14:textId="77777777" w:rsidTr="00D96F08">
        <w:trPr>
          <w:trHeight w:val="580"/>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EE02372"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Equipo de protección personal</w:t>
            </w:r>
          </w:p>
        </w:tc>
        <w:tc>
          <w:tcPr>
            <w:tcW w:w="1843" w:type="dxa"/>
            <w:tcBorders>
              <w:top w:val="nil"/>
              <w:left w:val="nil"/>
              <w:bottom w:val="single" w:sz="4" w:space="0" w:color="auto"/>
              <w:right w:val="single" w:sz="4" w:space="0" w:color="auto"/>
            </w:tcBorders>
            <w:shd w:val="clear" w:color="auto" w:fill="auto"/>
            <w:noWrap/>
            <w:vAlign w:val="bottom"/>
            <w:hideMark/>
          </w:tcPr>
          <w:p w14:paraId="67BC88A8"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w:t>
            </w:r>
          </w:p>
        </w:tc>
        <w:tc>
          <w:tcPr>
            <w:tcW w:w="1984" w:type="dxa"/>
            <w:tcBorders>
              <w:top w:val="nil"/>
              <w:left w:val="nil"/>
              <w:bottom w:val="single" w:sz="4" w:space="0" w:color="auto"/>
              <w:right w:val="single" w:sz="4" w:space="0" w:color="auto"/>
            </w:tcBorders>
            <w:shd w:val="clear" w:color="auto" w:fill="auto"/>
            <w:noWrap/>
            <w:vAlign w:val="bottom"/>
            <w:hideMark/>
          </w:tcPr>
          <w:p w14:paraId="46D3705E" w14:textId="7AF364DD"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5 </w:t>
            </w:r>
            <w:r w:rsidR="00A13B04" w:rsidRPr="00D96F08">
              <w:rPr>
                <w:rFonts w:cs="Calibri"/>
                <w:color w:val="000000"/>
                <w:sz w:val="20"/>
                <w:lang w:eastAsia="es-CR"/>
              </w:rPr>
              <w:t>620</w:t>
            </w:r>
            <w:r w:rsidRPr="00D96F08">
              <w:rPr>
                <w:rFonts w:cs="Calibri"/>
                <w:color w:val="000000"/>
                <w:sz w:val="20"/>
                <w:lang w:eastAsia="es-CR"/>
              </w:rPr>
              <w:t xml:space="preserve"> </w:t>
            </w:r>
            <w:r w:rsidR="00A13B04" w:rsidRPr="00D96F08">
              <w:rPr>
                <w:rFonts w:cs="Calibri"/>
                <w:color w:val="000000"/>
                <w:sz w:val="20"/>
                <w:lang w:eastAsia="es-CR"/>
              </w:rPr>
              <w:t>283</w:t>
            </w:r>
            <w:r w:rsidRPr="00D96F08">
              <w:rPr>
                <w:rFonts w:cs="Calibri"/>
                <w:color w:val="000000"/>
                <w:sz w:val="20"/>
                <w:lang w:eastAsia="es-C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388AB019" w14:textId="77777777"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w:t>
            </w:r>
          </w:p>
        </w:tc>
        <w:tc>
          <w:tcPr>
            <w:tcW w:w="2227" w:type="dxa"/>
            <w:tcBorders>
              <w:top w:val="nil"/>
              <w:left w:val="nil"/>
              <w:bottom w:val="single" w:sz="4" w:space="0" w:color="auto"/>
              <w:right w:val="single" w:sz="4" w:space="0" w:color="auto"/>
            </w:tcBorders>
            <w:shd w:val="clear" w:color="auto" w:fill="auto"/>
            <w:noWrap/>
            <w:vAlign w:val="bottom"/>
            <w:hideMark/>
          </w:tcPr>
          <w:p w14:paraId="3B9282C7" w14:textId="6D12D91C" w:rsidR="001A011E" w:rsidRPr="00D96F08" w:rsidRDefault="001A011E" w:rsidP="001A011E">
            <w:pPr>
              <w:spacing w:before="0" w:after="0"/>
              <w:jc w:val="left"/>
              <w:rPr>
                <w:rFonts w:cs="Calibri"/>
                <w:color w:val="000000"/>
                <w:sz w:val="20"/>
                <w:lang w:eastAsia="es-CR"/>
              </w:rPr>
            </w:pPr>
            <w:r w:rsidRPr="00D96F08">
              <w:rPr>
                <w:rFonts w:cs="Calibri"/>
                <w:color w:val="000000"/>
                <w:sz w:val="20"/>
                <w:lang w:eastAsia="es-CR"/>
              </w:rPr>
              <w:t xml:space="preserve"> </w:t>
            </w:r>
            <w:r w:rsidRPr="00D96F08">
              <w:rPr>
                <w:rFonts w:ascii="Times New Roman" w:hAnsi="Times New Roman"/>
                <w:color w:val="000000"/>
                <w:sz w:val="20"/>
                <w:lang w:eastAsia="es-CR"/>
              </w:rPr>
              <w:t>₡</w:t>
            </w:r>
            <w:r w:rsidRPr="00D96F08">
              <w:rPr>
                <w:rFonts w:cs="Calibri"/>
                <w:color w:val="000000"/>
                <w:sz w:val="20"/>
                <w:lang w:eastAsia="es-CR"/>
              </w:rPr>
              <w:t xml:space="preserve">                  5 </w:t>
            </w:r>
            <w:r w:rsidR="00A13B04" w:rsidRPr="00D96F08">
              <w:rPr>
                <w:rFonts w:cs="Calibri"/>
                <w:color w:val="000000"/>
                <w:sz w:val="20"/>
                <w:lang w:eastAsia="es-CR"/>
              </w:rPr>
              <w:t>620</w:t>
            </w:r>
            <w:r w:rsidRPr="00D96F08">
              <w:rPr>
                <w:rFonts w:cs="Calibri"/>
                <w:color w:val="000000"/>
                <w:sz w:val="20"/>
                <w:lang w:eastAsia="es-CR"/>
              </w:rPr>
              <w:t xml:space="preserve"> </w:t>
            </w:r>
            <w:r w:rsidR="00A13B04" w:rsidRPr="00D96F08">
              <w:rPr>
                <w:rFonts w:cs="Calibri"/>
                <w:color w:val="000000"/>
                <w:sz w:val="20"/>
                <w:lang w:eastAsia="es-CR"/>
              </w:rPr>
              <w:t>2</w:t>
            </w:r>
            <w:r w:rsidRPr="00D96F08">
              <w:rPr>
                <w:rFonts w:cs="Calibri"/>
                <w:color w:val="000000"/>
                <w:sz w:val="20"/>
                <w:lang w:eastAsia="es-CR"/>
              </w:rPr>
              <w:t>8</w:t>
            </w:r>
            <w:r w:rsidR="00A13B04" w:rsidRPr="00D96F08">
              <w:rPr>
                <w:rFonts w:cs="Calibri"/>
                <w:color w:val="000000"/>
                <w:sz w:val="20"/>
                <w:lang w:eastAsia="es-CR"/>
              </w:rPr>
              <w:t>3</w:t>
            </w:r>
            <w:r w:rsidRPr="00D96F08">
              <w:rPr>
                <w:rFonts w:cs="Calibri"/>
                <w:color w:val="000000"/>
                <w:sz w:val="20"/>
                <w:lang w:eastAsia="es-CR"/>
              </w:rPr>
              <w:t xml:space="preserve"> </w:t>
            </w:r>
          </w:p>
        </w:tc>
      </w:tr>
      <w:tr w:rsidR="00A34C13" w:rsidRPr="00193398" w14:paraId="40C80302" w14:textId="77777777" w:rsidTr="00D96F08">
        <w:trPr>
          <w:trHeight w:val="580"/>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42F787EE" w14:textId="7F1577DD" w:rsidR="00A34C13" w:rsidRPr="00A34C13" w:rsidRDefault="00A34C13" w:rsidP="00815F18">
            <w:pPr>
              <w:spacing w:before="0" w:after="0"/>
              <w:rPr>
                <w:rFonts w:cs="Calibri"/>
                <w:color w:val="000000"/>
                <w:sz w:val="20"/>
                <w:lang w:eastAsia="es-CR"/>
              </w:rPr>
            </w:pPr>
            <w:r>
              <w:rPr>
                <w:rFonts w:cs="Calibri"/>
                <w:color w:val="000000"/>
                <w:sz w:val="20"/>
              </w:rPr>
              <w:lastRenderedPageBreak/>
              <w:t>Alquiler, limpieza y vigilancia del edificio para el Nuevo Juzgado Civil, Agrario y Laboral de Buenos Aires</w:t>
            </w:r>
          </w:p>
        </w:tc>
        <w:tc>
          <w:tcPr>
            <w:tcW w:w="1843" w:type="dxa"/>
            <w:tcBorders>
              <w:top w:val="nil"/>
              <w:left w:val="nil"/>
              <w:bottom w:val="single" w:sz="4" w:space="0" w:color="auto"/>
              <w:right w:val="single" w:sz="4" w:space="0" w:color="auto"/>
            </w:tcBorders>
            <w:shd w:val="clear" w:color="auto" w:fill="auto"/>
            <w:noWrap/>
            <w:vAlign w:val="center"/>
          </w:tcPr>
          <w:p w14:paraId="2D269958" w14:textId="75A459B6" w:rsidR="00A34C13" w:rsidRPr="00A34C13" w:rsidRDefault="00A34C13" w:rsidP="00A34C13">
            <w:pPr>
              <w:spacing w:before="0" w:after="0"/>
              <w:jc w:val="left"/>
              <w:rPr>
                <w:rFonts w:cs="Calibri"/>
                <w:color w:val="000000"/>
                <w:sz w:val="20"/>
                <w:lang w:eastAsia="es-CR"/>
              </w:rPr>
            </w:pPr>
            <w:r>
              <w:rPr>
                <w:rFonts w:cs="Calibri"/>
                <w:color w:val="000000"/>
                <w:sz w:val="20"/>
              </w:rPr>
              <w:t xml:space="preserve"> </w:t>
            </w:r>
            <w:r>
              <w:rPr>
                <w:rFonts w:ascii="Times New Roman" w:hAnsi="Times New Roman"/>
                <w:color w:val="000000"/>
                <w:sz w:val="20"/>
              </w:rPr>
              <w:t>₡</w:t>
            </w:r>
            <w:r>
              <w:rPr>
                <w:rFonts w:cs="Calibri"/>
                <w:color w:val="000000"/>
                <w:sz w:val="20"/>
              </w:rPr>
              <w:t xml:space="preserve">          78 035 579 </w:t>
            </w:r>
          </w:p>
        </w:tc>
        <w:tc>
          <w:tcPr>
            <w:tcW w:w="1984" w:type="dxa"/>
            <w:tcBorders>
              <w:top w:val="nil"/>
              <w:left w:val="nil"/>
              <w:bottom w:val="single" w:sz="4" w:space="0" w:color="auto"/>
              <w:right w:val="single" w:sz="4" w:space="0" w:color="auto"/>
            </w:tcBorders>
            <w:shd w:val="clear" w:color="auto" w:fill="auto"/>
            <w:noWrap/>
            <w:vAlign w:val="center"/>
          </w:tcPr>
          <w:p w14:paraId="3CD57D51" w14:textId="3D1281D8" w:rsidR="00A34C13" w:rsidRPr="00A34C13" w:rsidRDefault="00A34C13" w:rsidP="00A34C13">
            <w:pPr>
              <w:spacing w:before="0" w:after="0"/>
              <w:jc w:val="left"/>
              <w:rPr>
                <w:rFonts w:cs="Calibri"/>
                <w:color w:val="000000"/>
                <w:sz w:val="20"/>
                <w:lang w:eastAsia="es-CR"/>
              </w:rPr>
            </w:pPr>
            <w:r>
              <w:rPr>
                <w:rFonts w:cs="Calibri"/>
                <w:color w:val="000000"/>
                <w:sz w:val="20"/>
              </w:rPr>
              <w:t> </w:t>
            </w:r>
          </w:p>
        </w:tc>
        <w:tc>
          <w:tcPr>
            <w:tcW w:w="1701" w:type="dxa"/>
            <w:tcBorders>
              <w:top w:val="nil"/>
              <w:left w:val="nil"/>
              <w:bottom w:val="single" w:sz="4" w:space="0" w:color="auto"/>
              <w:right w:val="single" w:sz="4" w:space="0" w:color="auto"/>
            </w:tcBorders>
            <w:shd w:val="clear" w:color="auto" w:fill="auto"/>
            <w:noWrap/>
            <w:vAlign w:val="center"/>
          </w:tcPr>
          <w:p w14:paraId="653556AE" w14:textId="0A0C1683" w:rsidR="00A34C13" w:rsidRPr="00A34C13" w:rsidRDefault="00A34C13" w:rsidP="00A34C13">
            <w:pPr>
              <w:spacing w:before="0" w:after="0"/>
              <w:jc w:val="left"/>
              <w:rPr>
                <w:rFonts w:cs="Calibri"/>
                <w:color w:val="000000"/>
                <w:sz w:val="20"/>
                <w:lang w:eastAsia="es-CR"/>
              </w:rPr>
            </w:pPr>
            <w:r>
              <w:rPr>
                <w:rFonts w:cs="Calibri"/>
                <w:color w:val="000000"/>
                <w:sz w:val="20"/>
              </w:rPr>
              <w:t> </w:t>
            </w:r>
          </w:p>
        </w:tc>
        <w:tc>
          <w:tcPr>
            <w:tcW w:w="2227" w:type="dxa"/>
            <w:tcBorders>
              <w:top w:val="nil"/>
              <w:left w:val="nil"/>
              <w:bottom w:val="single" w:sz="4" w:space="0" w:color="auto"/>
              <w:right w:val="single" w:sz="4" w:space="0" w:color="auto"/>
            </w:tcBorders>
            <w:shd w:val="clear" w:color="auto" w:fill="auto"/>
            <w:noWrap/>
            <w:vAlign w:val="center"/>
          </w:tcPr>
          <w:p w14:paraId="4A4B2B46" w14:textId="0CC8474E" w:rsidR="00A34C13" w:rsidRPr="00A34C13" w:rsidRDefault="00A34C13" w:rsidP="00A34C13">
            <w:pPr>
              <w:spacing w:before="0" w:after="0"/>
              <w:jc w:val="left"/>
              <w:rPr>
                <w:rFonts w:cs="Calibri"/>
                <w:color w:val="000000"/>
                <w:sz w:val="20"/>
                <w:lang w:eastAsia="es-CR"/>
              </w:rPr>
            </w:pPr>
            <w:r>
              <w:rPr>
                <w:rFonts w:cs="Calibri"/>
                <w:color w:val="000000"/>
                <w:sz w:val="20"/>
              </w:rPr>
              <w:t xml:space="preserve"> </w:t>
            </w:r>
            <w:r>
              <w:rPr>
                <w:rFonts w:ascii="Times New Roman" w:hAnsi="Times New Roman"/>
                <w:color w:val="000000"/>
                <w:sz w:val="20"/>
              </w:rPr>
              <w:t>₡</w:t>
            </w:r>
            <w:r>
              <w:rPr>
                <w:rFonts w:cs="Calibri"/>
                <w:color w:val="000000"/>
                <w:sz w:val="20"/>
              </w:rPr>
              <w:t xml:space="preserve">                  78 035 579 </w:t>
            </w:r>
          </w:p>
        </w:tc>
      </w:tr>
      <w:tr w:rsidR="00440166" w:rsidRPr="00193398" w14:paraId="01DCC81E" w14:textId="77777777" w:rsidTr="00F61D8C">
        <w:trPr>
          <w:trHeight w:val="580"/>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03F999CE" w14:textId="3B14E3E4" w:rsidR="00440166" w:rsidRDefault="00781D46" w:rsidP="00815F18">
            <w:pPr>
              <w:spacing w:before="0" w:after="0"/>
              <w:rPr>
                <w:rFonts w:cs="Calibri"/>
                <w:color w:val="000000"/>
                <w:sz w:val="20"/>
              </w:rPr>
            </w:pPr>
            <w:r w:rsidRPr="00781D46">
              <w:rPr>
                <w:rFonts w:cs="Calibri"/>
                <w:color w:val="000000"/>
                <w:sz w:val="20"/>
              </w:rPr>
              <w:t>Servicio de limpieza requerido por la recalificación del Auxiliar de Servicios Generales del Juzgado Agrario del Segundo Circuito Judicial de Alajuela (San Carlos)</w:t>
            </w:r>
          </w:p>
        </w:tc>
        <w:tc>
          <w:tcPr>
            <w:tcW w:w="1843" w:type="dxa"/>
            <w:tcBorders>
              <w:top w:val="nil"/>
              <w:left w:val="nil"/>
              <w:bottom w:val="single" w:sz="4" w:space="0" w:color="auto"/>
              <w:right w:val="single" w:sz="4" w:space="0" w:color="auto"/>
            </w:tcBorders>
            <w:shd w:val="clear" w:color="auto" w:fill="auto"/>
            <w:noWrap/>
            <w:vAlign w:val="center"/>
          </w:tcPr>
          <w:p w14:paraId="198E2DD5" w14:textId="20290645" w:rsidR="00440166" w:rsidRDefault="00440166" w:rsidP="00440166">
            <w:pPr>
              <w:spacing w:before="0" w:after="0"/>
              <w:jc w:val="left"/>
              <w:rPr>
                <w:rFonts w:cs="Calibri"/>
                <w:color w:val="000000"/>
                <w:sz w:val="20"/>
              </w:rPr>
            </w:pPr>
            <w:r>
              <w:rPr>
                <w:rFonts w:cs="Calibri"/>
                <w:color w:val="000000"/>
                <w:sz w:val="20"/>
              </w:rPr>
              <w:t> </w:t>
            </w:r>
          </w:p>
        </w:tc>
        <w:tc>
          <w:tcPr>
            <w:tcW w:w="1984" w:type="dxa"/>
            <w:tcBorders>
              <w:top w:val="nil"/>
              <w:left w:val="nil"/>
              <w:bottom w:val="single" w:sz="4" w:space="0" w:color="auto"/>
              <w:right w:val="single" w:sz="4" w:space="0" w:color="auto"/>
            </w:tcBorders>
            <w:shd w:val="clear" w:color="auto" w:fill="auto"/>
            <w:noWrap/>
            <w:vAlign w:val="center"/>
          </w:tcPr>
          <w:p w14:paraId="7E810E7B" w14:textId="60E23A30" w:rsidR="00440166" w:rsidRDefault="00440166" w:rsidP="00440166">
            <w:pPr>
              <w:spacing w:before="0" w:after="0"/>
              <w:jc w:val="left"/>
              <w:rPr>
                <w:rFonts w:cs="Calibri"/>
                <w:color w:val="000000"/>
                <w:sz w:val="20"/>
              </w:rPr>
            </w:pPr>
            <w:r>
              <w:rPr>
                <w:rFonts w:cs="Calibri"/>
                <w:color w:val="000000"/>
                <w:sz w:val="20"/>
              </w:rPr>
              <w:t xml:space="preserve"> </w:t>
            </w:r>
            <w:r>
              <w:rPr>
                <w:rFonts w:ascii="Times New Roman" w:hAnsi="Times New Roman"/>
                <w:color w:val="000000"/>
                <w:sz w:val="20"/>
              </w:rPr>
              <w:t>₡</w:t>
            </w:r>
            <w:r>
              <w:rPr>
                <w:rFonts w:cs="Calibri"/>
                <w:color w:val="000000"/>
                <w:sz w:val="20"/>
              </w:rPr>
              <w:t xml:space="preserve">               6 616 280 </w:t>
            </w:r>
          </w:p>
        </w:tc>
        <w:tc>
          <w:tcPr>
            <w:tcW w:w="1701" w:type="dxa"/>
            <w:tcBorders>
              <w:top w:val="nil"/>
              <w:left w:val="nil"/>
              <w:bottom w:val="single" w:sz="4" w:space="0" w:color="auto"/>
              <w:right w:val="single" w:sz="4" w:space="0" w:color="auto"/>
            </w:tcBorders>
            <w:shd w:val="clear" w:color="auto" w:fill="auto"/>
            <w:noWrap/>
            <w:vAlign w:val="center"/>
          </w:tcPr>
          <w:p w14:paraId="3815772D" w14:textId="61DF3B52" w:rsidR="00440166" w:rsidRDefault="00440166" w:rsidP="00440166">
            <w:pPr>
              <w:spacing w:before="0" w:after="0"/>
              <w:jc w:val="left"/>
              <w:rPr>
                <w:rFonts w:cs="Calibri"/>
                <w:color w:val="000000"/>
                <w:sz w:val="20"/>
              </w:rPr>
            </w:pPr>
            <w:r>
              <w:rPr>
                <w:rFonts w:cs="Calibri"/>
                <w:color w:val="000000"/>
                <w:sz w:val="20"/>
              </w:rPr>
              <w:t> </w:t>
            </w:r>
          </w:p>
        </w:tc>
        <w:tc>
          <w:tcPr>
            <w:tcW w:w="2227" w:type="dxa"/>
            <w:tcBorders>
              <w:top w:val="nil"/>
              <w:left w:val="nil"/>
              <w:bottom w:val="single" w:sz="4" w:space="0" w:color="auto"/>
              <w:right w:val="single" w:sz="4" w:space="0" w:color="auto"/>
            </w:tcBorders>
            <w:shd w:val="clear" w:color="auto" w:fill="auto"/>
            <w:noWrap/>
            <w:vAlign w:val="center"/>
          </w:tcPr>
          <w:p w14:paraId="2A89C1CE" w14:textId="4367F3B7" w:rsidR="00440166" w:rsidRDefault="00440166" w:rsidP="00440166">
            <w:pPr>
              <w:spacing w:before="0" w:after="0"/>
              <w:jc w:val="left"/>
              <w:rPr>
                <w:rFonts w:cs="Calibri"/>
                <w:color w:val="000000"/>
                <w:sz w:val="20"/>
              </w:rPr>
            </w:pPr>
            <w:r>
              <w:rPr>
                <w:rFonts w:ascii="Times New Roman" w:hAnsi="Times New Roman"/>
                <w:color w:val="000000"/>
                <w:sz w:val="20"/>
              </w:rPr>
              <w:t>₡</w:t>
            </w:r>
            <w:r>
              <w:rPr>
                <w:rFonts w:cs="Calibri"/>
                <w:color w:val="000000"/>
                <w:sz w:val="20"/>
              </w:rPr>
              <w:t xml:space="preserve">               6 616 280</w:t>
            </w:r>
          </w:p>
        </w:tc>
      </w:tr>
      <w:tr w:rsidR="00440166" w:rsidRPr="00193398" w14:paraId="32D1B071" w14:textId="77777777" w:rsidTr="00D96F08">
        <w:trPr>
          <w:trHeight w:val="580"/>
          <w:jc w:val="center"/>
        </w:trPr>
        <w:tc>
          <w:tcPr>
            <w:tcW w:w="2405" w:type="dxa"/>
            <w:tcBorders>
              <w:top w:val="nil"/>
              <w:left w:val="single" w:sz="4" w:space="0" w:color="auto"/>
              <w:bottom w:val="single" w:sz="4" w:space="0" w:color="auto"/>
              <w:right w:val="single" w:sz="4" w:space="0" w:color="auto"/>
            </w:tcBorders>
            <w:shd w:val="clear" w:color="auto" w:fill="365F91" w:themeFill="accent1" w:themeFillShade="BF"/>
            <w:vAlign w:val="bottom"/>
            <w:hideMark/>
          </w:tcPr>
          <w:p w14:paraId="3C7E5F23" w14:textId="77777777" w:rsidR="00440166" w:rsidRPr="00D96F08" w:rsidRDefault="00440166" w:rsidP="00440166">
            <w:pPr>
              <w:spacing w:before="0" w:after="0"/>
              <w:jc w:val="left"/>
              <w:rPr>
                <w:rFonts w:cs="Calibri"/>
                <w:color w:val="FFFFFF" w:themeColor="background1"/>
                <w:sz w:val="20"/>
                <w:lang w:eastAsia="es-CR"/>
              </w:rPr>
            </w:pPr>
            <w:r w:rsidRPr="00D96F08">
              <w:rPr>
                <w:rFonts w:cs="Calibri"/>
                <w:color w:val="FFFFFF" w:themeColor="background1"/>
                <w:sz w:val="20"/>
                <w:lang w:eastAsia="es-CR"/>
              </w:rPr>
              <w:t>Total por programa presupuestario</w:t>
            </w:r>
          </w:p>
        </w:tc>
        <w:tc>
          <w:tcPr>
            <w:tcW w:w="1843" w:type="dxa"/>
            <w:tcBorders>
              <w:top w:val="nil"/>
              <w:left w:val="nil"/>
              <w:bottom w:val="single" w:sz="4" w:space="0" w:color="auto"/>
              <w:right w:val="single" w:sz="4" w:space="0" w:color="auto"/>
            </w:tcBorders>
            <w:shd w:val="clear" w:color="auto" w:fill="365F91" w:themeFill="accent1" w:themeFillShade="BF"/>
            <w:noWrap/>
            <w:vAlign w:val="center"/>
            <w:hideMark/>
          </w:tcPr>
          <w:p w14:paraId="571497A8" w14:textId="5D715F7C" w:rsidR="00440166" w:rsidRPr="00D96F08" w:rsidRDefault="00440166" w:rsidP="00D96F08">
            <w:pPr>
              <w:spacing w:before="0" w:after="0"/>
              <w:jc w:val="center"/>
              <w:rPr>
                <w:rFonts w:cs="Calibri"/>
                <w:color w:val="FFFFFF" w:themeColor="background1"/>
                <w:sz w:val="20"/>
                <w:lang w:eastAsia="es-CR"/>
              </w:rPr>
            </w:pPr>
            <w:r>
              <w:rPr>
                <w:rFonts w:cs="Calibri"/>
                <w:color w:val="FFFFFF"/>
                <w:sz w:val="20"/>
              </w:rPr>
              <w:t xml:space="preserve"> </w:t>
            </w:r>
            <w:r>
              <w:rPr>
                <w:rFonts w:ascii="Times New Roman" w:hAnsi="Times New Roman"/>
                <w:color w:val="FFFFFF"/>
                <w:sz w:val="20"/>
              </w:rPr>
              <w:t>₡</w:t>
            </w:r>
            <w:r>
              <w:rPr>
                <w:rFonts w:cs="Calibri"/>
                <w:color w:val="FFFFFF"/>
                <w:sz w:val="20"/>
              </w:rPr>
              <w:t xml:space="preserve">        297 323 282 </w:t>
            </w:r>
          </w:p>
        </w:tc>
        <w:tc>
          <w:tcPr>
            <w:tcW w:w="1984" w:type="dxa"/>
            <w:tcBorders>
              <w:top w:val="nil"/>
              <w:left w:val="nil"/>
              <w:bottom w:val="single" w:sz="4" w:space="0" w:color="auto"/>
              <w:right w:val="single" w:sz="4" w:space="0" w:color="auto"/>
            </w:tcBorders>
            <w:shd w:val="clear" w:color="auto" w:fill="365F91" w:themeFill="accent1" w:themeFillShade="BF"/>
            <w:noWrap/>
            <w:vAlign w:val="center"/>
            <w:hideMark/>
          </w:tcPr>
          <w:p w14:paraId="4C0AEEFB" w14:textId="1C666229" w:rsidR="00440166" w:rsidRPr="00D96F08" w:rsidRDefault="00440166" w:rsidP="00D96F08">
            <w:pPr>
              <w:spacing w:before="0" w:after="0"/>
              <w:jc w:val="center"/>
              <w:rPr>
                <w:rFonts w:cs="Calibri"/>
                <w:color w:val="FFFFFF" w:themeColor="background1"/>
                <w:sz w:val="20"/>
                <w:lang w:eastAsia="es-CR"/>
              </w:rPr>
            </w:pPr>
            <w:r>
              <w:rPr>
                <w:rFonts w:cs="Calibri"/>
                <w:color w:val="FFFFFF"/>
                <w:sz w:val="20"/>
              </w:rPr>
              <w:t xml:space="preserve"> </w:t>
            </w:r>
            <w:r>
              <w:rPr>
                <w:rFonts w:ascii="Times New Roman" w:hAnsi="Times New Roman"/>
                <w:color w:val="FFFFFF"/>
                <w:sz w:val="20"/>
              </w:rPr>
              <w:t>₡</w:t>
            </w:r>
            <w:r>
              <w:rPr>
                <w:rFonts w:cs="Calibri"/>
                <w:color w:val="FFFFFF"/>
                <w:sz w:val="20"/>
              </w:rPr>
              <w:t xml:space="preserve">           687 622 609 </w:t>
            </w:r>
          </w:p>
        </w:tc>
        <w:tc>
          <w:tcPr>
            <w:tcW w:w="1701" w:type="dxa"/>
            <w:tcBorders>
              <w:top w:val="nil"/>
              <w:left w:val="nil"/>
              <w:bottom w:val="single" w:sz="4" w:space="0" w:color="auto"/>
              <w:right w:val="single" w:sz="4" w:space="0" w:color="auto"/>
            </w:tcBorders>
            <w:shd w:val="clear" w:color="auto" w:fill="365F91" w:themeFill="accent1" w:themeFillShade="BF"/>
            <w:noWrap/>
            <w:vAlign w:val="center"/>
            <w:hideMark/>
          </w:tcPr>
          <w:p w14:paraId="5A7F030D" w14:textId="58BC0BE1" w:rsidR="00440166" w:rsidRPr="00D96F08" w:rsidRDefault="00440166" w:rsidP="00D96F08">
            <w:pPr>
              <w:spacing w:before="0" w:after="0"/>
              <w:jc w:val="center"/>
              <w:rPr>
                <w:rFonts w:cs="Calibri"/>
                <w:color w:val="FFFFFF" w:themeColor="background1"/>
                <w:sz w:val="20"/>
                <w:lang w:eastAsia="es-CR"/>
              </w:rPr>
            </w:pPr>
            <w:r>
              <w:rPr>
                <w:rFonts w:cs="Calibri"/>
                <w:color w:val="FFFFFF"/>
                <w:sz w:val="20"/>
              </w:rPr>
              <w:t xml:space="preserve"> </w:t>
            </w:r>
            <w:r>
              <w:rPr>
                <w:rFonts w:ascii="Times New Roman" w:hAnsi="Times New Roman"/>
                <w:color w:val="FFFFFF"/>
                <w:sz w:val="20"/>
              </w:rPr>
              <w:t>₡</w:t>
            </w:r>
            <w:r>
              <w:rPr>
                <w:rFonts w:cs="Calibri"/>
                <w:color w:val="FFFFFF"/>
                <w:sz w:val="20"/>
              </w:rPr>
              <w:t xml:space="preserve">       27 256 667 </w:t>
            </w:r>
          </w:p>
        </w:tc>
        <w:tc>
          <w:tcPr>
            <w:tcW w:w="2227" w:type="dxa"/>
            <w:tcBorders>
              <w:top w:val="nil"/>
              <w:left w:val="nil"/>
              <w:bottom w:val="single" w:sz="4" w:space="0" w:color="auto"/>
              <w:right w:val="single" w:sz="4" w:space="0" w:color="auto"/>
            </w:tcBorders>
            <w:shd w:val="clear" w:color="auto" w:fill="365F91" w:themeFill="accent1" w:themeFillShade="BF"/>
            <w:noWrap/>
            <w:vAlign w:val="center"/>
            <w:hideMark/>
          </w:tcPr>
          <w:p w14:paraId="55A4EAD4" w14:textId="01ACCBB1" w:rsidR="00440166" w:rsidRPr="00D96F08" w:rsidRDefault="00440166" w:rsidP="00D96F08">
            <w:pPr>
              <w:spacing w:before="0" w:after="0"/>
              <w:jc w:val="center"/>
              <w:rPr>
                <w:rFonts w:cs="Calibri"/>
                <w:color w:val="FFFFFF" w:themeColor="background1"/>
                <w:sz w:val="20"/>
                <w:lang w:eastAsia="es-CR"/>
              </w:rPr>
            </w:pPr>
            <w:r>
              <w:rPr>
                <w:rFonts w:cs="Calibri"/>
                <w:color w:val="FFFFFF"/>
                <w:sz w:val="20"/>
              </w:rPr>
              <w:t xml:space="preserve"> </w:t>
            </w:r>
            <w:r>
              <w:rPr>
                <w:rFonts w:ascii="Times New Roman" w:hAnsi="Times New Roman"/>
                <w:color w:val="FFFFFF"/>
                <w:sz w:val="20"/>
              </w:rPr>
              <w:t>₡</w:t>
            </w:r>
            <w:r>
              <w:rPr>
                <w:rFonts w:cs="Calibri"/>
                <w:color w:val="FFFFFF"/>
                <w:sz w:val="20"/>
              </w:rPr>
              <w:t xml:space="preserve">             1 012 202 559 </w:t>
            </w:r>
          </w:p>
        </w:tc>
      </w:tr>
    </w:tbl>
    <w:p w14:paraId="71A0A405" w14:textId="090EC506" w:rsidR="001A011E" w:rsidRDefault="005B355D" w:rsidP="7EAAB6F5">
      <w:pPr>
        <w:rPr>
          <w:lang w:val="es-ES"/>
        </w:rPr>
      </w:pPr>
      <w:r w:rsidRPr="006C0315">
        <w:rPr>
          <w:i/>
          <w:iCs/>
          <w:sz w:val="20"/>
        </w:rPr>
        <w:t>Fuente: Subproceso de Modernización Institucional No Penal</w:t>
      </w:r>
      <w:r w:rsidR="00A13B04">
        <w:rPr>
          <w:i/>
          <w:iCs/>
          <w:sz w:val="20"/>
        </w:rPr>
        <w:t>.</w:t>
      </w:r>
    </w:p>
    <w:p w14:paraId="249902D0" w14:textId="77777777" w:rsidR="001A011E" w:rsidRDefault="001A011E" w:rsidP="7EAAB6F5">
      <w:pPr>
        <w:rPr>
          <w:lang w:val="es-ES"/>
        </w:rPr>
      </w:pPr>
    </w:p>
    <w:p w14:paraId="62BB4F7A" w14:textId="1B688E7D" w:rsidR="007F0F1C" w:rsidRPr="00033E65" w:rsidRDefault="00376DB3" w:rsidP="00D96F08">
      <w:pPr>
        <w:pStyle w:val="Ttulo1"/>
        <w:numPr>
          <w:ilvl w:val="0"/>
          <w:numId w:val="75"/>
        </w:numPr>
      </w:pPr>
      <w:bookmarkStart w:id="1395" w:name="_Toc160202010"/>
      <w:bookmarkStart w:id="1396" w:name="_Toc160704432"/>
      <w:bookmarkStart w:id="1397" w:name="_Toc160202012"/>
      <w:bookmarkStart w:id="1398" w:name="_Toc160704434"/>
      <w:bookmarkStart w:id="1399" w:name="_Toc160202013"/>
      <w:bookmarkStart w:id="1400" w:name="_Toc160704435"/>
      <w:bookmarkStart w:id="1401" w:name="_Toc160202014"/>
      <w:bookmarkStart w:id="1402" w:name="_Toc160704436"/>
      <w:bookmarkStart w:id="1403" w:name="_Toc160202015"/>
      <w:bookmarkStart w:id="1404" w:name="_Toc160704437"/>
      <w:bookmarkStart w:id="1405" w:name="_Toc160202016"/>
      <w:bookmarkStart w:id="1406" w:name="_Toc160704438"/>
      <w:bookmarkStart w:id="1407" w:name="_Toc160202017"/>
      <w:bookmarkStart w:id="1408" w:name="_Toc160704439"/>
      <w:bookmarkStart w:id="1409" w:name="_Toc160202018"/>
      <w:bookmarkStart w:id="1410" w:name="_Toc160704440"/>
      <w:bookmarkStart w:id="1411" w:name="_Toc160202019"/>
      <w:bookmarkStart w:id="1412" w:name="_Toc160704441"/>
      <w:bookmarkStart w:id="1413" w:name="_Toc160202020"/>
      <w:bookmarkStart w:id="1414" w:name="_Toc160704442"/>
      <w:bookmarkStart w:id="1415" w:name="_Toc160202021"/>
      <w:bookmarkStart w:id="1416" w:name="_Toc160704443"/>
      <w:bookmarkStart w:id="1417" w:name="_Toc160202022"/>
      <w:bookmarkStart w:id="1418" w:name="_Toc160704444"/>
      <w:bookmarkStart w:id="1419" w:name="_Hlk157591413"/>
      <w:bookmarkStart w:id="1420" w:name="_Toc160202023"/>
      <w:bookmarkStart w:id="1421" w:name="_Toc160704445"/>
      <w:bookmarkStart w:id="1422" w:name="_Toc160202024"/>
      <w:bookmarkStart w:id="1423" w:name="_Toc160704446"/>
      <w:bookmarkStart w:id="1424" w:name="_Toc160202025"/>
      <w:bookmarkStart w:id="1425" w:name="_Toc160704447"/>
      <w:bookmarkStart w:id="1426" w:name="_Toc160202026"/>
      <w:bookmarkStart w:id="1427" w:name="_Toc160704448"/>
      <w:bookmarkStart w:id="1428" w:name="_Toc160202027"/>
      <w:bookmarkStart w:id="1429" w:name="_Toc160704449"/>
      <w:bookmarkStart w:id="1430" w:name="_Toc160202028"/>
      <w:bookmarkStart w:id="1431" w:name="_Toc160704450"/>
      <w:bookmarkStart w:id="1432" w:name="_Toc160202029"/>
      <w:bookmarkStart w:id="1433" w:name="_Toc160704451"/>
      <w:bookmarkStart w:id="1434" w:name="_Toc160202030"/>
      <w:bookmarkStart w:id="1435" w:name="_Toc160704452"/>
      <w:bookmarkStart w:id="1436" w:name="_Toc160202031"/>
      <w:bookmarkStart w:id="1437" w:name="_Toc160704453"/>
      <w:bookmarkStart w:id="1438" w:name="_Toc160202032"/>
      <w:bookmarkStart w:id="1439" w:name="_Toc160704454"/>
      <w:bookmarkStart w:id="1440" w:name="_Toc160202033"/>
      <w:bookmarkStart w:id="1441" w:name="_Toc160704455"/>
      <w:bookmarkStart w:id="1442" w:name="_Toc160202034"/>
      <w:bookmarkStart w:id="1443" w:name="_Toc160704456"/>
      <w:bookmarkStart w:id="1444" w:name="_Toc160202035"/>
      <w:bookmarkStart w:id="1445" w:name="_Toc160704457"/>
      <w:bookmarkStart w:id="1446" w:name="_Toc161402542"/>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t>Conclusiones</w:t>
      </w:r>
      <w:bookmarkEnd w:id="1446"/>
      <w:r>
        <w:t xml:space="preserve"> </w:t>
      </w:r>
      <w:r w:rsidR="005101DD">
        <w:t xml:space="preserve"> </w:t>
      </w:r>
    </w:p>
    <w:p w14:paraId="73EA4925" w14:textId="320519F5" w:rsidR="004172D9" w:rsidRPr="00033E65" w:rsidRDefault="004172D9" w:rsidP="00D96F08">
      <w:pPr>
        <w:ind w:left="360"/>
        <w:rPr>
          <w:szCs w:val="22"/>
          <w:lang w:val="es-ES_tradnl"/>
        </w:rPr>
      </w:pPr>
    </w:p>
    <w:p w14:paraId="13C837DA" w14:textId="29A6D263" w:rsidR="00D01393" w:rsidRPr="00D96F08" w:rsidRDefault="00D01393" w:rsidP="00D01393">
      <w:pPr>
        <w:pStyle w:val="Prrafodelista"/>
        <w:numPr>
          <w:ilvl w:val="1"/>
          <w:numId w:val="106"/>
        </w:numPr>
        <w:rPr>
          <w:szCs w:val="22"/>
          <w:lang w:val="es-ES_tradnl"/>
        </w:rPr>
      </w:pPr>
      <w:r w:rsidRPr="00203D88">
        <w:rPr>
          <w:lang w:eastAsia="en-US"/>
        </w:rPr>
        <w:t>El 15 de febrero del 2023 La Asamblea Legislativa aprobó el expediente 23.552, Ley de Vacancia del Código Procesal Agrario, que modifica la entrada en vigencia de la ley para que empiece a regir a partir del 28 de febrero del 2025.</w:t>
      </w:r>
      <w:r w:rsidRPr="00203D88" w:rsidDel="00203D88">
        <w:rPr>
          <w:lang w:eastAsia="en-US"/>
        </w:rPr>
        <w:t xml:space="preserve"> </w:t>
      </w:r>
    </w:p>
    <w:p w14:paraId="1C1DEE4F" w14:textId="77777777" w:rsidR="00D01393" w:rsidRPr="00D01393" w:rsidRDefault="00D01393" w:rsidP="00D96F08">
      <w:pPr>
        <w:pStyle w:val="Prrafodelista"/>
        <w:rPr>
          <w:szCs w:val="22"/>
          <w:lang w:val="es-ES_tradnl"/>
        </w:rPr>
      </w:pPr>
    </w:p>
    <w:p w14:paraId="31CC30CC" w14:textId="77777777" w:rsidR="00D01393" w:rsidRDefault="00D01393" w:rsidP="00D01393">
      <w:pPr>
        <w:pStyle w:val="Prrafodelista"/>
        <w:numPr>
          <w:ilvl w:val="1"/>
          <w:numId w:val="106"/>
        </w:numPr>
        <w:rPr>
          <w:lang w:eastAsia="en-US"/>
        </w:rPr>
      </w:pPr>
      <w:r w:rsidRPr="00033E65">
        <w:rPr>
          <w:lang w:eastAsia="en-US"/>
        </w:rPr>
        <w:t>Los Juzgados Agrarios y el Tribunal Agrarios ya funcionan de manera virtual, pues a julio de 2017 se produjo el cierre de la brecha digital gracias a la colaboración de las Direcciones de Tecnología de la Información, Planificación y Ejecutiva. De ahí, que los procesos se tramitan, mediante el sistema de expediente electrónico. Por ello, no requiere costos adicionales para la implantación electrónica.</w:t>
      </w:r>
    </w:p>
    <w:p w14:paraId="0178C879" w14:textId="77777777" w:rsidR="00D01393" w:rsidRDefault="00D01393" w:rsidP="00D96F08">
      <w:pPr>
        <w:pStyle w:val="Prrafodelista"/>
        <w:rPr>
          <w:lang w:eastAsia="en-US"/>
        </w:rPr>
      </w:pPr>
    </w:p>
    <w:p w14:paraId="4608D3C5" w14:textId="08C1A313" w:rsidR="00D01393" w:rsidRDefault="00D01393" w:rsidP="00D01393">
      <w:pPr>
        <w:pStyle w:val="Prrafodelista"/>
        <w:numPr>
          <w:ilvl w:val="1"/>
          <w:numId w:val="106"/>
        </w:numPr>
        <w:rPr>
          <w:lang w:eastAsia="en-US"/>
        </w:rPr>
      </w:pPr>
      <w:r>
        <w:rPr>
          <w:lang w:eastAsia="en-US"/>
        </w:rPr>
        <w:t xml:space="preserve">Para el </w:t>
      </w:r>
      <w:r w:rsidRPr="00033E65">
        <w:rPr>
          <w:lang w:eastAsia="en-US"/>
        </w:rPr>
        <w:t xml:space="preserve">manejo, registro, control contable, presupuestario y ejecución de los recursos que genere el Código Procesal Agrario, </w:t>
      </w:r>
      <w:r>
        <w:rPr>
          <w:lang w:eastAsia="en-US"/>
        </w:rPr>
        <w:t xml:space="preserve">se propone la creación de una plaza de Profesional 1, lo anterior debido a que como parte del estudio realizado en la Administración de la Defensa Pública, a cargo de la Dirección de Planificación, se identificó que con los recursos actuales no se tendría capacidad para atender la captación de costas que genere el nuevo código, debido a que con el recurso actual </w:t>
      </w:r>
      <w:r>
        <w:rPr>
          <w:lang w:eastAsia="en-US"/>
        </w:rPr>
        <w:lastRenderedPageBreak/>
        <w:t>no se ha podido atender la totalidad de la carga actual, por lo cual es necesario el reforzamiento de esta área.</w:t>
      </w:r>
    </w:p>
    <w:p w14:paraId="5BB0F8D8" w14:textId="77777777" w:rsidR="00D01393" w:rsidRDefault="00D01393" w:rsidP="00D96F08">
      <w:pPr>
        <w:pStyle w:val="Prrafodelista"/>
        <w:rPr>
          <w:lang w:eastAsia="en-US"/>
        </w:rPr>
      </w:pPr>
    </w:p>
    <w:p w14:paraId="6ED55C0F" w14:textId="77777777" w:rsidR="00D01393" w:rsidRDefault="00D01393" w:rsidP="00D01393">
      <w:pPr>
        <w:pStyle w:val="Prrafodelista"/>
        <w:numPr>
          <w:ilvl w:val="1"/>
          <w:numId w:val="106"/>
        </w:numPr>
        <w:rPr>
          <w:lang w:eastAsia="en-US"/>
        </w:rPr>
      </w:pPr>
      <w:r w:rsidRPr="00033E65">
        <w:rPr>
          <w:lang w:eastAsia="en-US"/>
        </w:rPr>
        <w:t xml:space="preserve">Los artículos 9 y 13 del </w:t>
      </w:r>
      <w:r>
        <w:t>código procesal agrario</w:t>
      </w:r>
      <w:r w:rsidRPr="00033E65">
        <w:rPr>
          <w:lang w:eastAsia="en-US"/>
        </w:rPr>
        <w:t xml:space="preserve"> incorporan las figuras de conciliadores y ejecutores para atender la jurisdicción agraria en forma prioritaria, así como apoyar en otras funciones según lo permitan las cargas de trabajo. Se debe de indicar que estas funciones se mantienen en los puestos ya existentes de Jueces y Juezas Agrarias por lo que no es necesaria la creación de más plazas para estas funciones específicas</w:t>
      </w:r>
      <w:r>
        <w:rPr>
          <w:lang w:eastAsia="en-US"/>
        </w:rPr>
        <w:t>.</w:t>
      </w:r>
    </w:p>
    <w:p w14:paraId="0A39A9DB" w14:textId="77777777" w:rsidR="00D01393" w:rsidRDefault="00D01393" w:rsidP="00D96F08">
      <w:pPr>
        <w:pStyle w:val="Prrafodelista"/>
        <w:rPr>
          <w:lang w:eastAsia="en-US"/>
        </w:rPr>
      </w:pPr>
    </w:p>
    <w:p w14:paraId="185CC414" w14:textId="77777777" w:rsidR="00D01393" w:rsidRDefault="00D01393" w:rsidP="00D01393">
      <w:pPr>
        <w:pStyle w:val="Prrafodelista"/>
        <w:numPr>
          <w:ilvl w:val="1"/>
          <w:numId w:val="106"/>
        </w:numPr>
        <w:rPr>
          <w:lang w:eastAsia="en-US"/>
        </w:rPr>
      </w:pPr>
      <w:r w:rsidRPr="00033E65">
        <w:rPr>
          <w:lang w:eastAsia="en-US"/>
        </w:rPr>
        <w:t xml:space="preserve">El personal de la judicatura </w:t>
      </w:r>
      <w:r>
        <w:t>a</w:t>
      </w:r>
      <w:r w:rsidRPr="00033E65">
        <w:rPr>
          <w:lang w:eastAsia="en-US"/>
        </w:rPr>
        <w:t xml:space="preserve">graria cuenta en su totalidad, con equipo de cómputo portátil, debido a que las audiencias se realizan fuera del </w:t>
      </w:r>
      <w:r>
        <w:t>d</w:t>
      </w:r>
      <w:r w:rsidRPr="00033E65">
        <w:rPr>
          <w:lang w:eastAsia="en-US"/>
        </w:rPr>
        <w:t>espacho y es útil para trasladarlos al lugar del conflicto, de conformidad con el principio de itinerancia que rige esta materia.</w:t>
      </w:r>
    </w:p>
    <w:p w14:paraId="39DAF3EE" w14:textId="77777777" w:rsidR="00D01393" w:rsidRPr="00D01393" w:rsidRDefault="00D01393" w:rsidP="00D96F08">
      <w:pPr>
        <w:pStyle w:val="Prrafodelista"/>
        <w:rPr>
          <w:szCs w:val="22"/>
          <w:lang w:val="es-ES_tradnl"/>
        </w:rPr>
      </w:pPr>
    </w:p>
    <w:p w14:paraId="3F8BCBCC" w14:textId="0799C5EE" w:rsidR="00264591" w:rsidRPr="00D96F08" w:rsidRDefault="00D01393" w:rsidP="00D01393">
      <w:pPr>
        <w:pStyle w:val="Prrafodelista"/>
        <w:numPr>
          <w:ilvl w:val="1"/>
          <w:numId w:val="106"/>
        </w:numPr>
        <w:rPr>
          <w:lang w:eastAsia="en-US"/>
        </w:rPr>
      </w:pPr>
      <w:r w:rsidRPr="00D01393">
        <w:rPr>
          <w:szCs w:val="22"/>
          <w:lang w:val="es-ES_tradnl"/>
        </w:rPr>
        <w:t>Los traslados a las fincas requieren la disponibilidad de vehículos institucionales, siendo que este servicio lo brindan las Administraciones Regionales una (1) o dos (2) veces por semana por persona juzgadora, aspecto que limita la atención oportuna de las audiencias señaladas en agenda</w:t>
      </w:r>
      <w:r w:rsidR="00264591">
        <w:rPr>
          <w:szCs w:val="22"/>
          <w:lang w:val="es-ES_tradnl"/>
        </w:rPr>
        <w:t>.</w:t>
      </w:r>
    </w:p>
    <w:p w14:paraId="711627F3" w14:textId="77777777" w:rsidR="00264591" w:rsidRPr="00264591" w:rsidRDefault="00264591" w:rsidP="00D96F08">
      <w:pPr>
        <w:pStyle w:val="Prrafodelista"/>
        <w:rPr>
          <w:szCs w:val="22"/>
          <w:lang w:val="es-ES_tradnl"/>
        </w:rPr>
      </w:pPr>
    </w:p>
    <w:p w14:paraId="4C5A28F7" w14:textId="7EBC71F7" w:rsidR="00D01393" w:rsidRPr="00D96F08" w:rsidRDefault="00264591" w:rsidP="00D01393">
      <w:pPr>
        <w:pStyle w:val="Prrafodelista"/>
        <w:numPr>
          <w:ilvl w:val="1"/>
          <w:numId w:val="106"/>
        </w:numPr>
        <w:rPr>
          <w:lang w:eastAsia="en-US"/>
        </w:rPr>
      </w:pPr>
      <w:r>
        <w:rPr>
          <w:szCs w:val="22"/>
          <w:lang w:val="es-ES_tradnl"/>
        </w:rPr>
        <w:t>L</w:t>
      </w:r>
      <w:r w:rsidR="00D01393" w:rsidRPr="00D01393">
        <w:rPr>
          <w:szCs w:val="22"/>
          <w:lang w:val="es-ES_tradnl"/>
        </w:rPr>
        <w:t xml:space="preserve">as nuevas contrataciones de </w:t>
      </w:r>
      <w:r>
        <w:rPr>
          <w:szCs w:val="22"/>
          <w:lang w:val="es-ES_tradnl"/>
        </w:rPr>
        <w:t>personal profesional y no profesional e</w:t>
      </w:r>
      <w:r w:rsidR="00D01393" w:rsidRPr="00D01393">
        <w:rPr>
          <w:szCs w:val="22"/>
          <w:lang w:val="es-ES_tradnl"/>
        </w:rPr>
        <w:t>n esta materia</w:t>
      </w:r>
      <w:r>
        <w:rPr>
          <w:szCs w:val="22"/>
          <w:lang w:val="es-ES_tradnl"/>
        </w:rPr>
        <w:t>,</w:t>
      </w:r>
      <w:r w:rsidR="00D01393" w:rsidRPr="00D01393">
        <w:rPr>
          <w:szCs w:val="22"/>
          <w:lang w:val="es-ES_tradnl"/>
        </w:rPr>
        <w:t xml:space="preserve"> deben considerar en su perfil el que las personas </w:t>
      </w:r>
      <w:r>
        <w:rPr>
          <w:szCs w:val="22"/>
          <w:lang w:val="es-ES_tradnl"/>
        </w:rPr>
        <w:t xml:space="preserve">cuenten con permiso o licencia de para conducir, de manera que </w:t>
      </w:r>
      <w:r w:rsidR="00D01393" w:rsidRPr="00D01393">
        <w:rPr>
          <w:szCs w:val="22"/>
          <w:lang w:val="es-ES_tradnl"/>
        </w:rPr>
        <w:t>manejen el vehículo institucional para maximizar los recursos y la facilidad en la operatividad de la materia</w:t>
      </w:r>
      <w:r>
        <w:rPr>
          <w:szCs w:val="22"/>
          <w:lang w:val="es-ES_tradnl"/>
        </w:rPr>
        <w:t>.</w:t>
      </w:r>
    </w:p>
    <w:p w14:paraId="39E25D1A" w14:textId="77777777" w:rsidR="00D01393" w:rsidRDefault="00D01393" w:rsidP="00D96F08">
      <w:pPr>
        <w:pStyle w:val="Prrafodelista"/>
        <w:rPr>
          <w:lang w:eastAsia="en-US"/>
        </w:rPr>
      </w:pPr>
    </w:p>
    <w:p w14:paraId="53839752" w14:textId="77777777" w:rsidR="00D01393" w:rsidRDefault="00D01393" w:rsidP="00D01393">
      <w:pPr>
        <w:pStyle w:val="Prrafodelista"/>
        <w:numPr>
          <w:ilvl w:val="1"/>
          <w:numId w:val="106"/>
        </w:numPr>
        <w:rPr>
          <w:lang w:eastAsia="en-US"/>
        </w:rPr>
      </w:pPr>
      <w:r>
        <w:rPr>
          <w:lang w:eastAsia="en-US"/>
        </w:rPr>
        <w:t>La</w:t>
      </w:r>
      <w:r w:rsidRPr="00033E65">
        <w:rPr>
          <w:lang w:eastAsia="en-US"/>
        </w:rPr>
        <w:t xml:space="preserve"> Dirección de Planificación mantiene la recomendación de la dota</w:t>
      </w:r>
      <w:r>
        <w:rPr>
          <w:lang w:eastAsia="en-US"/>
        </w:rPr>
        <w:t>r</w:t>
      </w:r>
      <w:r w:rsidRPr="00033E65">
        <w:rPr>
          <w:lang w:eastAsia="en-US"/>
        </w:rPr>
        <w:t xml:space="preserve"> de vehículos</w:t>
      </w:r>
      <w:r>
        <w:rPr>
          <w:lang w:eastAsia="en-US"/>
        </w:rPr>
        <w:t xml:space="preserve"> a la administración ya que</w:t>
      </w:r>
      <w:r w:rsidRPr="00033E65">
        <w:rPr>
          <w:lang w:eastAsia="en-US"/>
        </w:rPr>
        <w:t xml:space="preserve"> se visualiza un riesgo latente, </w:t>
      </w:r>
      <w:r>
        <w:rPr>
          <w:lang w:eastAsia="en-US"/>
        </w:rPr>
        <w:t>debido a que</w:t>
      </w:r>
      <w:r w:rsidRPr="00033E65">
        <w:rPr>
          <w:lang w:eastAsia="en-US"/>
        </w:rPr>
        <w:t xml:space="preserve"> la disponibilidad de los vehículos de la Defensa Pública, </w:t>
      </w:r>
      <w:r>
        <w:rPr>
          <w:lang w:eastAsia="en-US"/>
        </w:rPr>
        <w:t xml:space="preserve">el </w:t>
      </w:r>
      <w:r w:rsidRPr="00033E65">
        <w:rPr>
          <w:lang w:eastAsia="en-US"/>
        </w:rPr>
        <w:t xml:space="preserve">Ministerio Público o del Organismo de Investigación Judicial, se conoce poco tiempo antes de los señalamientos a audiencia, lo que genera el riesgo de suspensión de audiencias orales en sitio según se establece en el Código Procesal Agrario, al no contar con los recursos mínimos necesarios para desarrollar este acto procesal. </w:t>
      </w:r>
    </w:p>
    <w:p w14:paraId="7A50F6C2" w14:textId="77777777" w:rsidR="00D01393" w:rsidRDefault="00D01393" w:rsidP="00D96F08">
      <w:pPr>
        <w:pStyle w:val="Prrafodelista"/>
        <w:rPr>
          <w:lang w:eastAsia="en-US"/>
        </w:rPr>
      </w:pPr>
    </w:p>
    <w:p w14:paraId="2C0F7FD4" w14:textId="47FC0C6F" w:rsidR="00D01393" w:rsidRDefault="00D01393" w:rsidP="00D01393">
      <w:pPr>
        <w:pStyle w:val="Prrafodelista"/>
        <w:numPr>
          <w:ilvl w:val="1"/>
          <w:numId w:val="106"/>
        </w:numPr>
        <w:rPr>
          <w:lang w:eastAsia="en-US"/>
        </w:rPr>
      </w:pPr>
      <w:r w:rsidRPr="00033E65">
        <w:rPr>
          <w:lang w:eastAsia="en-US"/>
        </w:rPr>
        <w:t>Ante ello, se propone reforzar con vehículos con sus respectivos choferes, a las Administraciones Regionales de</w:t>
      </w:r>
      <w:r>
        <w:rPr>
          <w:lang w:eastAsia="en-US"/>
        </w:rPr>
        <w:t xml:space="preserve"> </w:t>
      </w:r>
      <w:r w:rsidRPr="00033E65">
        <w:rPr>
          <w:lang w:eastAsia="en-US"/>
        </w:rPr>
        <w:t>Turrialba,</w:t>
      </w:r>
      <w:r>
        <w:rPr>
          <w:lang w:eastAsia="en-US"/>
        </w:rPr>
        <w:t xml:space="preserve"> Liberia, </w:t>
      </w:r>
      <w:r w:rsidRPr="00033E65">
        <w:rPr>
          <w:lang w:eastAsia="en-US"/>
        </w:rPr>
        <w:t xml:space="preserve"> Santa Cruz</w:t>
      </w:r>
      <w:r>
        <w:rPr>
          <w:lang w:eastAsia="en-US"/>
        </w:rPr>
        <w:t xml:space="preserve"> y </w:t>
      </w:r>
      <w:r w:rsidRPr="00033E65">
        <w:rPr>
          <w:lang w:eastAsia="en-US"/>
        </w:rPr>
        <w:t>Pococí</w:t>
      </w:r>
      <w:r>
        <w:rPr>
          <w:lang w:eastAsia="en-US"/>
        </w:rPr>
        <w:t>. Además de dotar de choferes a las Administraciones que cuentan con vehículo pero no cuentan con chofer tales como Cartago, San Ramón, Corredores, Puntarenas, Goicoechea y Limón.</w:t>
      </w:r>
      <w:r w:rsidRPr="00033E65">
        <w:rPr>
          <w:lang w:eastAsia="en-US"/>
        </w:rPr>
        <w:t xml:space="preserve"> </w:t>
      </w:r>
    </w:p>
    <w:p w14:paraId="69A7B9D6" w14:textId="77777777" w:rsidR="00D01393" w:rsidRPr="00D01393" w:rsidRDefault="00D01393" w:rsidP="00D96F08">
      <w:pPr>
        <w:pStyle w:val="Prrafodelista"/>
        <w:rPr>
          <w:szCs w:val="22"/>
          <w:lang w:val="es-ES_tradnl"/>
        </w:rPr>
      </w:pPr>
    </w:p>
    <w:p w14:paraId="225EC2CF" w14:textId="418525FF" w:rsidR="00D01393" w:rsidRPr="00D96F08" w:rsidRDefault="00D01393" w:rsidP="00D01393">
      <w:pPr>
        <w:pStyle w:val="Prrafodelista"/>
        <w:numPr>
          <w:ilvl w:val="1"/>
          <w:numId w:val="106"/>
        </w:numPr>
        <w:rPr>
          <w:lang w:eastAsia="en-US"/>
        </w:rPr>
      </w:pPr>
      <w:r w:rsidRPr="00D01393">
        <w:rPr>
          <w:szCs w:val="22"/>
          <w:lang w:val="es-ES_tradnl"/>
        </w:rPr>
        <w:t>Con la implementación del Código Procesal Agrario surgen una serie de ajustes que viene a reducir los tiempos de proceso y agilización de los trámites, a continuación, se detallan algunos de los principales cambios:</w:t>
      </w:r>
    </w:p>
    <w:p w14:paraId="4ED63921" w14:textId="77777777" w:rsidR="00D01393" w:rsidRDefault="00D01393" w:rsidP="00D96F08">
      <w:pPr>
        <w:pStyle w:val="Prrafodelista"/>
        <w:rPr>
          <w:lang w:eastAsia="en-US"/>
        </w:rPr>
      </w:pPr>
    </w:p>
    <w:p w14:paraId="6F6BE757" w14:textId="77777777" w:rsidR="00D01393" w:rsidRDefault="00D01393" w:rsidP="00D01393">
      <w:pPr>
        <w:pStyle w:val="Prrafodelista"/>
        <w:numPr>
          <w:ilvl w:val="0"/>
          <w:numId w:val="107"/>
        </w:numPr>
        <w:rPr>
          <w:lang w:val="es-ES"/>
        </w:rPr>
      </w:pPr>
      <w:r w:rsidRPr="7EAAB6F5">
        <w:rPr>
          <w:lang w:val="es-ES"/>
        </w:rPr>
        <w:lastRenderedPageBreak/>
        <w:t xml:space="preserve">La declaración de las incompetencias se podrá declarar de oficio o a instancia de parte, esto permite que exista una reducción de plazos de espera por parte de las personas usuarias, porque en la actualidad la declaración de las incompetencias las personas juzgadoras de primera instancia deben de enviarlas al Tribunal Agrario para que declaren la incompetencia, generando un tiempo de espera a las partes. </w:t>
      </w:r>
    </w:p>
    <w:p w14:paraId="5867E125" w14:textId="77777777" w:rsidR="00D01393" w:rsidRPr="00D96F08" w:rsidRDefault="00D01393" w:rsidP="00D01393">
      <w:pPr>
        <w:pStyle w:val="Prrafodelista"/>
        <w:numPr>
          <w:ilvl w:val="0"/>
          <w:numId w:val="107"/>
        </w:numPr>
        <w:rPr>
          <w:lang w:val="es-ES"/>
        </w:rPr>
      </w:pPr>
      <w:r w:rsidRPr="00C4453A">
        <w:rPr>
          <w:szCs w:val="22"/>
          <w:lang w:val="es-ES_tradnl"/>
        </w:rPr>
        <w:t>Otro aspecto importante que permite agilidad en el proceso, serán las audiencias previas que se deben realizar en el sitio (artículo 173 del Código Procesal Agrario), esto va a permitir que en esa audiencia se concentren varias acciones (conciliaciones, medidas cautelares, defensas previas, incidentes, ampliaciones, entre otras) del proceso, permitiendo agilizar el proceso.</w:t>
      </w:r>
    </w:p>
    <w:p w14:paraId="1F2DC162" w14:textId="33C99BB9" w:rsidR="00D01393" w:rsidRPr="00D96F08" w:rsidRDefault="00D01393" w:rsidP="00D01393">
      <w:pPr>
        <w:pStyle w:val="Prrafodelista"/>
        <w:numPr>
          <w:ilvl w:val="0"/>
          <w:numId w:val="107"/>
        </w:numPr>
        <w:rPr>
          <w:lang w:val="es-ES"/>
        </w:rPr>
      </w:pPr>
      <w:r w:rsidRPr="00C4453A">
        <w:rPr>
          <w:szCs w:val="22"/>
          <w:lang w:val="es-ES_tradnl"/>
        </w:rPr>
        <w:t xml:space="preserve">Actualmente la legislación establece que las sentencias se deben de dictar de forma escrita y estableciendo un plazo para la elaboración, con la implementación del Código Procesal Agrario establece que las sentencias se dicten de forma oral al momento del juicio o audiencia, esto va a permitir agilizar los procesos y beneficiar a la persona usuaria, incluso que la Apelación sea presentada de forma siguiente al dictado de la sentencia. </w:t>
      </w:r>
    </w:p>
    <w:p w14:paraId="37F2DC1A" w14:textId="77777777" w:rsidR="00D01393" w:rsidRPr="00D96F08" w:rsidRDefault="00D01393" w:rsidP="00D96F08">
      <w:pPr>
        <w:pStyle w:val="Prrafodelista"/>
        <w:ind w:left="1080"/>
        <w:rPr>
          <w:lang w:val="es-ES"/>
        </w:rPr>
      </w:pPr>
    </w:p>
    <w:p w14:paraId="5BD3D47F" w14:textId="77777777" w:rsidR="00D01393" w:rsidRPr="00D96F08" w:rsidRDefault="00D01393" w:rsidP="00D01393">
      <w:pPr>
        <w:pStyle w:val="Prrafodelista"/>
        <w:numPr>
          <w:ilvl w:val="1"/>
          <w:numId w:val="106"/>
        </w:numPr>
        <w:contextualSpacing w:val="0"/>
        <w:rPr>
          <w:szCs w:val="22"/>
          <w:lang w:val="es-ES_tradnl"/>
        </w:rPr>
      </w:pPr>
      <w:r w:rsidRPr="00D01393">
        <w:rPr>
          <w:szCs w:val="22"/>
          <w:lang w:eastAsia="en-US"/>
        </w:rPr>
        <w:t>En cuanto el análisis de Indicadores de Gestión de los Juzgados Agrarios especializados, para el 202</w:t>
      </w:r>
      <w:r w:rsidRPr="00D01393">
        <w:rPr>
          <w:szCs w:val="22"/>
        </w:rPr>
        <w:t xml:space="preserve">3 tuvieron un circulante final de 6680 asuntos. Los juzgados especializados con mayor cantidad de circulante son </w:t>
      </w:r>
      <w:r w:rsidRPr="00D01393">
        <w:rPr>
          <w:rFonts w:cs="Calibri"/>
          <w:color w:val="000000"/>
          <w:szCs w:val="22"/>
          <w:lang w:eastAsia="es-CR"/>
        </w:rPr>
        <w:t>Juzgado Agrario del Primer Circuito Judicial de la Zona Atlántica (1021), Juzgado Agrario del Segundo Circuito Judicial de Guanacaste (789) y Juzgado Agrario del Segundo Circuito Judicial de la Zona Sur (625).</w:t>
      </w:r>
    </w:p>
    <w:p w14:paraId="2564F8E3" w14:textId="77777777" w:rsidR="00D01393" w:rsidRPr="00D96F08" w:rsidRDefault="00D01393" w:rsidP="00D01393">
      <w:pPr>
        <w:pStyle w:val="Prrafodelista"/>
        <w:numPr>
          <w:ilvl w:val="1"/>
          <w:numId w:val="106"/>
        </w:numPr>
        <w:contextualSpacing w:val="0"/>
        <w:rPr>
          <w:szCs w:val="22"/>
          <w:lang w:val="es-ES_tradnl"/>
        </w:rPr>
      </w:pPr>
      <w:r w:rsidRPr="00D96F08">
        <w:rPr>
          <w:rFonts w:cs="Calibri"/>
          <w:color w:val="000000"/>
          <w:szCs w:val="22"/>
          <w:lang w:eastAsia="es-CR"/>
        </w:rPr>
        <w:t>Los juzgados especializados que tuvieron mayor cantidad de asuntos entrados en el año 2023 son Juzgado Agrario del Primer Circuito Judicial de la Zona Atlántica (1125), Juzgado Agrario del Segundo Circuito Judicial de Guanacaste (1097) y el</w:t>
      </w:r>
      <w:r w:rsidRPr="00D96F08">
        <w:rPr>
          <w:rFonts w:cs="Calibri"/>
          <w:b/>
          <w:bCs/>
          <w:color w:val="000000"/>
          <w:szCs w:val="22"/>
          <w:lang w:eastAsia="es-CR"/>
        </w:rPr>
        <w:t xml:space="preserve"> </w:t>
      </w:r>
      <w:r w:rsidRPr="00D96F08">
        <w:rPr>
          <w:rFonts w:cs="Calibri"/>
          <w:color w:val="000000"/>
          <w:szCs w:val="22"/>
          <w:lang w:eastAsia="es-CR"/>
        </w:rPr>
        <w:t xml:space="preserve">Juzgado Agrario </w:t>
      </w:r>
      <w:r w:rsidRPr="00D96F08">
        <w:rPr>
          <w:rFonts w:cs="Calibri"/>
          <w:color w:val="000000"/>
          <w:lang w:eastAsia="es-CR"/>
        </w:rPr>
        <w:t>del Segundo Circuito Judicial de Alajuela</w:t>
      </w:r>
      <w:r w:rsidRPr="00D96F08">
        <w:rPr>
          <w:rFonts w:cs="Calibri"/>
          <w:b/>
          <w:bCs/>
          <w:color w:val="000000"/>
          <w:szCs w:val="22"/>
          <w:lang w:eastAsia="es-CR"/>
        </w:rPr>
        <w:t xml:space="preserve"> </w:t>
      </w:r>
      <w:r w:rsidRPr="00D96F08">
        <w:rPr>
          <w:rFonts w:cs="Calibri"/>
          <w:color w:val="000000"/>
          <w:szCs w:val="22"/>
          <w:lang w:eastAsia="es-CR"/>
        </w:rPr>
        <w:t>San Carlos</w:t>
      </w:r>
      <w:r w:rsidRPr="00D96F08">
        <w:rPr>
          <w:rFonts w:cs="Calibri"/>
          <w:b/>
          <w:bCs/>
          <w:color w:val="000000"/>
          <w:szCs w:val="22"/>
          <w:lang w:eastAsia="es-CR"/>
        </w:rPr>
        <w:t xml:space="preserve"> </w:t>
      </w:r>
      <w:r w:rsidRPr="00D96F08">
        <w:rPr>
          <w:rFonts w:cs="Calibri"/>
          <w:color w:val="000000"/>
          <w:szCs w:val="22"/>
          <w:lang w:eastAsia="es-CR"/>
        </w:rPr>
        <w:t>(997).</w:t>
      </w:r>
    </w:p>
    <w:p w14:paraId="2393A1F8" w14:textId="77777777" w:rsidR="00D01393" w:rsidRPr="00D96F08" w:rsidRDefault="00D01393" w:rsidP="00D96F08">
      <w:pPr>
        <w:pStyle w:val="Prrafodelista"/>
        <w:contextualSpacing w:val="0"/>
        <w:rPr>
          <w:szCs w:val="22"/>
          <w:lang w:val="es-ES_tradnl"/>
        </w:rPr>
      </w:pPr>
    </w:p>
    <w:p w14:paraId="109FC9F4" w14:textId="1D8DC31D" w:rsidR="00D01393" w:rsidRPr="006A7760" w:rsidRDefault="00D01393" w:rsidP="00D01393">
      <w:pPr>
        <w:pStyle w:val="Prrafodelista"/>
        <w:numPr>
          <w:ilvl w:val="1"/>
          <w:numId w:val="106"/>
        </w:numPr>
        <w:contextualSpacing w:val="0"/>
        <w:rPr>
          <w:szCs w:val="22"/>
          <w:lang w:val="es-ES_tradnl"/>
        </w:rPr>
      </w:pPr>
      <w:r w:rsidRPr="006A7760">
        <w:rPr>
          <w:rFonts w:cs="Calibri"/>
          <w:color w:val="000000"/>
          <w:szCs w:val="22"/>
          <w:lang w:eastAsia="es-CR"/>
        </w:rPr>
        <w:t xml:space="preserve">El Juzgado Especializado con menor capacidad de atención en la relación entrados/salidos es el Juzgado Agrario del Primer Circuito Judicial de la Zona Atlántica </w:t>
      </w:r>
      <w:r w:rsidRPr="006A7760">
        <w:rPr>
          <w:rFonts w:cs="Calibri"/>
          <w:color w:val="000000"/>
          <w:lang w:eastAsia="es-CR"/>
        </w:rPr>
        <w:t>(Limón)</w:t>
      </w:r>
      <w:r w:rsidR="00A13B04">
        <w:rPr>
          <w:rFonts w:cs="Calibri"/>
          <w:color w:val="000000"/>
          <w:lang w:eastAsia="es-CR"/>
        </w:rPr>
        <w:t xml:space="preserve"> </w:t>
      </w:r>
      <w:r w:rsidRPr="006A7760">
        <w:rPr>
          <w:rFonts w:cs="Calibri"/>
          <w:color w:val="000000"/>
          <w:szCs w:val="22"/>
          <w:lang w:eastAsia="es-CR"/>
        </w:rPr>
        <w:t>con un 86%, así mismo, es el juzgado con mayor cantidad de entrada y circulante.</w:t>
      </w:r>
    </w:p>
    <w:p w14:paraId="5D133DBA" w14:textId="77777777" w:rsidR="00D01393" w:rsidRPr="006A7760" w:rsidRDefault="00D01393" w:rsidP="006A7760">
      <w:pPr>
        <w:pStyle w:val="Prrafodelista"/>
        <w:rPr>
          <w:rFonts w:cs="Calibri"/>
          <w:color w:val="000000"/>
          <w:szCs w:val="22"/>
          <w:lang w:eastAsia="es-CR"/>
        </w:rPr>
      </w:pPr>
    </w:p>
    <w:p w14:paraId="099F4B38" w14:textId="77777777" w:rsidR="00D01393" w:rsidRPr="006A7760" w:rsidRDefault="00D01393" w:rsidP="00D01393">
      <w:pPr>
        <w:pStyle w:val="Prrafodelista"/>
        <w:numPr>
          <w:ilvl w:val="1"/>
          <w:numId w:val="106"/>
        </w:numPr>
        <w:contextualSpacing w:val="0"/>
        <w:rPr>
          <w:szCs w:val="22"/>
          <w:lang w:val="es-ES_tradnl"/>
        </w:rPr>
      </w:pPr>
      <w:r w:rsidRPr="006A7760">
        <w:rPr>
          <w:rFonts w:cs="Calibri"/>
          <w:color w:val="000000"/>
          <w:szCs w:val="22"/>
          <w:lang w:eastAsia="es-CR"/>
        </w:rPr>
        <w:t>En promedio general los Juzgados Especializados tienen una capacidad de atención en la relación entrados/salidos del 98%.</w:t>
      </w:r>
    </w:p>
    <w:p w14:paraId="3F156A9A" w14:textId="77777777" w:rsidR="00D01393" w:rsidRPr="006A7760" w:rsidRDefault="00D01393" w:rsidP="0067196F">
      <w:pPr>
        <w:pStyle w:val="Prrafodelista"/>
        <w:rPr>
          <w:rFonts w:cs="Calibri"/>
          <w:color w:val="000000"/>
          <w:szCs w:val="22"/>
          <w:lang w:eastAsia="es-CR"/>
        </w:rPr>
      </w:pPr>
    </w:p>
    <w:p w14:paraId="4EFEA777" w14:textId="77777777" w:rsidR="00D01393" w:rsidRPr="006A7760" w:rsidRDefault="00D01393" w:rsidP="00D01393">
      <w:pPr>
        <w:pStyle w:val="Citadestacada"/>
        <w:numPr>
          <w:ilvl w:val="1"/>
          <w:numId w:val="106"/>
        </w:numPr>
        <w:pBdr>
          <w:top w:val="none" w:sz="0" w:space="0" w:color="auto"/>
          <w:bottom w:val="none" w:sz="0" w:space="0" w:color="auto"/>
        </w:pBdr>
        <w:spacing w:before="120" w:after="120" w:line="240" w:lineRule="auto"/>
        <w:ind w:right="0"/>
        <w:jc w:val="both"/>
        <w:rPr>
          <w:rFonts w:ascii="Book Antiqua" w:eastAsia="Times New Roman" w:hAnsi="Book Antiqua" w:cs="Times New Roman"/>
          <w:i w:val="0"/>
          <w:iCs w:val="0"/>
          <w:color w:val="auto"/>
          <w:kern w:val="0"/>
          <w:lang w:val="es-ES_tradnl" w:eastAsia="es-ES"/>
          <w14:ligatures w14:val="none"/>
        </w:rPr>
      </w:pPr>
      <w:r w:rsidRPr="006A7760">
        <w:rPr>
          <w:rFonts w:ascii="Book Antiqua" w:hAnsi="Book Antiqua" w:cs="Calibri"/>
          <w:i w:val="0"/>
          <w:iCs w:val="0"/>
          <w:color w:val="000000"/>
          <w:lang w:eastAsia="es-CR"/>
        </w:rPr>
        <w:t>Los Juzgados Agrarios que tienen mayor ingreso por plaza de persona juzgadora son Juzgado Agrario del Primer Circuito Judicial de la Zona Atlántica (25), Juzgado Agrario del Segundo Circuito Judicial de Guanacaste (24), Juzgado Agrario del Segundo Circuito Judicial de Alajuela (22) y Juzgado Agrario del Primer Circuito Judicial de la Zona Sur (21).</w:t>
      </w:r>
    </w:p>
    <w:p w14:paraId="27960726" w14:textId="5CF46EDF" w:rsidR="00D01393" w:rsidRPr="0067196F" w:rsidRDefault="00D01393" w:rsidP="00D01393">
      <w:pPr>
        <w:pStyle w:val="Citadestacada"/>
        <w:numPr>
          <w:ilvl w:val="1"/>
          <w:numId w:val="106"/>
        </w:numPr>
        <w:pBdr>
          <w:top w:val="none" w:sz="0" w:space="0" w:color="auto"/>
          <w:bottom w:val="none" w:sz="0" w:space="0" w:color="auto"/>
        </w:pBdr>
        <w:spacing w:before="120" w:after="120" w:line="240" w:lineRule="auto"/>
        <w:ind w:right="0"/>
        <w:jc w:val="both"/>
        <w:rPr>
          <w:rFonts w:ascii="Book Antiqua" w:eastAsia="Times New Roman" w:hAnsi="Book Antiqua" w:cs="Times New Roman"/>
          <w:i w:val="0"/>
          <w:iCs w:val="0"/>
          <w:color w:val="auto"/>
          <w:kern w:val="0"/>
          <w:lang w:val="es-ES_tradnl" w:eastAsia="es-ES"/>
          <w14:ligatures w14:val="none"/>
        </w:rPr>
      </w:pPr>
      <w:r w:rsidRPr="006A7760">
        <w:rPr>
          <w:rFonts w:ascii="Book Antiqua" w:hAnsi="Book Antiqua" w:cs="Calibri"/>
          <w:i w:val="0"/>
          <w:iCs w:val="0"/>
          <w:color w:val="000000"/>
          <w:lang w:eastAsia="es-CR"/>
        </w:rPr>
        <w:lastRenderedPageBreak/>
        <w:t xml:space="preserve">En cuanto a los Juzgados Mixtos, en el caso del Juzgado Civil y trabajo del Segundo Circuito Judicial de Alajuela (Upala), según el informe en consulta 469-PLA-MI(NPL)-2023, se recomienda </w:t>
      </w:r>
      <w:r w:rsidR="009D5DA3" w:rsidRPr="0071625F">
        <w:rPr>
          <w:rFonts w:ascii="Book Antiqua" w:hAnsi="Book Antiqua" w:cs="Calibri"/>
          <w:i w:val="0"/>
          <w:iCs w:val="0"/>
          <w:color w:val="000000"/>
          <w:lang w:eastAsia="es-CR"/>
        </w:rPr>
        <w:t>una división</w:t>
      </w:r>
      <w:r w:rsidRPr="0067196F">
        <w:rPr>
          <w:rFonts w:ascii="Book Antiqua" w:hAnsi="Book Antiqua" w:cs="Calibri"/>
          <w:i w:val="0"/>
          <w:iCs w:val="0"/>
          <w:color w:val="000000"/>
          <w:lang w:eastAsia="es-CR"/>
        </w:rPr>
        <w:t xml:space="preserve"> y reestructuración de manera que pueda atender con mayor eficiencia las seis materias en las que es competente.</w:t>
      </w:r>
    </w:p>
    <w:p w14:paraId="275AD3BB" w14:textId="3183D8A6" w:rsidR="00D01393" w:rsidRPr="006A7760" w:rsidRDefault="00D01393" w:rsidP="00D01393">
      <w:pPr>
        <w:pStyle w:val="Citadestacada"/>
        <w:numPr>
          <w:ilvl w:val="1"/>
          <w:numId w:val="106"/>
        </w:numPr>
        <w:pBdr>
          <w:top w:val="none" w:sz="0" w:space="0" w:color="auto"/>
          <w:bottom w:val="none" w:sz="0" w:space="0" w:color="auto"/>
        </w:pBdr>
        <w:spacing w:before="120" w:after="120" w:line="240" w:lineRule="auto"/>
        <w:ind w:right="0"/>
        <w:jc w:val="both"/>
        <w:rPr>
          <w:rFonts w:ascii="Book Antiqua" w:eastAsia="Times New Roman" w:hAnsi="Book Antiqua" w:cs="Times New Roman"/>
          <w:i w:val="0"/>
          <w:iCs w:val="0"/>
          <w:color w:val="auto"/>
          <w:kern w:val="0"/>
          <w:lang w:val="es-ES_tradnl" w:eastAsia="es-ES"/>
          <w14:ligatures w14:val="none"/>
        </w:rPr>
      </w:pPr>
      <w:r w:rsidRPr="0067196F">
        <w:rPr>
          <w:rFonts w:ascii="Book Antiqua" w:hAnsi="Book Antiqua" w:cs="Calibri"/>
          <w:i w:val="0"/>
          <w:iCs w:val="0"/>
          <w:color w:val="auto"/>
          <w:lang w:eastAsia="es-CR"/>
        </w:rPr>
        <w:t xml:space="preserve">Para el </w:t>
      </w:r>
      <w:r w:rsidR="004A57B8" w:rsidRPr="004A57B8">
        <w:rPr>
          <w:rFonts w:ascii="Book Antiqua" w:hAnsi="Book Antiqua" w:cs="Calibri"/>
          <w:i w:val="0"/>
          <w:iCs w:val="0"/>
          <w:color w:val="auto"/>
          <w:lang w:eastAsia="es-CR"/>
        </w:rPr>
        <w:t>Juzgado Civil, Laboral, Familia, Violencia Doméstica, Agrario y Penal Juvenil de Buenos Aires</w:t>
      </w:r>
      <w:r w:rsidRPr="0067196F">
        <w:rPr>
          <w:rFonts w:ascii="Book Antiqua" w:hAnsi="Book Antiqua" w:cs="Calibri"/>
          <w:i w:val="0"/>
          <w:iCs w:val="0"/>
          <w:color w:val="auto"/>
          <w:lang w:eastAsia="es-CR"/>
        </w:rPr>
        <w:t xml:space="preserve"> se propone separar las áreas de competencia, concentrando las materias Civil</w:t>
      </w:r>
      <w:r w:rsidR="002F55D9">
        <w:rPr>
          <w:rFonts w:ascii="Book Antiqua" w:hAnsi="Book Antiqua" w:cs="Calibri"/>
          <w:i w:val="0"/>
          <w:iCs w:val="0"/>
          <w:color w:val="auto"/>
          <w:lang w:eastAsia="es-CR"/>
        </w:rPr>
        <w:t xml:space="preserve">, </w:t>
      </w:r>
      <w:r w:rsidRPr="0067196F">
        <w:rPr>
          <w:rFonts w:ascii="Book Antiqua" w:hAnsi="Book Antiqua" w:cs="Calibri"/>
          <w:i w:val="0"/>
          <w:iCs w:val="0"/>
          <w:color w:val="auto"/>
          <w:lang w:eastAsia="es-CR"/>
        </w:rPr>
        <w:t>Agraria</w:t>
      </w:r>
      <w:r w:rsidR="002F55D9">
        <w:rPr>
          <w:rFonts w:ascii="Book Antiqua" w:hAnsi="Book Antiqua" w:cs="Calibri"/>
          <w:i w:val="0"/>
          <w:iCs w:val="0"/>
          <w:color w:val="auto"/>
          <w:lang w:eastAsia="es-CR"/>
        </w:rPr>
        <w:t xml:space="preserve"> y </w:t>
      </w:r>
      <w:r w:rsidR="003224F3">
        <w:rPr>
          <w:rFonts w:ascii="Book Antiqua" w:hAnsi="Book Antiqua" w:cs="Calibri"/>
          <w:i w:val="0"/>
          <w:iCs w:val="0"/>
          <w:color w:val="auto"/>
          <w:lang w:eastAsia="es-CR"/>
        </w:rPr>
        <w:t>Laboral</w:t>
      </w:r>
      <w:r w:rsidR="003224F3" w:rsidRPr="0067196F">
        <w:rPr>
          <w:rFonts w:ascii="Book Antiqua" w:hAnsi="Book Antiqua" w:cs="Calibri"/>
          <w:i w:val="0"/>
          <w:iCs w:val="0"/>
          <w:color w:val="auto"/>
          <w:lang w:eastAsia="es-CR"/>
        </w:rPr>
        <w:t xml:space="preserve"> </w:t>
      </w:r>
      <w:r w:rsidRPr="0067196F">
        <w:rPr>
          <w:rFonts w:ascii="Book Antiqua" w:hAnsi="Book Antiqua" w:cs="Calibri"/>
          <w:i w:val="0"/>
          <w:iCs w:val="0"/>
          <w:color w:val="auto"/>
          <w:lang w:eastAsia="es-CR"/>
        </w:rPr>
        <w:t>en un despacho, mientras que las materias de Familia, Penal Juvenil</w:t>
      </w:r>
      <w:r w:rsidR="00026B54">
        <w:rPr>
          <w:rFonts w:ascii="Book Antiqua" w:hAnsi="Book Antiqua" w:cs="Calibri"/>
          <w:i w:val="0"/>
          <w:iCs w:val="0"/>
          <w:color w:val="auto"/>
          <w:lang w:eastAsia="es-CR"/>
        </w:rPr>
        <w:t xml:space="preserve"> y </w:t>
      </w:r>
      <w:r w:rsidRPr="006A7760">
        <w:rPr>
          <w:rFonts w:ascii="Book Antiqua" w:hAnsi="Book Antiqua" w:cs="Calibri"/>
          <w:i w:val="0"/>
          <w:iCs w:val="0"/>
          <w:color w:val="auto"/>
          <w:lang w:eastAsia="es-CR"/>
        </w:rPr>
        <w:t xml:space="preserve">Violencia Doméstica serán atendidas en otro despacho. </w:t>
      </w:r>
      <w:r w:rsidRPr="006A7760">
        <w:rPr>
          <w:rFonts w:ascii="Book Antiqua" w:hAnsi="Book Antiqua"/>
          <w:i w:val="0"/>
          <w:iCs w:val="0"/>
          <w:color w:val="auto"/>
        </w:rPr>
        <w:t>Esta iniciativa busca optimizar la gestión, considerando la alta afluencia de usuarios indígenas, debido a la ubicación del despacho en una de las principales zonas habitadas por esta población.</w:t>
      </w:r>
    </w:p>
    <w:p w14:paraId="65BFD324" w14:textId="77777777" w:rsidR="00D01393" w:rsidRPr="006A7760" w:rsidRDefault="00D01393" w:rsidP="00D01393">
      <w:pPr>
        <w:pStyle w:val="Citadestacada"/>
        <w:numPr>
          <w:ilvl w:val="1"/>
          <w:numId w:val="106"/>
        </w:numPr>
        <w:pBdr>
          <w:top w:val="none" w:sz="0" w:space="0" w:color="auto"/>
          <w:bottom w:val="none" w:sz="0" w:space="0" w:color="auto"/>
        </w:pBdr>
        <w:spacing w:before="120" w:after="120" w:line="240" w:lineRule="auto"/>
        <w:ind w:right="0"/>
        <w:jc w:val="both"/>
        <w:rPr>
          <w:rFonts w:ascii="Book Antiqua" w:eastAsia="Times New Roman" w:hAnsi="Book Antiqua" w:cs="Times New Roman"/>
          <w:i w:val="0"/>
          <w:iCs w:val="0"/>
          <w:color w:val="auto"/>
          <w:kern w:val="0"/>
          <w:lang w:val="es-ES_tradnl" w:eastAsia="es-ES"/>
          <w14:ligatures w14:val="none"/>
        </w:rPr>
      </w:pPr>
      <w:r w:rsidRPr="006A7760">
        <w:rPr>
          <w:rFonts w:ascii="Book Antiqua" w:hAnsi="Book Antiqua"/>
          <w:i w:val="0"/>
          <w:iCs w:val="0"/>
          <w:color w:val="auto"/>
        </w:rPr>
        <w:t>El Tribunal Agrario presenta una entrada irregular de asuntos y durante el año 2023 el promedio de ingreso mensual fue de 110, superando la capacidad establecida de 89 a 99 asuntos al mes.</w:t>
      </w:r>
    </w:p>
    <w:p w14:paraId="6828260F" w14:textId="77777777" w:rsidR="00D01393" w:rsidRPr="006A7760" w:rsidRDefault="00D01393" w:rsidP="00D01393">
      <w:pPr>
        <w:pStyle w:val="Citadestacada"/>
        <w:numPr>
          <w:ilvl w:val="1"/>
          <w:numId w:val="106"/>
        </w:numPr>
        <w:pBdr>
          <w:top w:val="none" w:sz="0" w:space="0" w:color="auto"/>
          <w:bottom w:val="none" w:sz="0" w:space="0" w:color="auto"/>
        </w:pBdr>
        <w:spacing w:before="120" w:after="120" w:line="240" w:lineRule="auto"/>
        <w:ind w:right="0"/>
        <w:jc w:val="both"/>
        <w:rPr>
          <w:rFonts w:ascii="Book Antiqua" w:eastAsia="Times New Roman" w:hAnsi="Book Antiqua" w:cs="Times New Roman"/>
          <w:i w:val="0"/>
          <w:iCs w:val="0"/>
          <w:color w:val="auto"/>
          <w:kern w:val="0"/>
          <w:lang w:val="es-ES_tradnl" w:eastAsia="es-ES"/>
          <w14:ligatures w14:val="none"/>
        </w:rPr>
      </w:pPr>
      <w:r w:rsidRPr="006A7760">
        <w:rPr>
          <w:rFonts w:ascii="Book Antiqua" w:hAnsi="Book Antiqua"/>
          <w:i w:val="0"/>
          <w:iCs w:val="0"/>
          <w:color w:val="auto"/>
        </w:rPr>
        <w:t>El circulante final del Tribunal Agrario tuvo un incremento significativo durante el año 2023. El circulante final del año 2023 es de 361, superando por mucho el rango establecido correspondiente a 196 a 206 asuntos.</w:t>
      </w:r>
    </w:p>
    <w:p w14:paraId="0339CCC9" w14:textId="79B9CE31" w:rsidR="00D01393" w:rsidRPr="00FB1640" w:rsidRDefault="00D01393" w:rsidP="006A7760">
      <w:pPr>
        <w:pStyle w:val="Citadestacada"/>
        <w:numPr>
          <w:ilvl w:val="1"/>
          <w:numId w:val="106"/>
        </w:numPr>
        <w:pBdr>
          <w:top w:val="none" w:sz="0" w:space="0" w:color="auto"/>
          <w:bottom w:val="none" w:sz="0" w:space="0" w:color="auto"/>
        </w:pBdr>
        <w:spacing w:before="120" w:after="120" w:line="240" w:lineRule="auto"/>
        <w:ind w:right="0"/>
        <w:jc w:val="both"/>
      </w:pPr>
      <w:r w:rsidRPr="006A7760">
        <w:rPr>
          <w:rFonts w:ascii="Book Antiqua" w:hAnsi="Book Antiqua"/>
          <w:i w:val="0"/>
          <w:iCs w:val="0"/>
          <w:color w:val="auto"/>
        </w:rPr>
        <w:t>El promedio del plazo de espera para el dictado de sentencia en el Tribunal Agrario del año 2023, fue de 362 días, superando el valor máximo indicado de 45 días.</w:t>
      </w:r>
    </w:p>
    <w:p w14:paraId="33AA040C" w14:textId="4BEF4CF0" w:rsidR="0051758E" w:rsidRPr="00033E65" w:rsidRDefault="00D01393" w:rsidP="0067196F">
      <w:pPr>
        <w:pStyle w:val="Prrafodelista"/>
        <w:numPr>
          <w:ilvl w:val="1"/>
          <w:numId w:val="106"/>
        </w:numPr>
        <w:rPr>
          <w:lang w:eastAsia="en-US"/>
        </w:rPr>
      </w:pPr>
      <w:r w:rsidRPr="00D01393">
        <w:rPr>
          <w:szCs w:val="22"/>
        </w:rPr>
        <w:t>No es posible proyectar la carga de trabajo que tendrán los</w:t>
      </w:r>
      <w:r>
        <w:t xml:space="preserve"> Despachos</w:t>
      </w:r>
      <w:r w:rsidRPr="00D01393">
        <w:rPr>
          <w:szCs w:val="22"/>
        </w:rPr>
        <w:t xml:space="preserve"> Agrarios </w:t>
      </w:r>
      <w:r>
        <w:t xml:space="preserve">ni la Sala Primera </w:t>
      </w:r>
      <w:r w:rsidRPr="00D01393">
        <w:rPr>
          <w:szCs w:val="22"/>
        </w:rPr>
        <w:t>una vez entr</w:t>
      </w:r>
      <w:r>
        <w:t xml:space="preserve">e en </w:t>
      </w:r>
      <w:r w:rsidRPr="00D01393">
        <w:rPr>
          <w:szCs w:val="22"/>
        </w:rPr>
        <w:t xml:space="preserve">vigencia el Código Procesal Agrario, ya que adquirirán </w:t>
      </w:r>
      <w:r>
        <w:t xml:space="preserve">diferente </w:t>
      </w:r>
      <w:r w:rsidRPr="00D01393">
        <w:rPr>
          <w:szCs w:val="22"/>
        </w:rPr>
        <w:t xml:space="preserve">competencia sobre los procesos </w:t>
      </w:r>
      <w:r>
        <w:t>s</w:t>
      </w:r>
      <w:r w:rsidRPr="00D01393">
        <w:rPr>
          <w:szCs w:val="22"/>
        </w:rPr>
        <w:t>ucesorios de naturaleza agrícola en materia Civil y los Cobratorios con garantías Agrarias</w:t>
      </w:r>
      <w:r>
        <w:t>, entre otros</w:t>
      </w:r>
      <w:r w:rsidRPr="00D01393">
        <w:rPr>
          <w:szCs w:val="22"/>
        </w:rPr>
        <w:t xml:space="preserve">. </w:t>
      </w:r>
    </w:p>
    <w:p w14:paraId="4574E80D" w14:textId="77777777" w:rsidR="0051758E" w:rsidRDefault="0051758E" w:rsidP="006A7760">
      <w:pPr>
        <w:pStyle w:val="Prrafodelista"/>
        <w:rPr>
          <w:lang w:eastAsia="en-US"/>
        </w:rPr>
      </w:pPr>
    </w:p>
    <w:p w14:paraId="6918F21C" w14:textId="33E059FD" w:rsidR="0051758E" w:rsidRPr="00033E65" w:rsidRDefault="0051758E" w:rsidP="0067196F">
      <w:pPr>
        <w:pStyle w:val="Prrafodelista"/>
        <w:numPr>
          <w:ilvl w:val="1"/>
          <w:numId w:val="106"/>
        </w:numPr>
        <w:rPr>
          <w:lang w:eastAsia="en-US"/>
        </w:rPr>
      </w:pPr>
      <w:r>
        <w:rPr>
          <w:lang w:eastAsia="en-US"/>
        </w:rPr>
        <w:t>Propuesta de recurso humano para el año 2025.</w:t>
      </w:r>
    </w:p>
    <w:p w14:paraId="4B71D589" w14:textId="77777777" w:rsidR="0051758E" w:rsidRDefault="0051758E" w:rsidP="0051758E">
      <w:pPr>
        <w:pStyle w:val="Prrafodelista"/>
        <w:rPr>
          <w:lang w:eastAsia="en-US"/>
        </w:rPr>
      </w:pPr>
    </w:p>
    <w:p w14:paraId="2A7808B1" w14:textId="77777777" w:rsidR="00C84CD6" w:rsidRPr="00033E65" w:rsidRDefault="00C84CD6" w:rsidP="00C84CD6">
      <w:pPr>
        <w:rPr>
          <w:lang w:val="es-ES"/>
        </w:rPr>
      </w:pPr>
      <w:r w:rsidRPr="7EAAB6F5">
        <w:rPr>
          <w:lang w:val="es-ES"/>
        </w:rPr>
        <w:t>Los cálculos para cuantificar el impacto del Código Procesal Agrario se realizaron en función de la actual carga de trabajo y requerimiento de estructura, sin embrago se hace la observación de que existen datos que no han podido ser cuantificables por las limitaciones actuales de la información cargada en los sistemas informáticos. Por lo tanto, es imposible realizar estimaciones a futuro, sino existen los datos, para analizarlo.</w:t>
      </w:r>
    </w:p>
    <w:p w14:paraId="59F23CC0" w14:textId="77777777" w:rsidR="00C84CD6" w:rsidRPr="00924F24" w:rsidRDefault="00C84CD6" w:rsidP="00C84CD6">
      <w:pPr>
        <w:rPr>
          <w:lang w:val="es-ES"/>
        </w:rPr>
      </w:pPr>
      <w:r w:rsidRPr="7EAAB6F5">
        <w:rPr>
          <w:lang w:val="es-ES"/>
        </w:rPr>
        <w:t>Se debe valorar por parte de la Dirección de Gestión Humana, en los concursos que se generen que la asignación de nuevas plazas o nombramientos futuros en propiedad para el personal juzgador, tendrán como requisito asumir como parte de sus funciones, la conducción del vehículo asignado al despacho, para las diligencias que deba realizar fuera de la oficina.</w:t>
      </w:r>
    </w:p>
    <w:p w14:paraId="3D117268" w14:textId="77777777" w:rsidR="00C84CD6" w:rsidRPr="00033E65" w:rsidRDefault="00C84CD6" w:rsidP="00C84CD6">
      <w:r w:rsidRPr="00033E65">
        <w:t xml:space="preserve">De acuerdo con el análisis de las cargas de trabajo de los despachos abordados, los antecedentes de los informes de presupuesto de los períodos anteriores y demás gestiones presentadas para esta materia, se determina la siguiente necesidad de recurso humano al momento: </w:t>
      </w:r>
    </w:p>
    <w:p w14:paraId="615EE5C2" w14:textId="77777777" w:rsidR="00C84CD6" w:rsidRPr="00033E65" w:rsidRDefault="00C84CD6" w:rsidP="00C84CD6">
      <w:pPr>
        <w:pStyle w:val="Prrafodelista"/>
      </w:pPr>
    </w:p>
    <w:p w14:paraId="10A1257C" w14:textId="77777777" w:rsidR="00C84CD6" w:rsidRDefault="00C84CD6" w:rsidP="00C84CD6">
      <w:pPr>
        <w:pStyle w:val="Prrafodelista"/>
        <w:numPr>
          <w:ilvl w:val="0"/>
          <w:numId w:val="109"/>
        </w:numPr>
        <w:spacing w:before="0" w:after="160" w:line="259" w:lineRule="auto"/>
        <w:jc w:val="left"/>
      </w:pPr>
      <w:r>
        <w:t>Reforzar con una plaza de persona juzgadora 3, a los siguientes despachos especializados en materia Agraria:</w:t>
      </w:r>
    </w:p>
    <w:p w14:paraId="1127D001" w14:textId="77777777" w:rsidR="00C84CD6" w:rsidRDefault="00C84CD6" w:rsidP="00C84CD6">
      <w:pPr>
        <w:pStyle w:val="Prrafodelista"/>
        <w:numPr>
          <w:ilvl w:val="0"/>
          <w:numId w:val="110"/>
        </w:numPr>
      </w:pPr>
      <w:r>
        <w:t xml:space="preserve">Juzgado Agrario del Primer Circuito Judicial de la Zona Atlántica </w:t>
      </w:r>
      <w:r w:rsidRPr="00661049">
        <w:rPr>
          <w:b/>
          <w:bCs/>
        </w:rPr>
        <w:t>(Limón)</w:t>
      </w:r>
    </w:p>
    <w:p w14:paraId="3F63748E" w14:textId="77777777" w:rsidR="00C84CD6" w:rsidRDefault="00C84CD6" w:rsidP="00C84CD6">
      <w:pPr>
        <w:pStyle w:val="Prrafodelista"/>
        <w:numPr>
          <w:ilvl w:val="0"/>
          <w:numId w:val="110"/>
        </w:numPr>
      </w:pPr>
      <w:r>
        <w:t xml:space="preserve">Juzgado Agrario del Segundo Circuito Judicial de Alajuela </w:t>
      </w:r>
      <w:r w:rsidRPr="00661049">
        <w:rPr>
          <w:b/>
          <w:bCs/>
        </w:rPr>
        <w:t>(San Carlos)</w:t>
      </w:r>
    </w:p>
    <w:p w14:paraId="657B3C48" w14:textId="77777777" w:rsidR="00C84CD6" w:rsidRDefault="00C84CD6" w:rsidP="00C84CD6">
      <w:pPr>
        <w:pStyle w:val="Prrafodelista"/>
        <w:numPr>
          <w:ilvl w:val="0"/>
          <w:numId w:val="110"/>
        </w:numPr>
      </w:pPr>
      <w:r>
        <w:t xml:space="preserve">Juzgado Agrario del Segundo Circuito Judicial de Guanacaste </w:t>
      </w:r>
      <w:r w:rsidRPr="00661049">
        <w:rPr>
          <w:b/>
          <w:bCs/>
        </w:rPr>
        <w:t>(San Cruz)</w:t>
      </w:r>
    </w:p>
    <w:p w14:paraId="43C4880C" w14:textId="77777777" w:rsidR="00C84CD6" w:rsidRPr="00661049" w:rsidRDefault="00C84CD6" w:rsidP="00C84CD6">
      <w:pPr>
        <w:pStyle w:val="Prrafodelista"/>
        <w:numPr>
          <w:ilvl w:val="0"/>
          <w:numId w:val="110"/>
        </w:numPr>
      </w:pPr>
      <w:r w:rsidRPr="00661049">
        <w:rPr>
          <w:rFonts w:cs="Calibri"/>
          <w:color w:val="000000"/>
          <w:lang w:eastAsia="es-CR"/>
        </w:rPr>
        <w:t xml:space="preserve">Juzgado Agrario del Segundo Circuito Judicial de la Zona Sur </w:t>
      </w:r>
      <w:r w:rsidRPr="00661049">
        <w:rPr>
          <w:rFonts w:cs="Calibri"/>
          <w:b/>
          <w:bCs/>
          <w:color w:val="000000"/>
          <w:lang w:eastAsia="es-CR"/>
        </w:rPr>
        <w:t>(Corredores)</w:t>
      </w:r>
    </w:p>
    <w:p w14:paraId="65A411CB" w14:textId="77777777" w:rsidR="00C84CD6" w:rsidRDefault="00C84CD6" w:rsidP="00C84CD6">
      <w:pPr>
        <w:pStyle w:val="Prrafodelista"/>
        <w:numPr>
          <w:ilvl w:val="0"/>
          <w:numId w:val="109"/>
        </w:numPr>
        <w:spacing w:before="0" w:after="160" w:line="259" w:lineRule="auto"/>
        <w:jc w:val="left"/>
      </w:pPr>
      <w:r>
        <w:t>Reforzar con una plaza de persona técnica judicial, a los siguientes despachos especializados en materia Agraria:</w:t>
      </w:r>
    </w:p>
    <w:p w14:paraId="624B85FD" w14:textId="77777777" w:rsidR="00C84CD6" w:rsidRDefault="00C84CD6" w:rsidP="00C84CD6">
      <w:pPr>
        <w:pStyle w:val="Prrafodelista"/>
        <w:numPr>
          <w:ilvl w:val="0"/>
          <w:numId w:val="111"/>
        </w:numPr>
      </w:pPr>
      <w:r>
        <w:t>Juzgado Agrario de Jicaral.</w:t>
      </w:r>
    </w:p>
    <w:p w14:paraId="066034AC" w14:textId="77777777" w:rsidR="00C84CD6" w:rsidRDefault="00C84CD6" w:rsidP="00C84CD6">
      <w:pPr>
        <w:pStyle w:val="Prrafodelista"/>
        <w:numPr>
          <w:ilvl w:val="0"/>
          <w:numId w:val="111"/>
        </w:numPr>
      </w:pPr>
      <w:r w:rsidRPr="002800A9">
        <w:t xml:space="preserve">Juzgado Agrario del Segundo Circuito Judicial de Guanacaste </w:t>
      </w:r>
      <w:r w:rsidRPr="00661049">
        <w:rPr>
          <w:b/>
          <w:bCs/>
        </w:rPr>
        <w:t>(Santa Cruz)</w:t>
      </w:r>
    </w:p>
    <w:p w14:paraId="33D16455" w14:textId="77777777" w:rsidR="00C84CD6" w:rsidRDefault="00C84CD6" w:rsidP="00C84CD6">
      <w:pPr>
        <w:pStyle w:val="Prrafodelista"/>
        <w:numPr>
          <w:ilvl w:val="0"/>
          <w:numId w:val="111"/>
        </w:numPr>
      </w:pPr>
      <w:r w:rsidRPr="002800A9">
        <w:t>Juzgado Agrario del Segundo Circuito Judicial de San José</w:t>
      </w:r>
    </w:p>
    <w:p w14:paraId="0302CD0D" w14:textId="77777777" w:rsidR="00C84CD6" w:rsidRDefault="00C84CD6" w:rsidP="00C84CD6">
      <w:pPr>
        <w:pStyle w:val="Prrafodelista"/>
        <w:numPr>
          <w:ilvl w:val="0"/>
          <w:numId w:val="111"/>
        </w:numPr>
      </w:pPr>
      <w:r w:rsidRPr="002800A9">
        <w:t xml:space="preserve">Juzgado Agrario del Tercer Circuito Judicial de Alajuela </w:t>
      </w:r>
      <w:r w:rsidRPr="00661049">
        <w:rPr>
          <w:b/>
          <w:bCs/>
        </w:rPr>
        <w:t>(San Ramón)</w:t>
      </w:r>
    </w:p>
    <w:p w14:paraId="1D8119BB" w14:textId="77777777" w:rsidR="00C84CD6" w:rsidRDefault="00C84CD6" w:rsidP="00C84CD6">
      <w:pPr>
        <w:pStyle w:val="Prrafodelista"/>
        <w:numPr>
          <w:ilvl w:val="0"/>
          <w:numId w:val="109"/>
        </w:numPr>
        <w:spacing w:before="0" w:after="160" w:line="259" w:lineRule="auto"/>
        <w:jc w:val="left"/>
      </w:pPr>
      <w:r>
        <w:t>Recalificar la plaza de Servicios Generales a persona técnica judicial 2 son los siguientes:</w:t>
      </w:r>
    </w:p>
    <w:p w14:paraId="7CC4E2A4" w14:textId="77777777" w:rsidR="00C84CD6" w:rsidRDefault="00C84CD6" w:rsidP="00C84CD6">
      <w:pPr>
        <w:pStyle w:val="Prrafodelista"/>
        <w:numPr>
          <w:ilvl w:val="0"/>
          <w:numId w:val="112"/>
        </w:numPr>
      </w:pPr>
      <w:r w:rsidRPr="002800A9">
        <w:t xml:space="preserve">Juzgado Agrario del Segundo Circuito Judicial de Alajuela </w:t>
      </w:r>
      <w:r w:rsidRPr="00661049">
        <w:rPr>
          <w:b/>
          <w:bCs/>
        </w:rPr>
        <w:t>(San Carlos)</w:t>
      </w:r>
    </w:p>
    <w:p w14:paraId="283797E7" w14:textId="77777777" w:rsidR="00C84CD6" w:rsidRPr="006A7760" w:rsidRDefault="00C84CD6" w:rsidP="00C84CD6">
      <w:pPr>
        <w:pStyle w:val="Prrafodelista"/>
        <w:numPr>
          <w:ilvl w:val="0"/>
          <w:numId w:val="112"/>
        </w:numPr>
      </w:pPr>
      <w:r w:rsidRPr="002800A9">
        <w:t xml:space="preserve">Juzgado Agrario del Segundo Circuito Judicial de la Zona Sur </w:t>
      </w:r>
      <w:r w:rsidRPr="00661049">
        <w:rPr>
          <w:b/>
          <w:bCs/>
        </w:rPr>
        <w:t>(Corredores)</w:t>
      </w:r>
    </w:p>
    <w:p w14:paraId="6FBB2720" w14:textId="182C58C7" w:rsidR="0051492A" w:rsidRPr="002800A9" w:rsidRDefault="00D37E19" w:rsidP="006A7760">
      <w:pPr>
        <w:ind w:left="720"/>
      </w:pPr>
      <w:r>
        <w:t>Es importante mencionar que la Dirección de Planificación en el informe 191-PLA-MI(NPL)-2024, plantea la propuesta al Consejo Superior para recalificar estas dos plazas de Servicios Generales a persona técnica judicial 2.</w:t>
      </w:r>
    </w:p>
    <w:p w14:paraId="77CB492A" w14:textId="6DA7E668" w:rsidR="00C84CD6" w:rsidRDefault="00C84CD6" w:rsidP="00C84CD6">
      <w:pPr>
        <w:pStyle w:val="Prrafodelista"/>
        <w:numPr>
          <w:ilvl w:val="0"/>
          <w:numId w:val="48"/>
        </w:numPr>
        <w:rPr>
          <w:lang w:val="es-ES_tradnl"/>
        </w:rPr>
      </w:pPr>
      <w:r>
        <w:rPr>
          <w:lang w:val="es-ES_tradnl"/>
        </w:rPr>
        <w:t xml:space="preserve">Incorporar las siguientes plazas para la restructuración del Juzgado Civil, </w:t>
      </w:r>
      <w:r w:rsidR="00E77E51" w:rsidRPr="00E77E51">
        <w:rPr>
          <w:lang w:val="es-ES_tradnl"/>
        </w:rPr>
        <w:t>Laboral, Familia, Violencia Doméstica, Agrario y Penal Juvenil de Buenos Aires</w:t>
      </w:r>
      <w:r w:rsidR="00E77E51" w:rsidRPr="00E77E51" w:rsidDel="00E77E51">
        <w:rPr>
          <w:lang w:val="es-ES_tradnl"/>
        </w:rPr>
        <w:t xml:space="preserve"> </w:t>
      </w:r>
      <w:r>
        <w:rPr>
          <w:lang w:val="es-ES_tradnl"/>
        </w:rPr>
        <w:t>:</w:t>
      </w:r>
    </w:p>
    <w:p w14:paraId="4CC2BEB4" w14:textId="0E2D9C49" w:rsidR="00C84CD6" w:rsidRDefault="00A416FF" w:rsidP="00C84CD6">
      <w:pPr>
        <w:pStyle w:val="Prrafodelista"/>
        <w:numPr>
          <w:ilvl w:val="0"/>
          <w:numId w:val="113"/>
        </w:numPr>
      </w:pPr>
      <w:r>
        <w:t>Dos</w:t>
      </w:r>
      <w:r w:rsidR="00C84CD6">
        <w:t xml:space="preserve"> plaza</w:t>
      </w:r>
      <w:r>
        <w:t>s</w:t>
      </w:r>
      <w:r w:rsidR="00C84CD6">
        <w:t xml:space="preserve"> ordinaria</w:t>
      </w:r>
      <w:r>
        <w:t>s</w:t>
      </w:r>
      <w:r w:rsidR="00C84CD6">
        <w:t xml:space="preserve"> de Juez o Jueza 3. </w:t>
      </w:r>
    </w:p>
    <w:p w14:paraId="661ACF56" w14:textId="06D16714" w:rsidR="00C84CD6" w:rsidRDefault="00A416FF" w:rsidP="00C84CD6">
      <w:pPr>
        <w:pStyle w:val="Prrafodelista"/>
        <w:numPr>
          <w:ilvl w:val="0"/>
          <w:numId w:val="113"/>
        </w:numPr>
      </w:pPr>
      <w:r>
        <w:t>Dos</w:t>
      </w:r>
      <w:r w:rsidR="00C84CD6">
        <w:t xml:space="preserve"> plaza</w:t>
      </w:r>
      <w:r>
        <w:t>s</w:t>
      </w:r>
      <w:r w:rsidR="00C84CD6">
        <w:t xml:space="preserve"> ordinaria</w:t>
      </w:r>
      <w:r>
        <w:t>s</w:t>
      </w:r>
      <w:r w:rsidR="00C84CD6">
        <w:t xml:space="preserve"> de persona técnica judicial 2. </w:t>
      </w:r>
    </w:p>
    <w:p w14:paraId="2D910F2E" w14:textId="77777777" w:rsidR="00C84CD6" w:rsidRDefault="00C84CD6" w:rsidP="00C84CD6">
      <w:pPr>
        <w:pStyle w:val="Prrafodelista"/>
        <w:numPr>
          <w:ilvl w:val="0"/>
          <w:numId w:val="113"/>
        </w:numPr>
      </w:pPr>
      <w:r>
        <w:t xml:space="preserve">Una plaza ordinaria de persona Coordinadora judicial 2. </w:t>
      </w:r>
    </w:p>
    <w:p w14:paraId="310011A2" w14:textId="77777777" w:rsidR="00C84CD6" w:rsidRDefault="00C84CD6" w:rsidP="00C84CD6">
      <w:pPr>
        <w:pStyle w:val="Prrafodelista"/>
        <w:rPr>
          <w:lang w:val="es-ES_tradnl"/>
        </w:rPr>
      </w:pPr>
    </w:p>
    <w:p w14:paraId="6AB136FC" w14:textId="77777777" w:rsidR="00C84CD6" w:rsidRPr="00EA0605" w:rsidRDefault="00C84CD6" w:rsidP="00C84CD6">
      <w:pPr>
        <w:pStyle w:val="Prrafodelista"/>
        <w:numPr>
          <w:ilvl w:val="0"/>
          <w:numId w:val="48"/>
        </w:numPr>
        <w:rPr>
          <w:lang w:val="es-ES_tradnl"/>
        </w:rPr>
      </w:pPr>
      <w:r>
        <w:rPr>
          <w:lang w:val="es-ES_tradnl"/>
        </w:rPr>
        <w:t xml:space="preserve">Asignar una plaza de persona Juzgadora 5 adscrita al </w:t>
      </w:r>
      <w:r>
        <w:rPr>
          <w:lang w:eastAsia="en-US"/>
        </w:rPr>
        <w:t>CACMFJ</w:t>
      </w:r>
      <w:r>
        <w:t xml:space="preserve"> y en condición vacante, para disponer como recurso de apoyo en el Tribunal Agrario o bien en la Sala Primera, según la información resultante del seguimiento de los indicadores. </w:t>
      </w:r>
    </w:p>
    <w:p w14:paraId="2B975829" w14:textId="77777777" w:rsidR="00C84CD6" w:rsidRDefault="00C84CD6" w:rsidP="00C84CD6">
      <w:pPr>
        <w:pStyle w:val="Prrafodelista"/>
        <w:rPr>
          <w:lang w:val="es-ES_tradnl"/>
        </w:rPr>
      </w:pPr>
    </w:p>
    <w:p w14:paraId="681DE4F9" w14:textId="77777777" w:rsidR="00C84CD6" w:rsidRPr="00033E65" w:rsidRDefault="00C84CD6" w:rsidP="00C84CD6">
      <w:pPr>
        <w:pStyle w:val="Prrafodelista"/>
        <w:numPr>
          <w:ilvl w:val="0"/>
          <w:numId w:val="48"/>
        </w:numPr>
        <w:rPr>
          <w:szCs w:val="22"/>
          <w:lang w:val="es-ES_tradnl"/>
        </w:rPr>
      </w:pPr>
      <w:r>
        <w:rPr>
          <w:lang w:val="es-ES_tradnl"/>
        </w:rPr>
        <w:t xml:space="preserve">Recalificar </w:t>
      </w:r>
      <w:r w:rsidRPr="00203D88">
        <w:rPr>
          <w:szCs w:val="22"/>
          <w:lang w:val="es-ES_tradnl"/>
        </w:rPr>
        <w:t>las siete plazas del Tribunal Agrario,</w:t>
      </w:r>
      <w:r>
        <w:rPr>
          <w:lang w:val="es-ES_tradnl"/>
        </w:rPr>
        <w:t xml:space="preserve"> de</w:t>
      </w:r>
      <w:r w:rsidRPr="00203D88">
        <w:rPr>
          <w:szCs w:val="22"/>
          <w:lang w:val="es-ES_tradnl"/>
        </w:rPr>
        <w:t xml:space="preserve"> categoría de Juez 4 a Juez 5.</w:t>
      </w:r>
    </w:p>
    <w:p w14:paraId="5DE61A9E" w14:textId="77777777" w:rsidR="00C84CD6" w:rsidRPr="00203D88" w:rsidRDefault="00C84CD6" w:rsidP="00C84CD6">
      <w:pPr>
        <w:pStyle w:val="Prrafodelista"/>
        <w:rPr>
          <w:szCs w:val="22"/>
          <w:lang w:val="es-ES_tradnl"/>
        </w:rPr>
      </w:pPr>
    </w:p>
    <w:p w14:paraId="5F980A65" w14:textId="77777777" w:rsidR="00C84CD6" w:rsidRDefault="00C84CD6" w:rsidP="00C84CD6">
      <w:pPr>
        <w:pStyle w:val="Prrafodelista"/>
        <w:numPr>
          <w:ilvl w:val="0"/>
          <w:numId w:val="48"/>
        </w:numPr>
      </w:pPr>
      <w:r>
        <w:t>Aprobar la plaza de juez o jueza 4 para persona Juzgadora Gestora adscrita al CACMFJ.</w:t>
      </w:r>
    </w:p>
    <w:p w14:paraId="66D3AD37" w14:textId="77777777" w:rsidR="00C84CD6" w:rsidRDefault="00C84CD6" w:rsidP="00C84CD6">
      <w:pPr>
        <w:pStyle w:val="Prrafodelista"/>
      </w:pPr>
    </w:p>
    <w:p w14:paraId="61A8FFBA" w14:textId="77777777" w:rsidR="00C84CD6" w:rsidRDefault="00C84CD6" w:rsidP="00C84CD6">
      <w:pPr>
        <w:pStyle w:val="Prrafodelista"/>
        <w:numPr>
          <w:ilvl w:val="0"/>
          <w:numId w:val="48"/>
        </w:numPr>
      </w:pPr>
      <w:r>
        <w:t>Incorporar la plaza de profesional 1 para el manejo de los fondos de la Defensa Pública.</w:t>
      </w:r>
    </w:p>
    <w:p w14:paraId="2B67803A" w14:textId="77777777" w:rsidR="00C84CD6" w:rsidRDefault="00C84CD6" w:rsidP="00C84CD6">
      <w:pPr>
        <w:pStyle w:val="Prrafodelista"/>
      </w:pPr>
    </w:p>
    <w:p w14:paraId="3CAEFC00" w14:textId="77777777" w:rsidR="00C84CD6" w:rsidRDefault="00C84CD6" w:rsidP="00C84CD6">
      <w:pPr>
        <w:pStyle w:val="Prrafodelista"/>
        <w:numPr>
          <w:ilvl w:val="0"/>
          <w:numId w:val="48"/>
        </w:numPr>
      </w:pPr>
      <w:r>
        <w:t>Aprobar una plaza de chofer para cada uno de los siguientes despachos:</w:t>
      </w:r>
    </w:p>
    <w:p w14:paraId="2006580E" w14:textId="77777777" w:rsidR="00C84CD6" w:rsidRDefault="00C84CD6" w:rsidP="00C84CD6">
      <w:pPr>
        <w:pStyle w:val="Prrafodelista"/>
        <w:numPr>
          <w:ilvl w:val="0"/>
          <w:numId w:val="114"/>
        </w:numPr>
      </w:pPr>
      <w:r>
        <w:t>Juzgado Agrario Cartago</w:t>
      </w:r>
    </w:p>
    <w:p w14:paraId="2E6CD293" w14:textId="77777777" w:rsidR="00C84CD6" w:rsidRDefault="00C84CD6" w:rsidP="00C84CD6">
      <w:pPr>
        <w:pStyle w:val="Prrafodelista"/>
        <w:numPr>
          <w:ilvl w:val="0"/>
          <w:numId w:val="114"/>
        </w:numPr>
      </w:pPr>
      <w:r>
        <w:t>Juzgado Agrario de San Ramón</w:t>
      </w:r>
    </w:p>
    <w:p w14:paraId="1FD721CD" w14:textId="77777777" w:rsidR="00C84CD6" w:rsidRDefault="00C84CD6" w:rsidP="00C84CD6">
      <w:pPr>
        <w:pStyle w:val="Prrafodelista"/>
        <w:numPr>
          <w:ilvl w:val="0"/>
          <w:numId w:val="114"/>
        </w:numPr>
      </w:pPr>
      <w:r>
        <w:t>Juzgado Agrario de Corredores</w:t>
      </w:r>
    </w:p>
    <w:p w14:paraId="1B388B7E" w14:textId="77777777" w:rsidR="00C84CD6" w:rsidRDefault="00C84CD6" w:rsidP="00C84CD6">
      <w:pPr>
        <w:pStyle w:val="Prrafodelista"/>
        <w:numPr>
          <w:ilvl w:val="0"/>
          <w:numId w:val="114"/>
        </w:numPr>
      </w:pPr>
      <w:r>
        <w:t>Juzgado Agrario de Puntarenas</w:t>
      </w:r>
    </w:p>
    <w:p w14:paraId="634C2854" w14:textId="77777777" w:rsidR="00C84CD6" w:rsidRDefault="00C84CD6" w:rsidP="00C84CD6">
      <w:pPr>
        <w:pStyle w:val="Prrafodelista"/>
        <w:numPr>
          <w:ilvl w:val="0"/>
          <w:numId w:val="114"/>
        </w:numPr>
      </w:pPr>
      <w:r>
        <w:lastRenderedPageBreak/>
        <w:t>Juzgado Agrario Goicochea</w:t>
      </w:r>
    </w:p>
    <w:p w14:paraId="7BB40A42" w14:textId="77777777" w:rsidR="00C84CD6" w:rsidRDefault="00C84CD6" w:rsidP="00C84CD6">
      <w:pPr>
        <w:pStyle w:val="Prrafodelista"/>
        <w:numPr>
          <w:ilvl w:val="0"/>
          <w:numId w:val="114"/>
        </w:numPr>
      </w:pPr>
      <w:r>
        <w:t>Juzgado Agrario de Limón</w:t>
      </w:r>
    </w:p>
    <w:p w14:paraId="44FA8DD2" w14:textId="77777777" w:rsidR="00C84CD6" w:rsidRDefault="00C84CD6" w:rsidP="00C84CD6">
      <w:pPr>
        <w:pStyle w:val="Prrafodelista"/>
        <w:numPr>
          <w:ilvl w:val="0"/>
          <w:numId w:val="114"/>
        </w:numPr>
      </w:pPr>
      <w:r>
        <w:t>Juzgado Agrario de Turrialba</w:t>
      </w:r>
    </w:p>
    <w:p w14:paraId="5B1F9744" w14:textId="77777777" w:rsidR="00C84CD6" w:rsidRDefault="00C84CD6" w:rsidP="00C84CD6">
      <w:pPr>
        <w:pStyle w:val="Prrafodelista"/>
        <w:numPr>
          <w:ilvl w:val="0"/>
          <w:numId w:val="114"/>
        </w:numPr>
      </w:pPr>
      <w:r>
        <w:t>Juzgado Agrario de Liberia</w:t>
      </w:r>
    </w:p>
    <w:p w14:paraId="65FAEDB5" w14:textId="77777777" w:rsidR="00C84CD6" w:rsidRDefault="00C84CD6" w:rsidP="00C84CD6">
      <w:pPr>
        <w:pStyle w:val="Prrafodelista"/>
        <w:numPr>
          <w:ilvl w:val="0"/>
          <w:numId w:val="114"/>
        </w:numPr>
      </w:pPr>
      <w:r>
        <w:t>Juzgado Agrario de Santa Cruz</w:t>
      </w:r>
    </w:p>
    <w:p w14:paraId="667E2912" w14:textId="77777777" w:rsidR="00C84CD6" w:rsidRDefault="00C84CD6" w:rsidP="00C84CD6">
      <w:pPr>
        <w:pStyle w:val="Prrafodelista"/>
        <w:numPr>
          <w:ilvl w:val="0"/>
          <w:numId w:val="114"/>
        </w:numPr>
      </w:pPr>
      <w:r>
        <w:t>Juzgado Agrario de Pococí</w:t>
      </w:r>
    </w:p>
    <w:p w14:paraId="7477756A" w14:textId="77777777" w:rsidR="00C84CD6" w:rsidRDefault="00C84CD6" w:rsidP="00C84CD6">
      <w:pPr>
        <w:pStyle w:val="Ttulo"/>
        <w:numPr>
          <w:ilvl w:val="0"/>
          <w:numId w:val="115"/>
        </w:numPr>
        <w:spacing w:before="0" w:after="80" w:line="240" w:lineRule="auto"/>
        <w:contextualSpacing/>
        <w:jc w:val="both"/>
        <w:rPr>
          <w:rFonts w:eastAsia="Times New Roman" w:cs="Times New Roman"/>
          <w:spacing w:val="0"/>
          <w:sz w:val="22"/>
          <w:szCs w:val="22"/>
          <w:lang w:eastAsia="es-ES"/>
        </w:rPr>
      </w:pPr>
      <w:r w:rsidRPr="006A7760">
        <w:rPr>
          <w:rFonts w:eastAsia="Times New Roman" w:cs="Times New Roman"/>
          <w:b w:val="0"/>
          <w:bCs/>
          <w:color w:val="auto"/>
          <w:spacing w:val="0"/>
          <w:sz w:val="22"/>
          <w:szCs w:val="22"/>
          <w:lang w:eastAsia="es-ES"/>
        </w:rPr>
        <w:t xml:space="preserve">Se proponen dos escenarios para el presupuesto de </w:t>
      </w:r>
      <w:r w:rsidRPr="00946009">
        <w:rPr>
          <w:rFonts w:eastAsia="Times New Roman" w:cs="Times New Roman"/>
          <w:b w:val="0"/>
          <w:bCs/>
          <w:color w:val="auto"/>
          <w:spacing w:val="0"/>
          <w:sz w:val="22"/>
          <w:szCs w:val="22"/>
          <w:lang w:val="es-CR" w:eastAsia="es-ES"/>
        </w:rPr>
        <w:t>recurso</w:t>
      </w:r>
      <w:r w:rsidRPr="00946009">
        <w:rPr>
          <w:rFonts w:eastAsia="Times New Roman" w:cs="Times New Roman"/>
          <w:b w:val="0"/>
          <w:color w:val="auto"/>
          <w:spacing w:val="0"/>
          <w:sz w:val="22"/>
          <w:szCs w:val="22"/>
          <w:lang w:val="es-CR" w:eastAsia="es-ES"/>
        </w:rPr>
        <w:t xml:space="preserve"> </w:t>
      </w:r>
      <w:r w:rsidRPr="00033E65">
        <w:rPr>
          <w:rFonts w:eastAsia="Times New Roman" w:cs="Times New Roman"/>
          <w:b w:val="0"/>
          <w:color w:val="auto"/>
          <w:spacing w:val="0"/>
          <w:sz w:val="22"/>
          <w:szCs w:val="22"/>
          <w:lang w:val="es-CR" w:eastAsia="es-ES"/>
        </w:rPr>
        <w:t>humano necesario para la implementación del Nuevo Código Procesal Agrario</w:t>
      </w:r>
      <w:r>
        <w:rPr>
          <w:rFonts w:eastAsia="Times New Roman" w:cs="Times New Roman"/>
          <w:spacing w:val="0"/>
          <w:sz w:val="22"/>
          <w:szCs w:val="22"/>
          <w:lang w:eastAsia="es-ES"/>
        </w:rPr>
        <w:t>:</w:t>
      </w:r>
    </w:p>
    <w:p w14:paraId="25E05567" w14:textId="3FB537B9" w:rsidR="00C84CD6" w:rsidRDefault="00C84CD6" w:rsidP="00C84CD6">
      <w:pPr>
        <w:pStyle w:val="Prrafodelista"/>
        <w:numPr>
          <w:ilvl w:val="0"/>
          <w:numId w:val="116"/>
        </w:numPr>
        <w:spacing w:before="0" w:after="160" w:line="259" w:lineRule="auto"/>
        <w:jc w:val="left"/>
      </w:pPr>
      <w:r>
        <w:t xml:space="preserve">Escenario 1: el monto total del recurso humano requerido contemplando un plazo de 12 meses es de </w:t>
      </w:r>
      <w:r w:rsidRPr="002375EC">
        <w:rPr>
          <w:rFonts w:ascii="Times New Roman" w:hAnsi="Times New Roman"/>
          <w:color w:val="000000"/>
          <w:sz w:val="20"/>
          <w:lang w:eastAsia="es-CR"/>
        </w:rPr>
        <w:t>₡</w:t>
      </w:r>
      <w:r w:rsidR="00795B11">
        <w:t>828.109.000.</w:t>
      </w:r>
    </w:p>
    <w:p w14:paraId="2A39077E" w14:textId="5F573F69" w:rsidR="00C84CD6" w:rsidRDefault="00C84CD6" w:rsidP="00C84CD6">
      <w:pPr>
        <w:pStyle w:val="Prrafodelista"/>
        <w:numPr>
          <w:ilvl w:val="0"/>
          <w:numId w:val="116"/>
        </w:numPr>
        <w:spacing w:before="0" w:after="160" w:line="259" w:lineRule="auto"/>
        <w:jc w:val="left"/>
      </w:pPr>
      <w:r>
        <w:t xml:space="preserve">Escenario </w:t>
      </w:r>
      <w:r w:rsidR="0051492A">
        <w:t>2</w:t>
      </w:r>
      <w:r>
        <w:t xml:space="preserve">: el monto total del recurso humano requerido contemplando un plazo de 10 meses es de </w:t>
      </w:r>
      <w:r w:rsidRPr="002375EC">
        <w:rPr>
          <w:rFonts w:ascii="Times New Roman" w:hAnsi="Times New Roman"/>
          <w:color w:val="000000"/>
          <w:sz w:val="20"/>
          <w:lang w:eastAsia="es-CR"/>
        </w:rPr>
        <w:t>₡</w:t>
      </w:r>
      <w:r w:rsidR="00795B11">
        <w:t>690.090.833.</w:t>
      </w:r>
    </w:p>
    <w:p w14:paraId="0D955C83" w14:textId="77777777" w:rsidR="00784103" w:rsidRDefault="00784103" w:rsidP="006A7760">
      <w:pPr>
        <w:pStyle w:val="Prrafodelista"/>
        <w:spacing w:before="0" w:after="160" w:line="259" w:lineRule="auto"/>
        <w:ind w:left="1440"/>
        <w:jc w:val="left"/>
      </w:pPr>
    </w:p>
    <w:p w14:paraId="52DB0D7C" w14:textId="7822342F" w:rsidR="00784103" w:rsidRDefault="00784103" w:rsidP="00784103">
      <w:pPr>
        <w:pStyle w:val="Prrafodelista"/>
        <w:numPr>
          <w:ilvl w:val="1"/>
          <w:numId w:val="106"/>
        </w:numPr>
        <w:spacing w:before="0" w:after="160" w:line="259" w:lineRule="auto"/>
        <w:jc w:val="left"/>
      </w:pPr>
      <w:r>
        <w:t>Propuesta de gasto por infraestructura</w:t>
      </w:r>
    </w:p>
    <w:p w14:paraId="78418890" w14:textId="77777777" w:rsidR="00784103" w:rsidRDefault="00784103" w:rsidP="00784103">
      <w:pPr>
        <w:spacing w:before="0" w:after="160" w:line="259" w:lineRule="auto"/>
        <w:jc w:val="left"/>
      </w:pPr>
    </w:p>
    <w:p w14:paraId="33776E8B" w14:textId="491DB7CA" w:rsidR="00784103" w:rsidRDefault="00784103" w:rsidP="006A7760">
      <w:pPr>
        <w:spacing w:before="0" w:after="160" w:line="259" w:lineRule="auto"/>
      </w:pPr>
      <w:r>
        <w:t xml:space="preserve">La propuesta de separar el </w:t>
      </w:r>
      <w:r w:rsidRPr="00784103">
        <w:t>Juzgado Civil</w:t>
      </w:r>
      <w:r w:rsidR="00F51498" w:rsidRPr="00F51498">
        <w:t>, Laboral, Familia, Violencia Doméstica, Agrario y Penal Juvenil de Buenos Aires</w:t>
      </w:r>
      <w:r w:rsidR="00F51498" w:rsidRPr="00F51498" w:rsidDel="00F51498">
        <w:t xml:space="preserve"> </w:t>
      </w:r>
      <w:r>
        <w:t>consiste en crear dos juzgados nuevos</w:t>
      </w:r>
      <w:r w:rsidR="00B8483C">
        <w:t>. El primer</w:t>
      </w:r>
      <w:r>
        <w:t xml:space="preserve"> </w:t>
      </w:r>
      <w:r w:rsidR="00B8483C">
        <w:t>j</w:t>
      </w:r>
      <w:r>
        <w:t xml:space="preserve">uzgado </w:t>
      </w:r>
      <w:r w:rsidR="00B8483C">
        <w:t>tendrá competencia en</w:t>
      </w:r>
      <w:r>
        <w:t xml:space="preserve"> las materias Civil, Agraria y Laboral</w:t>
      </w:r>
      <w:r w:rsidR="00B8483C">
        <w:t>,</w:t>
      </w:r>
      <w:r>
        <w:t xml:space="preserve"> </w:t>
      </w:r>
      <w:r w:rsidR="0020285E">
        <w:t>mientras que el</w:t>
      </w:r>
      <w:r>
        <w:t xml:space="preserve"> </w:t>
      </w:r>
      <w:r w:rsidR="00B8483C">
        <w:t>segundo</w:t>
      </w:r>
      <w:r>
        <w:t xml:space="preserve"> cono</w:t>
      </w:r>
      <w:r w:rsidR="00B8483C">
        <w:t>cerá</w:t>
      </w:r>
      <w:r>
        <w:t xml:space="preserve"> las materias Familia, Penal Juvenil y Violencia Doméstica. Esta </w:t>
      </w:r>
      <w:r w:rsidR="00B8483C">
        <w:t>reorganización</w:t>
      </w:r>
      <w:r>
        <w:t xml:space="preserve"> </w:t>
      </w:r>
      <w:r w:rsidR="00B8483C">
        <w:t>conlleva</w:t>
      </w:r>
      <w:r>
        <w:t xml:space="preserve"> un incremento en la cantidad de</w:t>
      </w:r>
      <w:r w:rsidR="00B8483C">
        <w:t>l</w:t>
      </w:r>
      <w:r>
        <w:t xml:space="preserve"> persona</w:t>
      </w:r>
      <w:r w:rsidR="00B8483C">
        <w:t>l</w:t>
      </w:r>
      <w:r>
        <w:t xml:space="preserve">, </w:t>
      </w:r>
      <w:r w:rsidR="00B8483C">
        <w:t xml:space="preserve">lo que demanda la ubicación del nuevo </w:t>
      </w:r>
      <w:r>
        <w:t xml:space="preserve">Juzgado Civil, Agrario y Laboral en otro edificio. Asimismo, se requiere contemplar </w:t>
      </w:r>
      <w:r w:rsidR="00B8483C">
        <w:t>los</w:t>
      </w:r>
      <w:r>
        <w:t xml:space="preserve"> costo</w:t>
      </w:r>
      <w:r w:rsidR="00B8483C">
        <w:t>s</w:t>
      </w:r>
      <w:r>
        <w:t xml:space="preserve"> de limpieza y vigilancia. Los costos </w:t>
      </w:r>
      <w:r w:rsidR="00867F84">
        <w:t xml:space="preserve">anuales </w:t>
      </w:r>
      <w:r>
        <w:t xml:space="preserve">de estos recursos </w:t>
      </w:r>
      <w:r w:rsidR="00B8483C">
        <w:t xml:space="preserve">necesarios </w:t>
      </w:r>
      <w:r>
        <w:t>son los siguientes:</w:t>
      </w:r>
    </w:p>
    <w:p w14:paraId="3453F516" w14:textId="355CBBFF" w:rsidR="00784103" w:rsidRDefault="00784103" w:rsidP="00784103">
      <w:pPr>
        <w:pStyle w:val="Prrafodelista"/>
        <w:numPr>
          <w:ilvl w:val="0"/>
          <w:numId w:val="118"/>
        </w:numPr>
        <w:spacing w:before="0" w:after="160" w:line="259" w:lineRule="auto"/>
        <w:jc w:val="left"/>
      </w:pPr>
      <w:r>
        <w:t xml:space="preserve">Servicio de limpieza </w:t>
      </w:r>
      <w:r w:rsidRPr="00784103">
        <w:rPr>
          <w:rFonts w:ascii="Times New Roman" w:hAnsi="Times New Roman"/>
        </w:rPr>
        <w:t>₡</w:t>
      </w:r>
      <w:r w:rsidRPr="00784103">
        <w:t>6 852 691,8</w:t>
      </w:r>
    </w:p>
    <w:p w14:paraId="09424BEC" w14:textId="50451DDD" w:rsidR="00784103" w:rsidRDefault="00784103" w:rsidP="00784103">
      <w:pPr>
        <w:pStyle w:val="Prrafodelista"/>
        <w:numPr>
          <w:ilvl w:val="0"/>
          <w:numId w:val="118"/>
        </w:numPr>
        <w:spacing w:before="0" w:after="160" w:line="259" w:lineRule="auto"/>
        <w:jc w:val="left"/>
      </w:pPr>
      <w:r>
        <w:t xml:space="preserve">Servicio de </w:t>
      </w:r>
      <w:r w:rsidR="00F82A1A">
        <w:t>v</w:t>
      </w:r>
      <w:r>
        <w:t xml:space="preserve">igilancia </w:t>
      </w:r>
      <w:r w:rsidRPr="00784103">
        <w:rPr>
          <w:rFonts w:ascii="Times New Roman" w:hAnsi="Times New Roman"/>
        </w:rPr>
        <w:t>₡</w:t>
      </w:r>
      <w:r w:rsidRPr="00784103">
        <w:t>12 169 669,8</w:t>
      </w:r>
    </w:p>
    <w:p w14:paraId="763FCC02" w14:textId="65A0ECD6" w:rsidR="00784103" w:rsidRDefault="00784103" w:rsidP="006A7760">
      <w:pPr>
        <w:pStyle w:val="Prrafodelista"/>
        <w:numPr>
          <w:ilvl w:val="0"/>
          <w:numId w:val="118"/>
        </w:numPr>
        <w:spacing w:before="0" w:after="160" w:line="259" w:lineRule="auto"/>
        <w:jc w:val="left"/>
      </w:pPr>
      <w:r>
        <w:t xml:space="preserve">Alquiler del edificio </w:t>
      </w:r>
      <w:r w:rsidRPr="00784103">
        <w:rPr>
          <w:rFonts w:ascii="Times New Roman" w:hAnsi="Times New Roman"/>
        </w:rPr>
        <w:t>₡</w:t>
      </w:r>
      <w:r w:rsidRPr="00784103">
        <w:t>59 013 217,2</w:t>
      </w:r>
    </w:p>
    <w:p w14:paraId="1CBFA34C" w14:textId="46BFA2DE" w:rsidR="00946009" w:rsidRDefault="00FF37B4" w:rsidP="006A7760">
      <w:pPr>
        <w:spacing w:before="0" w:after="160" w:line="259" w:lineRule="auto"/>
      </w:pPr>
      <w:r>
        <w:t xml:space="preserve">Adicionalmente se solicita contemplar el </w:t>
      </w:r>
      <w:r w:rsidR="00867F84">
        <w:t xml:space="preserve">costo anual del </w:t>
      </w:r>
      <w:r>
        <w:t xml:space="preserve">servicio de limpieza requerido en caso de aprobar la recalificación de la plaza de </w:t>
      </w:r>
      <w:r w:rsidRPr="00FF37B4">
        <w:t>Auxiliar de Servicios Generales del Juzgado Agrario del Segundo Circuito Judicial de Alajuela (San Carlos)</w:t>
      </w:r>
      <w:r w:rsidR="00C80F72">
        <w:t>, según lo señalado en el Oficio 775-DE-2024</w:t>
      </w:r>
      <w:r>
        <w:t>:</w:t>
      </w:r>
    </w:p>
    <w:p w14:paraId="2717F02C" w14:textId="35BDAE70" w:rsidR="00FF37B4" w:rsidRDefault="00FF37B4" w:rsidP="00FF37B4">
      <w:pPr>
        <w:pStyle w:val="Prrafodelista"/>
        <w:numPr>
          <w:ilvl w:val="0"/>
          <w:numId w:val="118"/>
        </w:numPr>
        <w:spacing w:before="0" w:after="160" w:line="259" w:lineRule="auto"/>
        <w:jc w:val="left"/>
      </w:pPr>
      <w:r>
        <w:t xml:space="preserve">Servicio de limpieza </w:t>
      </w:r>
      <w:r w:rsidRPr="00784103">
        <w:rPr>
          <w:rFonts w:ascii="Times New Roman" w:hAnsi="Times New Roman"/>
        </w:rPr>
        <w:t>₡</w:t>
      </w:r>
      <w:r w:rsidRPr="00784103">
        <w:t>6</w:t>
      </w:r>
      <w:r>
        <w:t> 616 280</w:t>
      </w:r>
    </w:p>
    <w:p w14:paraId="4BE0699E" w14:textId="77777777" w:rsidR="00FF37B4" w:rsidRDefault="00FF37B4" w:rsidP="006A7760">
      <w:pPr>
        <w:spacing w:before="0" w:after="160" w:line="259" w:lineRule="auto"/>
        <w:jc w:val="left"/>
      </w:pPr>
    </w:p>
    <w:p w14:paraId="02CC4B39" w14:textId="120D59C9" w:rsidR="00946009" w:rsidRDefault="00946009" w:rsidP="00946009">
      <w:pPr>
        <w:pStyle w:val="Prrafodelista"/>
        <w:numPr>
          <w:ilvl w:val="1"/>
          <w:numId w:val="106"/>
        </w:numPr>
        <w:rPr>
          <w:lang w:eastAsia="en-US"/>
        </w:rPr>
      </w:pPr>
      <w:r>
        <w:rPr>
          <w:lang w:eastAsia="en-US"/>
        </w:rPr>
        <w:t>Propuesta de gasto variable para el año 2025</w:t>
      </w:r>
    </w:p>
    <w:p w14:paraId="3513451C" w14:textId="77777777" w:rsidR="00946009" w:rsidRDefault="00946009" w:rsidP="00946009">
      <w:pPr>
        <w:pStyle w:val="Prrafodelista"/>
        <w:rPr>
          <w:lang w:eastAsia="en-US"/>
        </w:rPr>
      </w:pPr>
    </w:p>
    <w:p w14:paraId="010188A1" w14:textId="7C5F70BA" w:rsidR="00946009" w:rsidRPr="006A7760" w:rsidRDefault="00946009" w:rsidP="00946009">
      <w:pPr>
        <w:pStyle w:val="Ttulo"/>
        <w:jc w:val="both"/>
        <w:rPr>
          <w:rFonts w:eastAsia="Times New Roman" w:cs="Times New Roman"/>
          <w:b w:val="0"/>
          <w:color w:val="auto"/>
          <w:spacing w:val="0"/>
          <w:sz w:val="22"/>
          <w:szCs w:val="22"/>
          <w:lang w:eastAsia="es-ES"/>
        </w:rPr>
      </w:pPr>
      <w:r w:rsidRPr="00946009">
        <w:rPr>
          <w:rFonts w:eastAsia="Times New Roman" w:cs="Times New Roman"/>
          <w:b w:val="0"/>
          <w:color w:val="auto"/>
          <w:spacing w:val="0"/>
          <w:sz w:val="22"/>
          <w:szCs w:val="22"/>
          <w:lang w:val="es-CR" w:eastAsia="es-ES"/>
        </w:rPr>
        <w:t xml:space="preserve">Los siguientes montos </w:t>
      </w:r>
      <w:r w:rsidRPr="006A7760">
        <w:rPr>
          <w:rFonts w:eastAsia="Times New Roman" w:cs="Times New Roman"/>
          <w:b w:val="0"/>
          <w:color w:val="auto"/>
          <w:spacing w:val="0"/>
          <w:sz w:val="22"/>
          <w:szCs w:val="22"/>
          <w:lang w:eastAsia="es-ES"/>
        </w:rPr>
        <w:t>de gasto</w:t>
      </w:r>
      <w:r w:rsidRPr="00946009">
        <w:rPr>
          <w:rFonts w:eastAsia="Times New Roman" w:cs="Times New Roman"/>
          <w:b w:val="0"/>
          <w:color w:val="auto"/>
          <w:spacing w:val="0"/>
          <w:sz w:val="22"/>
          <w:szCs w:val="22"/>
          <w:lang w:val="es-CR" w:eastAsia="es-ES"/>
        </w:rPr>
        <w:t xml:space="preserve">s variables </w:t>
      </w:r>
      <w:r w:rsidRPr="006A7760">
        <w:rPr>
          <w:rFonts w:eastAsia="Times New Roman" w:cs="Times New Roman"/>
          <w:b w:val="0"/>
          <w:color w:val="auto"/>
          <w:spacing w:val="0"/>
          <w:sz w:val="22"/>
          <w:szCs w:val="22"/>
          <w:lang w:eastAsia="es-ES"/>
        </w:rPr>
        <w:t xml:space="preserve">están asociados </w:t>
      </w:r>
      <w:r w:rsidRPr="00946009">
        <w:rPr>
          <w:rFonts w:eastAsia="Times New Roman" w:cs="Times New Roman"/>
          <w:b w:val="0"/>
          <w:color w:val="auto"/>
          <w:spacing w:val="0"/>
          <w:sz w:val="22"/>
          <w:szCs w:val="22"/>
          <w:lang w:val="es-CR" w:eastAsia="es-ES"/>
        </w:rPr>
        <w:t xml:space="preserve">a los costos de equipo y mobiliario, </w:t>
      </w:r>
      <w:r w:rsidRPr="006A7760">
        <w:rPr>
          <w:rFonts w:eastAsia="Times New Roman" w:cs="Times New Roman"/>
          <w:b w:val="0"/>
          <w:color w:val="auto"/>
          <w:spacing w:val="0"/>
          <w:sz w:val="22"/>
          <w:szCs w:val="22"/>
          <w:lang w:eastAsia="es-ES"/>
        </w:rPr>
        <w:t xml:space="preserve">y el equipo de protección personal detectado como necesidad en los </w:t>
      </w:r>
      <w:r w:rsidRPr="006A7760">
        <w:rPr>
          <w:rFonts w:eastAsia="Times New Roman" w:cs="Times New Roman"/>
          <w:b w:val="0"/>
          <w:color w:val="auto"/>
          <w:spacing w:val="0"/>
          <w:sz w:val="22"/>
          <w:szCs w:val="22"/>
          <w:lang w:eastAsia="es-ES"/>
        </w:rPr>
        <w:lastRenderedPageBreak/>
        <w:t>antecedente</w:t>
      </w:r>
      <w:r w:rsidR="00B36968">
        <w:rPr>
          <w:rFonts w:eastAsia="Times New Roman" w:cs="Times New Roman"/>
          <w:b w:val="0"/>
          <w:color w:val="auto"/>
          <w:spacing w:val="0"/>
          <w:sz w:val="22"/>
          <w:szCs w:val="22"/>
          <w:lang w:eastAsia="es-ES"/>
        </w:rPr>
        <w:t>s</w:t>
      </w:r>
      <w:r w:rsidRPr="006A7760">
        <w:rPr>
          <w:rFonts w:eastAsia="Times New Roman" w:cs="Times New Roman"/>
          <w:b w:val="0"/>
          <w:color w:val="auto"/>
          <w:spacing w:val="0"/>
          <w:sz w:val="22"/>
          <w:szCs w:val="22"/>
          <w:lang w:eastAsia="es-ES"/>
        </w:rPr>
        <w:t xml:space="preserve"> de los informes de presupuesto de períodos anteriores y las recomendaciones del Subproceso de Salud Ocupacional:</w:t>
      </w:r>
    </w:p>
    <w:p w14:paraId="32E34C60" w14:textId="155E0A62" w:rsidR="00946009" w:rsidRPr="00946009" w:rsidRDefault="00946009" w:rsidP="00946009">
      <w:pPr>
        <w:pStyle w:val="Prrafodelista"/>
        <w:numPr>
          <w:ilvl w:val="0"/>
          <w:numId w:val="49"/>
        </w:numPr>
      </w:pPr>
      <w:r w:rsidRPr="00946009">
        <w:t xml:space="preserve">El gasto variable por concepto de equipo y mobiliario es de </w:t>
      </w:r>
      <w:r w:rsidRPr="00946009">
        <w:rPr>
          <w:rFonts w:ascii="Times New Roman" w:hAnsi="Times New Roman"/>
        </w:rPr>
        <w:t>₡</w:t>
      </w:r>
      <w:r w:rsidRPr="00946009">
        <w:t xml:space="preserve"> 2</w:t>
      </w:r>
      <w:r w:rsidR="003313D3">
        <w:t>5</w:t>
      </w:r>
      <w:r w:rsidRPr="00946009">
        <w:t>.</w:t>
      </w:r>
      <w:r w:rsidR="003313D3">
        <w:t>973</w:t>
      </w:r>
      <w:r w:rsidRPr="00946009">
        <w:t>.7</w:t>
      </w:r>
      <w:r w:rsidR="003313D3">
        <w:t>1</w:t>
      </w:r>
      <w:r w:rsidRPr="00946009">
        <w:t>4</w:t>
      </w:r>
      <w:r w:rsidR="003313D3">
        <w:t>.</w:t>
      </w:r>
    </w:p>
    <w:p w14:paraId="54F5C815" w14:textId="302BB395" w:rsidR="00946009" w:rsidRPr="00946009" w:rsidRDefault="00946009" w:rsidP="00946009">
      <w:pPr>
        <w:pStyle w:val="Prrafodelista"/>
        <w:numPr>
          <w:ilvl w:val="0"/>
          <w:numId w:val="49"/>
        </w:numPr>
      </w:pPr>
      <w:r w:rsidRPr="00946009">
        <w:t xml:space="preserve">El gasto variable por concepto de equipo de protección personal es de </w:t>
      </w:r>
      <w:r w:rsidRPr="00946009">
        <w:rPr>
          <w:rFonts w:ascii="Times New Roman" w:hAnsi="Times New Roman"/>
        </w:rPr>
        <w:t>₡</w:t>
      </w:r>
      <w:r w:rsidRPr="00946009">
        <w:t>5</w:t>
      </w:r>
      <w:r w:rsidR="003313D3">
        <w:t>.620.283.</w:t>
      </w:r>
    </w:p>
    <w:p w14:paraId="43168DBF" w14:textId="77777777" w:rsidR="00946009" w:rsidRDefault="00946009" w:rsidP="00946009">
      <w:pPr>
        <w:pStyle w:val="Prrafodelista"/>
        <w:rPr>
          <w:lang w:eastAsia="en-US"/>
        </w:rPr>
      </w:pPr>
    </w:p>
    <w:p w14:paraId="25747D8E" w14:textId="77777777" w:rsidR="00946009" w:rsidRPr="00033E65" w:rsidRDefault="00946009" w:rsidP="006A7760">
      <w:pPr>
        <w:pStyle w:val="Prrafodelista"/>
        <w:rPr>
          <w:lang w:eastAsia="en-US"/>
        </w:rPr>
      </w:pPr>
    </w:p>
    <w:p w14:paraId="7687F595" w14:textId="1631E1FD" w:rsidR="00946009" w:rsidRPr="00033E65" w:rsidRDefault="00946009" w:rsidP="0067196F">
      <w:pPr>
        <w:pStyle w:val="Prrafodelista"/>
        <w:numPr>
          <w:ilvl w:val="1"/>
          <w:numId w:val="106"/>
        </w:numPr>
        <w:rPr>
          <w:lang w:eastAsia="en-US"/>
        </w:rPr>
      </w:pPr>
      <w:r>
        <w:rPr>
          <w:lang w:eastAsia="en-US"/>
        </w:rPr>
        <w:t>Propuesta de requerimiento de vehículos para el año 2025</w:t>
      </w:r>
    </w:p>
    <w:p w14:paraId="06542919" w14:textId="77777777" w:rsidR="00946009" w:rsidRDefault="00946009" w:rsidP="00946009">
      <w:pPr>
        <w:pStyle w:val="Prrafodelista"/>
        <w:rPr>
          <w:lang w:eastAsia="en-US"/>
        </w:rPr>
      </w:pPr>
    </w:p>
    <w:p w14:paraId="294643A5" w14:textId="77777777" w:rsidR="00024529" w:rsidRDefault="00024529" w:rsidP="00024529">
      <w:pPr>
        <w:rPr>
          <w:rFonts w:eastAsia="Book Antiqua" w:cs="Book Antiqua"/>
        </w:rPr>
      </w:pPr>
      <w:r>
        <w:rPr>
          <w:rFonts w:eastAsia="Book Antiqua" w:cs="Book Antiqua"/>
        </w:rPr>
        <w:t>Se contempla el requerimiento de vehículo para los siguientes despachos</w:t>
      </w:r>
      <w:r w:rsidRPr="32229040">
        <w:rPr>
          <w:rFonts w:eastAsia="Book Antiqua" w:cs="Book Antiqua"/>
          <w:szCs w:val="22"/>
        </w:rPr>
        <w:t xml:space="preserve"> Liberia, Turrialba, Santa Cruz y Pococí</w:t>
      </w:r>
      <w:r>
        <w:rPr>
          <w:rFonts w:eastAsia="Book Antiqua" w:cs="Book Antiqua"/>
        </w:rPr>
        <w:t>. D</w:t>
      </w:r>
      <w:r w:rsidRPr="32229040">
        <w:rPr>
          <w:rFonts w:eastAsia="Book Antiqua" w:cs="Book Antiqua"/>
          <w:szCs w:val="22"/>
        </w:rPr>
        <w:t>urante el 2022 se asignó un vehículo a la Administración del Primer Circuito Judicial de Alajuela y al no contarse con plaza de Chofer dispuso de la unidad móvil a la Dirección Ejecutiva, se recomienda que, se redireccione el vehículo contemplado para la Jurisdicción Agraria</w:t>
      </w:r>
      <w:r>
        <w:rPr>
          <w:rFonts w:eastAsia="Book Antiqua" w:cs="Book Antiqua"/>
        </w:rPr>
        <w:t xml:space="preserve"> </w:t>
      </w:r>
      <w:r w:rsidRPr="32229040">
        <w:rPr>
          <w:rFonts w:eastAsia="Book Antiqua" w:cs="Book Antiqua"/>
          <w:szCs w:val="22"/>
        </w:rPr>
        <w:t xml:space="preserve">al Juzgado Agrario de Pococí. </w:t>
      </w:r>
      <w:r>
        <w:rPr>
          <w:rFonts w:eastAsia="Book Antiqua" w:cs="Book Antiqua"/>
        </w:rPr>
        <w:t>Y para los demás despachos que se haga la compra de vehículo.</w:t>
      </w:r>
    </w:p>
    <w:p w14:paraId="5B0F8E3F" w14:textId="6B17D7F1" w:rsidR="00946009" w:rsidRDefault="00024529" w:rsidP="00024529">
      <w:pPr>
        <w:rPr>
          <w:rFonts w:eastAsia="Book Antiqua" w:cs="Book Antiqua"/>
        </w:rPr>
      </w:pPr>
      <w:r>
        <w:rPr>
          <w:rFonts w:eastAsia="Book Antiqua" w:cs="Book Antiqua"/>
        </w:rPr>
        <w:t xml:space="preserve">La estimación del costo de los tres vehículos con sus accesorios es </w:t>
      </w:r>
      <w:r w:rsidRPr="00812B80">
        <w:rPr>
          <w:rFonts w:eastAsia="Book Antiqua" w:cs="Book Antiqua"/>
        </w:rPr>
        <w:t xml:space="preserve">de </w:t>
      </w:r>
      <w:r w:rsidRPr="00812B80">
        <w:rPr>
          <w:rFonts w:ascii="Times New Roman" w:eastAsia="Book Antiqua" w:hAnsi="Times New Roman"/>
        </w:rPr>
        <w:t>₡</w:t>
      </w:r>
      <w:r w:rsidRPr="00812B80">
        <w:rPr>
          <w:rFonts w:eastAsia="Book Antiqua" w:cs="Book Antiqua"/>
        </w:rPr>
        <w:t xml:space="preserve"> 67 847</w:t>
      </w:r>
      <w:r>
        <w:rPr>
          <w:rFonts w:eastAsia="Book Antiqua" w:cs="Book Antiqua"/>
        </w:rPr>
        <w:t> </w:t>
      </w:r>
      <w:r w:rsidRPr="00812B80">
        <w:rPr>
          <w:rFonts w:eastAsia="Book Antiqua" w:cs="Book Antiqua"/>
        </w:rPr>
        <w:t>704</w:t>
      </w:r>
      <w:r>
        <w:rPr>
          <w:rFonts w:eastAsia="Book Antiqua" w:cs="Book Antiqua"/>
        </w:rPr>
        <w:t>.</w:t>
      </w:r>
    </w:p>
    <w:p w14:paraId="1256122D" w14:textId="77B46448" w:rsidR="00C4507B" w:rsidRPr="00033E65" w:rsidRDefault="00C4507B" w:rsidP="006A7760">
      <w:pPr>
        <w:pStyle w:val="Prrafodelista"/>
        <w:rPr>
          <w:lang w:eastAsia="en-US"/>
        </w:rPr>
      </w:pPr>
    </w:p>
    <w:p w14:paraId="6A217148" w14:textId="5E781092" w:rsidR="00C4507B" w:rsidRPr="00033E65" w:rsidRDefault="1E1280AE" w:rsidP="006A7760">
      <w:pPr>
        <w:pStyle w:val="Ttulo1"/>
        <w:numPr>
          <w:ilvl w:val="0"/>
          <w:numId w:val="75"/>
        </w:numPr>
      </w:pPr>
      <w:r>
        <w:t xml:space="preserve"> </w:t>
      </w:r>
      <w:bookmarkStart w:id="1447" w:name="_Toc161402543"/>
      <w:r w:rsidR="008472C2">
        <w:t>Recomendaciones</w:t>
      </w:r>
      <w:bookmarkEnd w:id="1447"/>
      <w:r w:rsidR="008472C2">
        <w:t xml:space="preserve"> </w:t>
      </w:r>
    </w:p>
    <w:p w14:paraId="28E95E71" w14:textId="77777777" w:rsidR="00BC6949" w:rsidRDefault="00BC6949" w:rsidP="008472C2">
      <w:pPr>
        <w:rPr>
          <w:lang w:eastAsia="en-US"/>
        </w:rPr>
      </w:pPr>
    </w:p>
    <w:p w14:paraId="5D015622" w14:textId="5A144DED" w:rsidR="008472C2" w:rsidRPr="00033E65" w:rsidRDefault="008472C2" w:rsidP="00101158">
      <w:pPr>
        <w:pStyle w:val="Ttulo2"/>
      </w:pPr>
      <w:bookmarkStart w:id="1448" w:name="_Toc161402544"/>
      <w:r w:rsidRPr="00040F14">
        <w:t>A</w:t>
      </w:r>
      <w:r w:rsidR="00FB1640">
        <w:t>l</w:t>
      </w:r>
      <w:r w:rsidRPr="00040F14">
        <w:t xml:space="preserve"> Co</w:t>
      </w:r>
      <w:r w:rsidR="00FB1640">
        <w:t>nsejo Superior</w:t>
      </w:r>
      <w:bookmarkEnd w:id="1448"/>
    </w:p>
    <w:p w14:paraId="0BBF4148" w14:textId="77777777" w:rsidR="003D202C" w:rsidRDefault="003D202C" w:rsidP="003D202C">
      <w:pPr>
        <w:pStyle w:val="Prrafodelista"/>
        <w:numPr>
          <w:ilvl w:val="1"/>
          <w:numId w:val="108"/>
        </w:numPr>
        <w:rPr>
          <w:szCs w:val="22"/>
        </w:rPr>
      </w:pPr>
      <w:r w:rsidRPr="00A50369">
        <w:rPr>
          <w:szCs w:val="22"/>
        </w:rPr>
        <w:t xml:space="preserve">Tomar nota de que con este informe se atienden las referencias </w:t>
      </w:r>
      <w:r w:rsidRPr="006A7760">
        <w:rPr>
          <w:szCs w:val="22"/>
        </w:rPr>
        <w:t>2689-2023, 100-2024, 26-2024, 24-2024</w:t>
      </w:r>
      <w:r w:rsidRPr="00A50369">
        <w:rPr>
          <w:szCs w:val="22"/>
        </w:rPr>
        <w:t>, e</w:t>
      </w:r>
      <w:r w:rsidRPr="006A7760">
        <w:rPr>
          <w:szCs w:val="22"/>
        </w:rPr>
        <w:t xml:space="preserve">n relación con </w:t>
      </w:r>
      <w:r w:rsidRPr="00A50369">
        <w:rPr>
          <w:szCs w:val="22"/>
        </w:rPr>
        <w:t xml:space="preserve">la solicitud del análisis de las </w:t>
      </w:r>
      <w:r w:rsidRPr="006A7760">
        <w:rPr>
          <w:szCs w:val="22"/>
        </w:rPr>
        <w:t xml:space="preserve">cargas de trabajo </w:t>
      </w:r>
      <w:r w:rsidRPr="00A50369">
        <w:rPr>
          <w:szCs w:val="22"/>
        </w:rPr>
        <w:t xml:space="preserve">de los Juzgados Agrarios y el Tribunal Agrario. El análisis de los indicadores y de las cargas de trabajo se encuentra </w:t>
      </w:r>
      <w:r w:rsidRPr="006A7760">
        <w:rPr>
          <w:szCs w:val="22"/>
        </w:rPr>
        <w:t xml:space="preserve">dentro del contenido del presente informe </w:t>
      </w:r>
      <w:r w:rsidRPr="00A50369">
        <w:rPr>
          <w:szCs w:val="22"/>
        </w:rPr>
        <w:t xml:space="preserve">en el </w:t>
      </w:r>
      <w:r w:rsidRPr="006A7760">
        <w:rPr>
          <w:szCs w:val="22"/>
        </w:rPr>
        <w:t xml:space="preserve">apartado </w:t>
      </w:r>
      <w:r w:rsidRPr="00A50369">
        <w:rPr>
          <w:szCs w:val="22"/>
        </w:rPr>
        <w:t xml:space="preserve">4. </w:t>
      </w:r>
      <w:r w:rsidRPr="006A7760">
        <w:rPr>
          <w:szCs w:val="22"/>
        </w:rPr>
        <w:t>Aunado a lo anterior</w:t>
      </w:r>
      <w:r w:rsidRPr="00A50369">
        <w:rPr>
          <w:szCs w:val="22"/>
        </w:rPr>
        <w:t>,</w:t>
      </w:r>
      <w:r w:rsidRPr="006A7760">
        <w:rPr>
          <w:szCs w:val="22"/>
        </w:rPr>
        <w:t xml:space="preserve"> tomar nota que se atiende lo correspondiente al informe 456 -CACMFJ- JEF-2023 de manera que el Consejo Superior pueda resolver lo correspondiente según </w:t>
      </w:r>
      <w:r w:rsidRPr="00A50369">
        <w:rPr>
          <w:szCs w:val="22"/>
        </w:rPr>
        <w:t>la</w:t>
      </w:r>
      <w:r w:rsidRPr="006A7760">
        <w:rPr>
          <w:szCs w:val="22"/>
        </w:rPr>
        <w:t xml:space="preserve"> sesión </w:t>
      </w:r>
      <w:r w:rsidRPr="00A50369">
        <w:rPr>
          <w:szCs w:val="22"/>
        </w:rPr>
        <w:t>106-2023.</w:t>
      </w:r>
    </w:p>
    <w:p w14:paraId="052DDAFF" w14:textId="77777777" w:rsidR="003D202C" w:rsidRPr="00A50369" w:rsidRDefault="003D202C" w:rsidP="003D202C">
      <w:pPr>
        <w:pStyle w:val="Prrafodelista"/>
        <w:numPr>
          <w:ilvl w:val="1"/>
          <w:numId w:val="108"/>
        </w:numPr>
        <w:rPr>
          <w:szCs w:val="22"/>
        </w:rPr>
      </w:pPr>
      <w:r w:rsidRPr="00D92C4F">
        <w:t>Tomar nota de que con este informe se atien</w:t>
      </w:r>
      <w:r>
        <w:t>de</w:t>
      </w:r>
      <w:r w:rsidRPr="00D92C4F">
        <w:t xml:space="preserve"> la referencia</w:t>
      </w:r>
      <w:r>
        <w:t xml:space="preserve"> </w:t>
      </w:r>
      <w:r w:rsidRPr="00A50369">
        <w:rPr>
          <w:rFonts w:eastAsia="Book Antiqua" w:cs="Book Antiqua"/>
          <w:szCs w:val="22"/>
          <w:lang w:val="es"/>
        </w:rPr>
        <w:t>3410-2023</w:t>
      </w:r>
      <w:r w:rsidRPr="00D92C4F">
        <w:t>, e</w:t>
      </w:r>
      <w:r w:rsidRPr="00D92C4F">
        <w:rPr>
          <w:lang w:eastAsia="en-US"/>
        </w:rPr>
        <w:t xml:space="preserve">n relación con </w:t>
      </w:r>
      <w:r w:rsidRPr="00D92C4F">
        <w:t xml:space="preserve">la solicitud </w:t>
      </w:r>
      <w:r>
        <w:t>retomar la necesidad de plazas de chofer para el informe presupuestario del año 2025</w:t>
      </w:r>
      <w:r w:rsidRPr="00D92C4F">
        <w:t xml:space="preserve">. El </w:t>
      </w:r>
      <w:r>
        <w:t>requerimiento de las plazas de chofer se encuentra</w:t>
      </w:r>
      <w:r w:rsidRPr="00D92C4F">
        <w:t xml:space="preserve"> </w:t>
      </w:r>
      <w:r w:rsidRPr="00D92C4F">
        <w:rPr>
          <w:lang w:eastAsia="en-US"/>
        </w:rPr>
        <w:t xml:space="preserve">dentro del contenido del presente informe </w:t>
      </w:r>
      <w:r w:rsidRPr="00D92C4F">
        <w:t xml:space="preserve">en el </w:t>
      </w:r>
      <w:r w:rsidRPr="00D92C4F">
        <w:rPr>
          <w:lang w:eastAsia="en-US"/>
        </w:rPr>
        <w:t xml:space="preserve">apartado </w:t>
      </w:r>
      <w:r>
        <w:t>5</w:t>
      </w:r>
      <w:r w:rsidRPr="00D92C4F">
        <w:t>.</w:t>
      </w:r>
    </w:p>
    <w:p w14:paraId="59957BD5" w14:textId="05E2C2A4" w:rsidR="003D202C" w:rsidRPr="006A7760" w:rsidRDefault="003D202C" w:rsidP="003D202C">
      <w:pPr>
        <w:pStyle w:val="Prrafodelista"/>
        <w:numPr>
          <w:ilvl w:val="1"/>
          <w:numId w:val="108"/>
        </w:numPr>
        <w:rPr>
          <w:szCs w:val="22"/>
        </w:rPr>
      </w:pPr>
      <w:r w:rsidRPr="00810D0E">
        <w:rPr>
          <w:lang w:eastAsia="en-US"/>
        </w:rPr>
        <w:t>Tomar nota de que en relación al cuerdo del C</w:t>
      </w:r>
      <w:r w:rsidRPr="00810D0E">
        <w:t xml:space="preserve">onsejo </w:t>
      </w:r>
      <w:r w:rsidRPr="00810D0E">
        <w:rPr>
          <w:lang w:eastAsia="en-US"/>
        </w:rPr>
        <w:t>S</w:t>
      </w:r>
      <w:r w:rsidRPr="00810D0E">
        <w:t>uperior</w:t>
      </w:r>
      <w:r w:rsidRPr="00810D0E">
        <w:rPr>
          <w:lang w:eastAsia="en-US"/>
        </w:rPr>
        <w:t xml:space="preserve"> en sesión 10</w:t>
      </w:r>
      <w:r w:rsidRPr="00810D0E">
        <w:t>-20</w:t>
      </w:r>
      <w:r w:rsidRPr="00810D0E">
        <w:rPr>
          <w:lang w:eastAsia="en-US"/>
        </w:rPr>
        <w:t xml:space="preserve">24 art XXXIX, </w:t>
      </w:r>
      <w:r w:rsidRPr="00810D0E">
        <w:t xml:space="preserve">comunicado mediante el oficio 1214-2024, </w:t>
      </w:r>
      <w:r w:rsidRPr="00810D0E">
        <w:rPr>
          <w:lang w:eastAsia="en-US"/>
        </w:rPr>
        <w:t xml:space="preserve">se realizó el análisis de la carga de trabajo del </w:t>
      </w:r>
      <w:r w:rsidRPr="00810D0E">
        <w:t>J</w:t>
      </w:r>
      <w:r w:rsidRPr="00810D0E">
        <w:rPr>
          <w:lang w:eastAsia="en-US"/>
        </w:rPr>
        <w:t xml:space="preserve">uzgado </w:t>
      </w:r>
      <w:r w:rsidRPr="00810D0E">
        <w:t>A</w:t>
      </w:r>
      <w:r w:rsidRPr="00810D0E">
        <w:rPr>
          <w:lang w:eastAsia="en-US"/>
        </w:rPr>
        <w:t xml:space="preserve">grario de San Ramón, donde se determina que la plaza de </w:t>
      </w:r>
      <w:r w:rsidRPr="00810D0E">
        <w:t xml:space="preserve">persona juzgadora </w:t>
      </w:r>
      <w:r w:rsidRPr="00810D0E">
        <w:rPr>
          <w:lang w:eastAsia="en-US"/>
        </w:rPr>
        <w:t xml:space="preserve">mantiene una capacidad operativa de </w:t>
      </w:r>
      <w:r w:rsidRPr="00810D0E">
        <w:t>asumir la entrada de</w:t>
      </w:r>
      <w:r w:rsidRPr="00810D0E">
        <w:rPr>
          <w:lang w:eastAsia="en-US"/>
        </w:rPr>
        <w:t xml:space="preserve"> asuntos</w:t>
      </w:r>
      <w:r w:rsidRPr="00810D0E">
        <w:t xml:space="preserve"> al mes</w:t>
      </w:r>
      <w:r w:rsidRPr="00810D0E">
        <w:rPr>
          <w:lang w:eastAsia="en-US"/>
        </w:rPr>
        <w:t xml:space="preserve"> y se estima reforzar como parte del informe de presupuesto 2025 con una plaza de</w:t>
      </w:r>
      <w:r w:rsidRPr="00810D0E">
        <w:t xml:space="preserve"> persona técnica judicial </w:t>
      </w:r>
      <w:r w:rsidRPr="00A50369">
        <w:rPr>
          <w:rFonts w:cstheme="minorBidi"/>
          <w:szCs w:val="22"/>
          <w:lang w:eastAsia="en-US"/>
        </w:rPr>
        <w:t xml:space="preserve">para ajustar el promedio de 10 asuntos mensuales por </w:t>
      </w:r>
      <w:r w:rsidRPr="00A50369">
        <w:rPr>
          <w:rFonts w:cstheme="minorBidi"/>
          <w:lang w:eastAsia="en-US"/>
        </w:rPr>
        <w:t xml:space="preserve">persona </w:t>
      </w:r>
      <w:r w:rsidRPr="00A50369">
        <w:rPr>
          <w:rFonts w:cstheme="minorBidi"/>
          <w:szCs w:val="22"/>
          <w:lang w:eastAsia="en-US"/>
        </w:rPr>
        <w:t>técnic</w:t>
      </w:r>
      <w:r w:rsidRPr="00A50369">
        <w:rPr>
          <w:rFonts w:cstheme="minorBidi"/>
          <w:lang w:eastAsia="en-US"/>
        </w:rPr>
        <w:t>a</w:t>
      </w:r>
      <w:r w:rsidR="00314423">
        <w:rPr>
          <w:rFonts w:cstheme="minorBidi"/>
          <w:szCs w:val="22"/>
          <w:lang w:eastAsia="en-US"/>
        </w:rPr>
        <w:t xml:space="preserve"> </w:t>
      </w:r>
      <w:r w:rsidRPr="00A50369">
        <w:rPr>
          <w:rFonts w:cstheme="minorBidi"/>
          <w:szCs w:val="22"/>
          <w:lang w:eastAsia="en-US"/>
        </w:rPr>
        <w:t xml:space="preserve">y la estructura del despacho </w:t>
      </w:r>
      <w:r w:rsidR="00314423">
        <w:rPr>
          <w:rFonts w:cstheme="minorBidi"/>
          <w:szCs w:val="22"/>
          <w:lang w:eastAsia="en-US"/>
        </w:rPr>
        <w:t>según el</w:t>
      </w:r>
      <w:r w:rsidRPr="00A50369">
        <w:rPr>
          <w:rFonts w:cstheme="minorBidi"/>
          <w:szCs w:val="22"/>
          <w:lang w:eastAsia="en-US"/>
        </w:rPr>
        <w:t xml:space="preserve"> modelo</w:t>
      </w:r>
      <w:r w:rsidRPr="00A50369">
        <w:rPr>
          <w:rFonts w:cstheme="minorBidi"/>
          <w:lang w:eastAsia="en-US"/>
        </w:rPr>
        <w:t>. Con lo anterior se atiende la referencia 503-2023.</w:t>
      </w:r>
    </w:p>
    <w:p w14:paraId="4A425E48" w14:textId="77777777" w:rsidR="003D202C" w:rsidRPr="00A50369" w:rsidRDefault="003D202C" w:rsidP="003D202C">
      <w:pPr>
        <w:pStyle w:val="Prrafodelista"/>
        <w:numPr>
          <w:ilvl w:val="1"/>
          <w:numId w:val="108"/>
        </w:numPr>
        <w:rPr>
          <w:szCs w:val="22"/>
        </w:rPr>
      </w:pPr>
      <w:r w:rsidRPr="00D92C4F">
        <w:lastRenderedPageBreak/>
        <w:t>Tomar nota de que con este informe se atien</w:t>
      </w:r>
      <w:r>
        <w:t>de</w:t>
      </w:r>
      <w:r w:rsidRPr="00D92C4F">
        <w:t xml:space="preserve"> la referencia</w:t>
      </w:r>
      <w:r>
        <w:t xml:space="preserve"> </w:t>
      </w:r>
      <w:r w:rsidRPr="00A50369">
        <w:rPr>
          <w:rFonts w:eastAsia="Book Antiqua" w:cs="Book Antiqua"/>
          <w:lang w:val="es"/>
        </w:rPr>
        <w:t>479</w:t>
      </w:r>
      <w:r w:rsidRPr="00A50369">
        <w:rPr>
          <w:rFonts w:eastAsia="Book Antiqua" w:cs="Book Antiqua"/>
          <w:szCs w:val="22"/>
          <w:lang w:val="es"/>
        </w:rPr>
        <w:t>-202</w:t>
      </w:r>
      <w:r w:rsidRPr="00A50369">
        <w:rPr>
          <w:rFonts w:eastAsia="Book Antiqua" w:cs="Book Antiqua"/>
          <w:lang w:val="es"/>
        </w:rPr>
        <w:t>4</w:t>
      </w:r>
      <w:r w:rsidRPr="00D92C4F">
        <w:t>, e</w:t>
      </w:r>
      <w:r w:rsidRPr="00D92C4F">
        <w:rPr>
          <w:lang w:eastAsia="en-US"/>
        </w:rPr>
        <w:t xml:space="preserve">n relación con </w:t>
      </w:r>
      <w:r w:rsidRPr="00D92C4F">
        <w:t xml:space="preserve">la solicitud </w:t>
      </w:r>
      <w:r>
        <w:t xml:space="preserve">de la Comisión de la Jurisdicción Agraria de incorporar dentro del informe presupuestario los implementos seguridad recomendados por el Subproceso de Salud Ocupacional. </w:t>
      </w:r>
      <w:r w:rsidRPr="00D92C4F">
        <w:t xml:space="preserve">El </w:t>
      </w:r>
      <w:r>
        <w:t>requerimiento de equipo de seguridad se encuentra</w:t>
      </w:r>
      <w:r w:rsidRPr="00D92C4F">
        <w:t xml:space="preserve"> </w:t>
      </w:r>
      <w:r w:rsidRPr="00D92C4F">
        <w:rPr>
          <w:lang w:eastAsia="en-US"/>
        </w:rPr>
        <w:t xml:space="preserve">dentro del contenido del presente informe </w:t>
      </w:r>
      <w:r w:rsidRPr="00D92C4F">
        <w:t xml:space="preserve">en el </w:t>
      </w:r>
      <w:r w:rsidRPr="00D92C4F">
        <w:rPr>
          <w:lang w:eastAsia="en-US"/>
        </w:rPr>
        <w:t xml:space="preserve">apartado </w:t>
      </w:r>
      <w:r>
        <w:t>7</w:t>
      </w:r>
      <w:r w:rsidRPr="00D92C4F">
        <w:t>.</w:t>
      </w:r>
    </w:p>
    <w:p w14:paraId="34819665" w14:textId="2F4D79B2" w:rsidR="003D202C" w:rsidRPr="00032DA8" w:rsidRDefault="003D202C">
      <w:pPr>
        <w:pStyle w:val="Prrafodelista"/>
        <w:numPr>
          <w:ilvl w:val="1"/>
          <w:numId w:val="108"/>
        </w:numPr>
        <w:rPr>
          <w:szCs w:val="22"/>
        </w:rPr>
      </w:pPr>
      <w:r w:rsidRPr="00D92C4F">
        <w:t>Tomar nota de que con este informe se atien</w:t>
      </w:r>
      <w:r>
        <w:t>de</w:t>
      </w:r>
      <w:r w:rsidRPr="00D92C4F">
        <w:t xml:space="preserve"> la referencia</w:t>
      </w:r>
      <w:r>
        <w:t xml:space="preserve"> </w:t>
      </w:r>
      <w:r w:rsidRPr="00A50369">
        <w:rPr>
          <w:rFonts w:eastAsia="Book Antiqua" w:cs="Book Antiqua"/>
          <w:lang w:val="es"/>
        </w:rPr>
        <w:t>472</w:t>
      </w:r>
      <w:r w:rsidRPr="00A50369">
        <w:rPr>
          <w:rFonts w:eastAsia="Book Antiqua" w:cs="Book Antiqua"/>
          <w:szCs w:val="22"/>
          <w:lang w:val="es"/>
        </w:rPr>
        <w:t>-202</w:t>
      </w:r>
      <w:r w:rsidRPr="00A50369">
        <w:rPr>
          <w:rFonts w:eastAsia="Book Antiqua" w:cs="Book Antiqua"/>
          <w:lang w:val="es"/>
        </w:rPr>
        <w:t>4</w:t>
      </w:r>
      <w:r w:rsidRPr="00D92C4F">
        <w:t>, e</w:t>
      </w:r>
      <w:r w:rsidRPr="00D92C4F">
        <w:rPr>
          <w:lang w:eastAsia="en-US"/>
        </w:rPr>
        <w:t xml:space="preserve">n relación con </w:t>
      </w:r>
      <w:r w:rsidRPr="00D92C4F">
        <w:t xml:space="preserve">la </w:t>
      </w:r>
      <w:r>
        <w:t>consulta realizada de parte del Registro Nacional. Se envía respuesta a lo solicitado mediante el documento 665-PLA-MI(NPL)-TR-2024, dispuesto en el anexo 15.</w:t>
      </w:r>
    </w:p>
    <w:p w14:paraId="6F23F9F9" w14:textId="43F6F54A" w:rsidR="003C1CC2" w:rsidRPr="00264591" w:rsidRDefault="003C1CC2">
      <w:pPr>
        <w:pStyle w:val="Prrafodelista"/>
        <w:numPr>
          <w:ilvl w:val="1"/>
          <w:numId w:val="108"/>
        </w:numPr>
        <w:rPr>
          <w:szCs w:val="22"/>
        </w:rPr>
      </w:pPr>
      <w:r>
        <w:t xml:space="preserve">Tomar nota de que, en relación con el acuerdo del Consejo Superior en sesión 73-2023, del 5 de septiembre del 2023, artículo VI, donde se solicita valorar la división por materias del </w:t>
      </w:r>
      <w:r w:rsidR="004C5603" w:rsidRPr="004C5603">
        <w:t>Juzgado Civil, Laboral, Familia, Violencia Doméstica, Agrario y Penal Juvenil de Buenos Aires</w:t>
      </w:r>
      <w:r>
        <w:t xml:space="preserve">, se hace conocimiento de que dentro de los resultados del análisis contenido en este informe, se establece como propuesta la separación de dicho despacho en dos </w:t>
      </w:r>
      <w:r w:rsidRPr="00BA1772">
        <w:t>juzgados</w:t>
      </w:r>
      <w:r>
        <w:t>:</w:t>
      </w:r>
      <w:r w:rsidR="00BA1772">
        <w:t xml:space="preserve"> Juzgado Civil</w:t>
      </w:r>
      <w:r w:rsidR="000A019D">
        <w:t>,</w:t>
      </w:r>
      <w:r w:rsidR="00BA1772">
        <w:t xml:space="preserve"> Agrario</w:t>
      </w:r>
      <w:r w:rsidR="000A019D">
        <w:t xml:space="preserve"> y Laboral</w:t>
      </w:r>
      <w:r w:rsidR="00BA1772">
        <w:t xml:space="preserve"> de Buenos Aires, y Juzgado Familia, Violencia Doméstica y Penal Juvenil de Buenos Aires.</w:t>
      </w:r>
      <w:r>
        <w:t xml:space="preserve"> </w:t>
      </w:r>
    </w:p>
    <w:p w14:paraId="6E7B839E" w14:textId="7BACF334" w:rsidR="00264591" w:rsidRPr="00942472" w:rsidRDefault="00264591">
      <w:pPr>
        <w:pStyle w:val="Prrafodelista"/>
        <w:numPr>
          <w:ilvl w:val="1"/>
          <w:numId w:val="108"/>
        </w:numPr>
        <w:rPr>
          <w:szCs w:val="22"/>
        </w:rPr>
      </w:pPr>
      <w:r>
        <w:t>Tomar nota de que con este informe se atiende la referencia 289-2024, en donde se reitera la solicitud de incorporar dentro del perfil competencial para personal profesional y no profesional, el requerimiento de conta con el permiso o licencia para conducir vehículo como requisito para su nombramiento, de manera que puedan conducir el vehículo institucional.</w:t>
      </w:r>
    </w:p>
    <w:p w14:paraId="0A4930E7" w14:textId="3081D745" w:rsidR="00942472" w:rsidRPr="00024529" w:rsidRDefault="00942472">
      <w:pPr>
        <w:pStyle w:val="Prrafodelista"/>
        <w:numPr>
          <w:ilvl w:val="1"/>
          <w:numId w:val="108"/>
        </w:numPr>
        <w:rPr>
          <w:szCs w:val="22"/>
        </w:rPr>
      </w:pPr>
      <w:r>
        <w:t xml:space="preserve">Tomar nota de que en este informe, se considera lo dispuesto en el </w:t>
      </w:r>
      <w:r w:rsidRPr="00942472">
        <w:t>Oficio 02- PICPA-GA-2024</w:t>
      </w:r>
      <w:r>
        <w:t xml:space="preserve">, en relación con el análisis de </w:t>
      </w:r>
      <w:r w:rsidRPr="00942472">
        <w:t>la situación de los vehículos del Juzgado Agrario del Primer Circuito Judicial de la Zona Atlántica</w:t>
      </w:r>
      <w:r>
        <w:t>.</w:t>
      </w:r>
    </w:p>
    <w:p w14:paraId="4CA0379E" w14:textId="3EBF5D42" w:rsidR="00650AEA" w:rsidRPr="00650AEA" w:rsidRDefault="00024529" w:rsidP="00650AEA">
      <w:pPr>
        <w:pStyle w:val="Prrafodelista"/>
        <w:numPr>
          <w:ilvl w:val="1"/>
          <w:numId w:val="108"/>
        </w:numPr>
        <w:rPr>
          <w:szCs w:val="22"/>
        </w:rPr>
      </w:pPr>
      <w:r>
        <w:t xml:space="preserve">Aprobar </w:t>
      </w:r>
      <w:r w:rsidR="00640CB0">
        <w:t>el presupuesto</w:t>
      </w:r>
      <w:r w:rsidR="00074376">
        <w:t xml:space="preserve"> para la implementación del </w:t>
      </w:r>
      <w:r w:rsidR="00C96435">
        <w:t>C</w:t>
      </w:r>
      <w:r w:rsidR="00074376">
        <w:t xml:space="preserve">ódigo </w:t>
      </w:r>
      <w:r w:rsidR="00C96435">
        <w:t>P</w:t>
      </w:r>
      <w:r w:rsidR="00074376">
        <w:t xml:space="preserve">rocesal </w:t>
      </w:r>
      <w:r w:rsidR="00C96435">
        <w:t>A</w:t>
      </w:r>
      <w:r w:rsidR="00074376">
        <w:t>grario del 2025 presentado en este</w:t>
      </w:r>
      <w:r w:rsidR="00640CB0">
        <w:t xml:space="preserve"> informe, considerando el requerimiento de recurso humano, gasto variable</w:t>
      </w:r>
      <w:r w:rsidR="00D92409">
        <w:t>,</w:t>
      </w:r>
      <w:r w:rsidR="00640CB0">
        <w:t xml:space="preserve"> vehículos</w:t>
      </w:r>
      <w:r w:rsidR="00D92409">
        <w:t xml:space="preserve"> e infraestructura</w:t>
      </w:r>
      <w:r w:rsidR="00640CB0">
        <w:t xml:space="preserve">. </w:t>
      </w:r>
      <w:r w:rsidR="00074376">
        <w:t>Valorar los</w:t>
      </w:r>
      <w:r w:rsidR="00640CB0">
        <w:t xml:space="preserve"> </w:t>
      </w:r>
      <w:r w:rsidR="00074376">
        <w:t>escenarios planteados de 10 y 12 meses para el presupuesto de recurso humano, tomando en cuenta que la Dirección de Planificación recomienda como primera opción el escenario 1.</w:t>
      </w:r>
    </w:p>
    <w:p w14:paraId="164C778C" w14:textId="77777777" w:rsidR="00650AEA" w:rsidRPr="006A7760" w:rsidRDefault="00650AEA" w:rsidP="00650AEA">
      <w:pPr>
        <w:pStyle w:val="Prrafodelista"/>
        <w:numPr>
          <w:ilvl w:val="1"/>
          <w:numId w:val="108"/>
        </w:numPr>
        <w:rPr>
          <w:szCs w:val="22"/>
        </w:rPr>
      </w:pPr>
      <w:r w:rsidRPr="00650AEA">
        <w:rPr>
          <w:lang w:val="es-ES"/>
        </w:rPr>
        <w:t xml:space="preserve">Aprobar de forma conjunta los requerimientos de vehículos y las plazas de choferes, en </w:t>
      </w:r>
      <w:r w:rsidRPr="00650AEA">
        <w:rPr>
          <w:rFonts w:eastAsia="Book Antiqua" w:cs="Book Antiqua"/>
          <w:szCs w:val="22"/>
        </w:rPr>
        <w:t xml:space="preserve">el entendido de que, la compra </w:t>
      </w:r>
      <w:r w:rsidRPr="00650AEA">
        <w:rPr>
          <w:rFonts w:eastAsia="Book Antiqua" w:cs="Book Antiqua"/>
        </w:rPr>
        <w:t xml:space="preserve">de vehículos </w:t>
      </w:r>
      <w:r w:rsidRPr="00650AEA">
        <w:rPr>
          <w:rFonts w:eastAsia="Book Antiqua" w:cs="Book Antiqua"/>
          <w:szCs w:val="22"/>
        </w:rPr>
        <w:t xml:space="preserve">quedará supeditada a la dotación de plazas de Chofer, para evitar la subutilización de vehículos institucionales al no </w:t>
      </w:r>
      <w:r w:rsidRPr="009346EF">
        <w:rPr>
          <w:rFonts w:eastAsia="Book Antiqua" w:cs="Book Antiqua"/>
          <w:szCs w:val="22"/>
        </w:rPr>
        <w:t>contar con recursos con los permisos respectivos</w:t>
      </w:r>
      <w:r w:rsidRPr="009346EF">
        <w:rPr>
          <w:rFonts w:eastAsia="Book Antiqua" w:cs="Book Antiqua"/>
        </w:rPr>
        <w:t xml:space="preserve"> para el manejo del vehículo.</w:t>
      </w:r>
    </w:p>
    <w:p w14:paraId="73103B42" w14:textId="7C1C8E0C" w:rsidR="00D92409" w:rsidRPr="006A7760" w:rsidRDefault="00D92409" w:rsidP="00650AEA">
      <w:pPr>
        <w:pStyle w:val="Prrafodelista"/>
        <w:numPr>
          <w:ilvl w:val="1"/>
          <w:numId w:val="108"/>
        </w:numPr>
        <w:rPr>
          <w:szCs w:val="22"/>
        </w:rPr>
      </w:pPr>
      <w:r w:rsidRPr="009346EF">
        <w:rPr>
          <w:rFonts w:eastAsia="Book Antiqua" w:cs="Book Antiqua"/>
        </w:rPr>
        <w:t xml:space="preserve">Aprobar de forma conjunta la separación del Juzgado Civil, </w:t>
      </w:r>
      <w:r w:rsidR="00BB530D" w:rsidRPr="00BB530D">
        <w:rPr>
          <w:rFonts w:eastAsia="Book Antiqua" w:cs="Book Antiqua"/>
        </w:rPr>
        <w:t>Laboral, Familia, Violencia Doméstica, Agrario y Penal Juvenil de Buenos Aires</w:t>
      </w:r>
      <w:r w:rsidR="00BB530D" w:rsidRPr="00BB530D" w:rsidDel="00BB530D">
        <w:rPr>
          <w:rFonts w:eastAsia="Book Antiqua" w:cs="Book Antiqua"/>
        </w:rPr>
        <w:t xml:space="preserve"> </w:t>
      </w:r>
      <w:r w:rsidRPr="009346EF">
        <w:rPr>
          <w:rFonts w:eastAsia="Book Antiqua" w:cs="Book Antiqua"/>
        </w:rPr>
        <w:t xml:space="preserve">y los requerimientos de </w:t>
      </w:r>
      <w:r w:rsidR="00AB2A5D">
        <w:rPr>
          <w:rFonts w:eastAsia="Book Antiqua" w:cs="Book Antiqua"/>
        </w:rPr>
        <w:t xml:space="preserve">recurso humano, </w:t>
      </w:r>
      <w:r w:rsidRPr="009346EF">
        <w:rPr>
          <w:rFonts w:eastAsia="Book Antiqua" w:cs="Book Antiqua"/>
        </w:rPr>
        <w:t>infraestructura, servicio de seguridad y servicio de vigilancia para la reubicación del nuevo Juzgado Civil, Agrario y Laboral de Buenos Aires.</w:t>
      </w:r>
    </w:p>
    <w:p w14:paraId="05BC1D45" w14:textId="4E36B981" w:rsidR="00650AEA" w:rsidRPr="009346EF" w:rsidRDefault="00650AEA" w:rsidP="00650AEA">
      <w:pPr>
        <w:pStyle w:val="Prrafodelista"/>
        <w:numPr>
          <w:ilvl w:val="1"/>
          <w:numId w:val="108"/>
        </w:numPr>
        <w:rPr>
          <w:szCs w:val="22"/>
        </w:rPr>
      </w:pPr>
      <w:r w:rsidRPr="006A7760">
        <w:t xml:space="preserve">Solicitar a </w:t>
      </w:r>
      <w:r w:rsidR="00125ECA">
        <w:t xml:space="preserve">la Dirección de </w:t>
      </w:r>
      <w:r w:rsidRPr="006A7760">
        <w:t>Gestión Humana que, para la</w:t>
      </w:r>
      <w:r w:rsidR="00C41B77" w:rsidRPr="006A7760">
        <w:t>s</w:t>
      </w:r>
      <w:r w:rsidRPr="006A7760">
        <w:t xml:space="preserve"> </w:t>
      </w:r>
      <w:r w:rsidR="00C41B77" w:rsidRPr="006A7760">
        <w:t xml:space="preserve">dos </w:t>
      </w:r>
      <w:r w:rsidRPr="009346EF">
        <w:t>plaza</w:t>
      </w:r>
      <w:r w:rsidR="00C41B77" w:rsidRPr="006A7760">
        <w:t>s</w:t>
      </w:r>
      <w:r w:rsidRPr="009346EF">
        <w:t xml:space="preserve"> de persona Juzgadora 3, </w:t>
      </w:r>
      <w:r w:rsidR="00106151" w:rsidRPr="009346EF">
        <w:t>que se propone</w:t>
      </w:r>
      <w:r w:rsidR="00C41B77" w:rsidRPr="0067196F">
        <w:t>n</w:t>
      </w:r>
      <w:r w:rsidR="00106151" w:rsidRPr="009346EF">
        <w:t xml:space="preserve"> para la restructuración del Juzgado </w:t>
      </w:r>
      <w:r w:rsidR="00E6040D" w:rsidRPr="00E6040D">
        <w:t>Civil, Laboral, Familia, Violencia Doméstica, Agrario y Penal Juvenil de Buenos Aires</w:t>
      </w:r>
      <w:r w:rsidR="00106151" w:rsidRPr="009346EF">
        <w:t xml:space="preserve">, </w:t>
      </w:r>
      <w:r w:rsidR="00C41B77" w:rsidRPr="009346EF">
        <w:t>consulte previamente a la Administración Regional del Primer Circuito Judicial de la Zona Sur y la Dirección de Planificación sobre las especificaciones</w:t>
      </w:r>
      <w:r w:rsidR="00D37E44">
        <w:t xml:space="preserve"> y especialidad de</w:t>
      </w:r>
      <w:r w:rsidR="00EF154F">
        <w:t xml:space="preserve"> la materia</w:t>
      </w:r>
      <w:r w:rsidR="006223E0">
        <w:t xml:space="preserve"> jurisdiccional requerida de previo a la publicación de los términos d</w:t>
      </w:r>
      <w:r w:rsidR="00EF154F">
        <w:t>el</w:t>
      </w:r>
      <w:r w:rsidR="00D37E44">
        <w:t xml:space="preserve"> concurso</w:t>
      </w:r>
      <w:r w:rsidR="006223E0">
        <w:t xml:space="preserve"> para nombramiento en propiedad</w:t>
      </w:r>
      <w:r w:rsidR="00C41B77" w:rsidRPr="009346EF">
        <w:t xml:space="preserve">, ya que dependerán de la distribución </w:t>
      </w:r>
      <w:r w:rsidR="00C41B77" w:rsidRPr="009346EF">
        <w:lastRenderedPageBreak/>
        <w:t>de las personas juzgadoras actuales y nuevas que se vayan a asignar en cada juzgado</w:t>
      </w:r>
      <w:r w:rsidR="009346EF">
        <w:t>.</w:t>
      </w:r>
    </w:p>
    <w:p w14:paraId="6AD6B83B" w14:textId="5956DBFE" w:rsidR="00650AEA" w:rsidRPr="006A7760" w:rsidRDefault="00650AEA" w:rsidP="00650AEA">
      <w:pPr>
        <w:pStyle w:val="Prrafodelista"/>
        <w:numPr>
          <w:ilvl w:val="1"/>
          <w:numId w:val="108"/>
        </w:numPr>
        <w:rPr>
          <w:szCs w:val="22"/>
        </w:rPr>
      </w:pPr>
      <w:r w:rsidRPr="00650AEA">
        <w:rPr>
          <w:lang w:val="es-ES"/>
        </w:rPr>
        <w:t>Solicitar a</w:t>
      </w:r>
      <w:r w:rsidR="00FE3026">
        <w:rPr>
          <w:lang w:val="es-ES"/>
        </w:rPr>
        <w:t xml:space="preserve"> la Dirección de</w:t>
      </w:r>
      <w:r w:rsidRPr="00650AEA">
        <w:rPr>
          <w:lang w:val="es-ES"/>
        </w:rPr>
        <w:t xml:space="preserve"> Gestión Humana que, en los concursos que genere la asignación de nuevas plazas o nombramientos futuros en propiedad para el personal juzgador, tenga como requisito asumir como parte de sus funciones, la conducción del vehículo asignado al despacho, para las diligencias que deba realizar fuera de la oficina.</w:t>
      </w:r>
    </w:p>
    <w:p w14:paraId="336B9A94" w14:textId="3BD57756" w:rsidR="00E2170A" w:rsidRPr="009155A4" w:rsidRDefault="00231983" w:rsidP="0067196F">
      <w:pPr>
        <w:pStyle w:val="Prrafodelista"/>
        <w:numPr>
          <w:ilvl w:val="1"/>
          <w:numId w:val="108"/>
        </w:numPr>
      </w:pPr>
      <w:r>
        <w:t>Solicitar a la Defensa Pública, realizar un análisis del impacto de los servicios prestados a partir de la creación de las plazas de las personas defensoras públicas en la materia</w:t>
      </w:r>
      <w:r w:rsidR="004C50E6">
        <w:t>, e informe al Consejo Superior, los beneficios obtenidos, así como el impacto en el servicio brindado</w:t>
      </w:r>
      <w:r w:rsidR="00060AF9">
        <w:t xml:space="preserve">. Considerando, las acciones realizadas en impulsar </w:t>
      </w:r>
      <w:r w:rsidR="009E3F22">
        <w:t>la celeridad de los procesos judiciales</w:t>
      </w:r>
      <w:r w:rsidR="00F32EB7">
        <w:t>.</w:t>
      </w:r>
    </w:p>
    <w:p w14:paraId="752214E2" w14:textId="24776055" w:rsidR="00434C04" w:rsidRDefault="00434C04">
      <w:pPr>
        <w:pStyle w:val="Prrafodelista"/>
        <w:numPr>
          <w:ilvl w:val="1"/>
          <w:numId w:val="108"/>
        </w:numPr>
      </w:pPr>
      <w:r>
        <w:t>Solicitar al Centro de Apoyo</w:t>
      </w:r>
      <w:r w:rsidR="00C96435">
        <w:t>, Coordinación</w:t>
      </w:r>
      <w:r>
        <w:t xml:space="preserve"> y Mejoramiento de la Función Jurisdiccional un seguimiento a los despachos agrarios, de tal forma, que puedan revisar el impacto de los planes de trabajo propuestos por cada oficina</w:t>
      </w:r>
      <w:r w:rsidR="006A4506">
        <w:t xml:space="preserve"> y que visualicen en el fondo la mejora de los tiempos de respuesta a lo interno de los Juzgados</w:t>
      </w:r>
      <w:r w:rsidR="00391D58">
        <w:t xml:space="preserve">, ya que las clasificaciones descritas demuestran </w:t>
      </w:r>
      <w:r w:rsidR="009910C3">
        <w:t>como los asuntos se mantienen mucho tiempo sin impulso procesal</w:t>
      </w:r>
      <w:r w:rsidR="006A4506">
        <w:t xml:space="preserve">. </w:t>
      </w:r>
    </w:p>
    <w:p w14:paraId="5C2B8F31" w14:textId="77777777" w:rsidR="00DA4AE7" w:rsidRDefault="00DA4AE7" w:rsidP="00DA4AE7">
      <w:pPr>
        <w:pStyle w:val="Prrafodelista"/>
      </w:pPr>
    </w:p>
    <w:p w14:paraId="6AB08DC5" w14:textId="77777777" w:rsidR="00DA4AE7" w:rsidRPr="009155A4" w:rsidRDefault="00DA4AE7" w:rsidP="00101158">
      <w:pPr>
        <w:pStyle w:val="Ttulo2"/>
      </w:pPr>
      <w:bookmarkStart w:id="1449" w:name="_Toc161402545"/>
      <w:r>
        <w:t>A la Dirección de Gestión Humana</w:t>
      </w:r>
      <w:bookmarkEnd w:id="1449"/>
    </w:p>
    <w:p w14:paraId="7D9598D7" w14:textId="77777777" w:rsidR="00DA4AE7" w:rsidRDefault="00DA4AE7" w:rsidP="00DA4AE7">
      <w:pPr>
        <w:pStyle w:val="Prrafodelista"/>
      </w:pPr>
    </w:p>
    <w:p w14:paraId="0D348361" w14:textId="3033976E" w:rsidR="007F1850" w:rsidRPr="006A7760" w:rsidRDefault="00DA4AE7" w:rsidP="00DA4AE7">
      <w:pPr>
        <w:pStyle w:val="Prrafodelista"/>
        <w:numPr>
          <w:ilvl w:val="1"/>
          <w:numId w:val="108"/>
        </w:numPr>
        <w:rPr>
          <w:b/>
          <w:i/>
          <w:sz w:val="18"/>
        </w:rPr>
      </w:pPr>
      <w:r w:rsidRPr="00F773EE">
        <w:t>Solicitar</w:t>
      </w:r>
      <w:r w:rsidRPr="00F773EE">
        <w:rPr>
          <w:lang w:val="es-ES"/>
        </w:rPr>
        <w:t xml:space="preserve"> en los concursos que genere la asignación de nuevas plazas o nombramientos futuros en propiedad para el personal </w:t>
      </w:r>
      <w:r w:rsidR="00264591">
        <w:rPr>
          <w:lang w:val="es-ES"/>
        </w:rPr>
        <w:t>profesional y no profesional</w:t>
      </w:r>
      <w:r w:rsidRPr="00F773EE">
        <w:rPr>
          <w:lang w:val="es-ES"/>
        </w:rPr>
        <w:t xml:space="preserve">, </w:t>
      </w:r>
      <w:r w:rsidR="00264591">
        <w:rPr>
          <w:lang w:val="es-ES"/>
        </w:rPr>
        <w:t xml:space="preserve">que </w:t>
      </w:r>
      <w:r w:rsidR="00C820ED">
        <w:rPr>
          <w:lang w:val="es-ES"/>
        </w:rPr>
        <w:t xml:space="preserve">las personas </w:t>
      </w:r>
      <w:r w:rsidR="00264591">
        <w:rPr>
          <w:lang w:val="es-ES"/>
        </w:rPr>
        <w:t xml:space="preserve">cuenten con permiso o licencia para </w:t>
      </w:r>
      <w:r w:rsidR="00FE47CA">
        <w:rPr>
          <w:lang w:val="es-ES"/>
        </w:rPr>
        <w:t>c</w:t>
      </w:r>
      <w:r w:rsidR="00264591">
        <w:rPr>
          <w:lang w:val="es-ES"/>
        </w:rPr>
        <w:t xml:space="preserve">onducir vehículo y </w:t>
      </w:r>
      <w:r w:rsidRPr="00F773EE">
        <w:rPr>
          <w:lang w:val="es-ES"/>
        </w:rPr>
        <w:t>tenga</w:t>
      </w:r>
      <w:r w:rsidR="00C820ED">
        <w:rPr>
          <w:lang w:val="es-ES"/>
        </w:rPr>
        <w:t>n</w:t>
      </w:r>
      <w:r w:rsidRPr="00F773EE">
        <w:rPr>
          <w:lang w:val="es-ES"/>
        </w:rPr>
        <w:t xml:space="preserve"> como requisito asumir como parte de sus funciones, la conducción del vehículo</w:t>
      </w:r>
      <w:r w:rsidR="00264591">
        <w:rPr>
          <w:lang w:val="es-ES"/>
        </w:rPr>
        <w:t xml:space="preserve"> institucional</w:t>
      </w:r>
      <w:r w:rsidRPr="00F773EE">
        <w:rPr>
          <w:lang w:val="es-ES"/>
        </w:rPr>
        <w:t xml:space="preserve"> asignado al despacho, para las diligencias que deba realizar fuera de la oficina.</w:t>
      </w:r>
    </w:p>
    <w:p w14:paraId="7491769C" w14:textId="21191C20" w:rsidR="00DA4AE7" w:rsidRPr="00F773EE" w:rsidRDefault="009346EF" w:rsidP="006A7760">
      <w:pPr>
        <w:pStyle w:val="Prrafodelista"/>
        <w:numPr>
          <w:ilvl w:val="1"/>
          <w:numId w:val="108"/>
        </w:numPr>
        <w:rPr>
          <w:b/>
          <w:i/>
          <w:sz w:val="18"/>
        </w:rPr>
      </w:pPr>
      <w:r w:rsidRPr="00F773EE">
        <w:t xml:space="preserve">Consultar previamente a la Administración Regional del Primer Circuito Judicial de la Zona Sur y la Dirección de Planificación sobre las especificaciones del concurso para las dos plazas de persona juzgadora 3 </w:t>
      </w:r>
      <w:r w:rsidRPr="006A7760">
        <w:t xml:space="preserve">que se propone para la restructuración del Juzgado </w:t>
      </w:r>
      <w:r w:rsidR="00F00177" w:rsidRPr="00F00177">
        <w:t>Civil, Laboral, Familia, Violencia Doméstica, Agrario y Penal Juvenil de Buenos Aires</w:t>
      </w:r>
      <w:r w:rsidR="00F00177" w:rsidRPr="00F00177" w:rsidDel="00F00177">
        <w:t xml:space="preserve"> </w:t>
      </w:r>
      <w:r w:rsidRPr="00F773EE">
        <w:t>, ya que dependerán de la distribución de las personas juzgadoras actuales y nuevas que se vayan a asignar en cada juzgado.</w:t>
      </w:r>
    </w:p>
    <w:p w14:paraId="7F4617E1" w14:textId="327D1A69" w:rsidR="008147FC" w:rsidRPr="00033E65" w:rsidRDefault="008147FC" w:rsidP="005A097A">
      <w:pPr>
        <w:pStyle w:val="Prrafodelista"/>
      </w:pPr>
    </w:p>
    <w:p w14:paraId="0CB03066" w14:textId="1101F94B" w:rsidR="008B159F" w:rsidRPr="00924F24" w:rsidRDefault="008B159F" w:rsidP="00DB164E">
      <w:pPr>
        <w:pStyle w:val="Ttulo1"/>
        <w:numPr>
          <w:ilvl w:val="0"/>
          <w:numId w:val="75"/>
        </w:numPr>
      </w:pPr>
      <w:bookmarkStart w:id="1450" w:name="_Toc161402546"/>
      <w:r>
        <w:t>Anexos</w:t>
      </w:r>
      <w:bookmarkEnd w:id="1450"/>
    </w:p>
    <w:tbl>
      <w:tblPr>
        <w:tblW w:w="8908" w:type="dxa"/>
        <w:jc w:val="center"/>
        <w:tblCellMar>
          <w:left w:w="70" w:type="dxa"/>
          <w:right w:w="70" w:type="dxa"/>
        </w:tblCellMar>
        <w:tblLook w:val="04A0" w:firstRow="1" w:lastRow="0" w:firstColumn="1" w:lastColumn="0" w:noHBand="0" w:noVBand="1"/>
      </w:tblPr>
      <w:tblGrid>
        <w:gridCol w:w="1395"/>
        <w:gridCol w:w="4394"/>
        <w:gridCol w:w="3119"/>
      </w:tblGrid>
      <w:tr w:rsidR="002F5BBD" w:rsidRPr="002D5350" w14:paraId="4109B351" w14:textId="77777777" w:rsidTr="001F5E33">
        <w:trPr>
          <w:trHeight w:val="335"/>
          <w:tblHeader/>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365F91" w:themeFill="accent1" w:themeFillShade="BF"/>
            <w:noWrap/>
          </w:tcPr>
          <w:p w14:paraId="4BA4B330" w14:textId="3C43A78A" w:rsidR="002F5BBD" w:rsidRPr="00DB164E" w:rsidRDefault="00F20E9B">
            <w:pPr>
              <w:spacing w:after="0"/>
              <w:jc w:val="center"/>
              <w:rPr>
                <w:b/>
                <w:i/>
                <w:color w:val="FFFFFF" w:themeColor="background1"/>
                <w:szCs w:val="22"/>
              </w:rPr>
            </w:pPr>
            <w:r>
              <w:rPr>
                <w:b/>
                <w:i/>
                <w:color w:val="FFFFFF" w:themeColor="background1"/>
                <w:szCs w:val="22"/>
              </w:rPr>
              <w:t>No.</w:t>
            </w:r>
          </w:p>
        </w:tc>
        <w:tc>
          <w:tcPr>
            <w:tcW w:w="4394" w:type="dxa"/>
            <w:tcBorders>
              <w:top w:val="double" w:sz="4" w:space="0" w:color="244061" w:themeColor="accent1" w:themeShade="80"/>
              <w:left w:val="nil"/>
              <w:bottom w:val="double" w:sz="6" w:space="0" w:color="44546A"/>
              <w:right w:val="double" w:sz="6" w:space="0" w:color="44546A"/>
            </w:tcBorders>
            <w:shd w:val="clear" w:color="auto" w:fill="365F91" w:themeFill="accent1" w:themeFillShade="BF"/>
          </w:tcPr>
          <w:p w14:paraId="087B2191" w14:textId="77777777" w:rsidR="002F5BBD" w:rsidRPr="00DB164E" w:rsidRDefault="002F5BBD">
            <w:pPr>
              <w:spacing w:after="0"/>
              <w:jc w:val="center"/>
              <w:rPr>
                <w:color w:val="FFFFFF" w:themeColor="background1"/>
                <w:szCs w:val="22"/>
              </w:rPr>
            </w:pPr>
            <w:r w:rsidRPr="00DB164E">
              <w:rPr>
                <w:color w:val="FFFFFF" w:themeColor="background1"/>
                <w:szCs w:val="22"/>
              </w:rPr>
              <w:t>Nombre</w:t>
            </w:r>
          </w:p>
        </w:tc>
        <w:tc>
          <w:tcPr>
            <w:tcW w:w="3119" w:type="dxa"/>
            <w:tcBorders>
              <w:top w:val="double" w:sz="4" w:space="0" w:color="244061" w:themeColor="accent1" w:themeShade="80"/>
              <w:left w:val="nil"/>
              <w:bottom w:val="double" w:sz="6" w:space="0" w:color="44546A"/>
              <w:right w:val="double" w:sz="6" w:space="0" w:color="44546A"/>
            </w:tcBorders>
            <w:shd w:val="clear" w:color="auto" w:fill="365F91" w:themeFill="accent1" w:themeFillShade="BF"/>
            <w:noWrap/>
          </w:tcPr>
          <w:p w14:paraId="76C36514" w14:textId="2EC1E980" w:rsidR="002F5BBD" w:rsidRPr="00DB164E" w:rsidRDefault="001C2DB5">
            <w:pPr>
              <w:spacing w:after="0"/>
              <w:jc w:val="center"/>
              <w:rPr>
                <w:color w:val="FFFFFF" w:themeColor="background1"/>
                <w:szCs w:val="22"/>
              </w:rPr>
            </w:pPr>
            <w:r>
              <w:rPr>
                <w:color w:val="FFFFFF" w:themeColor="background1"/>
                <w:szCs w:val="22"/>
              </w:rPr>
              <w:t>Enlace al d</w:t>
            </w:r>
            <w:r w:rsidR="002F5BBD" w:rsidRPr="00DB164E">
              <w:rPr>
                <w:color w:val="FFFFFF" w:themeColor="background1"/>
                <w:szCs w:val="22"/>
              </w:rPr>
              <w:t>ocumento</w:t>
            </w:r>
          </w:p>
        </w:tc>
      </w:tr>
      <w:tr w:rsidR="002F5BBD" w:rsidRPr="002D5350" w14:paraId="2969F0F8"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2C30F86D" w14:textId="77777777" w:rsidR="002F5BBD" w:rsidRPr="002F5BBD" w:rsidRDefault="002F5BBD" w:rsidP="00F61D8C">
            <w:pPr>
              <w:spacing w:after="0"/>
              <w:jc w:val="center"/>
              <w:rPr>
                <w:b/>
                <w:i/>
                <w:szCs w:val="22"/>
              </w:rPr>
            </w:pPr>
            <w:r w:rsidRPr="002F5BBD">
              <w:rPr>
                <w:b/>
                <w:i/>
                <w:szCs w:val="22"/>
              </w:rPr>
              <w:t>1</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6DB74ACE" w14:textId="77777777" w:rsidR="002F5BBD" w:rsidRPr="002F5BBD" w:rsidRDefault="002F5BBD" w:rsidP="00F61D8C">
            <w:pPr>
              <w:spacing w:after="0"/>
              <w:jc w:val="center"/>
              <w:rPr>
                <w:szCs w:val="22"/>
              </w:rPr>
            </w:pPr>
            <w:r w:rsidRPr="002F5BBD">
              <w:rPr>
                <w:szCs w:val="22"/>
              </w:rPr>
              <w:t>Consulta sobre equipo de cómputo</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2BBDBF8B" w14:textId="26505212" w:rsidR="002F5BBD" w:rsidRPr="002F5BBD" w:rsidRDefault="00D46091" w:rsidP="00F61D8C">
            <w:pPr>
              <w:spacing w:after="0"/>
              <w:jc w:val="center"/>
              <w:rPr>
                <w:szCs w:val="22"/>
              </w:rPr>
            </w:pPr>
            <w:hyperlink r:id="rId30" w:history="1">
              <w:r w:rsidR="00D363BF">
                <w:rPr>
                  <w:rStyle w:val="Hipervnculo"/>
                </w:rPr>
                <w:t>1 -RE Consulta sobre equipo de cómputo en Judicatura Agraria.msg</w:t>
              </w:r>
            </w:hyperlink>
            <w:r w:rsidR="002F5BBD" w:rsidRPr="002F5BBD">
              <w:rPr>
                <w:szCs w:val="22"/>
              </w:rPr>
              <w:t xml:space="preserve">  </w:t>
            </w:r>
          </w:p>
        </w:tc>
      </w:tr>
      <w:tr w:rsidR="002F5BBD" w:rsidRPr="002D5350" w14:paraId="533AA080"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604E19C8" w14:textId="77777777" w:rsidR="002F5BBD" w:rsidRPr="002F5BBD" w:rsidRDefault="002F5BBD" w:rsidP="00F61D8C">
            <w:pPr>
              <w:spacing w:after="0"/>
              <w:jc w:val="center"/>
              <w:rPr>
                <w:b/>
                <w:i/>
                <w:szCs w:val="22"/>
              </w:rPr>
            </w:pPr>
            <w:r w:rsidRPr="002F5BBD">
              <w:rPr>
                <w:b/>
                <w:i/>
                <w:szCs w:val="22"/>
              </w:rPr>
              <w:lastRenderedPageBreak/>
              <w:t>2</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2F3FF6A2" w14:textId="77777777" w:rsidR="002F5BBD" w:rsidRPr="002F5BBD" w:rsidRDefault="002F5BBD" w:rsidP="00F61D8C">
            <w:pPr>
              <w:spacing w:after="0"/>
              <w:jc w:val="center"/>
              <w:rPr>
                <w:szCs w:val="22"/>
              </w:rPr>
            </w:pPr>
            <w:r w:rsidRPr="002F5BBD">
              <w:rPr>
                <w:szCs w:val="22"/>
              </w:rPr>
              <w:t>Oficio 191-2024</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3E56AAF" w14:textId="2DB394AD" w:rsidR="002F5BBD" w:rsidRPr="002F5BBD" w:rsidRDefault="00D46091" w:rsidP="00F61D8C">
            <w:pPr>
              <w:spacing w:after="0"/>
              <w:jc w:val="center"/>
              <w:rPr>
                <w:szCs w:val="22"/>
              </w:rPr>
            </w:pPr>
            <w:hyperlink r:id="rId31" w:history="1">
              <w:r w:rsidR="00D363BF">
                <w:rPr>
                  <w:rStyle w:val="Hipervnculo"/>
                </w:rPr>
                <w:t>2 -Oficio 191-2024.pdf</w:t>
              </w:r>
            </w:hyperlink>
          </w:p>
        </w:tc>
      </w:tr>
      <w:tr w:rsidR="002F5BBD" w:rsidRPr="002D5350" w14:paraId="4C8272D9"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0B2C420B" w14:textId="77777777" w:rsidR="002F5BBD" w:rsidRPr="002F5BBD" w:rsidRDefault="002F5BBD" w:rsidP="00F61D8C">
            <w:pPr>
              <w:spacing w:after="0"/>
              <w:jc w:val="center"/>
              <w:rPr>
                <w:b/>
                <w:i/>
                <w:szCs w:val="22"/>
              </w:rPr>
            </w:pPr>
            <w:r w:rsidRPr="002F5BBD">
              <w:rPr>
                <w:b/>
                <w:i/>
                <w:szCs w:val="22"/>
              </w:rPr>
              <w:t>3</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3BEE56EB" w14:textId="77777777" w:rsidR="002F5BBD" w:rsidRPr="002F5BBD" w:rsidRDefault="002F5BBD" w:rsidP="00F61D8C">
            <w:pPr>
              <w:spacing w:after="0"/>
              <w:jc w:val="center"/>
              <w:rPr>
                <w:szCs w:val="22"/>
              </w:rPr>
            </w:pPr>
            <w:r w:rsidRPr="002F5BBD">
              <w:rPr>
                <w:szCs w:val="22"/>
              </w:rPr>
              <w:t>Oficio 13-2024</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18954AE" w14:textId="7C14C9E2" w:rsidR="002F5BBD" w:rsidRPr="002F5BBD" w:rsidRDefault="00D46091" w:rsidP="00F61D8C">
            <w:pPr>
              <w:spacing w:after="0"/>
              <w:jc w:val="center"/>
              <w:rPr>
                <w:szCs w:val="22"/>
              </w:rPr>
            </w:pPr>
            <w:hyperlink r:id="rId32" w:history="1">
              <w:r w:rsidR="00D363BF">
                <w:rPr>
                  <w:rStyle w:val="Hipervnculo"/>
                </w:rPr>
                <w:t>3 -N 13-2024.docx</w:t>
              </w:r>
            </w:hyperlink>
          </w:p>
        </w:tc>
      </w:tr>
      <w:tr w:rsidR="002F5BBD" w:rsidRPr="002D5350" w14:paraId="1183062C"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437CCE4A" w14:textId="77777777" w:rsidR="002F5BBD" w:rsidRPr="002F5BBD" w:rsidRDefault="002F5BBD" w:rsidP="00F61D8C">
            <w:pPr>
              <w:spacing w:after="0"/>
              <w:jc w:val="center"/>
              <w:rPr>
                <w:b/>
                <w:i/>
                <w:szCs w:val="22"/>
              </w:rPr>
            </w:pPr>
            <w:r w:rsidRPr="002F5BBD">
              <w:rPr>
                <w:b/>
                <w:i/>
                <w:szCs w:val="22"/>
              </w:rPr>
              <w:t>4</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2602D675" w14:textId="77777777" w:rsidR="002F5BBD" w:rsidRPr="002F5BBD" w:rsidRDefault="002F5BBD" w:rsidP="00F61D8C">
            <w:pPr>
              <w:spacing w:after="0"/>
              <w:jc w:val="center"/>
              <w:rPr>
                <w:szCs w:val="22"/>
              </w:rPr>
            </w:pPr>
            <w:r w:rsidRPr="002F5BBD">
              <w:rPr>
                <w:szCs w:val="22"/>
              </w:rPr>
              <w:t>Oficio 11631-2023 </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55EA1DB8" w14:textId="271A803B" w:rsidR="002F5BBD" w:rsidRPr="002F5BBD" w:rsidRDefault="00D46091" w:rsidP="00F61D8C">
            <w:pPr>
              <w:spacing w:after="0"/>
              <w:jc w:val="center"/>
              <w:rPr>
                <w:szCs w:val="22"/>
              </w:rPr>
            </w:pPr>
            <w:hyperlink r:id="rId33" w:history="1">
              <w:r w:rsidR="00D363BF">
                <w:rPr>
                  <w:rStyle w:val="Hipervnculo"/>
                </w:rPr>
                <w:t xml:space="preserve">4 -Oficio </w:t>
              </w:r>
              <w:proofErr w:type="spellStart"/>
              <w:r w:rsidR="00D363BF">
                <w:rPr>
                  <w:rStyle w:val="Hipervnculo"/>
                </w:rPr>
                <w:t>N°</w:t>
              </w:r>
              <w:proofErr w:type="spellEnd"/>
              <w:r w:rsidR="00D363BF">
                <w:rPr>
                  <w:rStyle w:val="Hipervnculo"/>
                </w:rPr>
                <w:t xml:space="preserve"> 11631-2023.docx</w:t>
              </w:r>
            </w:hyperlink>
          </w:p>
        </w:tc>
      </w:tr>
      <w:tr w:rsidR="002F5BBD" w:rsidRPr="002D5350" w14:paraId="44B160BF"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6A906FCB" w14:textId="77777777" w:rsidR="002F5BBD" w:rsidRPr="002F5BBD" w:rsidRDefault="002F5BBD" w:rsidP="00F61D8C">
            <w:pPr>
              <w:spacing w:after="0"/>
              <w:jc w:val="center"/>
              <w:rPr>
                <w:b/>
                <w:i/>
                <w:szCs w:val="22"/>
              </w:rPr>
            </w:pPr>
            <w:r w:rsidRPr="002F5BBD">
              <w:rPr>
                <w:b/>
                <w:i/>
                <w:szCs w:val="22"/>
              </w:rPr>
              <w:t>5</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421DA639" w14:textId="77777777" w:rsidR="002F5BBD" w:rsidRPr="002F5BBD" w:rsidRDefault="002F5BBD" w:rsidP="00F61D8C">
            <w:pPr>
              <w:spacing w:after="0"/>
              <w:jc w:val="center"/>
              <w:rPr>
                <w:szCs w:val="22"/>
              </w:rPr>
            </w:pPr>
            <w:r w:rsidRPr="002F5BBD">
              <w:rPr>
                <w:szCs w:val="22"/>
              </w:rPr>
              <w:t>Oficio 1214-2024</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067EACA1" w14:textId="5EC9E6E2" w:rsidR="002F5BBD" w:rsidRPr="002F5BBD" w:rsidRDefault="00D46091" w:rsidP="00F61D8C">
            <w:pPr>
              <w:spacing w:after="0"/>
              <w:jc w:val="center"/>
              <w:rPr>
                <w:szCs w:val="22"/>
              </w:rPr>
            </w:pPr>
            <w:hyperlink r:id="rId34" w:history="1">
              <w:r w:rsidR="00D363BF">
                <w:rPr>
                  <w:rStyle w:val="Hipervnculo"/>
                </w:rPr>
                <w:t>5 -No.1214-2024.msg</w:t>
              </w:r>
            </w:hyperlink>
          </w:p>
        </w:tc>
      </w:tr>
      <w:tr w:rsidR="002F5BBD" w:rsidRPr="002D5350" w14:paraId="7B5F6B00"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63D96B6E" w14:textId="77777777" w:rsidR="002F5BBD" w:rsidRPr="002F5BBD" w:rsidRDefault="002F5BBD" w:rsidP="00F61D8C">
            <w:pPr>
              <w:spacing w:after="0"/>
              <w:jc w:val="center"/>
              <w:rPr>
                <w:b/>
                <w:i/>
                <w:szCs w:val="22"/>
              </w:rPr>
            </w:pPr>
            <w:r w:rsidRPr="002F5BBD">
              <w:rPr>
                <w:b/>
                <w:i/>
                <w:szCs w:val="22"/>
              </w:rPr>
              <w:t>6</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26FB5851" w14:textId="77777777" w:rsidR="002F5BBD" w:rsidRPr="002F5BBD" w:rsidRDefault="002F5BBD" w:rsidP="00F61D8C">
            <w:pPr>
              <w:spacing w:after="0"/>
              <w:jc w:val="center"/>
              <w:rPr>
                <w:szCs w:val="22"/>
              </w:rPr>
            </w:pPr>
            <w:r w:rsidRPr="002F5BBD">
              <w:rPr>
                <w:szCs w:val="22"/>
              </w:rPr>
              <w:t>Relación de Puestos SIGA-GH 16-2-2024</w:t>
            </w:r>
            <w:r w:rsidRPr="002F5BBD">
              <w:rPr>
                <w:rStyle w:val="eop"/>
                <w:szCs w:val="22"/>
              </w:rPr>
              <w:t> </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1377F0D9" w14:textId="64CB0E51" w:rsidR="002F5BBD" w:rsidRPr="002F5BBD" w:rsidRDefault="00D46091" w:rsidP="00D363BF">
            <w:pPr>
              <w:spacing w:after="0"/>
              <w:rPr>
                <w:szCs w:val="22"/>
              </w:rPr>
            </w:pPr>
            <w:hyperlink r:id="rId35" w:history="1">
              <w:r w:rsidR="00D363BF">
                <w:rPr>
                  <w:rStyle w:val="Hipervnculo"/>
                </w:rPr>
                <w:t>6 -</w:t>
              </w:r>
              <w:proofErr w:type="spellStart"/>
              <w:r w:rsidR="00D363BF">
                <w:rPr>
                  <w:rStyle w:val="Hipervnculo"/>
                </w:rPr>
                <w:t>Relacion</w:t>
              </w:r>
              <w:proofErr w:type="spellEnd"/>
              <w:r w:rsidR="00D363BF">
                <w:rPr>
                  <w:rStyle w:val="Hipervnculo"/>
                </w:rPr>
                <w:t xml:space="preserve"> de Puestos 16-02-24.xlsx</w:t>
              </w:r>
            </w:hyperlink>
          </w:p>
        </w:tc>
      </w:tr>
      <w:tr w:rsidR="002F5BBD" w:rsidRPr="002D5350" w14:paraId="20BB5D43"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1698EBB8" w14:textId="77777777" w:rsidR="002F5BBD" w:rsidRPr="002F5BBD" w:rsidRDefault="002F5BBD" w:rsidP="00F61D8C">
            <w:pPr>
              <w:spacing w:after="0"/>
              <w:jc w:val="center"/>
              <w:rPr>
                <w:b/>
                <w:i/>
                <w:szCs w:val="22"/>
              </w:rPr>
            </w:pPr>
            <w:r w:rsidRPr="002F5BBD">
              <w:rPr>
                <w:b/>
                <w:i/>
                <w:szCs w:val="22"/>
              </w:rPr>
              <w:t>7</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0397AA1E" w14:textId="77777777" w:rsidR="002F5BBD" w:rsidRPr="002F5BBD" w:rsidRDefault="002F5BBD" w:rsidP="00F61D8C">
            <w:pPr>
              <w:spacing w:after="0"/>
              <w:jc w:val="center"/>
              <w:rPr>
                <w:szCs w:val="22"/>
              </w:rPr>
            </w:pPr>
            <w:r w:rsidRPr="002F5BBD">
              <w:rPr>
                <w:rStyle w:val="normaltextrun"/>
                <w:szCs w:val="22"/>
              </w:rPr>
              <w:t>Estimación costo plazas y mobiliario 2025.</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6C66042F" w14:textId="4B792BF9" w:rsidR="002F5BBD" w:rsidRPr="002F5BBD" w:rsidRDefault="00D46091" w:rsidP="00F61D8C">
            <w:pPr>
              <w:spacing w:after="0"/>
              <w:jc w:val="center"/>
              <w:rPr>
                <w:szCs w:val="22"/>
              </w:rPr>
            </w:pPr>
            <w:hyperlink r:id="rId36" w:history="1">
              <w:r w:rsidR="00D363BF">
                <w:rPr>
                  <w:rStyle w:val="Hipervnculo"/>
                </w:rPr>
                <w:t>7 -RV_ Estimación Costo Plazas y Equipo y Mobiliario 2025.msg</w:t>
              </w:r>
            </w:hyperlink>
            <w:r w:rsidR="002F5BBD" w:rsidRPr="002F5BBD">
              <w:rPr>
                <w:szCs w:val="22"/>
              </w:rPr>
              <w:t> </w:t>
            </w:r>
          </w:p>
        </w:tc>
      </w:tr>
      <w:tr w:rsidR="002F5BBD" w:rsidRPr="002D5350" w14:paraId="400B2757"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4EF59341" w14:textId="77777777" w:rsidR="002F5BBD" w:rsidRPr="002F5BBD" w:rsidRDefault="002F5BBD" w:rsidP="00F61D8C">
            <w:pPr>
              <w:spacing w:after="0"/>
              <w:jc w:val="center"/>
              <w:rPr>
                <w:b/>
                <w:i/>
                <w:szCs w:val="22"/>
              </w:rPr>
            </w:pPr>
            <w:r w:rsidRPr="002F5BBD">
              <w:rPr>
                <w:b/>
                <w:i/>
                <w:szCs w:val="22"/>
              </w:rPr>
              <w:t>8</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3E1EFC21" w14:textId="77777777" w:rsidR="002F5BBD" w:rsidRPr="002F5BBD" w:rsidRDefault="002F5BBD" w:rsidP="00F61D8C">
            <w:pPr>
              <w:spacing w:after="0"/>
              <w:jc w:val="center"/>
              <w:rPr>
                <w:rStyle w:val="normaltextrun"/>
                <w:szCs w:val="22"/>
              </w:rPr>
            </w:pPr>
            <w:r w:rsidRPr="002F5BBD">
              <w:rPr>
                <w:rStyle w:val="normaltextrun"/>
                <w:szCs w:val="22"/>
              </w:rPr>
              <w:t xml:space="preserve">Estimación de costo licencia de Software 2024 </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5BB5DD2" w14:textId="6C93A075" w:rsidR="002F5BBD" w:rsidRPr="002F5BBD" w:rsidRDefault="00D46091" w:rsidP="00F61D8C">
            <w:pPr>
              <w:spacing w:after="0"/>
              <w:jc w:val="center"/>
              <w:rPr>
                <w:szCs w:val="22"/>
              </w:rPr>
            </w:pPr>
            <w:hyperlink r:id="rId37" w:history="1">
              <w:r w:rsidR="00D363BF">
                <w:rPr>
                  <w:rStyle w:val="Hipervnculo"/>
                </w:rPr>
                <w:t>8 -RV_ Estimación Costo Licencia Software 2024.msg</w:t>
              </w:r>
            </w:hyperlink>
          </w:p>
        </w:tc>
      </w:tr>
      <w:tr w:rsidR="002F5BBD" w:rsidRPr="002D5350" w14:paraId="2658DCDD"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06F11D95" w14:textId="77777777" w:rsidR="002F5BBD" w:rsidRPr="002F5BBD" w:rsidRDefault="002F5BBD" w:rsidP="00F61D8C">
            <w:pPr>
              <w:spacing w:after="0"/>
              <w:jc w:val="center"/>
              <w:rPr>
                <w:b/>
                <w:i/>
                <w:szCs w:val="22"/>
              </w:rPr>
            </w:pPr>
            <w:r w:rsidRPr="002F5BBD">
              <w:rPr>
                <w:b/>
                <w:i/>
                <w:szCs w:val="22"/>
              </w:rPr>
              <w:t>9</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6B08A2F6" w14:textId="77777777" w:rsidR="002F5BBD" w:rsidRPr="002F5BBD" w:rsidRDefault="002F5BBD" w:rsidP="00F61D8C">
            <w:pPr>
              <w:spacing w:after="0"/>
              <w:jc w:val="center"/>
              <w:rPr>
                <w:rStyle w:val="normaltextrun"/>
                <w:szCs w:val="22"/>
              </w:rPr>
            </w:pPr>
            <w:r w:rsidRPr="002F5BBD">
              <w:rPr>
                <w:rStyle w:val="normaltextrun"/>
                <w:szCs w:val="22"/>
              </w:rPr>
              <w:t>Circular de la Secretaría General de la Corte No. 128-2022</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5609C4C" w14:textId="7C12D26C" w:rsidR="002F5BBD" w:rsidRPr="002F5BBD" w:rsidRDefault="00D46091" w:rsidP="00F61D8C">
            <w:pPr>
              <w:spacing w:after="0"/>
              <w:jc w:val="center"/>
              <w:rPr>
                <w:szCs w:val="22"/>
              </w:rPr>
            </w:pPr>
            <w:hyperlink r:id="rId38" w:history="1">
              <w:r w:rsidR="00D363BF">
                <w:rPr>
                  <w:rStyle w:val="Hipervnculo"/>
                </w:rPr>
                <w:t xml:space="preserve">9 -Circular de Secretaría de la Corte </w:t>
              </w:r>
              <w:proofErr w:type="spellStart"/>
              <w:r w:rsidR="00D363BF">
                <w:rPr>
                  <w:rStyle w:val="Hipervnculo"/>
                </w:rPr>
                <w:t>N°</w:t>
              </w:r>
              <w:proofErr w:type="spellEnd"/>
              <w:r w:rsidR="00D363BF">
                <w:rPr>
                  <w:rStyle w:val="Hipervnculo"/>
                </w:rPr>
                <w:t xml:space="preserve"> 128-2022.pdf</w:t>
              </w:r>
            </w:hyperlink>
          </w:p>
        </w:tc>
      </w:tr>
      <w:tr w:rsidR="002F5BBD" w:rsidRPr="002D5350" w14:paraId="0B2AD499"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3A1DC82D" w14:textId="77777777" w:rsidR="002F5BBD" w:rsidRPr="002F5BBD" w:rsidRDefault="002F5BBD" w:rsidP="00F61D8C">
            <w:pPr>
              <w:spacing w:after="0"/>
              <w:jc w:val="center"/>
              <w:rPr>
                <w:b/>
                <w:i/>
                <w:szCs w:val="22"/>
              </w:rPr>
            </w:pPr>
            <w:r w:rsidRPr="002F5BBD">
              <w:rPr>
                <w:b/>
                <w:i/>
                <w:szCs w:val="22"/>
              </w:rPr>
              <w:t>10</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2395418A" w14:textId="77777777" w:rsidR="002F5BBD" w:rsidRPr="002F5BBD" w:rsidRDefault="002F5BBD" w:rsidP="00F61D8C">
            <w:pPr>
              <w:spacing w:after="0"/>
              <w:jc w:val="center"/>
              <w:rPr>
                <w:rStyle w:val="normaltextrun"/>
                <w:szCs w:val="22"/>
              </w:rPr>
            </w:pPr>
            <w:r w:rsidRPr="002F5BBD">
              <w:rPr>
                <w:rStyle w:val="normaltextrun"/>
                <w:szCs w:val="22"/>
              </w:rPr>
              <w:t>Informe 0591-ARIICJSJ-2023</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300000C8" w14:textId="7968822F" w:rsidR="002F5BBD" w:rsidRPr="002F5BBD" w:rsidRDefault="00D46091" w:rsidP="00F61D8C">
            <w:pPr>
              <w:spacing w:after="0"/>
              <w:jc w:val="center"/>
              <w:rPr>
                <w:szCs w:val="22"/>
              </w:rPr>
            </w:pPr>
            <w:hyperlink r:id="rId39" w:history="1">
              <w:r w:rsidR="00D363BF">
                <w:rPr>
                  <w:rStyle w:val="Hipervnculo"/>
                </w:rPr>
                <w:t>10 -0591-ARIICJSJ-2023 Informe Tribunal Agrario.pdf</w:t>
              </w:r>
            </w:hyperlink>
          </w:p>
        </w:tc>
      </w:tr>
      <w:tr w:rsidR="002F5BBD" w:rsidRPr="002D5350" w14:paraId="29F2CFB7"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052AA031" w14:textId="77777777" w:rsidR="002F5BBD" w:rsidRPr="002F5BBD" w:rsidRDefault="002F5BBD" w:rsidP="00F61D8C">
            <w:pPr>
              <w:spacing w:after="0"/>
              <w:jc w:val="center"/>
              <w:rPr>
                <w:b/>
                <w:i/>
                <w:szCs w:val="22"/>
              </w:rPr>
            </w:pPr>
            <w:r w:rsidRPr="002F5BBD">
              <w:rPr>
                <w:b/>
                <w:i/>
                <w:szCs w:val="22"/>
              </w:rPr>
              <w:t>11</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4F502A87" w14:textId="77777777" w:rsidR="002F5BBD" w:rsidRPr="002F5BBD" w:rsidRDefault="002F5BBD" w:rsidP="00F61D8C">
            <w:pPr>
              <w:spacing w:after="0"/>
              <w:jc w:val="center"/>
              <w:rPr>
                <w:rStyle w:val="normaltextrun"/>
                <w:szCs w:val="22"/>
              </w:rPr>
            </w:pPr>
            <w:r w:rsidRPr="002F5BBD">
              <w:rPr>
                <w:szCs w:val="22"/>
              </w:rPr>
              <w:t>Oficio: No. 0021-TA-2022</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517C55C2" w14:textId="492D9AC2" w:rsidR="002F5BBD" w:rsidRPr="002F5BBD" w:rsidRDefault="00D46091" w:rsidP="00F61D8C">
            <w:pPr>
              <w:spacing w:after="0"/>
              <w:jc w:val="center"/>
              <w:rPr>
                <w:szCs w:val="22"/>
              </w:rPr>
            </w:pPr>
            <w:hyperlink r:id="rId40" w:history="1">
              <w:r w:rsidR="00D363BF">
                <w:rPr>
                  <w:rStyle w:val="Hipervnculo"/>
                </w:rPr>
                <w:t>11 -Oficio No. 0021-TA-2022.pdf</w:t>
              </w:r>
            </w:hyperlink>
          </w:p>
        </w:tc>
      </w:tr>
      <w:tr w:rsidR="002F5BBD" w:rsidRPr="002D5350" w14:paraId="2CC1E200"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631769F5" w14:textId="77777777" w:rsidR="002F5BBD" w:rsidRPr="002F5BBD" w:rsidRDefault="002F5BBD" w:rsidP="00F61D8C">
            <w:pPr>
              <w:spacing w:after="0"/>
              <w:jc w:val="center"/>
              <w:rPr>
                <w:b/>
                <w:i/>
                <w:szCs w:val="22"/>
              </w:rPr>
            </w:pPr>
            <w:r w:rsidRPr="002F5BBD">
              <w:rPr>
                <w:b/>
                <w:i/>
                <w:szCs w:val="22"/>
              </w:rPr>
              <w:t>12</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479F8CAC" w14:textId="77777777" w:rsidR="002F5BBD" w:rsidRPr="002F5BBD" w:rsidRDefault="002F5BBD" w:rsidP="00F61D8C">
            <w:pPr>
              <w:spacing w:after="0"/>
              <w:jc w:val="center"/>
              <w:rPr>
                <w:szCs w:val="22"/>
              </w:rPr>
            </w:pPr>
            <w:r w:rsidRPr="002F5BBD">
              <w:rPr>
                <w:szCs w:val="22"/>
              </w:rPr>
              <w:t>Consulta de servicio de limpieza y capacidad física del Circuito de Corredores</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EE470A2" w14:textId="16B9EC8A" w:rsidR="002F5BBD" w:rsidRPr="002F5BBD" w:rsidRDefault="00D46091" w:rsidP="00F61D8C">
            <w:pPr>
              <w:spacing w:after="0"/>
              <w:jc w:val="center"/>
              <w:rPr>
                <w:szCs w:val="22"/>
              </w:rPr>
            </w:pPr>
            <w:hyperlink r:id="rId41" w:history="1">
              <w:r w:rsidR="00D363BF">
                <w:rPr>
                  <w:rStyle w:val="Hipervnculo"/>
                </w:rPr>
                <w:t>12 -RV_ Consulta de servicio de limpieza y capacidad física del Circuito de Corredores_.msg</w:t>
              </w:r>
            </w:hyperlink>
          </w:p>
        </w:tc>
      </w:tr>
      <w:tr w:rsidR="002F5BBD" w:rsidRPr="002D5350" w14:paraId="27493C71"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2507EA1A" w14:textId="77777777" w:rsidR="002F5BBD" w:rsidRPr="002F5BBD" w:rsidRDefault="002F5BBD" w:rsidP="00F61D8C">
            <w:pPr>
              <w:spacing w:after="0"/>
              <w:jc w:val="center"/>
              <w:rPr>
                <w:b/>
                <w:i/>
                <w:szCs w:val="22"/>
              </w:rPr>
            </w:pPr>
            <w:r w:rsidRPr="002F5BBD">
              <w:rPr>
                <w:b/>
                <w:i/>
                <w:szCs w:val="22"/>
              </w:rPr>
              <w:t>13</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3BACA197" w14:textId="77777777" w:rsidR="002F5BBD" w:rsidRPr="002F5BBD" w:rsidRDefault="002F5BBD" w:rsidP="00F61D8C">
            <w:pPr>
              <w:spacing w:after="0"/>
              <w:jc w:val="center"/>
              <w:rPr>
                <w:szCs w:val="22"/>
              </w:rPr>
            </w:pPr>
            <w:r w:rsidRPr="002F5BBD">
              <w:rPr>
                <w:szCs w:val="22"/>
              </w:rPr>
              <w:t>Consulta limpieza Juzgado Agrario de San Carlos.</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68BFF5E5" w14:textId="5ED7FE08" w:rsidR="002F5BBD" w:rsidRPr="002F5BBD" w:rsidRDefault="00D46091" w:rsidP="00F61D8C">
            <w:pPr>
              <w:spacing w:after="0"/>
              <w:jc w:val="center"/>
              <w:rPr>
                <w:szCs w:val="22"/>
              </w:rPr>
            </w:pPr>
            <w:hyperlink r:id="rId42" w:history="1">
              <w:r w:rsidR="00D363BF">
                <w:rPr>
                  <w:rStyle w:val="Hipervnculo"/>
                </w:rPr>
                <w:t>13 -RV_ Consulta limpieza Juzgado PA San Carlos.msg</w:t>
              </w:r>
            </w:hyperlink>
          </w:p>
        </w:tc>
      </w:tr>
      <w:tr w:rsidR="002F5BBD" w:rsidRPr="002D5350" w14:paraId="1460B70B"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3FA08442" w14:textId="77777777" w:rsidR="002F5BBD" w:rsidRPr="002F5BBD" w:rsidRDefault="002F5BBD" w:rsidP="00F61D8C">
            <w:pPr>
              <w:spacing w:after="0"/>
              <w:jc w:val="center"/>
              <w:rPr>
                <w:b/>
                <w:i/>
                <w:szCs w:val="22"/>
              </w:rPr>
            </w:pPr>
            <w:r w:rsidRPr="002F5BBD">
              <w:rPr>
                <w:b/>
                <w:i/>
                <w:szCs w:val="22"/>
              </w:rPr>
              <w:t>14</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0BFE9D37" w14:textId="77777777" w:rsidR="002F5BBD" w:rsidRPr="002F5BBD" w:rsidRDefault="002F5BBD" w:rsidP="00F61D8C">
            <w:pPr>
              <w:spacing w:after="0"/>
              <w:jc w:val="center"/>
              <w:rPr>
                <w:szCs w:val="22"/>
              </w:rPr>
            </w:pPr>
            <w:r w:rsidRPr="002F5BBD">
              <w:rPr>
                <w:szCs w:val="22"/>
              </w:rPr>
              <w:t>Oficio No. 05-PICPA-2024</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41E1F42A" w14:textId="0297A8C0" w:rsidR="002F5BBD" w:rsidRPr="002F5BBD" w:rsidRDefault="00D46091" w:rsidP="00F61D8C">
            <w:pPr>
              <w:spacing w:after="0"/>
              <w:jc w:val="center"/>
              <w:rPr>
                <w:szCs w:val="22"/>
              </w:rPr>
            </w:pPr>
            <w:hyperlink r:id="rId43" w:history="1">
              <w:r w:rsidR="00D363BF">
                <w:rPr>
                  <w:rStyle w:val="Hipervnculo"/>
                </w:rPr>
                <w:t>14 -Oficio No. 05-PICPA-2024.docx</w:t>
              </w:r>
            </w:hyperlink>
          </w:p>
        </w:tc>
      </w:tr>
      <w:tr w:rsidR="002F5BBD" w:rsidRPr="002D5350" w14:paraId="7E76CB2D" w14:textId="77777777" w:rsidTr="00DB164E">
        <w:trPr>
          <w:trHeight w:val="335"/>
          <w:jc w:val="center"/>
        </w:trPr>
        <w:tc>
          <w:tcPr>
            <w:tcW w:w="1395" w:type="dxa"/>
            <w:tcBorders>
              <w:top w:val="double" w:sz="4" w:space="0" w:color="244061" w:themeColor="accent1" w:themeShade="80"/>
              <w:left w:val="double" w:sz="6" w:space="0" w:color="44546A"/>
              <w:bottom w:val="double" w:sz="4" w:space="0" w:color="244061" w:themeColor="accent1" w:themeShade="80"/>
              <w:right w:val="double" w:sz="6" w:space="0" w:color="44546A"/>
            </w:tcBorders>
            <w:shd w:val="clear" w:color="auto" w:fill="auto"/>
            <w:noWrap/>
            <w:vAlign w:val="center"/>
          </w:tcPr>
          <w:p w14:paraId="5D5AD4EC" w14:textId="77777777" w:rsidR="002F5BBD" w:rsidRPr="002F5BBD" w:rsidRDefault="002F5BBD" w:rsidP="00F61D8C">
            <w:pPr>
              <w:spacing w:after="0"/>
              <w:jc w:val="center"/>
              <w:rPr>
                <w:b/>
                <w:i/>
                <w:szCs w:val="22"/>
              </w:rPr>
            </w:pPr>
            <w:r w:rsidRPr="002F5BBD">
              <w:rPr>
                <w:b/>
                <w:i/>
                <w:szCs w:val="22"/>
              </w:rPr>
              <w:t>15</w:t>
            </w:r>
          </w:p>
        </w:tc>
        <w:tc>
          <w:tcPr>
            <w:tcW w:w="4394"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vAlign w:val="center"/>
          </w:tcPr>
          <w:p w14:paraId="00A736DB" w14:textId="77777777" w:rsidR="002F5BBD" w:rsidRPr="002F5BBD" w:rsidRDefault="002F5BBD" w:rsidP="00F61D8C">
            <w:pPr>
              <w:spacing w:after="0"/>
              <w:jc w:val="center"/>
              <w:rPr>
                <w:szCs w:val="22"/>
              </w:rPr>
            </w:pPr>
            <w:bookmarkStart w:id="1451" w:name="_Hlk159340775"/>
            <w:r w:rsidRPr="002F5BBD">
              <w:rPr>
                <w:szCs w:val="22"/>
              </w:rPr>
              <w:t>665-PLA-MI(NPL)-TR-2024</w:t>
            </w:r>
            <w:bookmarkEnd w:id="1451"/>
          </w:p>
        </w:tc>
        <w:tc>
          <w:tcPr>
            <w:tcW w:w="3119"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noWrap/>
            <w:vAlign w:val="center"/>
          </w:tcPr>
          <w:p w14:paraId="29F03039" w14:textId="672EF686" w:rsidR="002F5BBD" w:rsidRPr="002F5BBD" w:rsidRDefault="00D46091" w:rsidP="00F61D8C">
            <w:pPr>
              <w:spacing w:after="0"/>
              <w:jc w:val="center"/>
              <w:rPr>
                <w:szCs w:val="22"/>
              </w:rPr>
            </w:pPr>
            <w:hyperlink r:id="rId44" w:history="1">
              <w:r w:rsidR="00D363BF">
                <w:rPr>
                  <w:rStyle w:val="Hipervnculo"/>
                </w:rPr>
                <w:t xml:space="preserve">15 -665-PLA-MI(NPL)-TR-2024_Atención </w:t>
              </w:r>
              <w:proofErr w:type="spellStart"/>
              <w:r w:rsidR="00D363BF">
                <w:rPr>
                  <w:rStyle w:val="Hipervnculo"/>
                </w:rPr>
                <w:t>consulta_Departamento</w:t>
              </w:r>
              <w:proofErr w:type="spellEnd"/>
              <w:r w:rsidR="00D363BF">
                <w:rPr>
                  <w:rStyle w:val="Hipervnculo"/>
                </w:rPr>
                <w:t xml:space="preserve"> Catastral Técnico - Registro Nacional_feb-2024.msg</w:t>
              </w:r>
            </w:hyperlink>
          </w:p>
        </w:tc>
      </w:tr>
      <w:tr w:rsidR="003846AF" w:rsidRPr="002D5350" w14:paraId="71CA54A1" w14:textId="77777777" w:rsidTr="00DB164E">
        <w:trPr>
          <w:trHeight w:val="335"/>
          <w:jc w:val="center"/>
        </w:trPr>
        <w:tc>
          <w:tcPr>
            <w:tcW w:w="1395" w:type="dxa"/>
            <w:tcBorders>
              <w:top w:val="double" w:sz="4" w:space="0" w:color="244061" w:themeColor="accent1" w:themeShade="80"/>
              <w:left w:val="double" w:sz="6" w:space="0" w:color="44546A"/>
              <w:bottom w:val="double" w:sz="4" w:space="0" w:color="244061" w:themeColor="accent1" w:themeShade="80"/>
              <w:right w:val="double" w:sz="6" w:space="0" w:color="44546A"/>
            </w:tcBorders>
            <w:shd w:val="clear" w:color="auto" w:fill="auto"/>
            <w:noWrap/>
            <w:vAlign w:val="center"/>
          </w:tcPr>
          <w:p w14:paraId="36857C1F" w14:textId="5ECDE5D7" w:rsidR="003846AF" w:rsidRPr="002F5BBD" w:rsidRDefault="003846AF" w:rsidP="00F61D8C">
            <w:pPr>
              <w:spacing w:after="0"/>
              <w:jc w:val="center"/>
              <w:rPr>
                <w:b/>
                <w:i/>
                <w:szCs w:val="22"/>
              </w:rPr>
            </w:pPr>
            <w:r>
              <w:rPr>
                <w:b/>
                <w:i/>
                <w:szCs w:val="22"/>
              </w:rPr>
              <w:t>16</w:t>
            </w:r>
          </w:p>
        </w:tc>
        <w:tc>
          <w:tcPr>
            <w:tcW w:w="4394"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vAlign w:val="center"/>
          </w:tcPr>
          <w:p w14:paraId="39F76F74" w14:textId="1FE9778D" w:rsidR="003846AF" w:rsidRPr="002F5BBD" w:rsidRDefault="003846AF" w:rsidP="00F61D8C">
            <w:pPr>
              <w:spacing w:after="0"/>
              <w:jc w:val="center"/>
              <w:rPr>
                <w:szCs w:val="22"/>
              </w:rPr>
            </w:pPr>
            <w:r>
              <w:rPr>
                <w:szCs w:val="22"/>
              </w:rPr>
              <w:t>Oficio No. 11023-2023</w:t>
            </w:r>
          </w:p>
        </w:tc>
        <w:tc>
          <w:tcPr>
            <w:tcW w:w="3119"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noWrap/>
            <w:vAlign w:val="center"/>
          </w:tcPr>
          <w:p w14:paraId="647B85D6" w14:textId="15AD19A8" w:rsidR="003846AF" w:rsidRPr="002F5BBD" w:rsidRDefault="00D46091" w:rsidP="00D363BF">
            <w:pPr>
              <w:spacing w:after="0"/>
              <w:rPr>
                <w:szCs w:val="22"/>
              </w:rPr>
            </w:pPr>
            <w:hyperlink r:id="rId45" w:history="1">
              <w:r w:rsidR="00D363BF">
                <w:rPr>
                  <w:rStyle w:val="Hipervnculo"/>
                </w:rPr>
                <w:t xml:space="preserve">16 -Oficio </w:t>
              </w:r>
              <w:proofErr w:type="spellStart"/>
              <w:r w:rsidR="00D363BF">
                <w:rPr>
                  <w:rStyle w:val="Hipervnculo"/>
                </w:rPr>
                <w:t>N°</w:t>
              </w:r>
              <w:proofErr w:type="spellEnd"/>
              <w:r w:rsidR="00D363BF">
                <w:rPr>
                  <w:rStyle w:val="Hipervnculo"/>
                </w:rPr>
                <w:t xml:space="preserve"> 11023-2023.docx</w:t>
              </w:r>
            </w:hyperlink>
          </w:p>
        </w:tc>
      </w:tr>
      <w:tr w:rsidR="00174011" w:rsidRPr="002D5350" w14:paraId="0F8B6563" w14:textId="77777777" w:rsidTr="00DB164E">
        <w:trPr>
          <w:trHeight w:val="335"/>
          <w:jc w:val="center"/>
        </w:trPr>
        <w:tc>
          <w:tcPr>
            <w:tcW w:w="1395" w:type="dxa"/>
            <w:tcBorders>
              <w:top w:val="double" w:sz="4" w:space="0" w:color="244061" w:themeColor="accent1" w:themeShade="80"/>
              <w:left w:val="double" w:sz="6" w:space="0" w:color="44546A"/>
              <w:bottom w:val="double" w:sz="4" w:space="0" w:color="244061" w:themeColor="accent1" w:themeShade="80"/>
              <w:right w:val="double" w:sz="6" w:space="0" w:color="44546A"/>
            </w:tcBorders>
            <w:shd w:val="clear" w:color="auto" w:fill="auto"/>
            <w:noWrap/>
            <w:vAlign w:val="center"/>
          </w:tcPr>
          <w:p w14:paraId="2F15785A" w14:textId="183152C1" w:rsidR="00174011" w:rsidRDefault="00174011" w:rsidP="00F61D8C">
            <w:pPr>
              <w:spacing w:after="0"/>
              <w:jc w:val="center"/>
              <w:rPr>
                <w:b/>
                <w:i/>
                <w:szCs w:val="22"/>
              </w:rPr>
            </w:pPr>
            <w:r>
              <w:rPr>
                <w:b/>
                <w:i/>
                <w:szCs w:val="22"/>
              </w:rPr>
              <w:t>17</w:t>
            </w:r>
          </w:p>
        </w:tc>
        <w:tc>
          <w:tcPr>
            <w:tcW w:w="4394"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vAlign w:val="center"/>
          </w:tcPr>
          <w:p w14:paraId="65B6DE20" w14:textId="1F4349CF" w:rsidR="00174011" w:rsidRDefault="00174011" w:rsidP="00F61D8C">
            <w:pPr>
              <w:spacing w:after="0"/>
              <w:jc w:val="center"/>
              <w:rPr>
                <w:szCs w:val="22"/>
              </w:rPr>
            </w:pPr>
            <w:r w:rsidRPr="00174011">
              <w:rPr>
                <w:szCs w:val="22"/>
              </w:rPr>
              <w:t xml:space="preserve">Consulta realizada al Lic. Guillermo Mejía Villalobos, Administración Regional II.C.J </w:t>
            </w:r>
            <w:r w:rsidRPr="00174011">
              <w:rPr>
                <w:szCs w:val="22"/>
              </w:rPr>
              <w:lastRenderedPageBreak/>
              <w:t>de la Zona Sur donde se analiza el criterio expuesto en el oficio 775-DE-2024 y se garantiza que, se mantendrá el Servicio de Limpieza al Juzgado Agrario de Corredores y por tanto, procede la recalificación de la plaza Auxiliar de Servicios Generales.</w:t>
            </w:r>
          </w:p>
        </w:tc>
        <w:tc>
          <w:tcPr>
            <w:tcW w:w="3119" w:type="dxa"/>
            <w:tcBorders>
              <w:top w:val="double" w:sz="4" w:space="0" w:color="244061" w:themeColor="accent1" w:themeShade="80"/>
              <w:left w:val="nil"/>
              <w:bottom w:val="double" w:sz="4" w:space="0" w:color="244061" w:themeColor="accent1" w:themeShade="80"/>
              <w:right w:val="double" w:sz="6" w:space="0" w:color="44546A"/>
            </w:tcBorders>
            <w:shd w:val="clear" w:color="auto" w:fill="auto"/>
            <w:noWrap/>
            <w:vAlign w:val="center"/>
          </w:tcPr>
          <w:p w14:paraId="33744BC4" w14:textId="3E8DED6D" w:rsidR="00174011" w:rsidRDefault="00D46091" w:rsidP="00F61D8C">
            <w:pPr>
              <w:spacing w:after="0"/>
              <w:jc w:val="center"/>
              <w:rPr>
                <w:szCs w:val="22"/>
              </w:rPr>
            </w:pPr>
            <w:hyperlink r:id="rId46" w:history="1">
              <w:r w:rsidR="00D363BF">
                <w:rPr>
                  <w:rStyle w:val="Hipervnculo"/>
                </w:rPr>
                <w:t xml:space="preserve">17 -RE Consulta de servicio de limpieza y capacidad física </w:t>
              </w:r>
              <w:r w:rsidR="00D363BF">
                <w:rPr>
                  <w:rStyle w:val="Hipervnculo"/>
                </w:rPr>
                <w:lastRenderedPageBreak/>
                <w:t xml:space="preserve">del Circuito de </w:t>
              </w:r>
              <w:proofErr w:type="gramStart"/>
              <w:r w:rsidR="00D363BF">
                <w:rPr>
                  <w:rStyle w:val="Hipervnculo"/>
                </w:rPr>
                <w:t>Corredores..</w:t>
              </w:r>
              <w:proofErr w:type="spellStart"/>
              <w:proofErr w:type="gramEnd"/>
              <w:r w:rsidR="00D363BF">
                <w:rPr>
                  <w:rStyle w:val="Hipervnculo"/>
                </w:rPr>
                <w:t>msg</w:t>
              </w:r>
              <w:proofErr w:type="spellEnd"/>
            </w:hyperlink>
          </w:p>
        </w:tc>
      </w:tr>
      <w:tr w:rsidR="00CC4E74" w:rsidRPr="002D5350" w14:paraId="04ABE2BB" w14:textId="77777777" w:rsidTr="002F5BBD">
        <w:trPr>
          <w:trHeight w:val="335"/>
          <w:jc w:val="center"/>
        </w:trPr>
        <w:tc>
          <w:tcPr>
            <w:tcW w:w="1395" w:type="dxa"/>
            <w:tcBorders>
              <w:top w:val="double" w:sz="4" w:space="0" w:color="244061" w:themeColor="accent1" w:themeShade="80"/>
              <w:left w:val="double" w:sz="6" w:space="0" w:color="44546A"/>
              <w:bottom w:val="double" w:sz="6" w:space="0" w:color="44546A"/>
              <w:right w:val="double" w:sz="6" w:space="0" w:color="44546A"/>
            </w:tcBorders>
            <w:shd w:val="clear" w:color="auto" w:fill="auto"/>
            <w:noWrap/>
            <w:vAlign w:val="center"/>
          </w:tcPr>
          <w:p w14:paraId="18E8B37D" w14:textId="181242B7" w:rsidR="00CC4E74" w:rsidRDefault="00CC4E74" w:rsidP="00F61D8C">
            <w:pPr>
              <w:spacing w:after="0"/>
              <w:jc w:val="center"/>
              <w:rPr>
                <w:b/>
                <w:i/>
                <w:szCs w:val="22"/>
              </w:rPr>
            </w:pPr>
            <w:r>
              <w:rPr>
                <w:b/>
                <w:i/>
                <w:szCs w:val="22"/>
              </w:rPr>
              <w:lastRenderedPageBreak/>
              <w:t>18</w:t>
            </w:r>
          </w:p>
        </w:tc>
        <w:tc>
          <w:tcPr>
            <w:tcW w:w="4394" w:type="dxa"/>
            <w:tcBorders>
              <w:top w:val="double" w:sz="4" w:space="0" w:color="244061" w:themeColor="accent1" w:themeShade="80"/>
              <w:left w:val="nil"/>
              <w:bottom w:val="double" w:sz="6" w:space="0" w:color="44546A"/>
              <w:right w:val="double" w:sz="6" w:space="0" w:color="44546A"/>
            </w:tcBorders>
            <w:shd w:val="clear" w:color="auto" w:fill="auto"/>
            <w:vAlign w:val="center"/>
          </w:tcPr>
          <w:p w14:paraId="323A9030" w14:textId="114AB038" w:rsidR="00CC4E74" w:rsidRPr="00174011" w:rsidRDefault="00F00C67" w:rsidP="00F61D8C">
            <w:pPr>
              <w:spacing w:after="0"/>
              <w:jc w:val="center"/>
              <w:rPr>
                <w:szCs w:val="22"/>
              </w:rPr>
            </w:pPr>
            <w:r>
              <w:rPr>
                <w:szCs w:val="22"/>
              </w:rPr>
              <w:t xml:space="preserve">Oficio </w:t>
            </w:r>
            <w:r w:rsidR="00CC4E74" w:rsidRPr="00CC4E74">
              <w:rPr>
                <w:szCs w:val="22"/>
              </w:rPr>
              <w:t>775-DE-2024</w:t>
            </w:r>
          </w:p>
        </w:tc>
        <w:tc>
          <w:tcPr>
            <w:tcW w:w="3119" w:type="dxa"/>
            <w:tcBorders>
              <w:top w:val="double" w:sz="4" w:space="0" w:color="244061" w:themeColor="accent1" w:themeShade="80"/>
              <w:left w:val="nil"/>
              <w:bottom w:val="double" w:sz="6" w:space="0" w:color="44546A"/>
              <w:right w:val="double" w:sz="6" w:space="0" w:color="44546A"/>
            </w:tcBorders>
            <w:shd w:val="clear" w:color="auto" w:fill="auto"/>
            <w:noWrap/>
            <w:vAlign w:val="center"/>
          </w:tcPr>
          <w:p w14:paraId="0BBA49BF" w14:textId="1D3649D5" w:rsidR="00CC4E74" w:rsidRDefault="00D46091" w:rsidP="00F61D8C">
            <w:pPr>
              <w:spacing w:after="0"/>
              <w:jc w:val="center"/>
              <w:rPr>
                <w:szCs w:val="22"/>
              </w:rPr>
            </w:pPr>
            <w:hyperlink r:id="rId47" w:history="1">
              <w:r w:rsidR="00D363BF">
                <w:rPr>
                  <w:rStyle w:val="Hipervnculo"/>
                </w:rPr>
                <w:t>18 -775-DE-2024.pdf</w:t>
              </w:r>
            </w:hyperlink>
          </w:p>
        </w:tc>
      </w:tr>
    </w:tbl>
    <w:p w14:paraId="404E0631" w14:textId="0FCD56FB" w:rsidR="00FD00FD" w:rsidRPr="00033E65" w:rsidRDefault="00FD00FD" w:rsidP="00D8361A">
      <w:pPr>
        <w:rPr>
          <w:lang w:eastAsia="en-US"/>
        </w:rPr>
      </w:pPr>
    </w:p>
    <w:p w14:paraId="538E8811" w14:textId="77777777" w:rsidR="00FD00FD" w:rsidRPr="00033E65" w:rsidRDefault="00FD00FD" w:rsidP="00D8361A">
      <w:pPr>
        <w:rPr>
          <w:lang w:eastAsia="en-US"/>
        </w:rPr>
      </w:pPr>
    </w:p>
    <w:p w14:paraId="2B76FA7A" w14:textId="77777777" w:rsidR="000E1FBD" w:rsidRDefault="000E1FBD" w:rsidP="000E1FBD">
      <w:pPr>
        <w:suppressAutoHyphens/>
        <w:spacing w:after="0"/>
        <w:rPr>
          <w:rFonts w:cs="Book Antiqua"/>
          <w:sz w:val="24"/>
          <w:szCs w:val="24"/>
          <w:lang w:val="es-ES" w:eastAsia="ar-SA"/>
        </w:rPr>
      </w:pPr>
      <w:r w:rsidRPr="005D5FB2">
        <w:rPr>
          <w:rFonts w:cs="Book Antiqua"/>
          <w:i/>
          <w:iCs/>
          <w:sz w:val="24"/>
          <w:szCs w:val="24"/>
          <w:lang w:val="es-ES" w:eastAsia="ar-SA"/>
        </w:rPr>
        <w:t>Este informe cuenta con las revisiones y ajustes correspondientes de las jefaturas indicadas</w:t>
      </w:r>
      <w:r w:rsidRPr="005D5FB2">
        <w:rPr>
          <w:rFonts w:cs="Book Antiqua"/>
          <w:sz w:val="24"/>
          <w:szCs w:val="24"/>
          <w:lang w:val="es-ES" w:eastAsia="ar-SA"/>
        </w:rPr>
        <w:t>.</w:t>
      </w:r>
    </w:p>
    <w:p w14:paraId="0E73F2BD" w14:textId="77777777" w:rsidR="000E1FBD" w:rsidRPr="005D5FB2" w:rsidRDefault="000E1FBD" w:rsidP="000E1FBD">
      <w:pPr>
        <w:suppressAutoHyphens/>
        <w:spacing w:after="0"/>
        <w:rPr>
          <w:rFonts w:cs="Book Antiqua"/>
          <w:sz w:val="24"/>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3"/>
        <w:gridCol w:w="4530"/>
      </w:tblGrid>
      <w:tr w:rsidR="000E1FBD" w:rsidRPr="005D5FB2" w14:paraId="07EB272A" w14:textId="77777777" w:rsidTr="002B18CC">
        <w:trPr>
          <w:trHeight w:val="300"/>
          <w:jc w:val="center"/>
        </w:trPr>
        <w:tc>
          <w:tcPr>
            <w:tcW w:w="1082" w:type="pct"/>
            <w:shd w:val="clear" w:color="auto" w:fill="365F91" w:themeFill="accent1" w:themeFillShade="BF"/>
            <w:vAlign w:val="center"/>
          </w:tcPr>
          <w:p w14:paraId="1133FD07" w14:textId="77777777" w:rsidR="000E1FBD" w:rsidRPr="008C74F9" w:rsidRDefault="000E1FBD" w:rsidP="002B18CC">
            <w:pPr>
              <w:widowControl w:val="0"/>
              <w:autoSpaceDE w:val="0"/>
              <w:autoSpaceDN w:val="0"/>
              <w:adjustRightInd w:val="0"/>
              <w:spacing w:after="0"/>
              <w:jc w:val="center"/>
              <w:rPr>
                <w:rFonts w:cs="Arial"/>
                <w:b/>
                <w:color w:val="FFFFFF" w:themeColor="background1"/>
                <w:sz w:val="20"/>
                <w:lang w:val="es-ES" w:eastAsia="es-CR"/>
              </w:rPr>
            </w:pPr>
            <w:bookmarkStart w:id="1452" w:name="_Hlk141431054"/>
            <w:r w:rsidRPr="008C74F9">
              <w:rPr>
                <w:rFonts w:cs="Arial"/>
                <w:b/>
                <w:color w:val="FFFFFF" w:themeColor="background1"/>
                <w:sz w:val="20"/>
                <w:lang w:val="es-ES" w:eastAsia="es-CR"/>
              </w:rPr>
              <w:t>INFORME</w:t>
            </w:r>
          </w:p>
        </w:tc>
        <w:tc>
          <w:tcPr>
            <w:tcW w:w="1757" w:type="pct"/>
            <w:shd w:val="clear" w:color="auto" w:fill="365F91" w:themeFill="accent1" w:themeFillShade="BF"/>
            <w:vAlign w:val="center"/>
          </w:tcPr>
          <w:p w14:paraId="127EAA25" w14:textId="77777777" w:rsidR="000E1FBD" w:rsidRPr="008C74F9" w:rsidRDefault="000E1FBD" w:rsidP="002B18CC">
            <w:pPr>
              <w:widowControl w:val="0"/>
              <w:autoSpaceDE w:val="0"/>
              <w:autoSpaceDN w:val="0"/>
              <w:adjustRightInd w:val="0"/>
              <w:spacing w:after="0"/>
              <w:jc w:val="center"/>
              <w:rPr>
                <w:rFonts w:cs="Arial"/>
                <w:b/>
                <w:color w:val="FFFFFF" w:themeColor="background1"/>
                <w:sz w:val="20"/>
                <w:lang w:val="es-ES"/>
              </w:rPr>
            </w:pPr>
            <w:r w:rsidRPr="008C74F9">
              <w:rPr>
                <w:rFonts w:cs="Arial"/>
                <w:b/>
                <w:color w:val="FFFFFF" w:themeColor="background1"/>
                <w:sz w:val="20"/>
                <w:lang w:val="es-ES"/>
              </w:rPr>
              <w:t>NOMBRE</w:t>
            </w:r>
          </w:p>
        </w:tc>
        <w:tc>
          <w:tcPr>
            <w:tcW w:w="2161" w:type="pct"/>
            <w:shd w:val="clear" w:color="auto" w:fill="365F91" w:themeFill="accent1" w:themeFillShade="BF"/>
            <w:vAlign w:val="center"/>
          </w:tcPr>
          <w:p w14:paraId="2052148D" w14:textId="77777777" w:rsidR="000E1FBD" w:rsidRPr="008C74F9" w:rsidRDefault="000E1FBD" w:rsidP="002B18CC">
            <w:pPr>
              <w:widowControl w:val="0"/>
              <w:autoSpaceDE w:val="0"/>
              <w:autoSpaceDN w:val="0"/>
              <w:adjustRightInd w:val="0"/>
              <w:spacing w:after="0"/>
              <w:jc w:val="center"/>
              <w:rPr>
                <w:rFonts w:cs="Arial"/>
                <w:b/>
                <w:color w:val="FFFFFF" w:themeColor="background1"/>
                <w:sz w:val="20"/>
                <w:lang w:val="es-ES"/>
              </w:rPr>
            </w:pPr>
            <w:r w:rsidRPr="008C74F9">
              <w:rPr>
                <w:rFonts w:cs="Arial"/>
                <w:b/>
                <w:color w:val="FFFFFF" w:themeColor="background1"/>
                <w:sz w:val="20"/>
                <w:lang w:val="es-ES"/>
              </w:rPr>
              <w:t>PUESTO</w:t>
            </w:r>
          </w:p>
        </w:tc>
      </w:tr>
      <w:tr w:rsidR="000E1FBD" w:rsidRPr="005D5FB2" w14:paraId="6555DC0C" w14:textId="77777777" w:rsidTr="002B18CC">
        <w:trPr>
          <w:trHeight w:val="632"/>
          <w:jc w:val="center"/>
        </w:trPr>
        <w:tc>
          <w:tcPr>
            <w:tcW w:w="1082" w:type="pct"/>
            <w:shd w:val="clear" w:color="auto" w:fill="F2F2F2"/>
            <w:vAlign w:val="center"/>
          </w:tcPr>
          <w:p w14:paraId="634A23BD" w14:textId="77777777" w:rsidR="000E1FBD" w:rsidRPr="005D5FB2" w:rsidRDefault="000E1FBD" w:rsidP="002B18CC">
            <w:pPr>
              <w:widowControl w:val="0"/>
              <w:autoSpaceDE w:val="0"/>
              <w:autoSpaceDN w:val="0"/>
              <w:adjustRightInd w:val="0"/>
              <w:spacing w:after="0"/>
              <w:jc w:val="center"/>
              <w:rPr>
                <w:rFonts w:cs="Arial"/>
                <w:b/>
                <w:color w:val="000000"/>
                <w:lang w:val="es-ES" w:eastAsia="es-CR"/>
              </w:rPr>
            </w:pPr>
            <w:r w:rsidRPr="005D5FB2">
              <w:rPr>
                <w:rFonts w:cs="Arial"/>
                <w:b/>
                <w:color w:val="000000"/>
                <w:lang w:val="es-ES" w:eastAsia="es-CR"/>
              </w:rPr>
              <w:t>Elaborado por</w:t>
            </w:r>
            <w:r>
              <w:rPr>
                <w:rFonts w:cs="Arial"/>
                <w:b/>
                <w:color w:val="000000"/>
                <w:lang w:val="es-ES" w:eastAsia="es-CR"/>
              </w:rPr>
              <w:t>:</w:t>
            </w:r>
          </w:p>
        </w:tc>
        <w:tc>
          <w:tcPr>
            <w:tcW w:w="1757" w:type="pct"/>
            <w:vAlign w:val="center"/>
          </w:tcPr>
          <w:p w14:paraId="2E49ED51" w14:textId="48E0FCC3" w:rsidR="000E1FBD" w:rsidRPr="005D5FB2" w:rsidRDefault="000E1FBD" w:rsidP="002B18CC">
            <w:pPr>
              <w:widowControl w:val="0"/>
              <w:autoSpaceDE w:val="0"/>
              <w:autoSpaceDN w:val="0"/>
              <w:adjustRightInd w:val="0"/>
              <w:spacing w:after="0"/>
              <w:rPr>
                <w:rFonts w:cs="Arial"/>
                <w:lang w:val="es-ES"/>
              </w:rPr>
            </w:pPr>
            <w:r w:rsidRPr="00033E65">
              <w:rPr>
                <w:rFonts w:cs="Book Antiqua"/>
                <w:szCs w:val="24"/>
              </w:rPr>
              <w:t>Ing. Marliz Verónica Sánchez</w:t>
            </w:r>
          </w:p>
        </w:tc>
        <w:tc>
          <w:tcPr>
            <w:tcW w:w="2161" w:type="pct"/>
            <w:vAlign w:val="center"/>
          </w:tcPr>
          <w:p w14:paraId="6522063A" w14:textId="2A1E3B9E" w:rsidR="000E1FBD" w:rsidRPr="005D5FB2" w:rsidRDefault="000E1FBD" w:rsidP="002B18CC">
            <w:pPr>
              <w:widowControl w:val="0"/>
              <w:autoSpaceDE w:val="0"/>
              <w:autoSpaceDN w:val="0"/>
              <w:adjustRightInd w:val="0"/>
              <w:spacing w:after="0"/>
              <w:rPr>
                <w:rFonts w:cs="Arial"/>
                <w:lang w:val="es-ES"/>
              </w:rPr>
            </w:pPr>
            <w:r w:rsidRPr="005D5FB2">
              <w:rPr>
                <w:rFonts w:cs="Arial"/>
                <w:lang w:val="es-ES"/>
              </w:rPr>
              <w:t>Profesional 2</w:t>
            </w:r>
            <w:r>
              <w:rPr>
                <w:rFonts w:cs="Arial"/>
                <w:lang w:val="es-ES"/>
              </w:rPr>
              <w:t xml:space="preserve"> a.i.</w:t>
            </w:r>
          </w:p>
        </w:tc>
      </w:tr>
      <w:tr w:rsidR="000E1FBD" w:rsidRPr="005D5FB2" w14:paraId="670093FA" w14:textId="77777777" w:rsidTr="002B18CC">
        <w:trPr>
          <w:trHeight w:val="632"/>
          <w:jc w:val="center"/>
        </w:trPr>
        <w:tc>
          <w:tcPr>
            <w:tcW w:w="1082" w:type="pct"/>
            <w:shd w:val="clear" w:color="auto" w:fill="F2F2F2"/>
            <w:vAlign w:val="center"/>
          </w:tcPr>
          <w:p w14:paraId="29E7B7AA" w14:textId="77777777" w:rsidR="000E1FBD" w:rsidRPr="005D5FB2" w:rsidRDefault="000E1FBD" w:rsidP="002B18CC">
            <w:pPr>
              <w:widowControl w:val="0"/>
              <w:autoSpaceDE w:val="0"/>
              <w:autoSpaceDN w:val="0"/>
              <w:adjustRightInd w:val="0"/>
              <w:spacing w:after="0"/>
              <w:ind w:right="-114"/>
              <w:jc w:val="center"/>
              <w:rPr>
                <w:rFonts w:cs="Arial"/>
                <w:b/>
                <w:color w:val="000000"/>
                <w:lang w:val="es-ES" w:eastAsia="es-CR"/>
              </w:rPr>
            </w:pPr>
            <w:r w:rsidRPr="005D5FB2">
              <w:rPr>
                <w:rFonts w:cs="Arial"/>
                <w:b/>
                <w:color w:val="000000"/>
                <w:lang w:val="es-ES" w:eastAsia="es-CR"/>
              </w:rPr>
              <w:t>Revisado por:</w:t>
            </w:r>
            <w:r>
              <w:rPr>
                <w:rFonts w:cs="Arial"/>
                <w:b/>
                <w:color w:val="000000"/>
                <w:lang w:val="es-ES" w:eastAsia="es-CR"/>
              </w:rPr>
              <w:t xml:space="preserve">   /             En coordinación con:</w:t>
            </w:r>
          </w:p>
        </w:tc>
        <w:tc>
          <w:tcPr>
            <w:tcW w:w="1757" w:type="pct"/>
            <w:vAlign w:val="center"/>
          </w:tcPr>
          <w:p w14:paraId="397DBF89" w14:textId="6329B4A1" w:rsidR="000E1FBD" w:rsidRPr="005D5FB2" w:rsidRDefault="000E1FBD" w:rsidP="002B18CC">
            <w:pPr>
              <w:widowControl w:val="0"/>
              <w:autoSpaceDE w:val="0"/>
              <w:autoSpaceDN w:val="0"/>
              <w:adjustRightInd w:val="0"/>
              <w:spacing w:after="0"/>
              <w:rPr>
                <w:rFonts w:cs="Arial"/>
                <w:lang w:val="es-ES"/>
              </w:rPr>
            </w:pPr>
            <w:r>
              <w:rPr>
                <w:rFonts w:cs="Book Antiqua"/>
                <w:szCs w:val="24"/>
              </w:rPr>
              <w:t>Ing. Christopher Zamora Solís</w:t>
            </w:r>
          </w:p>
        </w:tc>
        <w:tc>
          <w:tcPr>
            <w:tcW w:w="2161" w:type="pct"/>
            <w:vAlign w:val="center"/>
          </w:tcPr>
          <w:p w14:paraId="2829CF40" w14:textId="0E451501" w:rsidR="000E1FBD" w:rsidRPr="005D5FB2" w:rsidRDefault="000E1FBD" w:rsidP="002B18CC">
            <w:pPr>
              <w:widowControl w:val="0"/>
              <w:autoSpaceDE w:val="0"/>
              <w:autoSpaceDN w:val="0"/>
              <w:adjustRightInd w:val="0"/>
              <w:spacing w:after="0"/>
              <w:rPr>
                <w:rFonts w:cs="Arial"/>
                <w:lang w:val="es-ES"/>
              </w:rPr>
            </w:pPr>
            <w:r w:rsidRPr="005D5FB2">
              <w:rPr>
                <w:rFonts w:cs="Arial"/>
                <w:lang w:val="es-ES"/>
              </w:rPr>
              <w:t>Coordinador de Unidad</w:t>
            </w:r>
            <w:r>
              <w:rPr>
                <w:rFonts w:cs="Arial"/>
                <w:lang w:val="es-ES"/>
              </w:rPr>
              <w:t xml:space="preserve"> 3 a.i.</w:t>
            </w:r>
          </w:p>
        </w:tc>
      </w:tr>
      <w:tr w:rsidR="005E0772" w:rsidRPr="005D5FB2" w14:paraId="3FE151E6" w14:textId="77777777" w:rsidTr="002B18CC">
        <w:trPr>
          <w:trHeight w:val="632"/>
          <w:jc w:val="center"/>
        </w:trPr>
        <w:tc>
          <w:tcPr>
            <w:tcW w:w="1082" w:type="pct"/>
            <w:shd w:val="clear" w:color="auto" w:fill="F2F2F2"/>
            <w:vAlign w:val="center"/>
          </w:tcPr>
          <w:p w14:paraId="2D1D3767" w14:textId="2CEFE379" w:rsidR="005E0772" w:rsidRPr="005D5FB2" w:rsidRDefault="005E0772" w:rsidP="002B18CC">
            <w:pPr>
              <w:widowControl w:val="0"/>
              <w:autoSpaceDE w:val="0"/>
              <w:autoSpaceDN w:val="0"/>
              <w:adjustRightInd w:val="0"/>
              <w:spacing w:after="0"/>
              <w:ind w:right="-114"/>
              <w:jc w:val="center"/>
              <w:rPr>
                <w:rFonts w:cs="Arial"/>
                <w:b/>
                <w:color w:val="000000"/>
                <w:lang w:val="es-ES" w:eastAsia="es-CR"/>
              </w:rPr>
            </w:pPr>
            <w:r>
              <w:rPr>
                <w:rFonts w:cs="Arial"/>
                <w:b/>
                <w:color w:val="000000"/>
                <w:lang w:val="es-ES" w:eastAsia="es-CR"/>
              </w:rPr>
              <w:t>Aprobado por:</w:t>
            </w:r>
          </w:p>
        </w:tc>
        <w:tc>
          <w:tcPr>
            <w:tcW w:w="1757" w:type="pct"/>
            <w:vAlign w:val="center"/>
          </w:tcPr>
          <w:p w14:paraId="54E3436F" w14:textId="7DCB9F16" w:rsidR="005E0772" w:rsidRDefault="005E0772" w:rsidP="002B18CC">
            <w:pPr>
              <w:widowControl w:val="0"/>
              <w:autoSpaceDE w:val="0"/>
              <w:autoSpaceDN w:val="0"/>
              <w:adjustRightInd w:val="0"/>
              <w:spacing w:after="0"/>
              <w:rPr>
                <w:rFonts w:cs="Book Antiqua"/>
                <w:szCs w:val="24"/>
              </w:rPr>
            </w:pPr>
            <w:r>
              <w:rPr>
                <w:rFonts w:cs="Book Antiqua"/>
                <w:szCs w:val="24"/>
              </w:rPr>
              <w:t>Máster Yesenia Salazar Guzmán</w:t>
            </w:r>
          </w:p>
        </w:tc>
        <w:tc>
          <w:tcPr>
            <w:tcW w:w="2161" w:type="pct"/>
            <w:vAlign w:val="center"/>
          </w:tcPr>
          <w:p w14:paraId="2D9ECB13" w14:textId="569F8FA1" w:rsidR="005E0772" w:rsidRPr="005D5FB2" w:rsidRDefault="005E0772" w:rsidP="002B18CC">
            <w:pPr>
              <w:widowControl w:val="0"/>
              <w:autoSpaceDE w:val="0"/>
              <w:autoSpaceDN w:val="0"/>
              <w:adjustRightInd w:val="0"/>
              <w:spacing w:after="0"/>
              <w:rPr>
                <w:rFonts w:cs="Arial"/>
                <w:lang w:val="es-ES"/>
              </w:rPr>
            </w:pPr>
            <w:r>
              <w:rPr>
                <w:rFonts w:cs="Arial"/>
                <w:lang w:val="es-ES"/>
              </w:rPr>
              <w:t>Jefa a.i. Subproceso de Modernización Institucional-No Penal</w:t>
            </w:r>
          </w:p>
        </w:tc>
      </w:tr>
      <w:tr w:rsidR="000E1FBD" w:rsidRPr="005D5FB2" w14:paraId="258037BA" w14:textId="77777777" w:rsidTr="002B18CC">
        <w:trPr>
          <w:trHeight w:val="510"/>
          <w:jc w:val="center"/>
        </w:trPr>
        <w:tc>
          <w:tcPr>
            <w:tcW w:w="1082" w:type="pct"/>
            <w:shd w:val="clear" w:color="auto" w:fill="F2F2F2"/>
            <w:vAlign w:val="center"/>
          </w:tcPr>
          <w:p w14:paraId="42377149" w14:textId="77777777" w:rsidR="000E1FBD" w:rsidRPr="005D5FB2" w:rsidRDefault="000E1FBD" w:rsidP="002B18CC">
            <w:pPr>
              <w:widowControl w:val="0"/>
              <w:autoSpaceDE w:val="0"/>
              <w:autoSpaceDN w:val="0"/>
              <w:adjustRightInd w:val="0"/>
              <w:spacing w:after="0"/>
              <w:jc w:val="center"/>
              <w:rPr>
                <w:rFonts w:cs="Arial"/>
                <w:b/>
                <w:color w:val="000000"/>
                <w:lang w:val="es-ES" w:eastAsia="es-CR"/>
              </w:rPr>
            </w:pPr>
            <w:r w:rsidRPr="005D5FB2">
              <w:rPr>
                <w:rFonts w:cs="Arial"/>
                <w:b/>
                <w:color w:val="000000"/>
                <w:lang w:val="es-ES" w:eastAsia="es-CR"/>
              </w:rPr>
              <w:t>Visto Bueno</w:t>
            </w:r>
            <w:r>
              <w:rPr>
                <w:rFonts w:cs="Arial"/>
                <w:b/>
                <w:color w:val="000000"/>
                <w:lang w:val="es-ES" w:eastAsia="es-CR"/>
              </w:rPr>
              <w:t>:</w:t>
            </w:r>
          </w:p>
        </w:tc>
        <w:tc>
          <w:tcPr>
            <w:tcW w:w="1757" w:type="pct"/>
            <w:vAlign w:val="center"/>
          </w:tcPr>
          <w:p w14:paraId="6401C72C" w14:textId="77777777" w:rsidR="000E1FBD" w:rsidRPr="005D5FB2" w:rsidRDefault="000E1FBD" w:rsidP="002B18CC">
            <w:pPr>
              <w:widowControl w:val="0"/>
              <w:autoSpaceDE w:val="0"/>
              <w:autoSpaceDN w:val="0"/>
              <w:adjustRightInd w:val="0"/>
              <w:spacing w:after="0"/>
              <w:rPr>
                <w:rFonts w:cs="Arial"/>
                <w:lang w:val="es-ES" w:eastAsia="es-CR"/>
              </w:rPr>
            </w:pPr>
            <w:r>
              <w:rPr>
                <w:rFonts w:eastAsia="Calibri"/>
                <w:color w:val="000000"/>
                <w:lang w:eastAsia="es-CR"/>
              </w:rPr>
              <w:t>Máster Allan Pow Hing Cordero</w:t>
            </w:r>
            <w:r w:rsidRPr="005D5FB2">
              <w:rPr>
                <w:rFonts w:cs="Arial"/>
                <w:lang w:val="es-ES" w:eastAsia="es-CR"/>
              </w:rPr>
              <w:t xml:space="preserve"> </w:t>
            </w:r>
          </w:p>
        </w:tc>
        <w:tc>
          <w:tcPr>
            <w:tcW w:w="2161" w:type="pct"/>
            <w:vAlign w:val="center"/>
          </w:tcPr>
          <w:p w14:paraId="3342D207" w14:textId="77777777" w:rsidR="000E1FBD" w:rsidRPr="005D5FB2" w:rsidRDefault="000E1FBD" w:rsidP="002B18CC">
            <w:pPr>
              <w:widowControl w:val="0"/>
              <w:autoSpaceDE w:val="0"/>
              <w:autoSpaceDN w:val="0"/>
              <w:adjustRightInd w:val="0"/>
              <w:spacing w:after="0"/>
              <w:rPr>
                <w:rFonts w:cs="Arial"/>
                <w:color w:val="000000"/>
                <w:lang w:val="es-ES" w:eastAsia="es-CR"/>
              </w:rPr>
            </w:pPr>
            <w:r>
              <w:rPr>
                <w:rFonts w:eastAsia="Calibri"/>
                <w:color w:val="000000"/>
                <w:lang w:eastAsia="es-CR"/>
              </w:rPr>
              <w:t>Director de Planificación</w:t>
            </w:r>
            <w:r w:rsidRPr="005D5FB2">
              <w:rPr>
                <w:rFonts w:cs="Arial"/>
                <w:lang w:val="es-ES" w:eastAsia="es-CR"/>
              </w:rPr>
              <w:t xml:space="preserve"> </w:t>
            </w:r>
          </w:p>
        </w:tc>
      </w:tr>
      <w:bookmarkEnd w:id="1452"/>
    </w:tbl>
    <w:p w14:paraId="38BFA703" w14:textId="77777777" w:rsidR="000E1FBD" w:rsidRPr="00D8361A" w:rsidRDefault="000E1FBD" w:rsidP="001D1871">
      <w:pPr>
        <w:spacing w:before="0" w:after="0"/>
        <w:rPr>
          <w:lang w:eastAsia="en-US"/>
        </w:rPr>
      </w:pPr>
    </w:p>
    <w:sectPr w:rsidR="000E1FBD" w:rsidRPr="00D8361A">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4271" w14:textId="77777777" w:rsidR="00D46091" w:rsidRDefault="00D46091" w:rsidP="005967E5">
      <w:pPr>
        <w:spacing w:before="0" w:after="0"/>
      </w:pPr>
      <w:r>
        <w:separator/>
      </w:r>
    </w:p>
  </w:endnote>
  <w:endnote w:type="continuationSeparator" w:id="0">
    <w:p w14:paraId="44323738" w14:textId="77777777" w:rsidR="00D46091" w:rsidRDefault="00D46091" w:rsidP="005967E5">
      <w:pPr>
        <w:spacing w:before="0" w:after="0"/>
      </w:pPr>
      <w:r>
        <w:continuationSeparator/>
      </w:r>
    </w:p>
  </w:endnote>
  <w:endnote w:type="continuationNotice" w:id="1">
    <w:p w14:paraId="40FBE6C1" w14:textId="77777777" w:rsidR="00D46091" w:rsidRDefault="00D460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454744"/>
      <w:docPartObj>
        <w:docPartGallery w:val="Page Numbers (Bottom of Page)"/>
        <w:docPartUnique/>
      </w:docPartObj>
    </w:sdtPr>
    <w:sdtEndPr/>
    <w:sdtContent>
      <w:p w14:paraId="282B0D15" w14:textId="77777777" w:rsidR="00B32ECA" w:rsidRDefault="00B32ECA" w:rsidP="005967E5">
        <w:pPr>
          <w:pStyle w:val="Piedepgina"/>
          <w:jc w:val="right"/>
        </w:pPr>
        <w:r>
          <w:fldChar w:fldCharType="begin"/>
        </w:r>
        <w:r>
          <w:instrText>PAGE   \* MERGEFORMAT</w:instrText>
        </w:r>
        <w:r>
          <w:fldChar w:fldCharType="separate"/>
        </w:r>
        <w:r>
          <w:rPr>
            <w:noProof/>
          </w:rPr>
          <w:t>21</w:t>
        </w:r>
        <w:r>
          <w:fldChar w:fldCharType="end"/>
        </w:r>
      </w:p>
    </w:sdtContent>
  </w:sdt>
  <w:p w14:paraId="16A195C7" w14:textId="77777777" w:rsidR="00B32ECA" w:rsidRPr="004A0947" w:rsidRDefault="00B32ECA" w:rsidP="005967E5">
    <w:pPr>
      <w:pBdr>
        <w:top w:val="single" w:sz="4" w:space="1" w:color="auto"/>
      </w:pBdr>
      <w:jc w:val="center"/>
      <w:rPr>
        <w:b/>
        <w:bCs/>
        <w:i/>
        <w:iCs/>
        <w:color w:val="000000"/>
        <w:sz w:val="20"/>
      </w:rPr>
    </w:pPr>
    <w:r w:rsidRPr="004A0947">
      <w:rPr>
        <w:b/>
        <w:bCs/>
        <w:i/>
        <w:iCs/>
        <w:color w:val="000000"/>
        <w:sz w:val="20"/>
      </w:rPr>
      <w:t>Trabajamos por el desarrollo de la administración de justicia</w:t>
    </w:r>
    <w:r>
      <w:rPr>
        <w:b/>
        <w:bCs/>
        <w:i/>
        <w:iCs/>
        <w:color w:val="000000"/>
        <w:sz w:val="20"/>
      </w:rPr>
      <w:t xml:space="preserve"> </w:t>
    </w:r>
    <w:r w:rsidRPr="004A0947">
      <w:rPr>
        <w:b/>
        <w:bCs/>
        <w:i/>
        <w:iCs/>
        <w:color w:val="000000"/>
        <w:sz w:val="2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972E" w14:textId="77777777" w:rsidR="00D46091" w:rsidRDefault="00D46091" w:rsidP="005967E5">
      <w:pPr>
        <w:spacing w:before="0" w:after="0"/>
      </w:pPr>
      <w:r>
        <w:separator/>
      </w:r>
    </w:p>
  </w:footnote>
  <w:footnote w:type="continuationSeparator" w:id="0">
    <w:p w14:paraId="276712D1" w14:textId="77777777" w:rsidR="00D46091" w:rsidRDefault="00D46091" w:rsidP="005967E5">
      <w:pPr>
        <w:spacing w:before="0" w:after="0"/>
      </w:pPr>
      <w:r>
        <w:continuationSeparator/>
      </w:r>
    </w:p>
  </w:footnote>
  <w:footnote w:type="continuationNotice" w:id="1">
    <w:p w14:paraId="7BCF7467" w14:textId="77777777" w:rsidR="00D46091" w:rsidRDefault="00D4609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106B" w14:textId="77777777" w:rsidR="00B32ECA" w:rsidRDefault="00B32ECA" w:rsidP="00AD0453">
    <w:pPr>
      <w:pStyle w:val="Encabezado"/>
      <w:tabs>
        <w:tab w:val="center" w:pos="8804"/>
        <w:tab w:val="right" w:pos="8875"/>
      </w:tabs>
      <w:jc w:val="center"/>
      <w:rPr>
        <w:rFonts w:cs="Book Antiqua"/>
        <w:i/>
        <w:iCs/>
        <w:sz w:val="18"/>
        <w:szCs w:val="18"/>
      </w:rPr>
    </w:pPr>
    <w:r>
      <w:rPr>
        <w:rFonts w:cs="Book Antiqua"/>
        <w:i/>
        <w:iCs/>
        <w:sz w:val="18"/>
        <w:szCs w:val="18"/>
      </w:rPr>
      <w:t>Dirección de Planificación</w:t>
    </w:r>
    <w:r>
      <w:rPr>
        <w:noProof/>
        <w:sz w:val="24"/>
        <w:szCs w:val="24"/>
      </w:rPr>
      <w:drawing>
        <wp:inline distT="0" distB="0" distL="0" distR="0" wp14:anchorId="082D77B8" wp14:editId="53568810">
          <wp:extent cx="315595" cy="412115"/>
          <wp:effectExtent l="0" t="0" r="8255" b="6985"/>
          <wp:docPr id="15893058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595" cy="412115"/>
                  </a:xfrm>
                  <a:prstGeom prst="rect">
                    <a:avLst/>
                  </a:prstGeom>
                  <a:noFill/>
                  <a:ln>
                    <a:noFill/>
                  </a:ln>
                </pic:spPr>
              </pic:pic>
            </a:graphicData>
          </a:graphic>
        </wp:inline>
      </w:drawing>
    </w:r>
  </w:p>
  <w:p w14:paraId="3BF0A5AC" w14:textId="77777777" w:rsidR="00B32ECA" w:rsidRDefault="00B32ECA" w:rsidP="00AD0453">
    <w:pPr>
      <w:pStyle w:val="Encabezado"/>
      <w:tabs>
        <w:tab w:val="right" w:pos="8875"/>
      </w:tabs>
      <w:jc w:val="center"/>
      <w:rPr>
        <w:rFonts w:cs="Book Antiqua"/>
        <w:i/>
        <w:iCs/>
        <w:sz w:val="18"/>
        <w:szCs w:val="18"/>
      </w:rPr>
    </w:pPr>
    <w:r>
      <w:rPr>
        <w:rFonts w:cs="Book Antiqua"/>
        <w:i/>
        <w:iCs/>
        <w:sz w:val="18"/>
        <w:szCs w:val="18"/>
      </w:rPr>
      <w:t>San José - Costa Rica</w:t>
    </w:r>
  </w:p>
  <w:p w14:paraId="1A10984B" w14:textId="77777777" w:rsidR="00B32ECA" w:rsidRDefault="00B32ECA" w:rsidP="00541283">
    <w:pPr>
      <w:pStyle w:val="Encabezado"/>
      <w:jc w:val="center"/>
      <w:rPr>
        <w:lang w:val="en-US"/>
      </w:rPr>
    </w:pPr>
    <w:r w:rsidRPr="00190583">
      <w:rPr>
        <w:rFonts w:cs="Book Antiqua"/>
        <w:i/>
        <w:iCs/>
        <w:sz w:val="18"/>
        <w:szCs w:val="18"/>
        <w:lang w:val="en-US"/>
      </w:rPr>
      <w:t xml:space="preserve">Telf.   </w:t>
    </w:r>
    <w:r>
      <w:rPr>
        <w:rFonts w:cs="Book Antiqua"/>
        <w:i/>
        <w:iCs/>
        <w:sz w:val="18"/>
        <w:szCs w:val="18"/>
        <w:lang w:val="en-US"/>
      </w:rPr>
      <w:t xml:space="preserve">2295-3600 / 3599 / Apdo.  95-1003 / </w:t>
    </w:r>
    <w:hyperlink r:id="rId2" w:history="1">
      <w:r w:rsidRPr="005571C9">
        <w:rPr>
          <w:rStyle w:val="Hipervnculo"/>
          <w:rFonts w:cs="Book Antiqua"/>
          <w:i/>
          <w:iCs/>
          <w:color w:val="000000" w:themeColor="text1"/>
          <w:sz w:val="18"/>
          <w:szCs w:val="18"/>
          <w:u w:val="none"/>
          <w:lang w:val="en-US"/>
        </w:rPr>
        <w:t>planificacion@poder-judicial.go.cr</w:t>
      </w:r>
    </w:hyperlink>
  </w:p>
  <w:p w14:paraId="09AF42CD" w14:textId="4450BB96" w:rsidR="00B32ECA" w:rsidRPr="00541283" w:rsidRDefault="00B32ECA" w:rsidP="00541283">
    <w:pPr>
      <w:pStyle w:val="Encabezado"/>
      <w:jc w:val="center"/>
      <w:rPr>
        <w:lang w:val="en-US"/>
      </w:rPr>
    </w:pPr>
    <w:r>
      <w:rPr>
        <w:lang w:val="en-US"/>
      </w:rPr>
      <w:t>________________________________________________________________________________</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FCC5"/>
    <w:multiLevelType w:val="hybridMultilevel"/>
    <w:tmpl w:val="FFFFFFFF"/>
    <w:lvl w:ilvl="0" w:tplc="E43A2B28">
      <w:start w:val="1"/>
      <w:numFmt w:val="bullet"/>
      <w:lvlText w:val="·"/>
      <w:lvlJc w:val="left"/>
      <w:pPr>
        <w:ind w:left="720" w:hanging="360"/>
      </w:pPr>
      <w:rPr>
        <w:rFonts w:ascii="Symbol" w:hAnsi="Symbol" w:hint="default"/>
      </w:rPr>
    </w:lvl>
    <w:lvl w:ilvl="1" w:tplc="F4480ACA">
      <w:start w:val="1"/>
      <w:numFmt w:val="bullet"/>
      <w:lvlText w:val="o"/>
      <w:lvlJc w:val="left"/>
      <w:pPr>
        <w:ind w:left="1440" w:hanging="360"/>
      </w:pPr>
      <w:rPr>
        <w:rFonts w:ascii="Courier New" w:hAnsi="Courier New" w:hint="default"/>
      </w:rPr>
    </w:lvl>
    <w:lvl w:ilvl="2" w:tplc="3A041232">
      <w:start w:val="1"/>
      <w:numFmt w:val="bullet"/>
      <w:lvlText w:val=""/>
      <w:lvlJc w:val="left"/>
      <w:pPr>
        <w:ind w:left="2160" w:hanging="360"/>
      </w:pPr>
      <w:rPr>
        <w:rFonts w:ascii="Wingdings" w:hAnsi="Wingdings" w:hint="default"/>
      </w:rPr>
    </w:lvl>
    <w:lvl w:ilvl="3" w:tplc="72B85A26">
      <w:start w:val="1"/>
      <w:numFmt w:val="bullet"/>
      <w:lvlText w:val=""/>
      <w:lvlJc w:val="left"/>
      <w:pPr>
        <w:ind w:left="2880" w:hanging="360"/>
      </w:pPr>
      <w:rPr>
        <w:rFonts w:ascii="Symbol" w:hAnsi="Symbol" w:hint="default"/>
      </w:rPr>
    </w:lvl>
    <w:lvl w:ilvl="4" w:tplc="CBA4EE48">
      <w:start w:val="1"/>
      <w:numFmt w:val="bullet"/>
      <w:lvlText w:val="o"/>
      <w:lvlJc w:val="left"/>
      <w:pPr>
        <w:ind w:left="3600" w:hanging="360"/>
      </w:pPr>
      <w:rPr>
        <w:rFonts w:ascii="Courier New" w:hAnsi="Courier New" w:hint="default"/>
      </w:rPr>
    </w:lvl>
    <w:lvl w:ilvl="5" w:tplc="F424CC18">
      <w:start w:val="1"/>
      <w:numFmt w:val="bullet"/>
      <w:lvlText w:val=""/>
      <w:lvlJc w:val="left"/>
      <w:pPr>
        <w:ind w:left="4320" w:hanging="360"/>
      </w:pPr>
      <w:rPr>
        <w:rFonts w:ascii="Wingdings" w:hAnsi="Wingdings" w:hint="default"/>
      </w:rPr>
    </w:lvl>
    <w:lvl w:ilvl="6" w:tplc="493AB5F6">
      <w:start w:val="1"/>
      <w:numFmt w:val="bullet"/>
      <w:lvlText w:val=""/>
      <w:lvlJc w:val="left"/>
      <w:pPr>
        <w:ind w:left="5040" w:hanging="360"/>
      </w:pPr>
      <w:rPr>
        <w:rFonts w:ascii="Symbol" w:hAnsi="Symbol" w:hint="default"/>
      </w:rPr>
    </w:lvl>
    <w:lvl w:ilvl="7" w:tplc="0FF6B650">
      <w:start w:val="1"/>
      <w:numFmt w:val="bullet"/>
      <w:lvlText w:val="o"/>
      <w:lvlJc w:val="left"/>
      <w:pPr>
        <w:ind w:left="5760" w:hanging="360"/>
      </w:pPr>
      <w:rPr>
        <w:rFonts w:ascii="Courier New" w:hAnsi="Courier New" w:hint="default"/>
      </w:rPr>
    </w:lvl>
    <w:lvl w:ilvl="8" w:tplc="CA8A93E0">
      <w:start w:val="1"/>
      <w:numFmt w:val="bullet"/>
      <w:lvlText w:val=""/>
      <w:lvlJc w:val="left"/>
      <w:pPr>
        <w:ind w:left="6480" w:hanging="360"/>
      </w:pPr>
      <w:rPr>
        <w:rFonts w:ascii="Wingdings" w:hAnsi="Wingdings" w:hint="default"/>
      </w:rPr>
    </w:lvl>
  </w:abstractNum>
  <w:abstractNum w:abstractNumId="1" w15:restartNumberingAfterBreak="0">
    <w:nsid w:val="0250596F"/>
    <w:multiLevelType w:val="multilevel"/>
    <w:tmpl w:val="609A8A08"/>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02B75FEF"/>
    <w:multiLevelType w:val="multilevel"/>
    <w:tmpl w:val="6034FE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30F04B6"/>
    <w:multiLevelType w:val="hybridMultilevel"/>
    <w:tmpl w:val="015C8C5E"/>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341008F"/>
    <w:multiLevelType w:val="multilevel"/>
    <w:tmpl w:val="2B7CB5B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4FFADAB"/>
    <w:multiLevelType w:val="hybridMultilevel"/>
    <w:tmpl w:val="FFFFFFFF"/>
    <w:lvl w:ilvl="0" w:tplc="10D283FC">
      <w:start w:val="1"/>
      <w:numFmt w:val="bullet"/>
      <w:lvlText w:val="·"/>
      <w:lvlJc w:val="left"/>
      <w:pPr>
        <w:ind w:left="720" w:hanging="360"/>
      </w:pPr>
      <w:rPr>
        <w:rFonts w:ascii="Symbol" w:hAnsi="Symbol" w:hint="default"/>
      </w:rPr>
    </w:lvl>
    <w:lvl w:ilvl="1" w:tplc="C5525CDC">
      <w:start w:val="1"/>
      <w:numFmt w:val="bullet"/>
      <w:lvlText w:val="o"/>
      <w:lvlJc w:val="left"/>
      <w:pPr>
        <w:ind w:left="1440" w:hanging="360"/>
      </w:pPr>
      <w:rPr>
        <w:rFonts w:ascii="Courier New" w:hAnsi="Courier New" w:hint="default"/>
      </w:rPr>
    </w:lvl>
    <w:lvl w:ilvl="2" w:tplc="D30E396C">
      <w:start w:val="1"/>
      <w:numFmt w:val="bullet"/>
      <w:lvlText w:val=""/>
      <w:lvlJc w:val="left"/>
      <w:pPr>
        <w:ind w:left="2160" w:hanging="360"/>
      </w:pPr>
      <w:rPr>
        <w:rFonts w:ascii="Wingdings" w:hAnsi="Wingdings" w:hint="default"/>
      </w:rPr>
    </w:lvl>
    <w:lvl w:ilvl="3" w:tplc="472E1108">
      <w:start w:val="1"/>
      <w:numFmt w:val="bullet"/>
      <w:lvlText w:val=""/>
      <w:lvlJc w:val="left"/>
      <w:pPr>
        <w:ind w:left="2880" w:hanging="360"/>
      </w:pPr>
      <w:rPr>
        <w:rFonts w:ascii="Symbol" w:hAnsi="Symbol" w:hint="default"/>
      </w:rPr>
    </w:lvl>
    <w:lvl w:ilvl="4" w:tplc="B6CC497C">
      <w:start w:val="1"/>
      <w:numFmt w:val="bullet"/>
      <w:lvlText w:val="o"/>
      <w:lvlJc w:val="left"/>
      <w:pPr>
        <w:ind w:left="3600" w:hanging="360"/>
      </w:pPr>
      <w:rPr>
        <w:rFonts w:ascii="Courier New" w:hAnsi="Courier New" w:hint="default"/>
      </w:rPr>
    </w:lvl>
    <w:lvl w:ilvl="5" w:tplc="A6A0BD20">
      <w:start w:val="1"/>
      <w:numFmt w:val="bullet"/>
      <w:lvlText w:val=""/>
      <w:lvlJc w:val="left"/>
      <w:pPr>
        <w:ind w:left="4320" w:hanging="360"/>
      </w:pPr>
      <w:rPr>
        <w:rFonts w:ascii="Wingdings" w:hAnsi="Wingdings" w:hint="default"/>
      </w:rPr>
    </w:lvl>
    <w:lvl w:ilvl="6" w:tplc="29BED892">
      <w:start w:val="1"/>
      <w:numFmt w:val="bullet"/>
      <w:lvlText w:val=""/>
      <w:lvlJc w:val="left"/>
      <w:pPr>
        <w:ind w:left="5040" w:hanging="360"/>
      </w:pPr>
      <w:rPr>
        <w:rFonts w:ascii="Symbol" w:hAnsi="Symbol" w:hint="default"/>
      </w:rPr>
    </w:lvl>
    <w:lvl w:ilvl="7" w:tplc="E2DA5444">
      <w:start w:val="1"/>
      <w:numFmt w:val="bullet"/>
      <w:lvlText w:val="o"/>
      <w:lvlJc w:val="left"/>
      <w:pPr>
        <w:ind w:left="5760" w:hanging="360"/>
      </w:pPr>
      <w:rPr>
        <w:rFonts w:ascii="Courier New" w:hAnsi="Courier New" w:hint="default"/>
      </w:rPr>
    </w:lvl>
    <w:lvl w:ilvl="8" w:tplc="16AE6D04">
      <w:start w:val="1"/>
      <w:numFmt w:val="bullet"/>
      <w:lvlText w:val=""/>
      <w:lvlJc w:val="left"/>
      <w:pPr>
        <w:ind w:left="6480" w:hanging="360"/>
      </w:pPr>
      <w:rPr>
        <w:rFonts w:ascii="Wingdings" w:hAnsi="Wingdings" w:hint="default"/>
      </w:rPr>
    </w:lvl>
  </w:abstractNum>
  <w:abstractNum w:abstractNumId="6" w15:restartNumberingAfterBreak="0">
    <w:nsid w:val="054315A8"/>
    <w:multiLevelType w:val="hybridMultilevel"/>
    <w:tmpl w:val="E4FC298C"/>
    <w:lvl w:ilvl="0" w:tplc="140A000D">
      <w:start w:val="1"/>
      <w:numFmt w:val="bullet"/>
      <w:lvlText w:val=""/>
      <w:lvlJc w:val="left"/>
      <w:pPr>
        <w:ind w:left="1287" w:hanging="360"/>
      </w:pPr>
      <w:rPr>
        <w:rFonts w:ascii="Wingdings" w:hAnsi="Wingdings" w:hint="default"/>
      </w:rPr>
    </w:lvl>
    <w:lvl w:ilvl="1" w:tplc="140A0003">
      <w:start w:val="1"/>
      <w:numFmt w:val="bullet"/>
      <w:lvlText w:val="o"/>
      <w:lvlJc w:val="left"/>
      <w:pPr>
        <w:ind w:left="2007" w:hanging="360"/>
      </w:pPr>
      <w:rPr>
        <w:rFonts w:ascii="Courier New" w:hAnsi="Courier New" w:cs="Courier New" w:hint="default"/>
      </w:rPr>
    </w:lvl>
    <w:lvl w:ilvl="2" w:tplc="140A0005">
      <w:start w:val="1"/>
      <w:numFmt w:val="bullet"/>
      <w:lvlText w:val=""/>
      <w:lvlJc w:val="left"/>
      <w:pPr>
        <w:ind w:left="2727" w:hanging="360"/>
      </w:pPr>
      <w:rPr>
        <w:rFonts w:ascii="Wingdings" w:hAnsi="Wingdings" w:hint="default"/>
      </w:rPr>
    </w:lvl>
    <w:lvl w:ilvl="3" w:tplc="140A0001">
      <w:start w:val="1"/>
      <w:numFmt w:val="bullet"/>
      <w:lvlText w:val=""/>
      <w:lvlJc w:val="left"/>
      <w:pPr>
        <w:ind w:left="3447" w:hanging="360"/>
      </w:pPr>
      <w:rPr>
        <w:rFonts w:ascii="Symbol" w:hAnsi="Symbol" w:hint="default"/>
      </w:rPr>
    </w:lvl>
    <w:lvl w:ilvl="4" w:tplc="140A0003">
      <w:start w:val="1"/>
      <w:numFmt w:val="bullet"/>
      <w:lvlText w:val="o"/>
      <w:lvlJc w:val="left"/>
      <w:pPr>
        <w:ind w:left="4167" w:hanging="360"/>
      </w:pPr>
      <w:rPr>
        <w:rFonts w:ascii="Courier New" w:hAnsi="Courier New" w:cs="Courier New" w:hint="default"/>
      </w:rPr>
    </w:lvl>
    <w:lvl w:ilvl="5" w:tplc="140A0005">
      <w:start w:val="1"/>
      <w:numFmt w:val="bullet"/>
      <w:lvlText w:val=""/>
      <w:lvlJc w:val="left"/>
      <w:pPr>
        <w:ind w:left="4887" w:hanging="360"/>
      </w:pPr>
      <w:rPr>
        <w:rFonts w:ascii="Wingdings" w:hAnsi="Wingdings" w:hint="default"/>
      </w:rPr>
    </w:lvl>
    <w:lvl w:ilvl="6" w:tplc="140A0001">
      <w:start w:val="1"/>
      <w:numFmt w:val="bullet"/>
      <w:lvlText w:val=""/>
      <w:lvlJc w:val="left"/>
      <w:pPr>
        <w:ind w:left="5607" w:hanging="360"/>
      </w:pPr>
      <w:rPr>
        <w:rFonts w:ascii="Symbol" w:hAnsi="Symbol" w:hint="default"/>
      </w:rPr>
    </w:lvl>
    <w:lvl w:ilvl="7" w:tplc="140A0003">
      <w:start w:val="1"/>
      <w:numFmt w:val="bullet"/>
      <w:lvlText w:val="o"/>
      <w:lvlJc w:val="left"/>
      <w:pPr>
        <w:ind w:left="6327" w:hanging="360"/>
      </w:pPr>
      <w:rPr>
        <w:rFonts w:ascii="Courier New" w:hAnsi="Courier New" w:cs="Courier New" w:hint="default"/>
      </w:rPr>
    </w:lvl>
    <w:lvl w:ilvl="8" w:tplc="140A0005">
      <w:start w:val="1"/>
      <w:numFmt w:val="bullet"/>
      <w:lvlText w:val=""/>
      <w:lvlJc w:val="left"/>
      <w:pPr>
        <w:ind w:left="7047" w:hanging="360"/>
      </w:pPr>
      <w:rPr>
        <w:rFonts w:ascii="Wingdings" w:hAnsi="Wingdings" w:hint="default"/>
      </w:rPr>
    </w:lvl>
  </w:abstractNum>
  <w:abstractNum w:abstractNumId="7" w15:restartNumberingAfterBreak="0">
    <w:nsid w:val="057E6B01"/>
    <w:multiLevelType w:val="hybridMultilevel"/>
    <w:tmpl w:val="92F8BD0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57F0880"/>
    <w:multiLevelType w:val="hybridMultilevel"/>
    <w:tmpl w:val="8466CB48"/>
    <w:lvl w:ilvl="0" w:tplc="63BA4578">
      <w:start w:val="7"/>
      <w:numFmt w:val="decimal"/>
      <w:lvlText w:val="%1."/>
      <w:lvlJc w:val="left"/>
      <w:pPr>
        <w:ind w:left="757" w:hanging="360"/>
      </w:pPr>
      <w:rPr>
        <w:rFonts w:hint="default"/>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9" w15:restartNumberingAfterBreak="0">
    <w:nsid w:val="05F41045"/>
    <w:multiLevelType w:val="hybridMultilevel"/>
    <w:tmpl w:val="B7D4B0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65F0EC3"/>
    <w:multiLevelType w:val="hybridMultilevel"/>
    <w:tmpl w:val="1DEC71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73527D3"/>
    <w:multiLevelType w:val="multilevel"/>
    <w:tmpl w:val="FBB84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B42EFF"/>
    <w:multiLevelType w:val="hybridMultilevel"/>
    <w:tmpl w:val="59243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82E0848"/>
    <w:multiLevelType w:val="hybridMultilevel"/>
    <w:tmpl w:val="B044A61E"/>
    <w:lvl w:ilvl="0" w:tplc="140A0017">
      <w:start w:val="1"/>
      <w:numFmt w:val="lowerLetter"/>
      <w:lvlText w:val="%1)"/>
      <w:lvlJc w:val="left"/>
      <w:pPr>
        <w:ind w:left="1260" w:hanging="360"/>
      </w:pPr>
    </w:lvl>
    <w:lvl w:ilvl="1" w:tplc="140A0019" w:tentative="1">
      <w:start w:val="1"/>
      <w:numFmt w:val="lowerLetter"/>
      <w:lvlText w:val="%2."/>
      <w:lvlJc w:val="left"/>
      <w:pPr>
        <w:ind w:left="1980" w:hanging="360"/>
      </w:pPr>
    </w:lvl>
    <w:lvl w:ilvl="2" w:tplc="140A001B" w:tentative="1">
      <w:start w:val="1"/>
      <w:numFmt w:val="lowerRoman"/>
      <w:lvlText w:val="%3."/>
      <w:lvlJc w:val="right"/>
      <w:pPr>
        <w:ind w:left="2700" w:hanging="180"/>
      </w:pPr>
    </w:lvl>
    <w:lvl w:ilvl="3" w:tplc="140A000F" w:tentative="1">
      <w:start w:val="1"/>
      <w:numFmt w:val="decimal"/>
      <w:lvlText w:val="%4."/>
      <w:lvlJc w:val="left"/>
      <w:pPr>
        <w:ind w:left="3420" w:hanging="360"/>
      </w:pPr>
    </w:lvl>
    <w:lvl w:ilvl="4" w:tplc="140A0019" w:tentative="1">
      <w:start w:val="1"/>
      <w:numFmt w:val="lowerLetter"/>
      <w:lvlText w:val="%5."/>
      <w:lvlJc w:val="left"/>
      <w:pPr>
        <w:ind w:left="4140" w:hanging="360"/>
      </w:pPr>
    </w:lvl>
    <w:lvl w:ilvl="5" w:tplc="140A001B" w:tentative="1">
      <w:start w:val="1"/>
      <w:numFmt w:val="lowerRoman"/>
      <w:lvlText w:val="%6."/>
      <w:lvlJc w:val="right"/>
      <w:pPr>
        <w:ind w:left="4860" w:hanging="180"/>
      </w:pPr>
    </w:lvl>
    <w:lvl w:ilvl="6" w:tplc="140A000F" w:tentative="1">
      <w:start w:val="1"/>
      <w:numFmt w:val="decimal"/>
      <w:lvlText w:val="%7."/>
      <w:lvlJc w:val="left"/>
      <w:pPr>
        <w:ind w:left="5580" w:hanging="360"/>
      </w:pPr>
    </w:lvl>
    <w:lvl w:ilvl="7" w:tplc="140A0019" w:tentative="1">
      <w:start w:val="1"/>
      <w:numFmt w:val="lowerLetter"/>
      <w:lvlText w:val="%8."/>
      <w:lvlJc w:val="left"/>
      <w:pPr>
        <w:ind w:left="6300" w:hanging="360"/>
      </w:pPr>
    </w:lvl>
    <w:lvl w:ilvl="8" w:tplc="140A001B" w:tentative="1">
      <w:start w:val="1"/>
      <w:numFmt w:val="lowerRoman"/>
      <w:lvlText w:val="%9."/>
      <w:lvlJc w:val="right"/>
      <w:pPr>
        <w:ind w:left="7020" w:hanging="180"/>
      </w:pPr>
    </w:lvl>
  </w:abstractNum>
  <w:abstractNum w:abstractNumId="14" w15:restartNumberingAfterBreak="0">
    <w:nsid w:val="0A592CB4"/>
    <w:multiLevelType w:val="multilevel"/>
    <w:tmpl w:val="6F9885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B0E496E"/>
    <w:multiLevelType w:val="hybridMultilevel"/>
    <w:tmpl w:val="A4D4F1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BCA7940"/>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BDD4455"/>
    <w:multiLevelType w:val="hybridMultilevel"/>
    <w:tmpl w:val="4684C4C8"/>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8" w15:restartNumberingAfterBreak="0">
    <w:nsid w:val="0CD62F7C"/>
    <w:multiLevelType w:val="multilevel"/>
    <w:tmpl w:val="CB8AF54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D4F4893"/>
    <w:multiLevelType w:val="hybridMultilevel"/>
    <w:tmpl w:val="1CEAA80E"/>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0DAA63F8"/>
    <w:multiLevelType w:val="multilevel"/>
    <w:tmpl w:val="DDDA7074"/>
    <w:lvl w:ilvl="0">
      <w:start w:val="1"/>
      <w:numFmt w:val="decimal"/>
      <w:lvlText w:val="%1"/>
      <w:lvlJc w:val="left"/>
      <w:pPr>
        <w:ind w:left="432" w:hanging="432"/>
      </w:pPr>
    </w:lvl>
    <w:lvl w:ilvl="1">
      <w:start w:val="1"/>
      <w:numFmt w:val="decimal"/>
      <w:lvlText w:val="%1.%2"/>
      <w:lvlJc w:val="left"/>
      <w:pPr>
        <w:ind w:left="718" w:hanging="576"/>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ulo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05C57D0"/>
    <w:multiLevelType w:val="hybridMultilevel"/>
    <w:tmpl w:val="FFFFFFFF"/>
    <w:lvl w:ilvl="0" w:tplc="7BBC68DA">
      <w:start w:val="1"/>
      <w:numFmt w:val="bullet"/>
      <w:lvlText w:val="·"/>
      <w:lvlJc w:val="left"/>
      <w:pPr>
        <w:ind w:left="720" w:hanging="360"/>
      </w:pPr>
      <w:rPr>
        <w:rFonts w:ascii="Symbol" w:hAnsi="Symbol" w:hint="default"/>
      </w:rPr>
    </w:lvl>
    <w:lvl w:ilvl="1" w:tplc="E826B8A2">
      <w:start w:val="1"/>
      <w:numFmt w:val="bullet"/>
      <w:lvlText w:val="o"/>
      <w:lvlJc w:val="left"/>
      <w:pPr>
        <w:ind w:left="1440" w:hanging="360"/>
      </w:pPr>
      <w:rPr>
        <w:rFonts w:ascii="Courier New" w:hAnsi="Courier New" w:hint="default"/>
      </w:rPr>
    </w:lvl>
    <w:lvl w:ilvl="2" w:tplc="C0B6BC5A">
      <w:start w:val="1"/>
      <w:numFmt w:val="bullet"/>
      <w:lvlText w:val=""/>
      <w:lvlJc w:val="left"/>
      <w:pPr>
        <w:ind w:left="2160" w:hanging="360"/>
      </w:pPr>
      <w:rPr>
        <w:rFonts w:ascii="Wingdings" w:hAnsi="Wingdings" w:hint="default"/>
      </w:rPr>
    </w:lvl>
    <w:lvl w:ilvl="3" w:tplc="516CEBA4">
      <w:start w:val="1"/>
      <w:numFmt w:val="bullet"/>
      <w:lvlText w:val=""/>
      <w:lvlJc w:val="left"/>
      <w:pPr>
        <w:ind w:left="2880" w:hanging="360"/>
      </w:pPr>
      <w:rPr>
        <w:rFonts w:ascii="Symbol" w:hAnsi="Symbol" w:hint="default"/>
      </w:rPr>
    </w:lvl>
    <w:lvl w:ilvl="4" w:tplc="A8904E18">
      <w:start w:val="1"/>
      <w:numFmt w:val="bullet"/>
      <w:lvlText w:val="o"/>
      <w:lvlJc w:val="left"/>
      <w:pPr>
        <w:ind w:left="3600" w:hanging="360"/>
      </w:pPr>
      <w:rPr>
        <w:rFonts w:ascii="Courier New" w:hAnsi="Courier New" w:hint="default"/>
      </w:rPr>
    </w:lvl>
    <w:lvl w:ilvl="5" w:tplc="4C385C64">
      <w:start w:val="1"/>
      <w:numFmt w:val="bullet"/>
      <w:lvlText w:val=""/>
      <w:lvlJc w:val="left"/>
      <w:pPr>
        <w:ind w:left="4320" w:hanging="360"/>
      </w:pPr>
      <w:rPr>
        <w:rFonts w:ascii="Wingdings" w:hAnsi="Wingdings" w:hint="default"/>
      </w:rPr>
    </w:lvl>
    <w:lvl w:ilvl="6" w:tplc="F9B4FCBC">
      <w:start w:val="1"/>
      <w:numFmt w:val="bullet"/>
      <w:lvlText w:val=""/>
      <w:lvlJc w:val="left"/>
      <w:pPr>
        <w:ind w:left="5040" w:hanging="360"/>
      </w:pPr>
      <w:rPr>
        <w:rFonts w:ascii="Symbol" w:hAnsi="Symbol" w:hint="default"/>
      </w:rPr>
    </w:lvl>
    <w:lvl w:ilvl="7" w:tplc="4A6A41A6">
      <w:start w:val="1"/>
      <w:numFmt w:val="bullet"/>
      <w:lvlText w:val="o"/>
      <w:lvlJc w:val="left"/>
      <w:pPr>
        <w:ind w:left="5760" w:hanging="360"/>
      </w:pPr>
      <w:rPr>
        <w:rFonts w:ascii="Courier New" w:hAnsi="Courier New" w:hint="default"/>
      </w:rPr>
    </w:lvl>
    <w:lvl w:ilvl="8" w:tplc="12B4DF5C">
      <w:start w:val="1"/>
      <w:numFmt w:val="bullet"/>
      <w:lvlText w:val=""/>
      <w:lvlJc w:val="left"/>
      <w:pPr>
        <w:ind w:left="6480" w:hanging="360"/>
      </w:pPr>
      <w:rPr>
        <w:rFonts w:ascii="Wingdings" w:hAnsi="Wingdings" w:hint="default"/>
      </w:rPr>
    </w:lvl>
  </w:abstractNum>
  <w:abstractNum w:abstractNumId="22" w15:restartNumberingAfterBreak="0">
    <w:nsid w:val="13B82CB2"/>
    <w:multiLevelType w:val="hybridMultilevel"/>
    <w:tmpl w:val="CD526F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15673C96"/>
    <w:multiLevelType w:val="hybridMultilevel"/>
    <w:tmpl w:val="2978515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6074E59"/>
    <w:multiLevelType w:val="hybridMultilevel"/>
    <w:tmpl w:val="278A1F48"/>
    <w:lvl w:ilvl="0" w:tplc="62B0813A">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5" w15:restartNumberingAfterBreak="0">
    <w:nsid w:val="17BD6DDB"/>
    <w:multiLevelType w:val="hybridMultilevel"/>
    <w:tmpl w:val="41ACE5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19383205"/>
    <w:multiLevelType w:val="hybridMultilevel"/>
    <w:tmpl w:val="59381F7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1A3C29AA"/>
    <w:multiLevelType w:val="hybridMultilevel"/>
    <w:tmpl w:val="1ACA1BDE"/>
    <w:lvl w:ilvl="0" w:tplc="140A0019">
      <w:start w:val="1"/>
      <w:numFmt w:val="lowerLetter"/>
      <w:lvlText w:val="%1."/>
      <w:lvlJc w:val="left"/>
      <w:pPr>
        <w:tabs>
          <w:tab w:val="num" w:pos="770"/>
        </w:tabs>
        <w:ind w:left="770" w:hanging="360"/>
      </w:pPr>
      <w:rPr>
        <w:rFonts w:hint="default"/>
      </w:rPr>
    </w:lvl>
    <w:lvl w:ilvl="1" w:tplc="140A0019" w:tentative="1">
      <w:start w:val="1"/>
      <w:numFmt w:val="bullet"/>
      <w:lvlText w:val="o"/>
      <w:lvlJc w:val="left"/>
      <w:pPr>
        <w:tabs>
          <w:tab w:val="num" w:pos="1490"/>
        </w:tabs>
        <w:ind w:left="1490" w:hanging="360"/>
      </w:pPr>
      <w:rPr>
        <w:rFonts w:ascii="Courier New" w:hAnsi="Courier New" w:cs="Courier New" w:hint="default"/>
      </w:rPr>
    </w:lvl>
    <w:lvl w:ilvl="2" w:tplc="140A001B" w:tentative="1">
      <w:start w:val="1"/>
      <w:numFmt w:val="bullet"/>
      <w:lvlText w:val=""/>
      <w:lvlJc w:val="left"/>
      <w:pPr>
        <w:tabs>
          <w:tab w:val="num" w:pos="2210"/>
        </w:tabs>
        <w:ind w:left="2210" w:hanging="360"/>
      </w:pPr>
      <w:rPr>
        <w:rFonts w:ascii="Wingdings" w:hAnsi="Wingdings" w:hint="default"/>
      </w:rPr>
    </w:lvl>
    <w:lvl w:ilvl="3" w:tplc="140A000F" w:tentative="1">
      <w:start w:val="1"/>
      <w:numFmt w:val="bullet"/>
      <w:lvlText w:val=""/>
      <w:lvlJc w:val="left"/>
      <w:pPr>
        <w:tabs>
          <w:tab w:val="num" w:pos="2930"/>
        </w:tabs>
        <w:ind w:left="2930" w:hanging="360"/>
      </w:pPr>
      <w:rPr>
        <w:rFonts w:ascii="Symbol" w:hAnsi="Symbol" w:hint="default"/>
      </w:rPr>
    </w:lvl>
    <w:lvl w:ilvl="4" w:tplc="140A0019" w:tentative="1">
      <w:start w:val="1"/>
      <w:numFmt w:val="bullet"/>
      <w:lvlText w:val="o"/>
      <w:lvlJc w:val="left"/>
      <w:pPr>
        <w:tabs>
          <w:tab w:val="num" w:pos="3650"/>
        </w:tabs>
        <w:ind w:left="3650" w:hanging="360"/>
      </w:pPr>
      <w:rPr>
        <w:rFonts w:ascii="Courier New" w:hAnsi="Courier New" w:cs="Courier New" w:hint="default"/>
      </w:rPr>
    </w:lvl>
    <w:lvl w:ilvl="5" w:tplc="140A001B" w:tentative="1">
      <w:start w:val="1"/>
      <w:numFmt w:val="bullet"/>
      <w:lvlText w:val=""/>
      <w:lvlJc w:val="left"/>
      <w:pPr>
        <w:tabs>
          <w:tab w:val="num" w:pos="4370"/>
        </w:tabs>
        <w:ind w:left="4370" w:hanging="360"/>
      </w:pPr>
      <w:rPr>
        <w:rFonts w:ascii="Wingdings" w:hAnsi="Wingdings" w:hint="default"/>
      </w:rPr>
    </w:lvl>
    <w:lvl w:ilvl="6" w:tplc="140A000F" w:tentative="1">
      <w:start w:val="1"/>
      <w:numFmt w:val="bullet"/>
      <w:lvlText w:val=""/>
      <w:lvlJc w:val="left"/>
      <w:pPr>
        <w:tabs>
          <w:tab w:val="num" w:pos="5090"/>
        </w:tabs>
        <w:ind w:left="5090" w:hanging="360"/>
      </w:pPr>
      <w:rPr>
        <w:rFonts w:ascii="Symbol" w:hAnsi="Symbol" w:hint="default"/>
      </w:rPr>
    </w:lvl>
    <w:lvl w:ilvl="7" w:tplc="140A0019" w:tentative="1">
      <w:start w:val="1"/>
      <w:numFmt w:val="bullet"/>
      <w:lvlText w:val="o"/>
      <w:lvlJc w:val="left"/>
      <w:pPr>
        <w:tabs>
          <w:tab w:val="num" w:pos="5810"/>
        </w:tabs>
        <w:ind w:left="5810" w:hanging="360"/>
      </w:pPr>
      <w:rPr>
        <w:rFonts w:ascii="Courier New" w:hAnsi="Courier New" w:cs="Courier New" w:hint="default"/>
      </w:rPr>
    </w:lvl>
    <w:lvl w:ilvl="8" w:tplc="140A001B" w:tentative="1">
      <w:start w:val="1"/>
      <w:numFmt w:val="bullet"/>
      <w:lvlText w:val=""/>
      <w:lvlJc w:val="left"/>
      <w:pPr>
        <w:tabs>
          <w:tab w:val="num" w:pos="6530"/>
        </w:tabs>
        <w:ind w:left="6530" w:hanging="360"/>
      </w:pPr>
      <w:rPr>
        <w:rFonts w:ascii="Wingdings" w:hAnsi="Wingdings" w:hint="default"/>
      </w:rPr>
    </w:lvl>
  </w:abstractNum>
  <w:abstractNum w:abstractNumId="28" w15:restartNumberingAfterBreak="0">
    <w:nsid w:val="1AC249AD"/>
    <w:multiLevelType w:val="multilevel"/>
    <w:tmpl w:val="90184BD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E76445A"/>
    <w:multiLevelType w:val="hybridMultilevel"/>
    <w:tmpl w:val="0EE6F868"/>
    <w:lvl w:ilvl="0" w:tplc="476C8BAE">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210027E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206797C"/>
    <w:multiLevelType w:val="hybridMultilevel"/>
    <w:tmpl w:val="9E56B0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23F06948"/>
    <w:multiLevelType w:val="hybridMultilevel"/>
    <w:tmpl w:val="9F2AB9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4007599"/>
    <w:multiLevelType w:val="hybridMultilevel"/>
    <w:tmpl w:val="FFFFFFFF"/>
    <w:lvl w:ilvl="0" w:tplc="E904CA7C">
      <w:start w:val="1"/>
      <w:numFmt w:val="bullet"/>
      <w:lvlText w:val="·"/>
      <w:lvlJc w:val="left"/>
      <w:pPr>
        <w:ind w:left="720" w:hanging="360"/>
      </w:pPr>
      <w:rPr>
        <w:rFonts w:ascii="Symbol" w:hAnsi="Symbol" w:hint="default"/>
      </w:rPr>
    </w:lvl>
    <w:lvl w:ilvl="1" w:tplc="7DFA41D4">
      <w:start w:val="1"/>
      <w:numFmt w:val="bullet"/>
      <w:lvlText w:val="o"/>
      <w:lvlJc w:val="left"/>
      <w:pPr>
        <w:ind w:left="1440" w:hanging="360"/>
      </w:pPr>
      <w:rPr>
        <w:rFonts w:ascii="Courier New" w:hAnsi="Courier New" w:hint="default"/>
      </w:rPr>
    </w:lvl>
    <w:lvl w:ilvl="2" w:tplc="E31C28B4">
      <w:start w:val="1"/>
      <w:numFmt w:val="bullet"/>
      <w:lvlText w:val=""/>
      <w:lvlJc w:val="left"/>
      <w:pPr>
        <w:ind w:left="2160" w:hanging="360"/>
      </w:pPr>
      <w:rPr>
        <w:rFonts w:ascii="Wingdings" w:hAnsi="Wingdings" w:hint="default"/>
      </w:rPr>
    </w:lvl>
    <w:lvl w:ilvl="3" w:tplc="D4CADB72">
      <w:start w:val="1"/>
      <w:numFmt w:val="bullet"/>
      <w:lvlText w:val=""/>
      <w:lvlJc w:val="left"/>
      <w:pPr>
        <w:ind w:left="2880" w:hanging="360"/>
      </w:pPr>
      <w:rPr>
        <w:rFonts w:ascii="Symbol" w:hAnsi="Symbol" w:hint="default"/>
      </w:rPr>
    </w:lvl>
    <w:lvl w:ilvl="4" w:tplc="2BF6E94C">
      <w:start w:val="1"/>
      <w:numFmt w:val="bullet"/>
      <w:lvlText w:val="o"/>
      <w:lvlJc w:val="left"/>
      <w:pPr>
        <w:ind w:left="3600" w:hanging="360"/>
      </w:pPr>
      <w:rPr>
        <w:rFonts w:ascii="Courier New" w:hAnsi="Courier New" w:hint="default"/>
      </w:rPr>
    </w:lvl>
    <w:lvl w:ilvl="5" w:tplc="BBA406BA">
      <w:start w:val="1"/>
      <w:numFmt w:val="bullet"/>
      <w:lvlText w:val=""/>
      <w:lvlJc w:val="left"/>
      <w:pPr>
        <w:ind w:left="4320" w:hanging="360"/>
      </w:pPr>
      <w:rPr>
        <w:rFonts w:ascii="Wingdings" w:hAnsi="Wingdings" w:hint="default"/>
      </w:rPr>
    </w:lvl>
    <w:lvl w:ilvl="6" w:tplc="5DD42A3E">
      <w:start w:val="1"/>
      <w:numFmt w:val="bullet"/>
      <w:lvlText w:val=""/>
      <w:lvlJc w:val="left"/>
      <w:pPr>
        <w:ind w:left="5040" w:hanging="360"/>
      </w:pPr>
      <w:rPr>
        <w:rFonts w:ascii="Symbol" w:hAnsi="Symbol" w:hint="default"/>
      </w:rPr>
    </w:lvl>
    <w:lvl w:ilvl="7" w:tplc="DA42C862">
      <w:start w:val="1"/>
      <w:numFmt w:val="bullet"/>
      <w:lvlText w:val="o"/>
      <w:lvlJc w:val="left"/>
      <w:pPr>
        <w:ind w:left="5760" w:hanging="360"/>
      </w:pPr>
      <w:rPr>
        <w:rFonts w:ascii="Courier New" w:hAnsi="Courier New" w:hint="default"/>
      </w:rPr>
    </w:lvl>
    <w:lvl w:ilvl="8" w:tplc="DEB08734">
      <w:start w:val="1"/>
      <w:numFmt w:val="bullet"/>
      <w:lvlText w:val=""/>
      <w:lvlJc w:val="left"/>
      <w:pPr>
        <w:ind w:left="6480" w:hanging="360"/>
      </w:pPr>
      <w:rPr>
        <w:rFonts w:ascii="Wingdings" w:hAnsi="Wingdings" w:hint="default"/>
      </w:rPr>
    </w:lvl>
  </w:abstractNum>
  <w:abstractNum w:abstractNumId="34" w15:restartNumberingAfterBreak="0">
    <w:nsid w:val="268F7F3F"/>
    <w:multiLevelType w:val="hybridMultilevel"/>
    <w:tmpl w:val="B666EEFC"/>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5" w15:restartNumberingAfterBreak="0">
    <w:nsid w:val="26E55073"/>
    <w:multiLevelType w:val="hybridMultilevel"/>
    <w:tmpl w:val="CDBE6C9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7482EB9"/>
    <w:multiLevelType w:val="hybridMultilevel"/>
    <w:tmpl w:val="39280B40"/>
    <w:lvl w:ilvl="0" w:tplc="140A0003">
      <w:start w:val="1"/>
      <w:numFmt w:val="bullet"/>
      <w:lvlText w:val="o"/>
      <w:lvlJc w:val="left"/>
      <w:pPr>
        <w:ind w:left="1353" w:hanging="360"/>
      </w:pPr>
      <w:rPr>
        <w:rFonts w:ascii="Courier New" w:hAnsi="Courier New" w:cs="Courier New"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37" w15:restartNumberingAfterBreak="0">
    <w:nsid w:val="29347D0D"/>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9427CD8"/>
    <w:multiLevelType w:val="multilevel"/>
    <w:tmpl w:val="8ACE7954"/>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39" w15:restartNumberingAfterBreak="0">
    <w:nsid w:val="29514388"/>
    <w:multiLevelType w:val="hybridMultilevel"/>
    <w:tmpl w:val="F6688E26"/>
    <w:lvl w:ilvl="0" w:tplc="140A0019">
      <w:start w:val="1"/>
      <w:numFmt w:val="bullet"/>
      <w:lvlText w:val=""/>
      <w:lvlJc w:val="left"/>
      <w:pPr>
        <w:ind w:left="720" w:hanging="360"/>
      </w:pPr>
      <w:rPr>
        <w:rFonts w:ascii="Symbol" w:hAnsi="Symbol" w:hint="default"/>
      </w:rPr>
    </w:lvl>
    <w:lvl w:ilvl="1" w:tplc="140A0019">
      <w:start w:val="1"/>
      <w:numFmt w:val="bullet"/>
      <w:lvlText w:val="o"/>
      <w:lvlJc w:val="left"/>
      <w:pPr>
        <w:ind w:left="1440" w:hanging="360"/>
      </w:pPr>
      <w:rPr>
        <w:rFonts w:ascii="Courier New" w:hAnsi="Courier New" w:cs="Courier New" w:hint="default"/>
      </w:rPr>
    </w:lvl>
    <w:lvl w:ilvl="2" w:tplc="140A001B">
      <w:start w:val="1"/>
      <w:numFmt w:val="bullet"/>
      <w:lvlText w:val=""/>
      <w:lvlJc w:val="left"/>
      <w:pPr>
        <w:ind w:left="2160" w:hanging="360"/>
      </w:pPr>
      <w:rPr>
        <w:rFonts w:ascii="Wingdings" w:hAnsi="Wingdings" w:hint="default"/>
      </w:rPr>
    </w:lvl>
    <w:lvl w:ilvl="3" w:tplc="140A000F">
      <w:start w:val="1"/>
      <w:numFmt w:val="bullet"/>
      <w:lvlText w:val=""/>
      <w:lvlJc w:val="left"/>
      <w:pPr>
        <w:ind w:left="2880" w:hanging="360"/>
      </w:pPr>
      <w:rPr>
        <w:rFonts w:ascii="Symbol" w:hAnsi="Symbol" w:hint="default"/>
      </w:rPr>
    </w:lvl>
    <w:lvl w:ilvl="4" w:tplc="140A0019">
      <w:start w:val="1"/>
      <w:numFmt w:val="bullet"/>
      <w:lvlText w:val="o"/>
      <w:lvlJc w:val="left"/>
      <w:pPr>
        <w:ind w:left="3600" w:hanging="360"/>
      </w:pPr>
      <w:rPr>
        <w:rFonts w:ascii="Courier New" w:hAnsi="Courier New" w:cs="Courier New" w:hint="default"/>
      </w:rPr>
    </w:lvl>
    <w:lvl w:ilvl="5" w:tplc="140A001B">
      <w:start w:val="1"/>
      <w:numFmt w:val="bullet"/>
      <w:lvlText w:val=""/>
      <w:lvlJc w:val="left"/>
      <w:pPr>
        <w:ind w:left="4320" w:hanging="360"/>
      </w:pPr>
      <w:rPr>
        <w:rFonts w:ascii="Wingdings" w:hAnsi="Wingdings" w:hint="default"/>
      </w:rPr>
    </w:lvl>
    <w:lvl w:ilvl="6" w:tplc="140A000F">
      <w:start w:val="1"/>
      <w:numFmt w:val="bullet"/>
      <w:lvlText w:val=""/>
      <w:lvlJc w:val="left"/>
      <w:pPr>
        <w:ind w:left="5040" w:hanging="360"/>
      </w:pPr>
      <w:rPr>
        <w:rFonts w:ascii="Symbol" w:hAnsi="Symbol" w:hint="default"/>
      </w:rPr>
    </w:lvl>
    <w:lvl w:ilvl="7" w:tplc="140A0019">
      <w:start w:val="1"/>
      <w:numFmt w:val="bullet"/>
      <w:lvlText w:val="o"/>
      <w:lvlJc w:val="left"/>
      <w:pPr>
        <w:ind w:left="5760" w:hanging="360"/>
      </w:pPr>
      <w:rPr>
        <w:rFonts w:ascii="Courier New" w:hAnsi="Courier New" w:cs="Courier New" w:hint="default"/>
      </w:rPr>
    </w:lvl>
    <w:lvl w:ilvl="8" w:tplc="140A001B">
      <w:start w:val="1"/>
      <w:numFmt w:val="bullet"/>
      <w:lvlText w:val=""/>
      <w:lvlJc w:val="left"/>
      <w:pPr>
        <w:ind w:left="6480" w:hanging="360"/>
      </w:pPr>
      <w:rPr>
        <w:rFonts w:ascii="Wingdings" w:hAnsi="Wingdings" w:hint="default"/>
      </w:rPr>
    </w:lvl>
  </w:abstractNum>
  <w:abstractNum w:abstractNumId="40" w15:restartNumberingAfterBreak="0">
    <w:nsid w:val="2981058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A032B8A"/>
    <w:multiLevelType w:val="hybridMultilevel"/>
    <w:tmpl w:val="FFFFFFFF"/>
    <w:lvl w:ilvl="0" w:tplc="6584E162">
      <w:start w:val="1"/>
      <w:numFmt w:val="bullet"/>
      <w:lvlText w:val="·"/>
      <w:lvlJc w:val="left"/>
      <w:pPr>
        <w:ind w:left="720" w:hanging="360"/>
      </w:pPr>
      <w:rPr>
        <w:rFonts w:ascii="Symbol" w:hAnsi="Symbol" w:hint="default"/>
      </w:rPr>
    </w:lvl>
    <w:lvl w:ilvl="1" w:tplc="F820761E">
      <w:start w:val="1"/>
      <w:numFmt w:val="bullet"/>
      <w:lvlText w:val="o"/>
      <w:lvlJc w:val="left"/>
      <w:pPr>
        <w:ind w:left="1440" w:hanging="360"/>
      </w:pPr>
      <w:rPr>
        <w:rFonts w:ascii="Courier New" w:hAnsi="Courier New" w:hint="default"/>
      </w:rPr>
    </w:lvl>
    <w:lvl w:ilvl="2" w:tplc="DFDC91F4">
      <w:start w:val="1"/>
      <w:numFmt w:val="bullet"/>
      <w:lvlText w:val=""/>
      <w:lvlJc w:val="left"/>
      <w:pPr>
        <w:ind w:left="2160" w:hanging="360"/>
      </w:pPr>
      <w:rPr>
        <w:rFonts w:ascii="Wingdings" w:hAnsi="Wingdings" w:hint="default"/>
      </w:rPr>
    </w:lvl>
    <w:lvl w:ilvl="3" w:tplc="A1084968">
      <w:start w:val="1"/>
      <w:numFmt w:val="bullet"/>
      <w:lvlText w:val=""/>
      <w:lvlJc w:val="left"/>
      <w:pPr>
        <w:ind w:left="2880" w:hanging="360"/>
      </w:pPr>
      <w:rPr>
        <w:rFonts w:ascii="Symbol" w:hAnsi="Symbol" w:hint="default"/>
      </w:rPr>
    </w:lvl>
    <w:lvl w:ilvl="4" w:tplc="8CDEA74C">
      <w:start w:val="1"/>
      <w:numFmt w:val="bullet"/>
      <w:lvlText w:val="o"/>
      <w:lvlJc w:val="left"/>
      <w:pPr>
        <w:ind w:left="3600" w:hanging="360"/>
      </w:pPr>
      <w:rPr>
        <w:rFonts w:ascii="Courier New" w:hAnsi="Courier New" w:hint="default"/>
      </w:rPr>
    </w:lvl>
    <w:lvl w:ilvl="5" w:tplc="ACF27328">
      <w:start w:val="1"/>
      <w:numFmt w:val="bullet"/>
      <w:lvlText w:val=""/>
      <w:lvlJc w:val="left"/>
      <w:pPr>
        <w:ind w:left="4320" w:hanging="360"/>
      </w:pPr>
      <w:rPr>
        <w:rFonts w:ascii="Wingdings" w:hAnsi="Wingdings" w:hint="default"/>
      </w:rPr>
    </w:lvl>
    <w:lvl w:ilvl="6" w:tplc="4D94A204">
      <w:start w:val="1"/>
      <w:numFmt w:val="bullet"/>
      <w:lvlText w:val=""/>
      <w:lvlJc w:val="left"/>
      <w:pPr>
        <w:ind w:left="5040" w:hanging="360"/>
      </w:pPr>
      <w:rPr>
        <w:rFonts w:ascii="Symbol" w:hAnsi="Symbol" w:hint="default"/>
      </w:rPr>
    </w:lvl>
    <w:lvl w:ilvl="7" w:tplc="108AD1E4">
      <w:start w:val="1"/>
      <w:numFmt w:val="bullet"/>
      <w:lvlText w:val="o"/>
      <w:lvlJc w:val="left"/>
      <w:pPr>
        <w:ind w:left="5760" w:hanging="360"/>
      </w:pPr>
      <w:rPr>
        <w:rFonts w:ascii="Courier New" w:hAnsi="Courier New" w:hint="default"/>
      </w:rPr>
    </w:lvl>
    <w:lvl w:ilvl="8" w:tplc="91167036">
      <w:start w:val="1"/>
      <w:numFmt w:val="bullet"/>
      <w:lvlText w:val=""/>
      <w:lvlJc w:val="left"/>
      <w:pPr>
        <w:ind w:left="6480" w:hanging="360"/>
      </w:pPr>
      <w:rPr>
        <w:rFonts w:ascii="Wingdings" w:hAnsi="Wingdings" w:hint="default"/>
      </w:rPr>
    </w:lvl>
  </w:abstractNum>
  <w:abstractNum w:abstractNumId="42" w15:restartNumberingAfterBreak="0">
    <w:nsid w:val="2A2B690F"/>
    <w:multiLevelType w:val="hybridMultilevel"/>
    <w:tmpl w:val="3BFC9AD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2A9A1683"/>
    <w:multiLevelType w:val="hybridMultilevel"/>
    <w:tmpl w:val="C7D2667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2D1C56FA"/>
    <w:multiLevelType w:val="hybridMultilevel"/>
    <w:tmpl w:val="FFFFFFFF"/>
    <w:lvl w:ilvl="0" w:tplc="C528485A">
      <w:start w:val="1"/>
      <w:numFmt w:val="bullet"/>
      <w:lvlText w:val="·"/>
      <w:lvlJc w:val="left"/>
      <w:pPr>
        <w:ind w:left="720" w:hanging="360"/>
      </w:pPr>
      <w:rPr>
        <w:rFonts w:ascii="Symbol" w:hAnsi="Symbol" w:hint="default"/>
      </w:rPr>
    </w:lvl>
    <w:lvl w:ilvl="1" w:tplc="09D692AC">
      <w:start w:val="1"/>
      <w:numFmt w:val="bullet"/>
      <w:lvlText w:val="o"/>
      <w:lvlJc w:val="left"/>
      <w:pPr>
        <w:ind w:left="1440" w:hanging="360"/>
      </w:pPr>
      <w:rPr>
        <w:rFonts w:ascii="Courier New" w:hAnsi="Courier New" w:hint="default"/>
      </w:rPr>
    </w:lvl>
    <w:lvl w:ilvl="2" w:tplc="678CBF90">
      <w:start w:val="1"/>
      <w:numFmt w:val="bullet"/>
      <w:lvlText w:val=""/>
      <w:lvlJc w:val="left"/>
      <w:pPr>
        <w:ind w:left="2160" w:hanging="360"/>
      </w:pPr>
      <w:rPr>
        <w:rFonts w:ascii="Wingdings" w:hAnsi="Wingdings" w:hint="default"/>
      </w:rPr>
    </w:lvl>
    <w:lvl w:ilvl="3" w:tplc="8C148442">
      <w:start w:val="1"/>
      <w:numFmt w:val="bullet"/>
      <w:lvlText w:val=""/>
      <w:lvlJc w:val="left"/>
      <w:pPr>
        <w:ind w:left="2880" w:hanging="360"/>
      </w:pPr>
      <w:rPr>
        <w:rFonts w:ascii="Symbol" w:hAnsi="Symbol" w:hint="default"/>
      </w:rPr>
    </w:lvl>
    <w:lvl w:ilvl="4" w:tplc="3F68066A">
      <w:start w:val="1"/>
      <w:numFmt w:val="bullet"/>
      <w:lvlText w:val="o"/>
      <w:lvlJc w:val="left"/>
      <w:pPr>
        <w:ind w:left="3600" w:hanging="360"/>
      </w:pPr>
      <w:rPr>
        <w:rFonts w:ascii="Courier New" w:hAnsi="Courier New" w:hint="default"/>
      </w:rPr>
    </w:lvl>
    <w:lvl w:ilvl="5" w:tplc="90348CE2">
      <w:start w:val="1"/>
      <w:numFmt w:val="bullet"/>
      <w:lvlText w:val=""/>
      <w:lvlJc w:val="left"/>
      <w:pPr>
        <w:ind w:left="4320" w:hanging="360"/>
      </w:pPr>
      <w:rPr>
        <w:rFonts w:ascii="Wingdings" w:hAnsi="Wingdings" w:hint="default"/>
      </w:rPr>
    </w:lvl>
    <w:lvl w:ilvl="6" w:tplc="5AD03624">
      <w:start w:val="1"/>
      <w:numFmt w:val="bullet"/>
      <w:lvlText w:val=""/>
      <w:lvlJc w:val="left"/>
      <w:pPr>
        <w:ind w:left="5040" w:hanging="360"/>
      </w:pPr>
      <w:rPr>
        <w:rFonts w:ascii="Symbol" w:hAnsi="Symbol" w:hint="default"/>
      </w:rPr>
    </w:lvl>
    <w:lvl w:ilvl="7" w:tplc="4EAC90E0">
      <w:start w:val="1"/>
      <w:numFmt w:val="bullet"/>
      <w:lvlText w:val="o"/>
      <w:lvlJc w:val="left"/>
      <w:pPr>
        <w:ind w:left="5760" w:hanging="360"/>
      </w:pPr>
      <w:rPr>
        <w:rFonts w:ascii="Courier New" w:hAnsi="Courier New" w:hint="default"/>
      </w:rPr>
    </w:lvl>
    <w:lvl w:ilvl="8" w:tplc="6DAA7412">
      <w:start w:val="1"/>
      <w:numFmt w:val="bullet"/>
      <w:lvlText w:val=""/>
      <w:lvlJc w:val="left"/>
      <w:pPr>
        <w:ind w:left="6480" w:hanging="360"/>
      </w:pPr>
      <w:rPr>
        <w:rFonts w:ascii="Wingdings" w:hAnsi="Wingdings" w:hint="default"/>
      </w:rPr>
    </w:lvl>
  </w:abstractNum>
  <w:abstractNum w:abstractNumId="45" w15:restartNumberingAfterBreak="0">
    <w:nsid w:val="2DA14864"/>
    <w:multiLevelType w:val="hybridMultilevel"/>
    <w:tmpl w:val="09F457A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2E1878B0"/>
    <w:multiLevelType w:val="hybridMultilevel"/>
    <w:tmpl w:val="0C3831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2F90690C"/>
    <w:multiLevelType w:val="multilevel"/>
    <w:tmpl w:val="62641D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2FFCF7B0"/>
    <w:multiLevelType w:val="hybridMultilevel"/>
    <w:tmpl w:val="FFFFFFFF"/>
    <w:lvl w:ilvl="0" w:tplc="F7089EAC">
      <w:start w:val="1"/>
      <w:numFmt w:val="bullet"/>
      <w:lvlText w:val="·"/>
      <w:lvlJc w:val="left"/>
      <w:pPr>
        <w:ind w:left="720" w:hanging="360"/>
      </w:pPr>
      <w:rPr>
        <w:rFonts w:ascii="Symbol" w:hAnsi="Symbol" w:hint="default"/>
      </w:rPr>
    </w:lvl>
    <w:lvl w:ilvl="1" w:tplc="D6D417E2">
      <w:start w:val="1"/>
      <w:numFmt w:val="bullet"/>
      <w:lvlText w:val="o"/>
      <w:lvlJc w:val="left"/>
      <w:pPr>
        <w:ind w:left="1440" w:hanging="360"/>
      </w:pPr>
      <w:rPr>
        <w:rFonts w:ascii="Courier New" w:hAnsi="Courier New" w:hint="default"/>
      </w:rPr>
    </w:lvl>
    <w:lvl w:ilvl="2" w:tplc="A0D0D21A">
      <w:start w:val="1"/>
      <w:numFmt w:val="bullet"/>
      <w:lvlText w:val=""/>
      <w:lvlJc w:val="left"/>
      <w:pPr>
        <w:ind w:left="2160" w:hanging="360"/>
      </w:pPr>
      <w:rPr>
        <w:rFonts w:ascii="Wingdings" w:hAnsi="Wingdings" w:hint="default"/>
      </w:rPr>
    </w:lvl>
    <w:lvl w:ilvl="3" w:tplc="EA7E853A">
      <w:start w:val="1"/>
      <w:numFmt w:val="bullet"/>
      <w:lvlText w:val=""/>
      <w:lvlJc w:val="left"/>
      <w:pPr>
        <w:ind w:left="2880" w:hanging="360"/>
      </w:pPr>
      <w:rPr>
        <w:rFonts w:ascii="Symbol" w:hAnsi="Symbol" w:hint="default"/>
      </w:rPr>
    </w:lvl>
    <w:lvl w:ilvl="4" w:tplc="6CC41696">
      <w:start w:val="1"/>
      <w:numFmt w:val="bullet"/>
      <w:lvlText w:val="o"/>
      <w:lvlJc w:val="left"/>
      <w:pPr>
        <w:ind w:left="3600" w:hanging="360"/>
      </w:pPr>
      <w:rPr>
        <w:rFonts w:ascii="Courier New" w:hAnsi="Courier New" w:hint="default"/>
      </w:rPr>
    </w:lvl>
    <w:lvl w:ilvl="5" w:tplc="BA642BB0">
      <w:start w:val="1"/>
      <w:numFmt w:val="bullet"/>
      <w:lvlText w:val=""/>
      <w:lvlJc w:val="left"/>
      <w:pPr>
        <w:ind w:left="4320" w:hanging="360"/>
      </w:pPr>
      <w:rPr>
        <w:rFonts w:ascii="Wingdings" w:hAnsi="Wingdings" w:hint="default"/>
      </w:rPr>
    </w:lvl>
    <w:lvl w:ilvl="6" w:tplc="4B100238">
      <w:start w:val="1"/>
      <w:numFmt w:val="bullet"/>
      <w:lvlText w:val=""/>
      <w:lvlJc w:val="left"/>
      <w:pPr>
        <w:ind w:left="5040" w:hanging="360"/>
      </w:pPr>
      <w:rPr>
        <w:rFonts w:ascii="Symbol" w:hAnsi="Symbol" w:hint="default"/>
      </w:rPr>
    </w:lvl>
    <w:lvl w:ilvl="7" w:tplc="5FCA24DC">
      <w:start w:val="1"/>
      <w:numFmt w:val="bullet"/>
      <w:lvlText w:val="o"/>
      <w:lvlJc w:val="left"/>
      <w:pPr>
        <w:ind w:left="5760" w:hanging="360"/>
      </w:pPr>
      <w:rPr>
        <w:rFonts w:ascii="Courier New" w:hAnsi="Courier New" w:hint="default"/>
      </w:rPr>
    </w:lvl>
    <w:lvl w:ilvl="8" w:tplc="5D343034">
      <w:start w:val="1"/>
      <w:numFmt w:val="bullet"/>
      <w:lvlText w:val=""/>
      <w:lvlJc w:val="left"/>
      <w:pPr>
        <w:ind w:left="6480" w:hanging="360"/>
      </w:pPr>
      <w:rPr>
        <w:rFonts w:ascii="Wingdings" w:hAnsi="Wingdings" w:hint="default"/>
      </w:rPr>
    </w:lvl>
  </w:abstractNum>
  <w:abstractNum w:abstractNumId="49" w15:restartNumberingAfterBreak="0">
    <w:nsid w:val="31262E2A"/>
    <w:multiLevelType w:val="multilevel"/>
    <w:tmpl w:val="531A6CD0"/>
    <w:lvl w:ilvl="0">
      <w:start w:val="3"/>
      <w:numFmt w:val="decimal"/>
      <w:lvlText w:val="%1."/>
      <w:lvlJc w:val="left"/>
      <w:pPr>
        <w:ind w:left="792" w:hanging="360"/>
      </w:pPr>
      <w:rPr>
        <w:rFonts w:hint="default"/>
      </w:rPr>
    </w:lvl>
    <w:lvl w:ilvl="1">
      <w:start w:val="3"/>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50" w15:restartNumberingAfterBreak="0">
    <w:nsid w:val="31F0733D"/>
    <w:multiLevelType w:val="multilevel"/>
    <w:tmpl w:val="6BF29202"/>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51" w15:restartNumberingAfterBreak="0">
    <w:nsid w:val="321B625A"/>
    <w:multiLevelType w:val="hybridMultilevel"/>
    <w:tmpl w:val="E5D499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35DC79B8"/>
    <w:multiLevelType w:val="hybridMultilevel"/>
    <w:tmpl w:val="8FB241BE"/>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3" w15:restartNumberingAfterBreak="0">
    <w:nsid w:val="360D4CBD"/>
    <w:multiLevelType w:val="hybridMultilevel"/>
    <w:tmpl w:val="773254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39720C7A"/>
    <w:multiLevelType w:val="multilevel"/>
    <w:tmpl w:val="C96CE0A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39F1168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AC30353"/>
    <w:multiLevelType w:val="multilevel"/>
    <w:tmpl w:val="50E866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3B6E1E6C"/>
    <w:multiLevelType w:val="hybridMultilevel"/>
    <w:tmpl w:val="B45485B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8" w15:restartNumberingAfterBreak="0">
    <w:nsid w:val="3CCB084C"/>
    <w:multiLevelType w:val="multilevel"/>
    <w:tmpl w:val="1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D65074D"/>
    <w:multiLevelType w:val="hybridMultilevel"/>
    <w:tmpl w:val="BA4C89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3DA34F57"/>
    <w:multiLevelType w:val="hybridMultilevel"/>
    <w:tmpl w:val="807C8BA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3DE71A54"/>
    <w:multiLevelType w:val="hybridMultilevel"/>
    <w:tmpl w:val="9210E0BC"/>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2" w15:restartNumberingAfterBreak="0">
    <w:nsid w:val="3EEC13C6"/>
    <w:multiLevelType w:val="hybridMultilevel"/>
    <w:tmpl w:val="83E8C6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41B16261"/>
    <w:multiLevelType w:val="hybridMultilevel"/>
    <w:tmpl w:val="FC922680"/>
    <w:lvl w:ilvl="0" w:tplc="916AF9A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4" w15:restartNumberingAfterBreak="0">
    <w:nsid w:val="441126F8"/>
    <w:multiLevelType w:val="hybridMultilevel"/>
    <w:tmpl w:val="FFFFFFFF"/>
    <w:lvl w:ilvl="0" w:tplc="1A6ADE24">
      <w:start w:val="1"/>
      <w:numFmt w:val="bullet"/>
      <w:lvlText w:val="·"/>
      <w:lvlJc w:val="left"/>
      <w:pPr>
        <w:ind w:left="720" w:hanging="360"/>
      </w:pPr>
      <w:rPr>
        <w:rFonts w:ascii="Symbol" w:hAnsi="Symbol" w:hint="default"/>
      </w:rPr>
    </w:lvl>
    <w:lvl w:ilvl="1" w:tplc="97D41EBE">
      <w:start w:val="1"/>
      <w:numFmt w:val="bullet"/>
      <w:lvlText w:val="o"/>
      <w:lvlJc w:val="left"/>
      <w:pPr>
        <w:ind w:left="1440" w:hanging="360"/>
      </w:pPr>
      <w:rPr>
        <w:rFonts w:ascii="Courier New" w:hAnsi="Courier New" w:hint="default"/>
      </w:rPr>
    </w:lvl>
    <w:lvl w:ilvl="2" w:tplc="CBFE8DA0">
      <w:start w:val="1"/>
      <w:numFmt w:val="bullet"/>
      <w:lvlText w:val=""/>
      <w:lvlJc w:val="left"/>
      <w:pPr>
        <w:ind w:left="2160" w:hanging="360"/>
      </w:pPr>
      <w:rPr>
        <w:rFonts w:ascii="Wingdings" w:hAnsi="Wingdings" w:hint="default"/>
      </w:rPr>
    </w:lvl>
    <w:lvl w:ilvl="3" w:tplc="A35A3272">
      <w:start w:val="1"/>
      <w:numFmt w:val="bullet"/>
      <w:lvlText w:val=""/>
      <w:lvlJc w:val="left"/>
      <w:pPr>
        <w:ind w:left="2880" w:hanging="360"/>
      </w:pPr>
      <w:rPr>
        <w:rFonts w:ascii="Symbol" w:hAnsi="Symbol" w:hint="default"/>
      </w:rPr>
    </w:lvl>
    <w:lvl w:ilvl="4" w:tplc="84BCA258">
      <w:start w:val="1"/>
      <w:numFmt w:val="bullet"/>
      <w:lvlText w:val="o"/>
      <w:lvlJc w:val="left"/>
      <w:pPr>
        <w:ind w:left="3600" w:hanging="360"/>
      </w:pPr>
      <w:rPr>
        <w:rFonts w:ascii="Courier New" w:hAnsi="Courier New" w:hint="default"/>
      </w:rPr>
    </w:lvl>
    <w:lvl w:ilvl="5" w:tplc="8FE49A42">
      <w:start w:val="1"/>
      <w:numFmt w:val="bullet"/>
      <w:lvlText w:val=""/>
      <w:lvlJc w:val="left"/>
      <w:pPr>
        <w:ind w:left="4320" w:hanging="360"/>
      </w:pPr>
      <w:rPr>
        <w:rFonts w:ascii="Wingdings" w:hAnsi="Wingdings" w:hint="default"/>
      </w:rPr>
    </w:lvl>
    <w:lvl w:ilvl="6" w:tplc="3ED6E5B6">
      <w:start w:val="1"/>
      <w:numFmt w:val="bullet"/>
      <w:lvlText w:val=""/>
      <w:lvlJc w:val="left"/>
      <w:pPr>
        <w:ind w:left="5040" w:hanging="360"/>
      </w:pPr>
      <w:rPr>
        <w:rFonts w:ascii="Symbol" w:hAnsi="Symbol" w:hint="default"/>
      </w:rPr>
    </w:lvl>
    <w:lvl w:ilvl="7" w:tplc="0628980E">
      <w:start w:val="1"/>
      <w:numFmt w:val="bullet"/>
      <w:lvlText w:val="o"/>
      <w:lvlJc w:val="left"/>
      <w:pPr>
        <w:ind w:left="5760" w:hanging="360"/>
      </w:pPr>
      <w:rPr>
        <w:rFonts w:ascii="Courier New" w:hAnsi="Courier New" w:hint="default"/>
      </w:rPr>
    </w:lvl>
    <w:lvl w:ilvl="8" w:tplc="EB5E1E92">
      <w:start w:val="1"/>
      <w:numFmt w:val="bullet"/>
      <w:lvlText w:val=""/>
      <w:lvlJc w:val="left"/>
      <w:pPr>
        <w:ind w:left="6480" w:hanging="360"/>
      </w:pPr>
      <w:rPr>
        <w:rFonts w:ascii="Wingdings" w:hAnsi="Wingdings" w:hint="default"/>
      </w:rPr>
    </w:lvl>
  </w:abstractNum>
  <w:abstractNum w:abstractNumId="65" w15:restartNumberingAfterBreak="0">
    <w:nsid w:val="44C745CB"/>
    <w:multiLevelType w:val="hybridMultilevel"/>
    <w:tmpl w:val="3514CDF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66" w15:restartNumberingAfterBreak="0">
    <w:nsid w:val="44D97FBA"/>
    <w:multiLevelType w:val="hybridMultilevel"/>
    <w:tmpl w:val="B044A61E"/>
    <w:lvl w:ilvl="0" w:tplc="140A0019">
      <w:start w:val="1"/>
      <w:numFmt w:val="lowerLetter"/>
      <w:lvlText w:val="%1)"/>
      <w:lvlJc w:val="left"/>
      <w:pPr>
        <w:ind w:left="1260" w:hanging="360"/>
      </w:pPr>
    </w:lvl>
    <w:lvl w:ilvl="1" w:tplc="140A0019" w:tentative="1">
      <w:start w:val="1"/>
      <w:numFmt w:val="lowerLetter"/>
      <w:lvlText w:val="%2."/>
      <w:lvlJc w:val="left"/>
      <w:pPr>
        <w:ind w:left="1980" w:hanging="360"/>
      </w:pPr>
    </w:lvl>
    <w:lvl w:ilvl="2" w:tplc="140A001B" w:tentative="1">
      <w:start w:val="1"/>
      <w:numFmt w:val="lowerRoman"/>
      <w:lvlText w:val="%3."/>
      <w:lvlJc w:val="right"/>
      <w:pPr>
        <w:ind w:left="2700" w:hanging="180"/>
      </w:pPr>
    </w:lvl>
    <w:lvl w:ilvl="3" w:tplc="140A000F" w:tentative="1">
      <w:start w:val="1"/>
      <w:numFmt w:val="decimal"/>
      <w:lvlText w:val="%4."/>
      <w:lvlJc w:val="left"/>
      <w:pPr>
        <w:ind w:left="3420" w:hanging="360"/>
      </w:pPr>
    </w:lvl>
    <w:lvl w:ilvl="4" w:tplc="140A0019" w:tentative="1">
      <w:start w:val="1"/>
      <w:numFmt w:val="lowerLetter"/>
      <w:lvlText w:val="%5."/>
      <w:lvlJc w:val="left"/>
      <w:pPr>
        <w:ind w:left="4140" w:hanging="360"/>
      </w:pPr>
    </w:lvl>
    <w:lvl w:ilvl="5" w:tplc="140A001B" w:tentative="1">
      <w:start w:val="1"/>
      <w:numFmt w:val="lowerRoman"/>
      <w:lvlText w:val="%6."/>
      <w:lvlJc w:val="right"/>
      <w:pPr>
        <w:ind w:left="4860" w:hanging="180"/>
      </w:pPr>
    </w:lvl>
    <w:lvl w:ilvl="6" w:tplc="140A000F" w:tentative="1">
      <w:start w:val="1"/>
      <w:numFmt w:val="decimal"/>
      <w:lvlText w:val="%7."/>
      <w:lvlJc w:val="left"/>
      <w:pPr>
        <w:ind w:left="5580" w:hanging="360"/>
      </w:pPr>
    </w:lvl>
    <w:lvl w:ilvl="7" w:tplc="140A0019" w:tentative="1">
      <w:start w:val="1"/>
      <w:numFmt w:val="lowerLetter"/>
      <w:lvlText w:val="%8."/>
      <w:lvlJc w:val="left"/>
      <w:pPr>
        <w:ind w:left="6300" w:hanging="360"/>
      </w:pPr>
    </w:lvl>
    <w:lvl w:ilvl="8" w:tplc="140A001B" w:tentative="1">
      <w:start w:val="1"/>
      <w:numFmt w:val="lowerRoman"/>
      <w:lvlText w:val="%9."/>
      <w:lvlJc w:val="right"/>
      <w:pPr>
        <w:ind w:left="7020" w:hanging="180"/>
      </w:pPr>
    </w:lvl>
  </w:abstractNum>
  <w:abstractNum w:abstractNumId="67" w15:restartNumberingAfterBreak="0">
    <w:nsid w:val="45145D51"/>
    <w:multiLevelType w:val="hybridMultilevel"/>
    <w:tmpl w:val="799493D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8" w15:restartNumberingAfterBreak="0">
    <w:nsid w:val="454F2C90"/>
    <w:multiLevelType w:val="multilevel"/>
    <w:tmpl w:val="8C1CA2D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bCs/>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456D336C"/>
    <w:multiLevelType w:val="hybridMultilevel"/>
    <w:tmpl w:val="E11A51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47276DEA"/>
    <w:multiLevelType w:val="hybridMultilevel"/>
    <w:tmpl w:val="D0DC041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1" w15:restartNumberingAfterBreak="0">
    <w:nsid w:val="47332179"/>
    <w:multiLevelType w:val="hybridMultilevel"/>
    <w:tmpl w:val="1C00B02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490C2434"/>
    <w:multiLevelType w:val="hybridMultilevel"/>
    <w:tmpl w:val="3D266CDA"/>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73" w15:restartNumberingAfterBreak="0">
    <w:nsid w:val="4AB67659"/>
    <w:multiLevelType w:val="hybridMultilevel"/>
    <w:tmpl w:val="26E476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4" w15:restartNumberingAfterBreak="0">
    <w:nsid w:val="4B693707"/>
    <w:multiLevelType w:val="hybridMultilevel"/>
    <w:tmpl w:val="8DB6FE86"/>
    <w:lvl w:ilvl="0" w:tplc="1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D10173F"/>
    <w:multiLevelType w:val="multilevel"/>
    <w:tmpl w:val="0B82CB0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pStyle w:val="Ttulo4"/>
      <w:lvlText w:val="%8."/>
      <w:lvlJc w:val="left"/>
      <w:pPr>
        <w:ind w:left="786" w:hanging="360"/>
      </w:pPr>
      <w:rPr>
        <w:sz w:val="28"/>
        <w:szCs w:val="32"/>
      </w:rPr>
    </w:lvl>
    <w:lvl w:ilvl="8">
      <w:start w:val="1"/>
      <w:numFmt w:val="lowerRoman"/>
      <w:lvlText w:val="%9."/>
      <w:lvlJc w:val="left"/>
      <w:pPr>
        <w:ind w:left="3240" w:hanging="360"/>
      </w:pPr>
    </w:lvl>
  </w:abstractNum>
  <w:abstractNum w:abstractNumId="76" w15:restartNumberingAfterBreak="0">
    <w:nsid w:val="4DA318EF"/>
    <w:multiLevelType w:val="hybridMultilevel"/>
    <w:tmpl w:val="B4E0906E"/>
    <w:lvl w:ilvl="0" w:tplc="3AF097B6">
      <w:start w:val="1"/>
      <w:numFmt w:val="decimal"/>
      <w:lvlText w:val="%1."/>
      <w:lvlJc w:val="left"/>
      <w:pPr>
        <w:ind w:left="792" w:hanging="360"/>
      </w:pPr>
      <w:rPr>
        <w:rFonts w:hint="default"/>
      </w:rPr>
    </w:lvl>
    <w:lvl w:ilvl="1" w:tplc="140A0019" w:tentative="1">
      <w:start w:val="1"/>
      <w:numFmt w:val="lowerLetter"/>
      <w:lvlText w:val="%2."/>
      <w:lvlJc w:val="left"/>
      <w:pPr>
        <w:ind w:left="1512" w:hanging="360"/>
      </w:pPr>
    </w:lvl>
    <w:lvl w:ilvl="2" w:tplc="140A001B" w:tentative="1">
      <w:start w:val="1"/>
      <w:numFmt w:val="lowerRoman"/>
      <w:lvlText w:val="%3."/>
      <w:lvlJc w:val="right"/>
      <w:pPr>
        <w:ind w:left="2232" w:hanging="180"/>
      </w:pPr>
    </w:lvl>
    <w:lvl w:ilvl="3" w:tplc="140A000F" w:tentative="1">
      <w:start w:val="1"/>
      <w:numFmt w:val="decimal"/>
      <w:lvlText w:val="%4."/>
      <w:lvlJc w:val="left"/>
      <w:pPr>
        <w:ind w:left="2952" w:hanging="360"/>
      </w:pPr>
    </w:lvl>
    <w:lvl w:ilvl="4" w:tplc="140A0019" w:tentative="1">
      <w:start w:val="1"/>
      <w:numFmt w:val="lowerLetter"/>
      <w:lvlText w:val="%5."/>
      <w:lvlJc w:val="left"/>
      <w:pPr>
        <w:ind w:left="3672" w:hanging="360"/>
      </w:pPr>
    </w:lvl>
    <w:lvl w:ilvl="5" w:tplc="140A001B" w:tentative="1">
      <w:start w:val="1"/>
      <w:numFmt w:val="lowerRoman"/>
      <w:lvlText w:val="%6."/>
      <w:lvlJc w:val="right"/>
      <w:pPr>
        <w:ind w:left="4392" w:hanging="180"/>
      </w:pPr>
    </w:lvl>
    <w:lvl w:ilvl="6" w:tplc="140A000F" w:tentative="1">
      <w:start w:val="1"/>
      <w:numFmt w:val="decimal"/>
      <w:lvlText w:val="%7."/>
      <w:lvlJc w:val="left"/>
      <w:pPr>
        <w:ind w:left="5112" w:hanging="360"/>
      </w:pPr>
    </w:lvl>
    <w:lvl w:ilvl="7" w:tplc="140A0019" w:tentative="1">
      <w:start w:val="1"/>
      <w:numFmt w:val="lowerLetter"/>
      <w:lvlText w:val="%8."/>
      <w:lvlJc w:val="left"/>
      <w:pPr>
        <w:ind w:left="5832" w:hanging="360"/>
      </w:pPr>
    </w:lvl>
    <w:lvl w:ilvl="8" w:tplc="140A001B" w:tentative="1">
      <w:start w:val="1"/>
      <w:numFmt w:val="lowerRoman"/>
      <w:lvlText w:val="%9."/>
      <w:lvlJc w:val="right"/>
      <w:pPr>
        <w:ind w:left="6552" w:hanging="180"/>
      </w:pPr>
    </w:lvl>
  </w:abstractNum>
  <w:abstractNum w:abstractNumId="77" w15:restartNumberingAfterBreak="0">
    <w:nsid w:val="4FC176E9"/>
    <w:multiLevelType w:val="hybridMultilevel"/>
    <w:tmpl w:val="5A62BC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50620B40"/>
    <w:multiLevelType w:val="multilevel"/>
    <w:tmpl w:val="93F6AC58"/>
    <w:lvl w:ilvl="0">
      <w:start w:val="10"/>
      <w:numFmt w:val="decimal"/>
      <w:lvlText w:val="%1."/>
      <w:lvlJc w:val="left"/>
      <w:pPr>
        <w:ind w:left="450" w:hanging="450"/>
      </w:pPr>
      <w:rPr>
        <w:rFonts w:hint="default"/>
      </w:rPr>
    </w:lvl>
    <w:lvl w:ilvl="1">
      <w:start w:val="1"/>
      <w:numFmt w:val="decimal"/>
      <w:lvlText w:val="%1.%2."/>
      <w:lvlJc w:val="left"/>
      <w:pPr>
        <w:ind w:left="720" w:hanging="720"/>
      </w:pPr>
      <w:rPr>
        <w:rFonts w:ascii="Book Antiqua" w:hAnsi="Book Antiqua"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39672DA"/>
    <w:multiLevelType w:val="hybridMultilevel"/>
    <w:tmpl w:val="D7C08D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55B60008"/>
    <w:multiLevelType w:val="multilevel"/>
    <w:tmpl w:val="D1262A68"/>
    <w:lvl w:ilvl="0">
      <w:start w:val="11"/>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7337846"/>
    <w:multiLevelType w:val="hybridMultilevel"/>
    <w:tmpl w:val="15F49F7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2" w15:restartNumberingAfterBreak="0">
    <w:nsid w:val="58061AAC"/>
    <w:multiLevelType w:val="hybridMultilevel"/>
    <w:tmpl w:val="0180017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58BE2D13"/>
    <w:multiLevelType w:val="hybridMultilevel"/>
    <w:tmpl w:val="CBA8A1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4" w15:restartNumberingAfterBreak="0">
    <w:nsid w:val="58E933E6"/>
    <w:multiLevelType w:val="hybridMultilevel"/>
    <w:tmpl w:val="7C7C31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59805DCF"/>
    <w:multiLevelType w:val="hybridMultilevel"/>
    <w:tmpl w:val="54DA84E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6" w15:restartNumberingAfterBreak="0">
    <w:nsid w:val="5BB863AC"/>
    <w:multiLevelType w:val="hybridMultilevel"/>
    <w:tmpl w:val="0284F75A"/>
    <w:lvl w:ilvl="0" w:tplc="FFFFFFFF">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5D3D46FA"/>
    <w:multiLevelType w:val="hybridMultilevel"/>
    <w:tmpl w:val="4D3EA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5DE5606C"/>
    <w:multiLevelType w:val="hybridMultilevel"/>
    <w:tmpl w:val="AEF0BDA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5E07721A"/>
    <w:multiLevelType w:val="hybridMultilevel"/>
    <w:tmpl w:val="A78661B6"/>
    <w:lvl w:ilvl="0" w:tplc="140A000F">
      <w:start w:val="1"/>
      <w:numFmt w:val="decimal"/>
      <w:lvlText w:val="%1."/>
      <w:lvlJc w:val="left"/>
      <w:pPr>
        <w:ind w:left="720" w:hanging="360"/>
      </w:pPr>
    </w:lvl>
    <w:lvl w:ilvl="1" w:tplc="EED40360">
      <w:start w:val="1"/>
      <w:numFmt w:val="lowerLetter"/>
      <w:lvlText w:val="%2."/>
      <w:lvlJc w:val="left"/>
      <w:pPr>
        <w:ind w:left="1440" w:hanging="360"/>
      </w:pPr>
      <w:rPr>
        <w:b/>
        <w:bCs/>
        <w:lang w:val="es-ES"/>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5FC60AF0"/>
    <w:multiLevelType w:val="multilevel"/>
    <w:tmpl w:val="811ECA2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5FFF14FE"/>
    <w:multiLevelType w:val="hybridMultilevel"/>
    <w:tmpl w:val="D5A843C4"/>
    <w:lvl w:ilvl="0" w:tplc="694CEB3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60BB1820"/>
    <w:multiLevelType w:val="hybridMultilevel"/>
    <w:tmpl w:val="FFFFFFFF"/>
    <w:lvl w:ilvl="0" w:tplc="A21A2A32">
      <w:start w:val="1"/>
      <w:numFmt w:val="bullet"/>
      <w:lvlText w:val="·"/>
      <w:lvlJc w:val="left"/>
      <w:pPr>
        <w:ind w:left="720" w:hanging="360"/>
      </w:pPr>
      <w:rPr>
        <w:rFonts w:ascii="Symbol" w:hAnsi="Symbol" w:hint="default"/>
      </w:rPr>
    </w:lvl>
    <w:lvl w:ilvl="1" w:tplc="0B52CE08">
      <w:start w:val="1"/>
      <w:numFmt w:val="bullet"/>
      <w:lvlText w:val="o"/>
      <w:lvlJc w:val="left"/>
      <w:pPr>
        <w:ind w:left="1440" w:hanging="360"/>
      </w:pPr>
      <w:rPr>
        <w:rFonts w:ascii="Courier New" w:hAnsi="Courier New" w:hint="default"/>
      </w:rPr>
    </w:lvl>
    <w:lvl w:ilvl="2" w:tplc="C72ECCC2">
      <w:start w:val="1"/>
      <w:numFmt w:val="bullet"/>
      <w:lvlText w:val=""/>
      <w:lvlJc w:val="left"/>
      <w:pPr>
        <w:ind w:left="2160" w:hanging="360"/>
      </w:pPr>
      <w:rPr>
        <w:rFonts w:ascii="Wingdings" w:hAnsi="Wingdings" w:hint="default"/>
      </w:rPr>
    </w:lvl>
    <w:lvl w:ilvl="3" w:tplc="D3B44D3A">
      <w:start w:val="1"/>
      <w:numFmt w:val="bullet"/>
      <w:lvlText w:val=""/>
      <w:lvlJc w:val="left"/>
      <w:pPr>
        <w:ind w:left="2880" w:hanging="360"/>
      </w:pPr>
      <w:rPr>
        <w:rFonts w:ascii="Symbol" w:hAnsi="Symbol" w:hint="default"/>
      </w:rPr>
    </w:lvl>
    <w:lvl w:ilvl="4" w:tplc="FDA8DDB6">
      <w:start w:val="1"/>
      <w:numFmt w:val="bullet"/>
      <w:lvlText w:val="o"/>
      <w:lvlJc w:val="left"/>
      <w:pPr>
        <w:ind w:left="3600" w:hanging="360"/>
      </w:pPr>
      <w:rPr>
        <w:rFonts w:ascii="Courier New" w:hAnsi="Courier New" w:hint="default"/>
      </w:rPr>
    </w:lvl>
    <w:lvl w:ilvl="5" w:tplc="1FDEF76E">
      <w:start w:val="1"/>
      <w:numFmt w:val="bullet"/>
      <w:lvlText w:val=""/>
      <w:lvlJc w:val="left"/>
      <w:pPr>
        <w:ind w:left="4320" w:hanging="360"/>
      </w:pPr>
      <w:rPr>
        <w:rFonts w:ascii="Wingdings" w:hAnsi="Wingdings" w:hint="default"/>
      </w:rPr>
    </w:lvl>
    <w:lvl w:ilvl="6" w:tplc="C0D2F132">
      <w:start w:val="1"/>
      <w:numFmt w:val="bullet"/>
      <w:lvlText w:val=""/>
      <w:lvlJc w:val="left"/>
      <w:pPr>
        <w:ind w:left="5040" w:hanging="360"/>
      </w:pPr>
      <w:rPr>
        <w:rFonts w:ascii="Symbol" w:hAnsi="Symbol" w:hint="default"/>
      </w:rPr>
    </w:lvl>
    <w:lvl w:ilvl="7" w:tplc="D30635EC">
      <w:start w:val="1"/>
      <w:numFmt w:val="bullet"/>
      <w:lvlText w:val="o"/>
      <w:lvlJc w:val="left"/>
      <w:pPr>
        <w:ind w:left="5760" w:hanging="360"/>
      </w:pPr>
      <w:rPr>
        <w:rFonts w:ascii="Courier New" w:hAnsi="Courier New" w:hint="default"/>
      </w:rPr>
    </w:lvl>
    <w:lvl w:ilvl="8" w:tplc="E9261EB6">
      <w:start w:val="1"/>
      <w:numFmt w:val="bullet"/>
      <w:lvlText w:val=""/>
      <w:lvlJc w:val="left"/>
      <w:pPr>
        <w:ind w:left="6480" w:hanging="360"/>
      </w:pPr>
      <w:rPr>
        <w:rFonts w:ascii="Wingdings" w:hAnsi="Wingdings" w:hint="default"/>
      </w:rPr>
    </w:lvl>
  </w:abstractNum>
  <w:abstractNum w:abstractNumId="93" w15:restartNumberingAfterBreak="0">
    <w:nsid w:val="631561A5"/>
    <w:multiLevelType w:val="hybridMultilevel"/>
    <w:tmpl w:val="2C703B6A"/>
    <w:lvl w:ilvl="0" w:tplc="13A27BAE">
      <w:numFmt w:val="bullet"/>
      <w:lvlText w:val="-"/>
      <w:lvlJc w:val="left"/>
      <w:pPr>
        <w:ind w:left="720" w:hanging="360"/>
      </w:pPr>
      <w:rPr>
        <w:rFonts w:ascii="Times New Roman" w:eastAsia="Times New Roman" w:hAnsi="Times New Roman"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4" w15:restartNumberingAfterBreak="0">
    <w:nsid w:val="6671425D"/>
    <w:multiLevelType w:val="hybridMultilevel"/>
    <w:tmpl w:val="732267B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5" w15:restartNumberingAfterBreak="0">
    <w:nsid w:val="67336FA1"/>
    <w:multiLevelType w:val="hybridMultilevel"/>
    <w:tmpl w:val="601CAC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6" w15:restartNumberingAfterBreak="0">
    <w:nsid w:val="68431A94"/>
    <w:multiLevelType w:val="multilevel"/>
    <w:tmpl w:val="326E1D2E"/>
    <w:lvl w:ilvl="0">
      <w:start w:val="5"/>
      <w:numFmt w:val="decimal"/>
      <w:lvlText w:val="%1."/>
      <w:lvlJc w:val="left"/>
      <w:pPr>
        <w:ind w:left="360" w:hanging="360"/>
      </w:pPr>
      <w:rPr>
        <w:rFonts w:eastAsiaTheme="majorEastAsia" w:cstheme="majorBidi" w:hint="default"/>
      </w:rPr>
    </w:lvl>
    <w:lvl w:ilvl="1">
      <w:start w:val="3"/>
      <w:numFmt w:val="decimal"/>
      <w:lvlText w:val="%1.%2."/>
      <w:lvlJc w:val="left"/>
      <w:pPr>
        <w:ind w:left="720" w:hanging="72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1080" w:hanging="108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440" w:hanging="144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800" w:hanging="1800"/>
      </w:pPr>
      <w:rPr>
        <w:rFonts w:eastAsiaTheme="majorEastAsia" w:cstheme="majorBidi" w:hint="default"/>
      </w:rPr>
    </w:lvl>
    <w:lvl w:ilvl="8">
      <w:start w:val="1"/>
      <w:numFmt w:val="decimal"/>
      <w:lvlText w:val="%1.%2.%3.%4.%5.%6.%7.%8.%9."/>
      <w:lvlJc w:val="left"/>
      <w:pPr>
        <w:ind w:left="2160" w:hanging="2160"/>
      </w:pPr>
      <w:rPr>
        <w:rFonts w:eastAsiaTheme="majorEastAsia" w:cstheme="majorBidi" w:hint="default"/>
      </w:rPr>
    </w:lvl>
  </w:abstractNum>
  <w:abstractNum w:abstractNumId="97" w15:restartNumberingAfterBreak="0">
    <w:nsid w:val="6A4F5981"/>
    <w:multiLevelType w:val="hybridMultilevel"/>
    <w:tmpl w:val="FFFFFFFF"/>
    <w:lvl w:ilvl="0" w:tplc="D80E1E1C">
      <w:start w:val="1"/>
      <w:numFmt w:val="bullet"/>
      <w:lvlText w:val="·"/>
      <w:lvlJc w:val="left"/>
      <w:pPr>
        <w:ind w:left="720" w:hanging="360"/>
      </w:pPr>
      <w:rPr>
        <w:rFonts w:ascii="Symbol" w:hAnsi="Symbol" w:hint="default"/>
      </w:rPr>
    </w:lvl>
    <w:lvl w:ilvl="1" w:tplc="80325FB4">
      <w:start w:val="1"/>
      <w:numFmt w:val="bullet"/>
      <w:lvlText w:val="o"/>
      <w:lvlJc w:val="left"/>
      <w:pPr>
        <w:ind w:left="1440" w:hanging="360"/>
      </w:pPr>
      <w:rPr>
        <w:rFonts w:ascii="Courier New" w:hAnsi="Courier New" w:hint="default"/>
      </w:rPr>
    </w:lvl>
    <w:lvl w:ilvl="2" w:tplc="DACED0CA">
      <w:start w:val="1"/>
      <w:numFmt w:val="bullet"/>
      <w:lvlText w:val=""/>
      <w:lvlJc w:val="left"/>
      <w:pPr>
        <w:ind w:left="2160" w:hanging="360"/>
      </w:pPr>
      <w:rPr>
        <w:rFonts w:ascii="Wingdings" w:hAnsi="Wingdings" w:hint="default"/>
      </w:rPr>
    </w:lvl>
    <w:lvl w:ilvl="3" w:tplc="61DCACCC">
      <w:start w:val="1"/>
      <w:numFmt w:val="bullet"/>
      <w:lvlText w:val=""/>
      <w:lvlJc w:val="left"/>
      <w:pPr>
        <w:ind w:left="2880" w:hanging="360"/>
      </w:pPr>
      <w:rPr>
        <w:rFonts w:ascii="Symbol" w:hAnsi="Symbol" w:hint="default"/>
      </w:rPr>
    </w:lvl>
    <w:lvl w:ilvl="4" w:tplc="93268CDA">
      <w:start w:val="1"/>
      <w:numFmt w:val="bullet"/>
      <w:lvlText w:val="o"/>
      <w:lvlJc w:val="left"/>
      <w:pPr>
        <w:ind w:left="3600" w:hanging="360"/>
      </w:pPr>
      <w:rPr>
        <w:rFonts w:ascii="Courier New" w:hAnsi="Courier New" w:hint="default"/>
      </w:rPr>
    </w:lvl>
    <w:lvl w:ilvl="5" w:tplc="0AFCB474">
      <w:start w:val="1"/>
      <w:numFmt w:val="bullet"/>
      <w:lvlText w:val=""/>
      <w:lvlJc w:val="left"/>
      <w:pPr>
        <w:ind w:left="4320" w:hanging="360"/>
      </w:pPr>
      <w:rPr>
        <w:rFonts w:ascii="Wingdings" w:hAnsi="Wingdings" w:hint="default"/>
      </w:rPr>
    </w:lvl>
    <w:lvl w:ilvl="6" w:tplc="365848C8">
      <w:start w:val="1"/>
      <w:numFmt w:val="bullet"/>
      <w:lvlText w:val=""/>
      <w:lvlJc w:val="left"/>
      <w:pPr>
        <w:ind w:left="5040" w:hanging="360"/>
      </w:pPr>
      <w:rPr>
        <w:rFonts w:ascii="Symbol" w:hAnsi="Symbol" w:hint="default"/>
      </w:rPr>
    </w:lvl>
    <w:lvl w:ilvl="7" w:tplc="84040410">
      <w:start w:val="1"/>
      <w:numFmt w:val="bullet"/>
      <w:lvlText w:val="o"/>
      <w:lvlJc w:val="left"/>
      <w:pPr>
        <w:ind w:left="5760" w:hanging="360"/>
      </w:pPr>
      <w:rPr>
        <w:rFonts w:ascii="Courier New" w:hAnsi="Courier New" w:hint="default"/>
      </w:rPr>
    </w:lvl>
    <w:lvl w:ilvl="8" w:tplc="5A640C42">
      <w:start w:val="1"/>
      <w:numFmt w:val="bullet"/>
      <w:lvlText w:val=""/>
      <w:lvlJc w:val="left"/>
      <w:pPr>
        <w:ind w:left="6480" w:hanging="360"/>
      </w:pPr>
      <w:rPr>
        <w:rFonts w:ascii="Wingdings" w:hAnsi="Wingdings" w:hint="default"/>
      </w:rPr>
    </w:lvl>
  </w:abstractNum>
  <w:abstractNum w:abstractNumId="98" w15:restartNumberingAfterBreak="0">
    <w:nsid w:val="6B9B5B1A"/>
    <w:multiLevelType w:val="multilevel"/>
    <w:tmpl w:val="8036112C"/>
    <w:lvl w:ilvl="0">
      <w:start w:val="1"/>
      <w:numFmt w:val="lowerLetter"/>
      <w:lvlText w:val="%1."/>
      <w:lvlJc w:val="left"/>
      <w:pPr>
        <w:tabs>
          <w:tab w:val="num" w:pos="0"/>
        </w:tabs>
        <w:ind w:left="1340" w:hanging="360"/>
      </w:pPr>
    </w:lvl>
    <w:lvl w:ilvl="1">
      <w:start w:val="1"/>
      <w:numFmt w:val="lowerLetter"/>
      <w:lvlText w:val="%2."/>
      <w:lvlJc w:val="left"/>
      <w:pPr>
        <w:tabs>
          <w:tab w:val="num" w:pos="0"/>
        </w:tabs>
        <w:ind w:left="2060" w:hanging="360"/>
      </w:pPr>
    </w:lvl>
    <w:lvl w:ilvl="2">
      <w:start w:val="1"/>
      <w:numFmt w:val="lowerRoman"/>
      <w:lvlText w:val="%3."/>
      <w:lvlJc w:val="right"/>
      <w:pPr>
        <w:tabs>
          <w:tab w:val="num" w:pos="0"/>
        </w:tabs>
        <w:ind w:left="2780" w:hanging="180"/>
      </w:pPr>
    </w:lvl>
    <w:lvl w:ilvl="3">
      <w:start w:val="1"/>
      <w:numFmt w:val="decimal"/>
      <w:lvlText w:val="%4."/>
      <w:lvlJc w:val="left"/>
      <w:pPr>
        <w:tabs>
          <w:tab w:val="num" w:pos="0"/>
        </w:tabs>
        <w:ind w:left="3500" w:hanging="360"/>
      </w:pPr>
    </w:lvl>
    <w:lvl w:ilvl="4">
      <w:start w:val="1"/>
      <w:numFmt w:val="lowerLetter"/>
      <w:lvlText w:val="%5."/>
      <w:lvlJc w:val="left"/>
      <w:pPr>
        <w:tabs>
          <w:tab w:val="num" w:pos="0"/>
        </w:tabs>
        <w:ind w:left="4220" w:hanging="360"/>
      </w:pPr>
    </w:lvl>
    <w:lvl w:ilvl="5">
      <w:start w:val="1"/>
      <w:numFmt w:val="lowerRoman"/>
      <w:lvlText w:val="%6."/>
      <w:lvlJc w:val="right"/>
      <w:pPr>
        <w:tabs>
          <w:tab w:val="num" w:pos="0"/>
        </w:tabs>
        <w:ind w:left="4940" w:hanging="180"/>
      </w:pPr>
    </w:lvl>
    <w:lvl w:ilvl="6">
      <w:start w:val="1"/>
      <w:numFmt w:val="decimal"/>
      <w:lvlText w:val="%7."/>
      <w:lvlJc w:val="left"/>
      <w:pPr>
        <w:tabs>
          <w:tab w:val="num" w:pos="0"/>
        </w:tabs>
        <w:ind w:left="5660" w:hanging="360"/>
      </w:pPr>
    </w:lvl>
    <w:lvl w:ilvl="7">
      <w:start w:val="1"/>
      <w:numFmt w:val="lowerLetter"/>
      <w:lvlText w:val="%8."/>
      <w:lvlJc w:val="left"/>
      <w:pPr>
        <w:tabs>
          <w:tab w:val="num" w:pos="0"/>
        </w:tabs>
        <w:ind w:left="6380" w:hanging="360"/>
      </w:pPr>
    </w:lvl>
    <w:lvl w:ilvl="8">
      <w:start w:val="1"/>
      <w:numFmt w:val="lowerRoman"/>
      <w:lvlText w:val="%9."/>
      <w:lvlJc w:val="right"/>
      <w:pPr>
        <w:tabs>
          <w:tab w:val="num" w:pos="0"/>
        </w:tabs>
        <w:ind w:left="7100" w:hanging="180"/>
      </w:pPr>
    </w:lvl>
  </w:abstractNum>
  <w:abstractNum w:abstractNumId="99" w15:restartNumberingAfterBreak="0">
    <w:nsid w:val="6BB9699D"/>
    <w:multiLevelType w:val="hybridMultilevel"/>
    <w:tmpl w:val="CAD84A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0" w15:restartNumberingAfterBreak="0">
    <w:nsid w:val="6C8C751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C98DE65"/>
    <w:multiLevelType w:val="hybridMultilevel"/>
    <w:tmpl w:val="FFFFFFFF"/>
    <w:lvl w:ilvl="0" w:tplc="1A7A2678">
      <w:start w:val="1"/>
      <w:numFmt w:val="bullet"/>
      <w:lvlText w:val="·"/>
      <w:lvlJc w:val="left"/>
      <w:pPr>
        <w:ind w:left="720" w:hanging="360"/>
      </w:pPr>
      <w:rPr>
        <w:rFonts w:ascii="Symbol" w:hAnsi="Symbol" w:hint="default"/>
      </w:rPr>
    </w:lvl>
    <w:lvl w:ilvl="1" w:tplc="35B6E0AA">
      <w:start w:val="1"/>
      <w:numFmt w:val="bullet"/>
      <w:lvlText w:val="o"/>
      <w:lvlJc w:val="left"/>
      <w:pPr>
        <w:ind w:left="1440" w:hanging="360"/>
      </w:pPr>
      <w:rPr>
        <w:rFonts w:ascii="Courier New" w:hAnsi="Courier New" w:hint="default"/>
      </w:rPr>
    </w:lvl>
    <w:lvl w:ilvl="2" w:tplc="7BF0099E">
      <w:start w:val="1"/>
      <w:numFmt w:val="bullet"/>
      <w:lvlText w:val=""/>
      <w:lvlJc w:val="left"/>
      <w:pPr>
        <w:ind w:left="2160" w:hanging="360"/>
      </w:pPr>
      <w:rPr>
        <w:rFonts w:ascii="Wingdings" w:hAnsi="Wingdings" w:hint="default"/>
      </w:rPr>
    </w:lvl>
    <w:lvl w:ilvl="3" w:tplc="2C422D5C">
      <w:start w:val="1"/>
      <w:numFmt w:val="bullet"/>
      <w:lvlText w:val=""/>
      <w:lvlJc w:val="left"/>
      <w:pPr>
        <w:ind w:left="2880" w:hanging="360"/>
      </w:pPr>
      <w:rPr>
        <w:rFonts w:ascii="Symbol" w:hAnsi="Symbol" w:hint="default"/>
      </w:rPr>
    </w:lvl>
    <w:lvl w:ilvl="4" w:tplc="7FAC6D88">
      <w:start w:val="1"/>
      <w:numFmt w:val="bullet"/>
      <w:lvlText w:val="o"/>
      <w:lvlJc w:val="left"/>
      <w:pPr>
        <w:ind w:left="3600" w:hanging="360"/>
      </w:pPr>
      <w:rPr>
        <w:rFonts w:ascii="Courier New" w:hAnsi="Courier New" w:hint="default"/>
      </w:rPr>
    </w:lvl>
    <w:lvl w:ilvl="5" w:tplc="92147234">
      <w:start w:val="1"/>
      <w:numFmt w:val="bullet"/>
      <w:lvlText w:val=""/>
      <w:lvlJc w:val="left"/>
      <w:pPr>
        <w:ind w:left="4320" w:hanging="360"/>
      </w:pPr>
      <w:rPr>
        <w:rFonts w:ascii="Wingdings" w:hAnsi="Wingdings" w:hint="default"/>
      </w:rPr>
    </w:lvl>
    <w:lvl w:ilvl="6" w:tplc="9BFECBC4">
      <w:start w:val="1"/>
      <w:numFmt w:val="bullet"/>
      <w:lvlText w:val=""/>
      <w:lvlJc w:val="left"/>
      <w:pPr>
        <w:ind w:left="5040" w:hanging="360"/>
      </w:pPr>
      <w:rPr>
        <w:rFonts w:ascii="Symbol" w:hAnsi="Symbol" w:hint="default"/>
      </w:rPr>
    </w:lvl>
    <w:lvl w:ilvl="7" w:tplc="9356BEE6">
      <w:start w:val="1"/>
      <w:numFmt w:val="bullet"/>
      <w:lvlText w:val="o"/>
      <w:lvlJc w:val="left"/>
      <w:pPr>
        <w:ind w:left="5760" w:hanging="360"/>
      </w:pPr>
      <w:rPr>
        <w:rFonts w:ascii="Courier New" w:hAnsi="Courier New" w:hint="default"/>
      </w:rPr>
    </w:lvl>
    <w:lvl w:ilvl="8" w:tplc="26C24E82">
      <w:start w:val="1"/>
      <w:numFmt w:val="bullet"/>
      <w:lvlText w:val=""/>
      <w:lvlJc w:val="left"/>
      <w:pPr>
        <w:ind w:left="6480" w:hanging="360"/>
      </w:pPr>
      <w:rPr>
        <w:rFonts w:ascii="Wingdings" w:hAnsi="Wingdings" w:hint="default"/>
      </w:rPr>
    </w:lvl>
  </w:abstractNum>
  <w:abstractNum w:abstractNumId="102" w15:restartNumberingAfterBreak="0">
    <w:nsid w:val="6D9A69E8"/>
    <w:multiLevelType w:val="hybridMultilevel"/>
    <w:tmpl w:val="7828188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6DBB2A6B"/>
    <w:multiLevelType w:val="hybridMultilevel"/>
    <w:tmpl w:val="FFFFFFFF"/>
    <w:lvl w:ilvl="0" w:tplc="1116EBC6">
      <w:start w:val="1"/>
      <w:numFmt w:val="bullet"/>
      <w:lvlText w:val="·"/>
      <w:lvlJc w:val="left"/>
      <w:pPr>
        <w:ind w:left="720" w:hanging="360"/>
      </w:pPr>
      <w:rPr>
        <w:rFonts w:ascii="Symbol" w:hAnsi="Symbol" w:hint="default"/>
      </w:rPr>
    </w:lvl>
    <w:lvl w:ilvl="1" w:tplc="A3940B48">
      <w:start w:val="1"/>
      <w:numFmt w:val="bullet"/>
      <w:lvlText w:val="o"/>
      <w:lvlJc w:val="left"/>
      <w:pPr>
        <w:ind w:left="1440" w:hanging="360"/>
      </w:pPr>
      <w:rPr>
        <w:rFonts w:ascii="Courier New" w:hAnsi="Courier New" w:hint="default"/>
      </w:rPr>
    </w:lvl>
    <w:lvl w:ilvl="2" w:tplc="1C5E80CA">
      <w:start w:val="1"/>
      <w:numFmt w:val="bullet"/>
      <w:lvlText w:val=""/>
      <w:lvlJc w:val="left"/>
      <w:pPr>
        <w:ind w:left="2160" w:hanging="360"/>
      </w:pPr>
      <w:rPr>
        <w:rFonts w:ascii="Wingdings" w:hAnsi="Wingdings" w:hint="default"/>
      </w:rPr>
    </w:lvl>
    <w:lvl w:ilvl="3" w:tplc="6D92EC3E">
      <w:start w:val="1"/>
      <w:numFmt w:val="bullet"/>
      <w:lvlText w:val=""/>
      <w:lvlJc w:val="left"/>
      <w:pPr>
        <w:ind w:left="2880" w:hanging="360"/>
      </w:pPr>
      <w:rPr>
        <w:rFonts w:ascii="Symbol" w:hAnsi="Symbol" w:hint="default"/>
      </w:rPr>
    </w:lvl>
    <w:lvl w:ilvl="4" w:tplc="AA087D12">
      <w:start w:val="1"/>
      <w:numFmt w:val="bullet"/>
      <w:lvlText w:val="o"/>
      <w:lvlJc w:val="left"/>
      <w:pPr>
        <w:ind w:left="3600" w:hanging="360"/>
      </w:pPr>
      <w:rPr>
        <w:rFonts w:ascii="Courier New" w:hAnsi="Courier New" w:hint="default"/>
      </w:rPr>
    </w:lvl>
    <w:lvl w:ilvl="5" w:tplc="7C22BE58">
      <w:start w:val="1"/>
      <w:numFmt w:val="bullet"/>
      <w:lvlText w:val=""/>
      <w:lvlJc w:val="left"/>
      <w:pPr>
        <w:ind w:left="4320" w:hanging="360"/>
      </w:pPr>
      <w:rPr>
        <w:rFonts w:ascii="Wingdings" w:hAnsi="Wingdings" w:hint="default"/>
      </w:rPr>
    </w:lvl>
    <w:lvl w:ilvl="6" w:tplc="A99C4100">
      <w:start w:val="1"/>
      <w:numFmt w:val="bullet"/>
      <w:lvlText w:val=""/>
      <w:lvlJc w:val="left"/>
      <w:pPr>
        <w:ind w:left="5040" w:hanging="360"/>
      </w:pPr>
      <w:rPr>
        <w:rFonts w:ascii="Symbol" w:hAnsi="Symbol" w:hint="default"/>
      </w:rPr>
    </w:lvl>
    <w:lvl w:ilvl="7" w:tplc="E7762526">
      <w:start w:val="1"/>
      <w:numFmt w:val="bullet"/>
      <w:lvlText w:val="o"/>
      <w:lvlJc w:val="left"/>
      <w:pPr>
        <w:ind w:left="5760" w:hanging="360"/>
      </w:pPr>
      <w:rPr>
        <w:rFonts w:ascii="Courier New" w:hAnsi="Courier New" w:hint="default"/>
      </w:rPr>
    </w:lvl>
    <w:lvl w:ilvl="8" w:tplc="75E43CC6">
      <w:start w:val="1"/>
      <w:numFmt w:val="bullet"/>
      <w:lvlText w:val=""/>
      <w:lvlJc w:val="left"/>
      <w:pPr>
        <w:ind w:left="6480" w:hanging="360"/>
      </w:pPr>
      <w:rPr>
        <w:rFonts w:ascii="Wingdings" w:hAnsi="Wingdings" w:hint="default"/>
      </w:rPr>
    </w:lvl>
  </w:abstractNum>
  <w:abstractNum w:abstractNumId="104" w15:restartNumberingAfterBreak="0">
    <w:nsid w:val="6E4655D3"/>
    <w:multiLevelType w:val="hybridMultilevel"/>
    <w:tmpl w:val="AA60A9E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5" w15:restartNumberingAfterBreak="0">
    <w:nsid w:val="6E7F3C88"/>
    <w:multiLevelType w:val="hybridMultilevel"/>
    <w:tmpl w:val="807C8B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EC71A3E"/>
    <w:multiLevelType w:val="hybridMultilevel"/>
    <w:tmpl w:val="F638885E"/>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7" w15:restartNumberingAfterBreak="0">
    <w:nsid w:val="6F415B4E"/>
    <w:multiLevelType w:val="hybridMultilevel"/>
    <w:tmpl w:val="23D05B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8" w15:restartNumberingAfterBreak="0">
    <w:nsid w:val="6FF31314"/>
    <w:multiLevelType w:val="hybridMultilevel"/>
    <w:tmpl w:val="F6EC82E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9" w15:restartNumberingAfterBreak="0">
    <w:nsid w:val="70D8514F"/>
    <w:multiLevelType w:val="hybridMultilevel"/>
    <w:tmpl w:val="292E1A40"/>
    <w:lvl w:ilvl="0" w:tplc="7C8A4DB0">
      <w:start w:val="1"/>
      <w:numFmt w:val="decimal"/>
      <w:lvlText w:val="%1."/>
      <w:lvlJc w:val="left"/>
      <w:pPr>
        <w:ind w:left="720" w:hanging="360"/>
      </w:pPr>
    </w:lvl>
    <w:lvl w:ilvl="1" w:tplc="D354D140">
      <w:start w:val="1"/>
      <w:numFmt w:val="decimal"/>
      <w:lvlText w:val="%2.1."/>
      <w:lvlJc w:val="left"/>
      <w:pPr>
        <w:ind w:left="1440" w:hanging="360"/>
      </w:pPr>
    </w:lvl>
    <w:lvl w:ilvl="2" w:tplc="3D42855E">
      <w:start w:val="1"/>
      <w:numFmt w:val="decimal"/>
      <w:lvlText w:val="%3.1.1."/>
      <w:lvlJc w:val="left"/>
      <w:pPr>
        <w:ind w:left="2160" w:hanging="180"/>
      </w:pPr>
    </w:lvl>
    <w:lvl w:ilvl="3" w:tplc="FAC4D5AE">
      <w:start w:val="1"/>
      <w:numFmt w:val="decimal"/>
      <w:lvlText w:val="%4."/>
      <w:lvlJc w:val="left"/>
      <w:pPr>
        <w:ind w:left="2880" w:hanging="360"/>
      </w:pPr>
    </w:lvl>
    <w:lvl w:ilvl="4" w:tplc="245C4D80">
      <w:start w:val="1"/>
      <w:numFmt w:val="lowerLetter"/>
      <w:lvlText w:val="%5."/>
      <w:lvlJc w:val="left"/>
      <w:pPr>
        <w:ind w:left="3600" w:hanging="360"/>
      </w:pPr>
    </w:lvl>
    <w:lvl w:ilvl="5" w:tplc="AEEC1096">
      <w:start w:val="1"/>
      <w:numFmt w:val="lowerRoman"/>
      <w:lvlText w:val="%6."/>
      <w:lvlJc w:val="right"/>
      <w:pPr>
        <w:ind w:left="4320" w:hanging="180"/>
      </w:pPr>
    </w:lvl>
    <w:lvl w:ilvl="6" w:tplc="A7CAA290">
      <w:start w:val="1"/>
      <w:numFmt w:val="decimal"/>
      <w:lvlText w:val="%7."/>
      <w:lvlJc w:val="left"/>
      <w:pPr>
        <w:ind w:left="5040" w:hanging="360"/>
      </w:pPr>
    </w:lvl>
    <w:lvl w:ilvl="7" w:tplc="21506D32">
      <w:start w:val="1"/>
      <w:numFmt w:val="lowerLetter"/>
      <w:lvlText w:val="%8."/>
      <w:lvlJc w:val="left"/>
      <w:pPr>
        <w:ind w:left="5760" w:hanging="360"/>
      </w:pPr>
    </w:lvl>
    <w:lvl w:ilvl="8" w:tplc="7D6C1F34">
      <w:start w:val="1"/>
      <w:numFmt w:val="lowerRoman"/>
      <w:lvlText w:val="%9."/>
      <w:lvlJc w:val="right"/>
      <w:pPr>
        <w:ind w:left="6480" w:hanging="180"/>
      </w:pPr>
    </w:lvl>
  </w:abstractNum>
  <w:abstractNum w:abstractNumId="110" w15:restartNumberingAfterBreak="0">
    <w:nsid w:val="72DFF70D"/>
    <w:multiLevelType w:val="hybridMultilevel"/>
    <w:tmpl w:val="FFFFFFFF"/>
    <w:lvl w:ilvl="0" w:tplc="5AB2C4FC">
      <w:start w:val="1"/>
      <w:numFmt w:val="bullet"/>
      <w:lvlText w:val="·"/>
      <w:lvlJc w:val="left"/>
      <w:pPr>
        <w:ind w:left="720" w:hanging="360"/>
      </w:pPr>
      <w:rPr>
        <w:rFonts w:ascii="Symbol" w:hAnsi="Symbol" w:hint="default"/>
      </w:rPr>
    </w:lvl>
    <w:lvl w:ilvl="1" w:tplc="86D2D084">
      <w:start w:val="1"/>
      <w:numFmt w:val="bullet"/>
      <w:lvlText w:val="o"/>
      <w:lvlJc w:val="left"/>
      <w:pPr>
        <w:ind w:left="1440" w:hanging="360"/>
      </w:pPr>
      <w:rPr>
        <w:rFonts w:ascii="Courier New" w:hAnsi="Courier New" w:hint="default"/>
      </w:rPr>
    </w:lvl>
    <w:lvl w:ilvl="2" w:tplc="D068C942">
      <w:start w:val="1"/>
      <w:numFmt w:val="bullet"/>
      <w:lvlText w:val=""/>
      <w:lvlJc w:val="left"/>
      <w:pPr>
        <w:ind w:left="2160" w:hanging="360"/>
      </w:pPr>
      <w:rPr>
        <w:rFonts w:ascii="Wingdings" w:hAnsi="Wingdings" w:hint="default"/>
      </w:rPr>
    </w:lvl>
    <w:lvl w:ilvl="3" w:tplc="8A686206">
      <w:start w:val="1"/>
      <w:numFmt w:val="bullet"/>
      <w:lvlText w:val=""/>
      <w:lvlJc w:val="left"/>
      <w:pPr>
        <w:ind w:left="2880" w:hanging="360"/>
      </w:pPr>
      <w:rPr>
        <w:rFonts w:ascii="Symbol" w:hAnsi="Symbol" w:hint="default"/>
      </w:rPr>
    </w:lvl>
    <w:lvl w:ilvl="4" w:tplc="0E9E44A0">
      <w:start w:val="1"/>
      <w:numFmt w:val="bullet"/>
      <w:lvlText w:val="o"/>
      <w:lvlJc w:val="left"/>
      <w:pPr>
        <w:ind w:left="3600" w:hanging="360"/>
      </w:pPr>
      <w:rPr>
        <w:rFonts w:ascii="Courier New" w:hAnsi="Courier New" w:hint="default"/>
      </w:rPr>
    </w:lvl>
    <w:lvl w:ilvl="5" w:tplc="1B5E643C">
      <w:start w:val="1"/>
      <w:numFmt w:val="bullet"/>
      <w:lvlText w:val=""/>
      <w:lvlJc w:val="left"/>
      <w:pPr>
        <w:ind w:left="4320" w:hanging="360"/>
      </w:pPr>
      <w:rPr>
        <w:rFonts w:ascii="Wingdings" w:hAnsi="Wingdings" w:hint="default"/>
      </w:rPr>
    </w:lvl>
    <w:lvl w:ilvl="6" w:tplc="E966A45C">
      <w:start w:val="1"/>
      <w:numFmt w:val="bullet"/>
      <w:lvlText w:val=""/>
      <w:lvlJc w:val="left"/>
      <w:pPr>
        <w:ind w:left="5040" w:hanging="360"/>
      </w:pPr>
      <w:rPr>
        <w:rFonts w:ascii="Symbol" w:hAnsi="Symbol" w:hint="default"/>
      </w:rPr>
    </w:lvl>
    <w:lvl w:ilvl="7" w:tplc="01661A2A">
      <w:start w:val="1"/>
      <w:numFmt w:val="bullet"/>
      <w:lvlText w:val="o"/>
      <w:lvlJc w:val="left"/>
      <w:pPr>
        <w:ind w:left="5760" w:hanging="360"/>
      </w:pPr>
      <w:rPr>
        <w:rFonts w:ascii="Courier New" w:hAnsi="Courier New" w:hint="default"/>
      </w:rPr>
    </w:lvl>
    <w:lvl w:ilvl="8" w:tplc="1F126774">
      <w:start w:val="1"/>
      <w:numFmt w:val="bullet"/>
      <w:lvlText w:val=""/>
      <w:lvlJc w:val="left"/>
      <w:pPr>
        <w:ind w:left="6480" w:hanging="360"/>
      </w:pPr>
      <w:rPr>
        <w:rFonts w:ascii="Wingdings" w:hAnsi="Wingdings" w:hint="default"/>
      </w:rPr>
    </w:lvl>
  </w:abstractNum>
  <w:abstractNum w:abstractNumId="111" w15:restartNumberingAfterBreak="0">
    <w:nsid w:val="74303938"/>
    <w:multiLevelType w:val="hybridMultilevel"/>
    <w:tmpl w:val="91CE18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2" w15:restartNumberingAfterBreak="0">
    <w:nsid w:val="753079C0"/>
    <w:multiLevelType w:val="hybridMultilevel"/>
    <w:tmpl w:val="0C9E4D24"/>
    <w:lvl w:ilvl="0" w:tplc="140A0019">
      <w:start w:val="1"/>
      <w:numFmt w:val="bullet"/>
      <w:lvlText w:val=""/>
      <w:lvlJc w:val="left"/>
      <w:pPr>
        <w:ind w:left="786" w:hanging="360"/>
      </w:pPr>
      <w:rPr>
        <w:rFonts w:ascii="Symbol" w:hAnsi="Symbol" w:hint="default"/>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113" w15:restartNumberingAfterBreak="0">
    <w:nsid w:val="76264FEF"/>
    <w:multiLevelType w:val="hybridMultilevel"/>
    <w:tmpl w:val="8DC2E49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4" w15:restartNumberingAfterBreak="0">
    <w:nsid w:val="771653EA"/>
    <w:multiLevelType w:val="multilevel"/>
    <w:tmpl w:val="224C434C"/>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5" w15:restartNumberingAfterBreak="0">
    <w:nsid w:val="796A39A0"/>
    <w:multiLevelType w:val="hybridMultilevel"/>
    <w:tmpl w:val="B80AE61E"/>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16" w15:restartNumberingAfterBreak="0">
    <w:nsid w:val="797F6105"/>
    <w:multiLevelType w:val="hybridMultilevel"/>
    <w:tmpl w:val="80420CA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7" w15:restartNumberingAfterBreak="0">
    <w:nsid w:val="7BD141B6"/>
    <w:multiLevelType w:val="hybridMultilevel"/>
    <w:tmpl w:val="14C0484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8" w15:restartNumberingAfterBreak="0">
    <w:nsid w:val="7CC26863"/>
    <w:multiLevelType w:val="multilevel"/>
    <w:tmpl w:val="5C56AEF8"/>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6107" w:hanging="720"/>
      </w:pPr>
      <w:rPr>
        <w:rFonts w:ascii="Book Antiqua" w:hAnsi="Book Antiqua" w:cs="Times New Roman" w:hint="default"/>
        <w:b/>
        <w:bCs/>
        <w:i w:val="0"/>
        <w:iCs w:val="0"/>
        <w:caps w:val="0"/>
        <w:smallCaps w:val="0"/>
        <w:strike w:val="0"/>
        <w:dstrike w:val="0"/>
        <w:noProof w:val="0"/>
        <w:vanish w:val="0"/>
        <w:color w:val="000000"/>
        <w:spacing w:val="0"/>
        <w:kern w:val="0"/>
        <w:position w:val="0"/>
        <w:sz w:val="22"/>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9" w15:restartNumberingAfterBreak="0">
    <w:nsid w:val="7E5550C0"/>
    <w:multiLevelType w:val="multilevel"/>
    <w:tmpl w:val="57E6A8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9"/>
  </w:num>
  <w:num w:numId="2">
    <w:abstractNumId w:val="39"/>
  </w:num>
  <w:num w:numId="3">
    <w:abstractNumId w:val="118"/>
  </w:num>
  <w:num w:numId="4">
    <w:abstractNumId w:val="75"/>
  </w:num>
  <w:num w:numId="5">
    <w:abstractNumId w:val="66"/>
  </w:num>
  <w:num w:numId="6">
    <w:abstractNumId w:val="13"/>
  </w:num>
  <w:num w:numId="7">
    <w:abstractNumId w:val="27"/>
  </w:num>
  <w:num w:numId="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4"/>
  </w:num>
  <w:num w:numId="10">
    <w:abstractNumId w:val="99"/>
  </w:num>
  <w:num w:numId="11">
    <w:abstractNumId w:val="3"/>
  </w:num>
  <w:num w:numId="12">
    <w:abstractNumId w:val="20"/>
    <w:lvlOverride w:ilvl="0">
      <w:startOverride w:val="3"/>
    </w:lvlOverride>
    <w:lvlOverride w:ilvl="1">
      <w:startOverride w:val="1"/>
    </w:lvlOverride>
    <w:lvlOverride w:ilvl="2">
      <w:startOverride w:val="2"/>
    </w:lvlOverride>
    <w:lvlOverride w:ilvl="3">
      <w:startOverride w:val="1"/>
    </w:lvlOverride>
  </w:num>
  <w:num w:numId="13">
    <w:abstractNumId w:val="25"/>
  </w:num>
  <w:num w:numId="14">
    <w:abstractNumId w:val="10"/>
  </w:num>
  <w:num w:numId="15">
    <w:abstractNumId w:val="89"/>
  </w:num>
  <w:num w:numId="16">
    <w:abstractNumId w:val="71"/>
  </w:num>
  <w:num w:numId="17">
    <w:abstractNumId w:val="42"/>
  </w:num>
  <w:num w:numId="18">
    <w:abstractNumId w:val="6"/>
  </w:num>
  <w:num w:numId="19">
    <w:abstractNumId w:val="106"/>
  </w:num>
  <w:num w:numId="20">
    <w:abstractNumId w:val="20"/>
  </w:num>
  <w:num w:numId="21">
    <w:abstractNumId w:val="20"/>
  </w:num>
  <w:num w:numId="22">
    <w:abstractNumId w:val="8"/>
  </w:num>
  <w:num w:numId="23">
    <w:abstractNumId w:val="4"/>
  </w:num>
  <w:num w:numId="24">
    <w:abstractNumId w:val="38"/>
  </w:num>
  <w:num w:numId="25">
    <w:abstractNumId w:val="98"/>
  </w:num>
  <w:num w:numId="26">
    <w:abstractNumId w:val="114"/>
  </w:num>
  <w:num w:numId="27">
    <w:abstractNumId w:val="1"/>
  </w:num>
  <w:num w:numId="28">
    <w:abstractNumId w:val="50"/>
  </w:num>
  <w:num w:numId="29">
    <w:abstractNumId w:val="68"/>
  </w:num>
  <w:num w:numId="30">
    <w:abstractNumId w:val="2"/>
  </w:num>
  <w:num w:numId="31">
    <w:abstractNumId w:val="14"/>
  </w:num>
  <w:num w:numId="32">
    <w:abstractNumId w:val="18"/>
  </w:num>
  <w:num w:numId="33">
    <w:abstractNumId w:val="90"/>
  </w:num>
  <w:num w:numId="34">
    <w:abstractNumId w:val="56"/>
  </w:num>
  <w:num w:numId="35">
    <w:abstractNumId w:val="119"/>
  </w:num>
  <w:num w:numId="36">
    <w:abstractNumId w:val="28"/>
  </w:num>
  <w:num w:numId="37">
    <w:abstractNumId w:val="54"/>
  </w:num>
  <w:num w:numId="38">
    <w:abstractNumId w:val="47"/>
  </w:num>
  <w:num w:numId="39">
    <w:abstractNumId w:val="20"/>
    <w:lvlOverride w:ilvl="0">
      <w:startOverride w:val="3"/>
    </w:lvlOverride>
    <w:lvlOverride w:ilvl="1">
      <w:startOverride w:val="3"/>
    </w:lvlOverride>
  </w:num>
  <w:num w:numId="40">
    <w:abstractNumId w:val="117"/>
  </w:num>
  <w:num w:numId="41">
    <w:abstractNumId w:val="81"/>
  </w:num>
  <w:num w:numId="42">
    <w:abstractNumId w:val="85"/>
  </w:num>
  <w:num w:numId="43">
    <w:abstractNumId w:val="51"/>
  </w:num>
  <w:num w:numId="44">
    <w:abstractNumId w:val="22"/>
  </w:num>
  <w:num w:numId="45">
    <w:abstractNumId w:val="29"/>
  </w:num>
  <w:num w:numId="46">
    <w:abstractNumId w:val="20"/>
  </w:num>
  <w:num w:numId="47">
    <w:abstractNumId w:val="55"/>
  </w:num>
  <w:num w:numId="48">
    <w:abstractNumId w:val="23"/>
  </w:num>
  <w:num w:numId="49">
    <w:abstractNumId w:val="7"/>
  </w:num>
  <w:num w:numId="50">
    <w:abstractNumId w:val="37"/>
  </w:num>
  <w:num w:numId="51">
    <w:abstractNumId w:val="20"/>
  </w:num>
  <w:num w:numId="52">
    <w:abstractNumId w:val="100"/>
  </w:num>
  <w:num w:numId="53">
    <w:abstractNumId w:val="30"/>
  </w:num>
  <w:num w:numId="54">
    <w:abstractNumId w:val="40"/>
  </w:num>
  <w:num w:numId="55">
    <w:abstractNumId w:val="16"/>
  </w:num>
  <w:num w:numId="56">
    <w:abstractNumId w:val="58"/>
  </w:num>
  <w:num w:numId="57">
    <w:abstractNumId w:val="102"/>
  </w:num>
  <w:num w:numId="58">
    <w:abstractNumId w:val="118"/>
  </w:num>
  <w:num w:numId="59">
    <w:abstractNumId w:val="32"/>
  </w:num>
  <w:num w:numId="60">
    <w:abstractNumId w:val="20"/>
  </w:num>
  <w:num w:numId="61">
    <w:abstractNumId w:val="20"/>
  </w:num>
  <w:num w:numId="62">
    <w:abstractNumId w:val="20"/>
  </w:num>
  <w:num w:numId="63">
    <w:abstractNumId w:val="20"/>
  </w:num>
  <w:num w:numId="64">
    <w:abstractNumId w:val="20"/>
  </w:num>
  <w:num w:numId="65">
    <w:abstractNumId w:val="20"/>
  </w:num>
  <w:num w:numId="66">
    <w:abstractNumId w:val="11"/>
  </w:num>
  <w:num w:numId="67">
    <w:abstractNumId w:val="69"/>
  </w:num>
  <w:num w:numId="68">
    <w:abstractNumId w:val="93"/>
  </w:num>
  <w:num w:numId="69">
    <w:abstractNumId w:val="112"/>
  </w:num>
  <w:num w:numId="70">
    <w:abstractNumId w:val="65"/>
  </w:num>
  <w:num w:numId="71">
    <w:abstractNumId w:val="20"/>
    <w:lvlOverride w:ilvl="0">
      <w:startOverride w:val="18"/>
    </w:lvlOverride>
    <w:lvlOverride w:ilvl="1">
      <w:startOverride w:val="1"/>
    </w:lvlOverride>
  </w:num>
  <w:num w:numId="72">
    <w:abstractNumId w:val="49"/>
  </w:num>
  <w:num w:numId="73">
    <w:abstractNumId w:val="59"/>
  </w:num>
  <w:num w:numId="74">
    <w:abstractNumId w:val="76"/>
  </w:num>
  <w:num w:numId="75">
    <w:abstractNumId w:val="60"/>
  </w:num>
  <w:num w:numId="76">
    <w:abstractNumId w:val="96"/>
  </w:num>
  <w:num w:numId="77">
    <w:abstractNumId w:val="77"/>
  </w:num>
  <w:num w:numId="78">
    <w:abstractNumId w:val="53"/>
  </w:num>
  <w:num w:numId="79">
    <w:abstractNumId w:val="73"/>
  </w:num>
  <w:num w:numId="80">
    <w:abstractNumId w:val="31"/>
  </w:num>
  <w:num w:numId="81">
    <w:abstractNumId w:val="46"/>
  </w:num>
  <w:num w:numId="82">
    <w:abstractNumId w:val="87"/>
  </w:num>
  <w:num w:numId="83">
    <w:abstractNumId w:val="9"/>
  </w:num>
  <w:num w:numId="84">
    <w:abstractNumId w:val="19"/>
  </w:num>
  <w:num w:numId="85">
    <w:abstractNumId w:val="88"/>
  </w:num>
  <w:num w:numId="86">
    <w:abstractNumId w:val="79"/>
  </w:num>
  <w:num w:numId="87">
    <w:abstractNumId w:val="116"/>
  </w:num>
  <w:num w:numId="88">
    <w:abstractNumId w:val="70"/>
  </w:num>
  <w:num w:numId="89">
    <w:abstractNumId w:val="82"/>
  </w:num>
  <w:num w:numId="90">
    <w:abstractNumId w:val="26"/>
  </w:num>
  <w:num w:numId="91">
    <w:abstractNumId w:val="113"/>
  </w:num>
  <w:num w:numId="92">
    <w:abstractNumId w:val="57"/>
  </w:num>
  <w:num w:numId="93">
    <w:abstractNumId w:val="108"/>
  </w:num>
  <w:num w:numId="94">
    <w:abstractNumId w:val="35"/>
  </w:num>
  <w:num w:numId="95">
    <w:abstractNumId w:val="96"/>
    <w:lvlOverride w:ilvl="0">
      <w:startOverride w:val="5"/>
    </w:lvlOverride>
    <w:lvlOverride w:ilvl="1">
      <w:startOverride w:val="3"/>
    </w:lvlOverride>
  </w:num>
  <w:num w:numId="96">
    <w:abstractNumId w:val="86"/>
  </w:num>
  <w:num w:numId="97">
    <w:abstractNumId w:val="12"/>
  </w:num>
  <w:num w:numId="98">
    <w:abstractNumId w:val="24"/>
  </w:num>
  <w:num w:numId="99">
    <w:abstractNumId w:val="105"/>
  </w:num>
  <w:num w:numId="100">
    <w:abstractNumId w:val="95"/>
  </w:num>
  <w:num w:numId="101">
    <w:abstractNumId w:val="94"/>
  </w:num>
  <w:num w:numId="102">
    <w:abstractNumId w:val="15"/>
  </w:num>
  <w:num w:numId="103">
    <w:abstractNumId w:val="83"/>
  </w:num>
  <w:num w:numId="104">
    <w:abstractNumId w:val="62"/>
  </w:num>
  <w:num w:numId="105">
    <w:abstractNumId w:val="111"/>
  </w:num>
  <w:num w:numId="106">
    <w:abstractNumId w:val="78"/>
  </w:num>
  <w:num w:numId="107">
    <w:abstractNumId w:val="63"/>
  </w:num>
  <w:num w:numId="108">
    <w:abstractNumId w:val="80"/>
  </w:num>
  <w:num w:numId="109">
    <w:abstractNumId w:val="45"/>
  </w:num>
  <w:num w:numId="110">
    <w:abstractNumId w:val="61"/>
  </w:num>
  <w:num w:numId="111">
    <w:abstractNumId w:val="72"/>
  </w:num>
  <w:num w:numId="112">
    <w:abstractNumId w:val="115"/>
  </w:num>
  <w:num w:numId="113">
    <w:abstractNumId w:val="17"/>
  </w:num>
  <w:num w:numId="114">
    <w:abstractNumId w:val="34"/>
  </w:num>
  <w:num w:numId="115">
    <w:abstractNumId w:val="43"/>
  </w:num>
  <w:num w:numId="116">
    <w:abstractNumId w:val="52"/>
  </w:num>
  <w:num w:numId="117">
    <w:abstractNumId w:val="91"/>
  </w:num>
  <w:num w:numId="118">
    <w:abstractNumId w:val="36"/>
  </w:num>
  <w:num w:numId="119">
    <w:abstractNumId w:val="44"/>
  </w:num>
  <w:num w:numId="120">
    <w:abstractNumId w:val="97"/>
  </w:num>
  <w:num w:numId="121">
    <w:abstractNumId w:val="101"/>
  </w:num>
  <w:num w:numId="122">
    <w:abstractNumId w:val="48"/>
  </w:num>
  <w:num w:numId="123">
    <w:abstractNumId w:val="33"/>
  </w:num>
  <w:num w:numId="124">
    <w:abstractNumId w:val="103"/>
  </w:num>
  <w:num w:numId="125">
    <w:abstractNumId w:val="92"/>
  </w:num>
  <w:num w:numId="126">
    <w:abstractNumId w:val="64"/>
  </w:num>
  <w:num w:numId="127">
    <w:abstractNumId w:val="41"/>
  </w:num>
  <w:num w:numId="128">
    <w:abstractNumId w:val="0"/>
  </w:num>
  <w:num w:numId="129">
    <w:abstractNumId w:val="21"/>
  </w:num>
  <w:num w:numId="130">
    <w:abstractNumId w:val="110"/>
  </w:num>
  <w:num w:numId="131">
    <w:abstractNumId w:val="5"/>
  </w:num>
  <w:num w:numId="132">
    <w:abstractNumId w:val="84"/>
  </w:num>
  <w:num w:numId="133">
    <w:abstractNumId w:val="107"/>
  </w:num>
  <w:num w:numId="134">
    <w:abstractNumId w:val="6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4A"/>
    <w:rsid w:val="000002B5"/>
    <w:rsid w:val="000004DF"/>
    <w:rsid w:val="00000648"/>
    <w:rsid w:val="000007A7"/>
    <w:rsid w:val="00000D4C"/>
    <w:rsid w:val="00001560"/>
    <w:rsid w:val="00001733"/>
    <w:rsid w:val="000032C4"/>
    <w:rsid w:val="00003370"/>
    <w:rsid w:val="00003AF5"/>
    <w:rsid w:val="0000468D"/>
    <w:rsid w:val="00004828"/>
    <w:rsid w:val="0000532D"/>
    <w:rsid w:val="00005414"/>
    <w:rsid w:val="000056E5"/>
    <w:rsid w:val="00006173"/>
    <w:rsid w:val="0000678E"/>
    <w:rsid w:val="0000688F"/>
    <w:rsid w:val="00006B73"/>
    <w:rsid w:val="00006FB3"/>
    <w:rsid w:val="0000764D"/>
    <w:rsid w:val="00007867"/>
    <w:rsid w:val="00007B80"/>
    <w:rsid w:val="00007BC1"/>
    <w:rsid w:val="00010615"/>
    <w:rsid w:val="000119E0"/>
    <w:rsid w:val="0001227F"/>
    <w:rsid w:val="00012919"/>
    <w:rsid w:val="0001292B"/>
    <w:rsid w:val="00012961"/>
    <w:rsid w:val="00013282"/>
    <w:rsid w:val="00013D77"/>
    <w:rsid w:val="00014BDC"/>
    <w:rsid w:val="000154B9"/>
    <w:rsid w:val="000159CB"/>
    <w:rsid w:val="00015D14"/>
    <w:rsid w:val="00015E8B"/>
    <w:rsid w:val="00016F7A"/>
    <w:rsid w:val="00017973"/>
    <w:rsid w:val="000200CA"/>
    <w:rsid w:val="000210CC"/>
    <w:rsid w:val="00021BEF"/>
    <w:rsid w:val="00022085"/>
    <w:rsid w:val="00022B40"/>
    <w:rsid w:val="00022B94"/>
    <w:rsid w:val="0002307A"/>
    <w:rsid w:val="000232D4"/>
    <w:rsid w:val="00023E9D"/>
    <w:rsid w:val="00024139"/>
    <w:rsid w:val="0002418A"/>
    <w:rsid w:val="000241C7"/>
    <w:rsid w:val="000242FF"/>
    <w:rsid w:val="00024529"/>
    <w:rsid w:val="00024721"/>
    <w:rsid w:val="00024789"/>
    <w:rsid w:val="000248CB"/>
    <w:rsid w:val="00024B63"/>
    <w:rsid w:val="0002553D"/>
    <w:rsid w:val="00025A48"/>
    <w:rsid w:val="00025ED5"/>
    <w:rsid w:val="00026041"/>
    <w:rsid w:val="00026734"/>
    <w:rsid w:val="00026AAC"/>
    <w:rsid w:val="00026B54"/>
    <w:rsid w:val="00027097"/>
    <w:rsid w:val="0003016F"/>
    <w:rsid w:val="000304FD"/>
    <w:rsid w:val="00031081"/>
    <w:rsid w:val="0003127C"/>
    <w:rsid w:val="0003138D"/>
    <w:rsid w:val="00031513"/>
    <w:rsid w:val="00031886"/>
    <w:rsid w:val="00032C15"/>
    <w:rsid w:val="00032DA8"/>
    <w:rsid w:val="00032DBF"/>
    <w:rsid w:val="00033332"/>
    <w:rsid w:val="00033383"/>
    <w:rsid w:val="00033E65"/>
    <w:rsid w:val="00033F20"/>
    <w:rsid w:val="00034BD6"/>
    <w:rsid w:val="000364FC"/>
    <w:rsid w:val="00036892"/>
    <w:rsid w:val="00036B77"/>
    <w:rsid w:val="000372DB"/>
    <w:rsid w:val="00037371"/>
    <w:rsid w:val="00037ECA"/>
    <w:rsid w:val="00040855"/>
    <w:rsid w:val="00040F14"/>
    <w:rsid w:val="000416F2"/>
    <w:rsid w:val="00042A02"/>
    <w:rsid w:val="00042A28"/>
    <w:rsid w:val="000432D5"/>
    <w:rsid w:val="0004392E"/>
    <w:rsid w:val="00043CC4"/>
    <w:rsid w:val="000448EA"/>
    <w:rsid w:val="00044E16"/>
    <w:rsid w:val="000450A8"/>
    <w:rsid w:val="00045598"/>
    <w:rsid w:val="000459FF"/>
    <w:rsid w:val="00045C72"/>
    <w:rsid w:val="00045DB5"/>
    <w:rsid w:val="00045FD1"/>
    <w:rsid w:val="0004638E"/>
    <w:rsid w:val="0004684F"/>
    <w:rsid w:val="00047136"/>
    <w:rsid w:val="00047B06"/>
    <w:rsid w:val="00047D8C"/>
    <w:rsid w:val="00047E43"/>
    <w:rsid w:val="000502CF"/>
    <w:rsid w:val="00050731"/>
    <w:rsid w:val="00050DAB"/>
    <w:rsid w:val="00051B2B"/>
    <w:rsid w:val="0005265F"/>
    <w:rsid w:val="0005267D"/>
    <w:rsid w:val="0005270C"/>
    <w:rsid w:val="00052889"/>
    <w:rsid w:val="00052BA9"/>
    <w:rsid w:val="00052C3D"/>
    <w:rsid w:val="00053241"/>
    <w:rsid w:val="00053820"/>
    <w:rsid w:val="000539ED"/>
    <w:rsid w:val="0005405C"/>
    <w:rsid w:val="00054296"/>
    <w:rsid w:val="00054BD8"/>
    <w:rsid w:val="00054E16"/>
    <w:rsid w:val="0005532F"/>
    <w:rsid w:val="000557CA"/>
    <w:rsid w:val="0005640B"/>
    <w:rsid w:val="000566CB"/>
    <w:rsid w:val="00056966"/>
    <w:rsid w:val="00056C89"/>
    <w:rsid w:val="000574FD"/>
    <w:rsid w:val="000577C4"/>
    <w:rsid w:val="00057ED2"/>
    <w:rsid w:val="00057FA8"/>
    <w:rsid w:val="00060645"/>
    <w:rsid w:val="0006096E"/>
    <w:rsid w:val="00060AF9"/>
    <w:rsid w:val="00061349"/>
    <w:rsid w:val="00061898"/>
    <w:rsid w:val="0006253D"/>
    <w:rsid w:val="0006292A"/>
    <w:rsid w:val="00062B35"/>
    <w:rsid w:val="00063254"/>
    <w:rsid w:val="000638F3"/>
    <w:rsid w:val="00063EFA"/>
    <w:rsid w:val="00063FCB"/>
    <w:rsid w:val="000642C5"/>
    <w:rsid w:val="00064363"/>
    <w:rsid w:val="00064B70"/>
    <w:rsid w:val="00064CE4"/>
    <w:rsid w:val="000650DB"/>
    <w:rsid w:val="0006554C"/>
    <w:rsid w:val="000655C4"/>
    <w:rsid w:val="00065831"/>
    <w:rsid w:val="00066C54"/>
    <w:rsid w:val="0006786B"/>
    <w:rsid w:val="000709A7"/>
    <w:rsid w:val="000717AF"/>
    <w:rsid w:val="0007185B"/>
    <w:rsid w:val="00072A0C"/>
    <w:rsid w:val="00073580"/>
    <w:rsid w:val="00073FAA"/>
    <w:rsid w:val="00073FBF"/>
    <w:rsid w:val="00074376"/>
    <w:rsid w:val="00074511"/>
    <w:rsid w:val="00074F60"/>
    <w:rsid w:val="00074FAA"/>
    <w:rsid w:val="00075563"/>
    <w:rsid w:val="000759E1"/>
    <w:rsid w:val="00075AEC"/>
    <w:rsid w:val="000765FF"/>
    <w:rsid w:val="00076A5B"/>
    <w:rsid w:val="0007714C"/>
    <w:rsid w:val="000776B9"/>
    <w:rsid w:val="00077789"/>
    <w:rsid w:val="00077AC1"/>
    <w:rsid w:val="00077EA5"/>
    <w:rsid w:val="00077EAA"/>
    <w:rsid w:val="00080999"/>
    <w:rsid w:val="00081084"/>
    <w:rsid w:val="00081087"/>
    <w:rsid w:val="000820F9"/>
    <w:rsid w:val="000823DA"/>
    <w:rsid w:val="000827B0"/>
    <w:rsid w:val="00082AED"/>
    <w:rsid w:val="0008326E"/>
    <w:rsid w:val="000837E7"/>
    <w:rsid w:val="00083F4D"/>
    <w:rsid w:val="0008428D"/>
    <w:rsid w:val="00084741"/>
    <w:rsid w:val="00084A3A"/>
    <w:rsid w:val="00084F72"/>
    <w:rsid w:val="000858CB"/>
    <w:rsid w:val="000861C1"/>
    <w:rsid w:val="000869F3"/>
    <w:rsid w:val="00086BF6"/>
    <w:rsid w:val="00086E97"/>
    <w:rsid w:val="00090A9F"/>
    <w:rsid w:val="000911C1"/>
    <w:rsid w:val="0009186C"/>
    <w:rsid w:val="00091A05"/>
    <w:rsid w:val="00091CC5"/>
    <w:rsid w:val="00091D61"/>
    <w:rsid w:val="00091F76"/>
    <w:rsid w:val="0009275A"/>
    <w:rsid w:val="00092B5B"/>
    <w:rsid w:val="00093249"/>
    <w:rsid w:val="00093C6D"/>
    <w:rsid w:val="00094075"/>
    <w:rsid w:val="00094179"/>
    <w:rsid w:val="00094FC2"/>
    <w:rsid w:val="00095153"/>
    <w:rsid w:val="00095B2D"/>
    <w:rsid w:val="00095BEB"/>
    <w:rsid w:val="000967BF"/>
    <w:rsid w:val="000A019D"/>
    <w:rsid w:val="000A0A49"/>
    <w:rsid w:val="000A0D6F"/>
    <w:rsid w:val="000A0F8E"/>
    <w:rsid w:val="000A19C5"/>
    <w:rsid w:val="000A2079"/>
    <w:rsid w:val="000A24A4"/>
    <w:rsid w:val="000A27AB"/>
    <w:rsid w:val="000A31B0"/>
    <w:rsid w:val="000A3A77"/>
    <w:rsid w:val="000A3C5B"/>
    <w:rsid w:val="000A3E6A"/>
    <w:rsid w:val="000A519A"/>
    <w:rsid w:val="000A51BB"/>
    <w:rsid w:val="000A51EE"/>
    <w:rsid w:val="000A5591"/>
    <w:rsid w:val="000A5F0F"/>
    <w:rsid w:val="000A6321"/>
    <w:rsid w:val="000A6420"/>
    <w:rsid w:val="000A6F50"/>
    <w:rsid w:val="000A74F0"/>
    <w:rsid w:val="000A776D"/>
    <w:rsid w:val="000A7DEF"/>
    <w:rsid w:val="000B093C"/>
    <w:rsid w:val="000B0B1D"/>
    <w:rsid w:val="000B0B89"/>
    <w:rsid w:val="000B100C"/>
    <w:rsid w:val="000B1387"/>
    <w:rsid w:val="000B1666"/>
    <w:rsid w:val="000B1A45"/>
    <w:rsid w:val="000B2FA7"/>
    <w:rsid w:val="000B317B"/>
    <w:rsid w:val="000B3D8F"/>
    <w:rsid w:val="000B4B78"/>
    <w:rsid w:val="000B5333"/>
    <w:rsid w:val="000B5CFA"/>
    <w:rsid w:val="000B6055"/>
    <w:rsid w:val="000B6141"/>
    <w:rsid w:val="000B6DC4"/>
    <w:rsid w:val="000B7BF2"/>
    <w:rsid w:val="000C015B"/>
    <w:rsid w:val="000C0B29"/>
    <w:rsid w:val="000C12E5"/>
    <w:rsid w:val="000C1E77"/>
    <w:rsid w:val="000C2A36"/>
    <w:rsid w:val="000C2DDA"/>
    <w:rsid w:val="000C3441"/>
    <w:rsid w:val="000C3825"/>
    <w:rsid w:val="000C38DC"/>
    <w:rsid w:val="000C3B9F"/>
    <w:rsid w:val="000C406A"/>
    <w:rsid w:val="000C468E"/>
    <w:rsid w:val="000C47B4"/>
    <w:rsid w:val="000C4868"/>
    <w:rsid w:val="000C4D03"/>
    <w:rsid w:val="000C4E25"/>
    <w:rsid w:val="000C50E9"/>
    <w:rsid w:val="000C5264"/>
    <w:rsid w:val="000C548E"/>
    <w:rsid w:val="000C553D"/>
    <w:rsid w:val="000C55EF"/>
    <w:rsid w:val="000C6B33"/>
    <w:rsid w:val="000C6EB4"/>
    <w:rsid w:val="000C7A09"/>
    <w:rsid w:val="000D05D9"/>
    <w:rsid w:val="000D0D26"/>
    <w:rsid w:val="000D1A43"/>
    <w:rsid w:val="000D2049"/>
    <w:rsid w:val="000D2A9D"/>
    <w:rsid w:val="000D426B"/>
    <w:rsid w:val="000D47C4"/>
    <w:rsid w:val="000D50F6"/>
    <w:rsid w:val="000D5A32"/>
    <w:rsid w:val="000D605D"/>
    <w:rsid w:val="000D6CD3"/>
    <w:rsid w:val="000D703E"/>
    <w:rsid w:val="000D7464"/>
    <w:rsid w:val="000D752E"/>
    <w:rsid w:val="000E02FA"/>
    <w:rsid w:val="000E0324"/>
    <w:rsid w:val="000E03F4"/>
    <w:rsid w:val="000E04E2"/>
    <w:rsid w:val="000E0642"/>
    <w:rsid w:val="000E0CB3"/>
    <w:rsid w:val="000E121D"/>
    <w:rsid w:val="000E1FBD"/>
    <w:rsid w:val="000E20E3"/>
    <w:rsid w:val="000E2165"/>
    <w:rsid w:val="000E2293"/>
    <w:rsid w:val="000E2A67"/>
    <w:rsid w:val="000E35AA"/>
    <w:rsid w:val="000E3A86"/>
    <w:rsid w:val="000E47D4"/>
    <w:rsid w:val="000E503E"/>
    <w:rsid w:val="000E56A9"/>
    <w:rsid w:val="000E6346"/>
    <w:rsid w:val="000E64B9"/>
    <w:rsid w:val="000E6687"/>
    <w:rsid w:val="000E6802"/>
    <w:rsid w:val="000E6A34"/>
    <w:rsid w:val="000E716F"/>
    <w:rsid w:val="000E74D2"/>
    <w:rsid w:val="000E776C"/>
    <w:rsid w:val="000F08F6"/>
    <w:rsid w:val="000F198A"/>
    <w:rsid w:val="000F1A61"/>
    <w:rsid w:val="000F1D60"/>
    <w:rsid w:val="000F1D87"/>
    <w:rsid w:val="000F24C3"/>
    <w:rsid w:val="000F28A0"/>
    <w:rsid w:val="000F3A93"/>
    <w:rsid w:val="000F3F4B"/>
    <w:rsid w:val="000F3F60"/>
    <w:rsid w:val="000F4A4E"/>
    <w:rsid w:val="000F5290"/>
    <w:rsid w:val="000F539E"/>
    <w:rsid w:val="000F5686"/>
    <w:rsid w:val="000F5696"/>
    <w:rsid w:val="000F59E9"/>
    <w:rsid w:val="000F5AA8"/>
    <w:rsid w:val="000F6160"/>
    <w:rsid w:val="000F6403"/>
    <w:rsid w:val="000F6594"/>
    <w:rsid w:val="000F6B2F"/>
    <w:rsid w:val="000F708C"/>
    <w:rsid w:val="000F71F8"/>
    <w:rsid w:val="000F74B3"/>
    <w:rsid w:val="000F7D8E"/>
    <w:rsid w:val="00100513"/>
    <w:rsid w:val="00101158"/>
    <w:rsid w:val="001012F6"/>
    <w:rsid w:val="0010194C"/>
    <w:rsid w:val="00101C95"/>
    <w:rsid w:val="00101D82"/>
    <w:rsid w:val="001022A5"/>
    <w:rsid w:val="00102AD3"/>
    <w:rsid w:val="0010355C"/>
    <w:rsid w:val="0010374A"/>
    <w:rsid w:val="00103E7A"/>
    <w:rsid w:val="001048F1"/>
    <w:rsid w:val="0010498A"/>
    <w:rsid w:val="00104C5C"/>
    <w:rsid w:val="00105233"/>
    <w:rsid w:val="00105242"/>
    <w:rsid w:val="0010539F"/>
    <w:rsid w:val="00105789"/>
    <w:rsid w:val="00105CA9"/>
    <w:rsid w:val="00105D32"/>
    <w:rsid w:val="00105E9F"/>
    <w:rsid w:val="00106151"/>
    <w:rsid w:val="00106513"/>
    <w:rsid w:val="00106580"/>
    <w:rsid w:val="001074AC"/>
    <w:rsid w:val="00107B1C"/>
    <w:rsid w:val="001102AB"/>
    <w:rsid w:val="001102F4"/>
    <w:rsid w:val="001104CC"/>
    <w:rsid w:val="00110D72"/>
    <w:rsid w:val="00110E20"/>
    <w:rsid w:val="0011125B"/>
    <w:rsid w:val="00111439"/>
    <w:rsid w:val="001116E7"/>
    <w:rsid w:val="00111D63"/>
    <w:rsid w:val="00111F9F"/>
    <w:rsid w:val="00112086"/>
    <w:rsid w:val="00112148"/>
    <w:rsid w:val="0011256D"/>
    <w:rsid w:val="001125BA"/>
    <w:rsid w:val="00112612"/>
    <w:rsid w:val="0011271A"/>
    <w:rsid w:val="00113216"/>
    <w:rsid w:val="00113421"/>
    <w:rsid w:val="00113858"/>
    <w:rsid w:val="0011391C"/>
    <w:rsid w:val="00114B8F"/>
    <w:rsid w:val="0011530D"/>
    <w:rsid w:val="001157AB"/>
    <w:rsid w:val="00115918"/>
    <w:rsid w:val="00115AA4"/>
    <w:rsid w:val="001160A3"/>
    <w:rsid w:val="00116724"/>
    <w:rsid w:val="00116DCC"/>
    <w:rsid w:val="00116EAE"/>
    <w:rsid w:val="00117364"/>
    <w:rsid w:val="0011776A"/>
    <w:rsid w:val="00117AC6"/>
    <w:rsid w:val="001200E2"/>
    <w:rsid w:val="001202DF"/>
    <w:rsid w:val="001207E1"/>
    <w:rsid w:val="00120958"/>
    <w:rsid w:val="00120F26"/>
    <w:rsid w:val="0012133C"/>
    <w:rsid w:val="00121638"/>
    <w:rsid w:val="00121AEA"/>
    <w:rsid w:val="00121DF3"/>
    <w:rsid w:val="0012254F"/>
    <w:rsid w:val="00122888"/>
    <w:rsid w:val="00122AFE"/>
    <w:rsid w:val="00122C81"/>
    <w:rsid w:val="00123394"/>
    <w:rsid w:val="00123581"/>
    <w:rsid w:val="00123F32"/>
    <w:rsid w:val="001242BA"/>
    <w:rsid w:val="001243B6"/>
    <w:rsid w:val="0012488D"/>
    <w:rsid w:val="00124897"/>
    <w:rsid w:val="0012492A"/>
    <w:rsid w:val="00124B17"/>
    <w:rsid w:val="00124BA0"/>
    <w:rsid w:val="001253EF"/>
    <w:rsid w:val="00125ECA"/>
    <w:rsid w:val="0012790A"/>
    <w:rsid w:val="00127E05"/>
    <w:rsid w:val="00127E99"/>
    <w:rsid w:val="00130156"/>
    <w:rsid w:val="00130251"/>
    <w:rsid w:val="001306C4"/>
    <w:rsid w:val="00130E42"/>
    <w:rsid w:val="00130EC2"/>
    <w:rsid w:val="0013183B"/>
    <w:rsid w:val="00131C90"/>
    <w:rsid w:val="00131E05"/>
    <w:rsid w:val="00131FEB"/>
    <w:rsid w:val="00132021"/>
    <w:rsid w:val="001324A0"/>
    <w:rsid w:val="00132E0C"/>
    <w:rsid w:val="00133144"/>
    <w:rsid w:val="00134245"/>
    <w:rsid w:val="00134662"/>
    <w:rsid w:val="00134FD0"/>
    <w:rsid w:val="00135657"/>
    <w:rsid w:val="001358F6"/>
    <w:rsid w:val="00135B5B"/>
    <w:rsid w:val="00136A79"/>
    <w:rsid w:val="00137568"/>
    <w:rsid w:val="001377BA"/>
    <w:rsid w:val="001379CF"/>
    <w:rsid w:val="001379DF"/>
    <w:rsid w:val="00137ACD"/>
    <w:rsid w:val="00140379"/>
    <w:rsid w:val="001408CE"/>
    <w:rsid w:val="001408D7"/>
    <w:rsid w:val="00140B1A"/>
    <w:rsid w:val="0014148F"/>
    <w:rsid w:val="001416BD"/>
    <w:rsid w:val="00141B89"/>
    <w:rsid w:val="00141E26"/>
    <w:rsid w:val="00142364"/>
    <w:rsid w:val="001427CA"/>
    <w:rsid w:val="001427F2"/>
    <w:rsid w:val="0014284D"/>
    <w:rsid w:val="00142A2F"/>
    <w:rsid w:val="00142B59"/>
    <w:rsid w:val="001439D6"/>
    <w:rsid w:val="00143AE0"/>
    <w:rsid w:val="00143BFF"/>
    <w:rsid w:val="0014463D"/>
    <w:rsid w:val="00145AE5"/>
    <w:rsid w:val="00145EBD"/>
    <w:rsid w:val="00145FAB"/>
    <w:rsid w:val="00145FEE"/>
    <w:rsid w:val="001464B9"/>
    <w:rsid w:val="00146748"/>
    <w:rsid w:val="00146784"/>
    <w:rsid w:val="00146CC2"/>
    <w:rsid w:val="00146E59"/>
    <w:rsid w:val="0014723C"/>
    <w:rsid w:val="00147647"/>
    <w:rsid w:val="001478BE"/>
    <w:rsid w:val="00147CBA"/>
    <w:rsid w:val="00147D44"/>
    <w:rsid w:val="00150301"/>
    <w:rsid w:val="001504D1"/>
    <w:rsid w:val="00150AD9"/>
    <w:rsid w:val="00150EAC"/>
    <w:rsid w:val="001518B0"/>
    <w:rsid w:val="00151B13"/>
    <w:rsid w:val="00151E88"/>
    <w:rsid w:val="00151F83"/>
    <w:rsid w:val="00151F9E"/>
    <w:rsid w:val="001520F4"/>
    <w:rsid w:val="0015226B"/>
    <w:rsid w:val="00152496"/>
    <w:rsid w:val="001528CF"/>
    <w:rsid w:val="001532B5"/>
    <w:rsid w:val="00153AE4"/>
    <w:rsid w:val="001540A5"/>
    <w:rsid w:val="00154C93"/>
    <w:rsid w:val="001559D7"/>
    <w:rsid w:val="00155B3A"/>
    <w:rsid w:val="00156BEC"/>
    <w:rsid w:val="00157BB1"/>
    <w:rsid w:val="00157CEB"/>
    <w:rsid w:val="00160655"/>
    <w:rsid w:val="00160E32"/>
    <w:rsid w:val="00161129"/>
    <w:rsid w:val="001618CC"/>
    <w:rsid w:val="0016257B"/>
    <w:rsid w:val="001627FC"/>
    <w:rsid w:val="001641FD"/>
    <w:rsid w:val="00164F2E"/>
    <w:rsid w:val="0016512C"/>
    <w:rsid w:val="00165232"/>
    <w:rsid w:val="00165361"/>
    <w:rsid w:val="00165E7B"/>
    <w:rsid w:val="001661C3"/>
    <w:rsid w:val="001661E2"/>
    <w:rsid w:val="00166A32"/>
    <w:rsid w:val="00167894"/>
    <w:rsid w:val="0017074C"/>
    <w:rsid w:val="00170AEF"/>
    <w:rsid w:val="00170AFA"/>
    <w:rsid w:val="00170CA7"/>
    <w:rsid w:val="00170CD1"/>
    <w:rsid w:val="0017121C"/>
    <w:rsid w:val="00171891"/>
    <w:rsid w:val="001718A0"/>
    <w:rsid w:val="00171A95"/>
    <w:rsid w:val="00171D81"/>
    <w:rsid w:val="00171E6F"/>
    <w:rsid w:val="00171F17"/>
    <w:rsid w:val="00171F9F"/>
    <w:rsid w:val="001720A8"/>
    <w:rsid w:val="001725D0"/>
    <w:rsid w:val="001728B9"/>
    <w:rsid w:val="00172D46"/>
    <w:rsid w:val="001737BD"/>
    <w:rsid w:val="001738F4"/>
    <w:rsid w:val="00173946"/>
    <w:rsid w:val="00173D3F"/>
    <w:rsid w:val="00173D7A"/>
    <w:rsid w:val="00174011"/>
    <w:rsid w:val="001742CA"/>
    <w:rsid w:val="00174E47"/>
    <w:rsid w:val="00174FFF"/>
    <w:rsid w:val="0017589B"/>
    <w:rsid w:val="00175AEA"/>
    <w:rsid w:val="00175EC0"/>
    <w:rsid w:val="00175F1A"/>
    <w:rsid w:val="001762C9"/>
    <w:rsid w:val="00176BCF"/>
    <w:rsid w:val="00176BDB"/>
    <w:rsid w:val="00177D0A"/>
    <w:rsid w:val="00177D6D"/>
    <w:rsid w:val="001803A3"/>
    <w:rsid w:val="00180FEB"/>
    <w:rsid w:val="001810A5"/>
    <w:rsid w:val="001810C2"/>
    <w:rsid w:val="00181534"/>
    <w:rsid w:val="00181DD0"/>
    <w:rsid w:val="00181FD2"/>
    <w:rsid w:val="00182227"/>
    <w:rsid w:val="0018265F"/>
    <w:rsid w:val="00182B41"/>
    <w:rsid w:val="0018303A"/>
    <w:rsid w:val="001830DF"/>
    <w:rsid w:val="001833DB"/>
    <w:rsid w:val="001834DB"/>
    <w:rsid w:val="00183816"/>
    <w:rsid w:val="00183BD0"/>
    <w:rsid w:val="00183CEA"/>
    <w:rsid w:val="00183DC0"/>
    <w:rsid w:val="001840A0"/>
    <w:rsid w:val="001848F3"/>
    <w:rsid w:val="00185256"/>
    <w:rsid w:val="00185870"/>
    <w:rsid w:val="00185AAA"/>
    <w:rsid w:val="00185E51"/>
    <w:rsid w:val="00186884"/>
    <w:rsid w:val="001872C0"/>
    <w:rsid w:val="001879F0"/>
    <w:rsid w:val="00187B70"/>
    <w:rsid w:val="00190F8F"/>
    <w:rsid w:val="001926C8"/>
    <w:rsid w:val="001927F9"/>
    <w:rsid w:val="00192D68"/>
    <w:rsid w:val="00193398"/>
    <w:rsid w:val="001936C4"/>
    <w:rsid w:val="00193D42"/>
    <w:rsid w:val="0019434F"/>
    <w:rsid w:val="0019435F"/>
    <w:rsid w:val="00195257"/>
    <w:rsid w:val="0019573C"/>
    <w:rsid w:val="00196896"/>
    <w:rsid w:val="00196ACD"/>
    <w:rsid w:val="00196E74"/>
    <w:rsid w:val="00196EAF"/>
    <w:rsid w:val="0019710F"/>
    <w:rsid w:val="00197134"/>
    <w:rsid w:val="001A011E"/>
    <w:rsid w:val="001A020E"/>
    <w:rsid w:val="001A288B"/>
    <w:rsid w:val="001A2B6E"/>
    <w:rsid w:val="001A3DAA"/>
    <w:rsid w:val="001A6821"/>
    <w:rsid w:val="001A6BD6"/>
    <w:rsid w:val="001A7740"/>
    <w:rsid w:val="001B00B7"/>
    <w:rsid w:val="001B20E7"/>
    <w:rsid w:val="001B2188"/>
    <w:rsid w:val="001B237D"/>
    <w:rsid w:val="001B2722"/>
    <w:rsid w:val="001B27BF"/>
    <w:rsid w:val="001B350C"/>
    <w:rsid w:val="001B39A2"/>
    <w:rsid w:val="001B3DF2"/>
    <w:rsid w:val="001B40B4"/>
    <w:rsid w:val="001B45AF"/>
    <w:rsid w:val="001B4BA3"/>
    <w:rsid w:val="001B4F41"/>
    <w:rsid w:val="001B55BB"/>
    <w:rsid w:val="001B569C"/>
    <w:rsid w:val="001B5907"/>
    <w:rsid w:val="001B5BD4"/>
    <w:rsid w:val="001B65B3"/>
    <w:rsid w:val="001B660D"/>
    <w:rsid w:val="001B71FD"/>
    <w:rsid w:val="001B7483"/>
    <w:rsid w:val="001B7908"/>
    <w:rsid w:val="001B7DD0"/>
    <w:rsid w:val="001C0409"/>
    <w:rsid w:val="001C0BBC"/>
    <w:rsid w:val="001C11FB"/>
    <w:rsid w:val="001C1978"/>
    <w:rsid w:val="001C2924"/>
    <w:rsid w:val="001C2DB5"/>
    <w:rsid w:val="001C3157"/>
    <w:rsid w:val="001C31AB"/>
    <w:rsid w:val="001C3431"/>
    <w:rsid w:val="001C3486"/>
    <w:rsid w:val="001C3DEF"/>
    <w:rsid w:val="001C3F2D"/>
    <w:rsid w:val="001C3FA0"/>
    <w:rsid w:val="001C3FE4"/>
    <w:rsid w:val="001C423B"/>
    <w:rsid w:val="001C4598"/>
    <w:rsid w:val="001C4E79"/>
    <w:rsid w:val="001C5211"/>
    <w:rsid w:val="001C5457"/>
    <w:rsid w:val="001C59DF"/>
    <w:rsid w:val="001C5C58"/>
    <w:rsid w:val="001C61ED"/>
    <w:rsid w:val="001C6850"/>
    <w:rsid w:val="001C6CBF"/>
    <w:rsid w:val="001C7371"/>
    <w:rsid w:val="001D0598"/>
    <w:rsid w:val="001D086C"/>
    <w:rsid w:val="001D0F5D"/>
    <w:rsid w:val="001D1871"/>
    <w:rsid w:val="001D2216"/>
    <w:rsid w:val="001D28AD"/>
    <w:rsid w:val="001D3A37"/>
    <w:rsid w:val="001D3AB7"/>
    <w:rsid w:val="001D3CB8"/>
    <w:rsid w:val="001D401B"/>
    <w:rsid w:val="001D40FD"/>
    <w:rsid w:val="001D450C"/>
    <w:rsid w:val="001D4E90"/>
    <w:rsid w:val="001D5865"/>
    <w:rsid w:val="001D5D7F"/>
    <w:rsid w:val="001D63B4"/>
    <w:rsid w:val="001D67F8"/>
    <w:rsid w:val="001D7340"/>
    <w:rsid w:val="001D7A9F"/>
    <w:rsid w:val="001D7C05"/>
    <w:rsid w:val="001E00CB"/>
    <w:rsid w:val="001E0564"/>
    <w:rsid w:val="001E15DC"/>
    <w:rsid w:val="001E197E"/>
    <w:rsid w:val="001E1C7E"/>
    <w:rsid w:val="001E2709"/>
    <w:rsid w:val="001E2945"/>
    <w:rsid w:val="001E2A47"/>
    <w:rsid w:val="001E2E99"/>
    <w:rsid w:val="001E36FB"/>
    <w:rsid w:val="001E3998"/>
    <w:rsid w:val="001E3A10"/>
    <w:rsid w:val="001E3ACB"/>
    <w:rsid w:val="001E3E4F"/>
    <w:rsid w:val="001E3E62"/>
    <w:rsid w:val="001E4441"/>
    <w:rsid w:val="001E4B21"/>
    <w:rsid w:val="001E4EC9"/>
    <w:rsid w:val="001E4F68"/>
    <w:rsid w:val="001E5EB7"/>
    <w:rsid w:val="001E64FA"/>
    <w:rsid w:val="001E6FF2"/>
    <w:rsid w:val="001E736D"/>
    <w:rsid w:val="001F029F"/>
    <w:rsid w:val="001F1080"/>
    <w:rsid w:val="001F1106"/>
    <w:rsid w:val="001F157D"/>
    <w:rsid w:val="001F172D"/>
    <w:rsid w:val="001F175C"/>
    <w:rsid w:val="001F1B95"/>
    <w:rsid w:val="001F2657"/>
    <w:rsid w:val="001F3165"/>
    <w:rsid w:val="001F33AE"/>
    <w:rsid w:val="001F3B18"/>
    <w:rsid w:val="001F3D27"/>
    <w:rsid w:val="001F3EEC"/>
    <w:rsid w:val="001F3F19"/>
    <w:rsid w:val="001F4209"/>
    <w:rsid w:val="001F4742"/>
    <w:rsid w:val="001F563A"/>
    <w:rsid w:val="001F5A12"/>
    <w:rsid w:val="001F5E33"/>
    <w:rsid w:val="001F5F69"/>
    <w:rsid w:val="001F609A"/>
    <w:rsid w:val="001F6236"/>
    <w:rsid w:val="001F6A09"/>
    <w:rsid w:val="001F6D70"/>
    <w:rsid w:val="001F742B"/>
    <w:rsid w:val="001F7473"/>
    <w:rsid w:val="001F7C7B"/>
    <w:rsid w:val="001F7F0F"/>
    <w:rsid w:val="00200233"/>
    <w:rsid w:val="00200359"/>
    <w:rsid w:val="00200739"/>
    <w:rsid w:val="00200948"/>
    <w:rsid w:val="00200E66"/>
    <w:rsid w:val="00201492"/>
    <w:rsid w:val="00201698"/>
    <w:rsid w:val="00201D8B"/>
    <w:rsid w:val="0020285E"/>
    <w:rsid w:val="002031BA"/>
    <w:rsid w:val="00203B12"/>
    <w:rsid w:val="00203C7E"/>
    <w:rsid w:val="00203D88"/>
    <w:rsid w:val="0020413F"/>
    <w:rsid w:val="00204CFA"/>
    <w:rsid w:val="00204DDF"/>
    <w:rsid w:val="00205106"/>
    <w:rsid w:val="00205AF7"/>
    <w:rsid w:val="002064A6"/>
    <w:rsid w:val="0020653A"/>
    <w:rsid w:val="00206771"/>
    <w:rsid w:val="00206C38"/>
    <w:rsid w:val="00206DFF"/>
    <w:rsid w:val="00207A23"/>
    <w:rsid w:val="00207C29"/>
    <w:rsid w:val="00207F95"/>
    <w:rsid w:val="002102D6"/>
    <w:rsid w:val="00210BF1"/>
    <w:rsid w:val="00210D22"/>
    <w:rsid w:val="002110A3"/>
    <w:rsid w:val="00211A52"/>
    <w:rsid w:val="00211B3B"/>
    <w:rsid w:val="00212173"/>
    <w:rsid w:val="0021217A"/>
    <w:rsid w:val="00212A0B"/>
    <w:rsid w:val="00212A81"/>
    <w:rsid w:val="00212DAA"/>
    <w:rsid w:val="0021379D"/>
    <w:rsid w:val="002141A9"/>
    <w:rsid w:val="00214424"/>
    <w:rsid w:val="00214FA3"/>
    <w:rsid w:val="00215822"/>
    <w:rsid w:val="00215977"/>
    <w:rsid w:val="00216BFD"/>
    <w:rsid w:val="00216D83"/>
    <w:rsid w:val="00216E0E"/>
    <w:rsid w:val="00217411"/>
    <w:rsid w:val="002178A0"/>
    <w:rsid w:val="00217A00"/>
    <w:rsid w:val="00217E06"/>
    <w:rsid w:val="00217FD2"/>
    <w:rsid w:val="002203C0"/>
    <w:rsid w:val="00220EFE"/>
    <w:rsid w:val="002216A5"/>
    <w:rsid w:val="00221D71"/>
    <w:rsid w:val="002225D6"/>
    <w:rsid w:val="00222618"/>
    <w:rsid w:val="00222DC2"/>
    <w:rsid w:val="00222EEB"/>
    <w:rsid w:val="00223201"/>
    <w:rsid w:val="002238ED"/>
    <w:rsid w:val="00224FA7"/>
    <w:rsid w:val="00225A00"/>
    <w:rsid w:val="00225EA9"/>
    <w:rsid w:val="0022612C"/>
    <w:rsid w:val="00226532"/>
    <w:rsid w:val="002268D0"/>
    <w:rsid w:val="00227348"/>
    <w:rsid w:val="002276E4"/>
    <w:rsid w:val="002279FF"/>
    <w:rsid w:val="00227AC8"/>
    <w:rsid w:val="0022F346"/>
    <w:rsid w:val="0023002D"/>
    <w:rsid w:val="00230208"/>
    <w:rsid w:val="0023063F"/>
    <w:rsid w:val="00230D76"/>
    <w:rsid w:val="00230E40"/>
    <w:rsid w:val="00230EC8"/>
    <w:rsid w:val="00231983"/>
    <w:rsid w:val="00231AC3"/>
    <w:rsid w:val="0023291C"/>
    <w:rsid w:val="00232A42"/>
    <w:rsid w:val="00232F8A"/>
    <w:rsid w:val="00233324"/>
    <w:rsid w:val="002334F1"/>
    <w:rsid w:val="00233C6D"/>
    <w:rsid w:val="00233FA7"/>
    <w:rsid w:val="00234304"/>
    <w:rsid w:val="00234392"/>
    <w:rsid w:val="0023675B"/>
    <w:rsid w:val="00236ADD"/>
    <w:rsid w:val="00236BB7"/>
    <w:rsid w:val="00237305"/>
    <w:rsid w:val="002373E5"/>
    <w:rsid w:val="002374DB"/>
    <w:rsid w:val="00237B36"/>
    <w:rsid w:val="00237DA2"/>
    <w:rsid w:val="002400A6"/>
    <w:rsid w:val="00240537"/>
    <w:rsid w:val="002406B3"/>
    <w:rsid w:val="00240B91"/>
    <w:rsid w:val="00240C6D"/>
    <w:rsid w:val="00240F69"/>
    <w:rsid w:val="002412C7"/>
    <w:rsid w:val="0024182A"/>
    <w:rsid w:val="002421D2"/>
    <w:rsid w:val="0024274C"/>
    <w:rsid w:val="00242D67"/>
    <w:rsid w:val="00242EE0"/>
    <w:rsid w:val="00243816"/>
    <w:rsid w:val="0024398A"/>
    <w:rsid w:val="00243F93"/>
    <w:rsid w:val="0024480B"/>
    <w:rsid w:val="00244836"/>
    <w:rsid w:val="00244BCB"/>
    <w:rsid w:val="00244F12"/>
    <w:rsid w:val="0024511F"/>
    <w:rsid w:val="00245B9D"/>
    <w:rsid w:val="00245C01"/>
    <w:rsid w:val="00245DCE"/>
    <w:rsid w:val="002461F5"/>
    <w:rsid w:val="002464DE"/>
    <w:rsid w:val="00246946"/>
    <w:rsid w:val="00246C88"/>
    <w:rsid w:val="00246F48"/>
    <w:rsid w:val="00246F86"/>
    <w:rsid w:val="00247671"/>
    <w:rsid w:val="002479E3"/>
    <w:rsid w:val="00247A81"/>
    <w:rsid w:val="0024A8B4"/>
    <w:rsid w:val="00250158"/>
    <w:rsid w:val="00250929"/>
    <w:rsid w:val="00250B48"/>
    <w:rsid w:val="00250B89"/>
    <w:rsid w:val="002511DA"/>
    <w:rsid w:val="002512ED"/>
    <w:rsid w:val="00251578"/>
    <w:rsid w:val="00251EF9"/>
    <w:rsid w:val="002522F3"/>
    <w:rsid w:val="00252907"/>
    <w:rsid w:val="002536E5"/>
    <w:rsid w:val="00253B64"/>
    <w:rsid w:val="00253F02"/>
    <w:rsid w:val="002540CE"/>
    <w:rsid w:val="00254768"/>
    <w:rsid w:val="00254833"/>
    <w:rsid w:val="00254D45"/>
    <w:rsid w:val="00254E09"/>
    <w:rsid w:val="0025548B"/>
    <w:rsid w:val="00255990"/>
    <w:rsid w:val="002563B5"/>
    <w:rsid w:val="002566E0"/>
    <w:rsid w:val="0025678A"/>
    <w:rsid w:val="00256C8B"/>
    <w:rsid w:val="00256E4B"/>
    <w:rsid w:val="002571B8"/>
    <w:rsid w:val="002572A1"/>
    <w:rsid w:val="002573A8"/>
    <w:rsid w:val="002577C0"/>
    <w:rsid w:val="00257C60"/>
    <w:rsid w:val="00257E8C"/>
    <w:rsid w:val="00261749"/>
    <w:rsid w:val="00262146"/>
    <w:rsid w:val="0026214D"/>
    <w:rsid w:val="00262605"/>
    <w:rsid w:val="00262960"/>
    <w:rsid w:val="00262E09"/>
    <w:rsid w:val="00263621"/>
    <w:rsid w:val="00263627"/>
    <w:rsid w:val="0026364F"/>
    <w:rsid w:val="002638EF"/>
    <w:rsid w:val="002639F9"/>
    <w:rsid w:val="00263F58"/>
    <w:rsid w:val="00264016"/>
    <w:rsid w:val="002643DB"/>
    <w:rsid w:val="002644B9"/>
    <w:rsid w:val="00264591"/>
    <w:rsid w:val="00264B3E"/>
    <w:rsid w:val="002652F9"/>
    <w:rsid w:val="00265768"/>
    <w:rsid w:val="00265A21"/>
    <w:rsid w:val="00265B12"/>
    <w:rsid w:val="00265E62"/>
    <w:rsid w:val="002669C9"/>
    <w:rsid w:val="00266C8A"/>
    <w:rsid w:val="00266F50"/>
    <w:rsid w:val="0027017D"/>
    <w:rsid w:val="002701C7"/>
    <w:rsid w:val="002703F3"/>
    <w:rsid w:val="00270500"/>
    <w:rsid w:val="00270BB4"/>
    <w:rsid w:val="00271E92"/>
    <w:rsid w:val="00272C55"/>
    <w:rsid w:val="00272EA0"/>
    <w:rsid w:val="002735E9"/>
    <w:rsid w:val="002738AA"/>
    <w:rsid w:val="00273EC9"/>
    <w:rsid w:val="00274042"/>
    <w:rsid w:val="002740AD"/>
    <w:rsid w:val="002745C7"/>
    <w:rsid w:val="00274652"/>
    <w:rsid w:val="002746B5"/>
    <w:rsid w:val="00274A67"/>
    <w:rsid w:val="00274D7A"/>
    <w:rsid w:val="00275246"/>
    <w:rsid w:val="00275A0C"/>
    <w:rsid w:val="00275A75"/>
    <w:rsid w:val="0027634F"/>
    <w:rsid w:val="002766F3"/>
    <w:rsid w:val="002767CA"/>
    <w:rsid w:val="0027770B"/>
    <w:rsid w:val="00277719"/>
    <w:rsid w:val="00277F19"/>
    <w:rsid w:val="002800A9"/>
    <w:rsid w:val="002805A3"/>
    <w:rsid w:val="00280715"/>
    <w:rsid w:val="00281068"/>
    <w:rsid w:val="002813CF"/>
    <w:rsid w:val="002814DE"/>
    <w:rsid w:val="00281F9E"/>
    <w:rsid w:val="00282246"/>
    <w:rsid w:val="002826C1"/>
    <w:rsid w:val="00282E1C"/>
    <w:rsid w:val="00282EB2"/>
    <w:rsid w:val="0028366C"/>
    <w:rsid w:val="00283CBB"/>
    <w:rsid w:val="00283DA3"/>
    <w:rsid w:val="00283FB9"/>
    <w:rsid w:val="002841B7"/>
    <w:rsid w:val="0028489A"/>
    <w:rsid w:val="00284FA2"/>
    <w:rsid w:val="0028533C"/>
    <w:rsid w:val="002858C8"/>
    <w:rsid w:val="0028611F"/>
    <w:rsid w:val="002863C7"/>
    <w:rsid w:val="00286F5D"/>
    <w:rsid w:val="002878C2"/>
    <w:rsid w:val="00287F8E"/>
    <w:rsid w:val="00287FDC"/>
    <w:rsid w:val="00287FEF"/>
    <w:rsid w:val="00290366"/>
    <w:rsid w:val="0029072B"/>
    <w:rsid w:val="002912C0"/>
    <w:rsid w:val="0029265F"/>
    <w:rsid w:val="0029266B"/>
    <w:rsid w:val="0029272C"/>
    <w:rsid w:val="00292A60"/>
    <w:rsid w:val="002934CC"/>
    <w:rsid w:val="002935CE"/>
    <w:rsid w:val="00293DB1"/>
    <w:rsid w:val="0029441A"/>
    <w:rsid w:val="00294A0A"/>
    <w:rsid w:val="00294A99"/>
    <w:rsid w:val="00294B6C"/>
    <w:rsid w:val="00294DE5"/>
    <w:rsid w:val="0029569D"/>
    <w:rsid w:val="00295757"/>
    <w:rsid w:val="00295EB6"/>
    <w:rsid w:val="0029670C"/>
    <w:rsid w:val="00296DEA"/>
    <w:rsid w:val="00297520"/>
    <w:rsid w:val="002978A5"/>
    <w:rsid w:val="00297AC6"/>
    <w:rsid w:val="00297B00"/>
    <w:rsid w:val="002A072F"/>
    <w:rsid w:val="002A11DE"/>
    <w:rsid w:val="002A1586"/>
    <w:rsid w:val="002A21E0"/>
    <w:rsid w:val="002A272C"/>
    <w:rsid w:val="002A2837"/>
    <w:rsid w:val="002A295D"/>
    <w:rsid w:val="002A30CB"/>
    <w:rsid w:val="002A39AB"/>
    <w:rsid w:val="002A3A78"/>
    <w:rsid w:val="002A4322"/>
    <w:rsid w:val="002A44E4"/>
    <w:rsid w:val="002A4744"/>
    <w:rsid w:val="002A4FC8"/>
    <w:rsid w:val="002A51DC"/>
    <w:rsid w:val="002A59FD"/>
    <w:rsid w:val="002A7151"/>
    <w:rsid w:val="002B120C"/>
    <w:rsid w:val="002B1303"/>
    <w:rsid w:val="002B141E"/>
    <w:rsid w:val="002B17BA"/>
    <w:rsid w:val="002B1D9B"/>
    <w:rsid w:val="002B2240"/>
    <w:rsid w:val="002B2B00"/>
    <w:rsid w:val="002B3389"/>
    <w:rsid w:val="002B34E5"/>
    <w:rsid w:val="002B3765"/>
    <w:rsid w:val="002B37A1"/>
    <w:rsid w:val="002B399B"/>
    <w:rsid w:val="002B3CC7"/>
    <w:rsid w:val="002B3E5C"/>
    <w:rsid w:val="002B403F"/>
    <w:rsid w:val="002B5488"/>
    <w:rsid w:val="002B55B3"/>
    <w:rsid w:val="002B6259"/>
    <w:rsid w:val="002B6736"/>
    <w:rsid w:val="002B6917"/>
    <w:rsid w:val="002B6991"/>
    <w:rsid w:val="002B70A7"/>
    <w:rsid w:val="002B7427"/>
    <w:rsid w:val="002B75C1"/>
    <w:rsid w:val="002B7C4D"/>
    <w:rsid w:val="002C07ED"/>
    <w:rsid w:val="002C08B3"/>
    <w:rsid w:val="002C0A59"/>
    <w:rsid w:val="002C1432"/>
    <w:rsid w:val="002C153A"/>
    <w:rsid w:val="002C1790"/>
    <w:rsid w:val="002C209E"/>
    <w:rsid w:val="002C2381"/>
    <w:rsid w:val="002C29B2"/>
    <w:rsid w:val="002C2C38"/>
    <w:rsid w:val="002C2CCF"/>
    <w:rsid w:val="002C326D"/>
    <w:rsid w:val="002C39DA"/>
    <w:rsid w:val="002C3AFD"/>
    <w:rsid w:val="002C4196"/>
    <w:rsid w:val="002C44D9"/>
    <w:rsid w:val="002C5081"/>
    <w:rsid w:val="002C5EA0"/>
    <w:rsid w:val="002C6273"/>
    <w:rsid w:val="002C650A"/>
    <w:rsid w:val="002C705B"/>
    <w:rsid w:val="002C71C9"/>
    <w:rsid w:val="002C7252"/>
    <w:rsid w:val="002D0949"/>
    <w:rsid w:val="002D1145"/>
    <w:rsid w:val="002D1671"/>
    <w:rsid w:val="002D1986"/>
    <w:rsid w:val="002D1D31"/>
    <w:rsid w:val="002D255B"/>
    <w:rsid w:val="002D29ED"/>
    <w:rsid w:val="002D2C2C"/>
    <w:rsid w:val="002D2D46"/>
    <w:rsid w:val="002D2FA9"/>
    <w:rsid w:val="002D3858"/>
    <w:rsid w:val="002D3953"/>
    <w:rsid w:val="002D3B21"/>
    <w:rsid w:val="002D419D"/>
    <w:rsid w:val="002D46DF"/>
    <w:rsid w:val="002D4789"/>
    <w:rsid w:val="002D4C2A"/>
    <w:rsid w:val="002D5B3B"/>
    <w:rsid w:val="002D6842"/>
    <w:rsid w:val="002D6A74"/>
    <w:rsid w:val="002D6D7E"/>
    <w:rsid w:val="002D6F9F"/>
    <w:rsid w:val="002D77A1"/>
    <w:rsid w:val="002D7882"/>
    <w:rsid w:val="002D7C6B"/>
    <w:rsid w:val="002D7D68"/>
    <w:rsid w:val="002E0687"/>
    <w:rsid w:val="002E073A"/>
    <w:rsid w:val="002E0F25"/>
    <w:rsid w:val="002E177E"/>
    <w:rsid w:val="002E17B2"/>
    <w:rsid w:val="002E180B"/>
    <w:rsid w:val="002E1960"/>
    <w:rsid w:val="002E1B68"/>
    <w:rsid w:val="002E1B79"/>
    <w:rsid w:val="002E1BEA"/>
    <w:rsid w:val="002E1EB0"/>
    <w:rsid w:val="002E2446"/>
    <w:rsid w:val="002E276D"/>
    <w:rsid w:val="002E2CD2"/>
    <w:rsid w:val="002E33E9"/>
    <w:rsid w:val="002E3C2C"/>
    <w:rsid w:val="002E3D1F"/>
    <w:rsid w:val="002E3F50"/>
    <w:rsid w:val="002E40EF"/>
    <w:rsid w:val="002E4AEA"/>
    <w:rsid w:val="002E51DC"/>
    <w:rsid w:val="002E5277"/>
    <w:rsid w:val="002E537E"/>
    <w:rsid w:val="002E635C"/>
    <w:rsid w:val="002E6482"/>
    <w:rsid w:val="002E65B5"/>
    <w:rsid w:val="002E6800"/>
    <w:rsid w:val="002E6E85"/>
    <w:rsid w:val="002E7121"/>
    <w:rsid w:val="002E7344"/>
    <w:rsid w:val="002E7AD8"/>
    <w:rsid w:val="002F0347"/>
    <w:rsid w:val="002F0359"/>
    <w:rsid w:val="002F0ADF"/>
    <w:rsid w:val="002F1377"/>
    <w:rsid w:val="002F13DF"/>
    <w:rsid w:val="002F1786"/>
    <w:rsid w:val="002F17CE"/>
    <w:rsid w:val="002F17E7"/>
    <w:rsid w:val="002F1B43"/>
    <w:rsid w:val="002F258C"/>
    <w:rsid w:val="002F281F"/>
    <w:rsid w:val="002F368A"/>
    <w:rsid w:val="002F36B6"/>
    <w:rsid w:val="002F3B0B"/>
    <w:rsid w:val="002F3CD4"/>
    <w:rsid w:val="002F3D3E"/>
    <w:rsid w:val="002F3EFD"/>
    <w:rsid w:val="002F40FA"/>
    <w:rsid w:val="002F47B6"/>
    <w:rsid w:val="002F5532"/>
    <w:rsid w:val="002F55D9"/>
    <w:rsid w:val="002F5689"/>
    <w:rsid w:val="002F5725"/>
    <w:rsid w:val="002F5B59"/>
    <w:rsid w:val="002F5BBD"/>
    <w:rsid w:val="002F5EFB"/>
    <w:rsid w:val="002F5F2E"/>
    <w:rsid w:val="00300274"/>
    <w:rsid w:val="00301888"/>
    <w:rsid w:val="00301DCD"/>
    <w:rsid w:val="00302470"/>
    <w:rsid w:val="00302833"/>
    <w:rsid w:val="00302C2F"/>
    <w:rsid w:val="00302C43"/>
    <w:rsid w:val="00302D82"/>
    <w:rsid w:val="00304743"/>
    <w:rsid w:val="00304871"/>
    <w:rsid w:val="00304B91"/>
    <w:rsid w:val="00305231"/>
    <w:rsid w:val="0030549B"/>
    <w:rsid w:val="003067DB"/>
    <w:rsid w:val="003068B6"/>
    <w:rsid w:val="003070E0"/>
    <w:rsid w:val="003073F0"/>
    <w:rsid w:val="00307567"/>
    <w:rsid w:val="003077F6"/>
    <w:rsid w:val="0031027D"/>
    <w:rsid w:val="00310609"/>
    <w:rsid w:val="003114FF"/>
    <w:rsid w:val="00312235"/>
    <w:rsid w:val="0031243C"/>
    <w:rsid w:val="0031367F"/>
    <w:rsid w:val="003139CF"/>
    <w:rsid w:val="00314423"/>
    <w:rsid w:val="003146B6"/>
    <w:rsid w:val="00314AF9"/>
    <w:rsid w:val="00314C67"/>
    <w:rsid w:val="0031517A"/>
    <w:rsid w:val="00315A26"/>
    <w:rsid w:val="003161F5"/>
    <w:rsid w:val="00316791"/>
    <w:rsid w:val="00316798"/>
    <w:rsid w:val="00316890"/>
    <w:rsid w:val="00316899"/>
    <w:rsid w:val="00316D1E"/>
    <w:rsid w:val="00316D97"/>
    <w:rsid w:val="00316F83"/>
    <w:rsid w:val="0031763A"/>
    <w:rsid w:val="00317843"/>
    <w:rsid w:val="003178C7"/>
    <w:rsid w:val="00317B73"/>
    <w:rsid w:val="00317CF5"/>
    <w:rsid w:val="00317E9F"/>
    <w:rsid w:val="00320FF3"/>
    <w:rsid w:val="00321A8F"/>
    <w:rsid w:val="00321AD7"/>
    <w:rsid w:val="003224F3"/>
    <w:rsid w:val="00322A59"/>
    <w:rsid w:val="003234F9"/>
    <w:rsid w:val="0032388C"/>
    <w:rsid w:val="00323F88"/>
    <w:rsid w:val="00324905"/>
    <w:rsid w:val="00324A87"/>
    <w:rsid w:val="00325606"/>
    <w:rsid w:val="00325A2D"/>
    <w:rsid w:val="00325BED"/>
    <w:rsid w:val="00325D39"/>
    <w:rsid w:val="0032682B"/>
    <w:rsid w:val="003268B4"/>
    <w:rsid w:val="00326BD5"/>
    <w:rsid w:val="00326DCC"/>
    <w:rsid w:val="003270F8"/>
    <w:rsid w:val="003274A5"/>
    <w:rsid w:val="00330344"/>
    <w:rsid w:val="00330690"/>
    <w:rsid w:val="003313D3"/>
    <w:rsid w:val="003314A9"/>
    <w:rsid w:val="00332526"/>
    <w:rsid w:val="0033267F"/>
    <w:rsid w:val="00332718"/>
    <w:rsid w:val="003328E7"/>
    <w:rsid w:val="00332EC1"/>
    <w:rsid w:val="00332F96"/>
    <w:rsid w:val="00333B22"/>
    <w:rsid w:val="003347EF"/>
    <w:rsid w:val="00334A5F"/>
    <w:rsid w:val="00334E3D"/>
    <w:rsid w:val="00335A54"/>
    <w:rsid w:val="00335B0D"/>
    <w:rsid w:val="00336AB9"/>
    <w:rsid w:val="00337747"/>
    <w:rsid w:val="0034138D"/>
    <w:rsid w:val="003413CF"/>
    <w:rsid w:val="00342117"/>
    <w:rsid w:val="00342AF7"/>
    <w:rsid w:val="00342BF9"/>
    <w:rsid w:val="0034328F"/>
    <w:rsid w:val="003440E5"/>
    <w:rsid w:val="00344E57"/>
    <w:rsid w:val="00345251"/>
    <w:rsid w:val="003452DE"/>
    <w:rsid w:val="00345F04"/>
    <w:rsid w:val="003461DD"/>
    <w:rsid w:val="00346532"/>
    <w:rsid w:val="003466C9"/>
    <w:rsid w:val="00346B45"/>
    <w:rsid w:val="00346BC5"/>
    <w:rsid w:val="00347263"/>
    <w:rsid w:val="0034753A"/>
    <w:rsid w:val="0034780A"/>
    <w:rsid w:val="0034789A"/>
    <w:rsid w:val="00347DCF"/>
    <w:rsid w:val="00350906"/>
    <w:rsid w:val="00350DBB"/>
    <w:rsid w:val="00352310"/>
    <w:rsid w:val="0035246F"/>
    <w:rsid w:val="00352D94"/>
    <w:rsid w:val="00353370"/>
    <w:rsid w:val="00353488"/>
    <w:rsid w:val="00353696"/>
    <w:rsid w:val="003536C1"/>
    <w:rsid w:val="0035399F"/>
    <w:rsid w:val="00354199"/>
    <w:rsid w:val="00354D5F"/>
    <w:rsid w:val="00355A40"/>
    <w:rsid w:val="00355BAD"/>
    <w:rsid w:val="00355E14"/>
    <w:rsid w:val="00356D9E"/>
    <w:rsid w:val="00356E1D"/>
    <w:rsid w:val="00356E9F"/>
    <w:rsid w:val="00356F65"/>
    <w:rsid w:val="0035714A"/>
    <w:rsid w:val="00357A24"/>
    <w:rsid w:val="00357F5E"/>
    <w:rsid w:val="00360272"/>
    <w:rsid w:val="00360393"/>
    <w:rsid w:val="0036063E"/>
    <w:rsid w:val="003607D0"/>
    <w:rsid w:val="00360BB6"/>
    <w:rsid w:val="003615F7"/>
    <w:rsid w:val="00361BC8"/>
    <w:rsid w:val="00361DDC"/>
    <w:rsid w:val="003622C3"/>
    <w:rsid w:val="00362343"/>
    <w:rsid w:val="003628FF"/>
    <w:rsid w:val="00362F2F"/>
    <w:rsid w:val="003630DE"/>
    <w:rsid w:val="00363573"/>
    <w:rsid w:val="003637BF"/>
    <w:rsid w:val="00363BC1"/>
    <w:rsid w:val="00364191"/>
    <w:rsid w:val="00364CCE"/>
    <w:rsid w:val="00364D89"/>
    <w:rsid w:val="00364FDC"/>
    <w:rsid w:val="00365AD5"/>
    <w:rsid w:val="0036654C"/>
    <w:rsid w:val="00366A47"/>
    <w:rsid w:val="00366F8E"/>
    <w:rsid w:val="00367355"/>
    <w:rsid w:val="0036774D"/>
    <w:rsid w:val="0037016B"/>
    <w:rsid w:val="00370A8D"/>
    <w:rsid w:val="00370F05"/>
    <w:rsid w:val="00371D70"/>
    <w:rsid w:val="00372277"/>
    <w:rsid w:val="00372EBD"/>
    <w:rsid w:val="00373164"/>
    <w:rsid w:val="00373468"/>
    <w:rsid w:val="00373A8A"/>
    <w:rsid w:val="003745E6"/>
    <w:rsid w:val="00374B3C"/>
    <w:rsid w:val="00374E78"/>
    <w:rsid w:val="0037503E"/>
    <w:rsid w:val="003754AD"/>
    <w:rsid w:val="00376462"/>
    <w:rsid w:val="00376936"/>
    <w:rsid w:val="00376B24"/>
    <w:rsid w:val="00376DB3"/>
    <w:rsid w:val="00376E6A"/>
    <w:rsid w:val="0037722A"/>
    <w:rsid w:val="00377D0D"/>
    <w:rsid w:val="00377FE4"/>
    <w:rsid w:val="00380DDF"/>
    <w:rsid w:val="003813A3"/>
    <w:rsid w:val="00381538"/>
    <w:rsid w:val="00382064"/>
    <w:rsid w:val="00382439"/>
    <w:rsid w:val="0038259E"/>
    <w:rsid w:val="00383147"/>
    <w:rsid w:val="00383234"/>
    <w:rsid w:val="00383523"/>
    <w:rsid w:val="00383C6E"/>
    <w:rsid w:val="0038437D"/>
    <w:rsid w:val="003846AF"/>
    <w:rsid w:val="00384D18"/>
    <w:rsid w:val="00384E94"/>
    <w:rsid w:val="003850B4"/>
    <w:rsid w:val="0038561C"/>
    <w:rsid w:val="0038597E"/>
    <w:rsid w:val="00385CD4"/>
    <w:rsid w:val="00386334"/>
    <w:rsid w:val="00386AE8"/>
    <w:rsid w:val="00387FE7"/>
    <w:rsid w:val="00391D58"/>
    <w:rsid w:val="00391D9D"/>
    <w:rsid w:val="003923DD"/>
    <w:rsid w:val="0039255F"/>
    <w:rsid w:val="003926D0"/>
    <w:rsid w:val="00392DD3"/>
    <w:rsid w:val="00392E3C"/>
    <w:rsid w:val="0039321F"/>
    <w:rsid w:val="00393322"/>
    <w:rsid w:val="003935A7"/>
    <w:rsid w:val="00393634"/>
    <w:rsid w:val="00393697"/>
    <w:rsid w:val="003937C9"/>
    <w:rsid w:val="003937EE"/>
    <w:rsid w:val="00394365"/>
    <w:rsid w:val="00394702"/>
    <w:rsid w:val="003951AE"/>
    <w:rsid w:val="00395212"/>
    <w:rsid w:val="003952C0"/>
    <w:rsid w:val="00395467"/>
    <w:rsid w:val="003955D5"/>
    <w:rsid w:val="00395989"/>
    <w:rsid w:val="00395999"/>
    <w:rsid w:val="00395A2A"/>
    <w:rsid w:val="003967F1"/>
    <w:rsid w:val="0039690F"/>
    <w:rsid w:val="00397074"/>
    <w:rsid w:val="0039763E"/>
    <w:rsid w:val="003A07E0"/>
    <w:rsid w:val="003A08B4"/>
    <w:rsid w:val="003A0B7B"/>
    <w:rsid w:val="003A0C73"/>
    <w:rsid w:val="003A161B"/>
    <w:rsid w:val="003A16DC"/>
    <w:rsid w:val="003A172B"/>
    <w:rsid w:val="003A1978"/>
    <w:rsid w:val="003A1C30"/>
    <w:rsid w:val="003A2C24"/>
    <w:rsid w:val="003A2CD2"/>
    <w:rsid w:val="003A2EC0"/>
    <w:rsid w:val="003A3B15"/>
    <w:rsid w:val="003A4241"/>
    <w:rsid w:val="003A4430"/>
    <w:rsid w:val="003A468E"/>
    <w:rsid w:val="003A4FFD"/>
    <w:rsid w:val="003A57E7"/>
    <w:rsid w:val="003A5BFF"/>
    <w:rsid w:val="003A6965"/>
    <w:rsid w:val="003A696A"/>
    <w:rsid w:val="003A6EF1"/>
    <w:rsid w:val="003A6F20"/>
    <w:rsid w:val="003A6FEB"/>
    <w:rsid w:val="003A7243"/>
    <w:rsid w:val="003A7307"/>
    <w:rsid w:val="003A7926"/>
    <w:rsid w:val="003A799B"/>
    <w:rsid w:val="003A7AE1"/>
    <w:rsid w:val="003B0161"/>
    <w:rsid w:val="003B02A5"/>
    <w:rsid w:val="003B09C2"/>
    <w:rsid w:val="003B0E14"/>
    <w:rsid w:val="003B0EAA"/>
    <w:rsid w:val="003B0F22"/>
    <w:rsid w:val="003B1AF3"/>
    <w:rsid w:val="003B1C9B"/>
    <w:rsid w:val="003B200C"/>
    <w:rsid w:val="003B2D21"/>
    <w:rsid w:val="003B469A"/>
    <w:rsid w:val="003B4A62"/>
    <w:rsid w:val="003B5968"/>
    <w:rsid w:val="003B5C39"/>
    <w:rsid w:val="003B74C5"/>
    <w:rsid w:val="003B7597"/>
    <w:rsid w:val="003B779F"/>
    <w:rsid w:val="003B799A"/>
    <w:rsid w:val="003C082F"/>
    <w:rsid w:val="003C0FD9"/>
    <w:rsid w:val="003C10D0"/>
    <w:rsid w:val="003C1693"/>
    <w:rsid w:val="003C19C3"/>
    <w:rsid w:val="003C1CC2"/>
    <w:rsid w:val="003C2BE2"/>
    <w:rsid w:val="003C2D6A"/>
    <w:rsid w:val="003C2E25"/>
    <w:rsid w:val="003C3592"/>
    <w:rsid w:val="003C458A"/>
    <w:rsid w:val="003C4B70"/>
    <w:rsid w:val="003C52B4"/>
    <w:rsid w:val="003C55FC"/>
    <w:rsid w:val="003C67BD"/>
    <w:rsid w:val="003C6F18"/>
    <w:rsid w:val="003C776D"/>
    <w:rsid w:val="003C7E65"/>
    <w:rsid w:val="003C7E72"/>
    <w:rsid w:val="003D0E0E"/>
    <w:rsid w:val="003D1144"/>
    <w:rsid w:val="003D15C5"/>
    <w:rsid w:val="003D1922"/>
    <w:rsid w:val="003D202C"/>
    <w:rsid w:val="003D2388"/>
    <w:rsid w:val="003D2966"/>
    <w:rsid w:val="003D2AFC"/>
    <w:rsid w:val="003D3022"/>
    <w:rsid w:val="003D370E"/>
    <w:rsid w:val="003D47C3"/>
    <w:rsid w:val="003D4DDB"/>
    <w:rsid w:val="003D58D9"/>
    <w:rsid w:val="003D6172"/>
    <w:rsid w:val="003D71DF"/>
    <w:rsid w:val="003D74AB"/>
    <w:rsid w:val="003D75F2"/>
    <w:rsid w:val="003D7A07"/>
    <w:rsid w:val="003E0385"/>
    <w:rsid w:val="003E08DC"/>
    <w:rsid w:val="003E0ACE"/>
    <w:rsid w:val="003E0C0F"/>
    <w:rsid w:val="003E1111"/>
    <w:rsid w:val="003E1506"/>
    <w:rsid w:val="003E1A03"/>
    <w:rsid w:val="003E1BBB"/>
    <w:rsid w:val="003E1CFF"/>
    <w:rsid w:val="003E23B4"/>
    <w:rsid w:val="003E2468"/>
    <w:rsid w:val="003E37A7"/>
    <w:rsid w:val="003E3819"/>
    <w:rsid w:val="003E4C34"/>
    <w:rsid w:val="003E4C66"/>
    <w:rsid w:val="003E5CD2"/>
    <w:rsid w:val="003E5D88"/>
    <w:rsid w:val="003E611F"/>
    <w:rsid w:val="003E6C00"/>
    <w:rsid w:val="003E7022"/>
    <w:rsid w:val="003E7553"/>
    <w:rsid w:val="003E76E5"/>
    <w:rsid w:val="003E7C81"/>
    <w:rsid w:val="003F01E8"/>
    <w:rsid w:val="003F058F"/>
    <w:rsid w:val="003F0A3A"/>
    <w:rsid w:val="003F0AD5"/>
    <w:rsid w:val="003F10ED"/>
    <w:rsid w:val="003F1149"/>
    <w:rsid w:val="003F2367"/>
    <w:rsid w:val="003F2B4E"/>
    <w:rsid w:val="003F366B"/>
    <w:rsid w:val="003F399D"/>
    <w:rsid w:val="003F4047"/>
    <w:rsid w:val="003F45F1"/>
    <w:rsid w:val="003F4829"/>
    <w:rsid w:val="003F4BA3"/>
    <w:rsid w:val="003F4D3C"/>
    <w:rsid w:val="003F4D49"/>
    <w:rsid w:val="003F4FEC"/>
    <w:rsid w:val="003F5A82"/>
    <w:rsid w:val="003F5D05"/>
    <w:rsid w:val="003F639F"/>
    <w:rsid w:val="003F6D18"/>
    <w:rsid w:val="003F6D4F"/>
    <w:rsid w:val="003F6D74"/>
    <w:rsid w:val="003F7283"/>
    <w:rsid w:val="003F7BA2"/>
    <w:rsid w:val="004007E9"/>
    <w:rsid w:val="00400985"/>
    <w:rsid w:val="00400F22"/>
    <w:rsid w:val="0040100D"/>
    <w:rsid w:val="00401286"/>
    <w:rsid w:val="00402642"/>
    <w:rsid w:val="00403504"/>
    <w:rsid w:val="0040356B"/>
    <w:rsid w:val="00403B00"/>
    <w:rsid w:val="00403DBE"/>
    <w:rsid w:val="00403F08"/>
    <w:rsid w:val="00404309"/>
    <w:rsid w:val="00404761"/>
    <w:rsid w:val="004051E1"/>
    <w:rsid w:val="00405C86"/>
    <w:rsid w:val="00406060"/>
    <w:rsid w:val="004060F3"/>
    <w:rsid w:val="004064CE"/>
    <w:rsid w:val="00406D81"/>
    <w:rsid w:val="00407299"/>
    <w:rsid w:val="004102D8"/>
    <w:rsid w:val="00410302"/>
    <w:rsid w:val="0041038E"/>
    <w:rsid w:val="00412B06"/>
    <w:rsid w:val="00412FE3"/>
    <w:rsid w:val="0041331E"/>
    <w:rsid w:val="0041389F"/>
    <w:rsid w:val="00413CEC"/>
    <w:rsid w:val="00413E1C"/>
    <w:rsid w:val="004145F1"/>
    <w:rsid w:val="00415494"/>
    <w:rsid w:val="004154D7"/>
    <w:rsid w:val="004156A8"/>
    <w:rsid w:val="00415B12"/>
    <w:rsid w:val="0041604A"/>
    <w:rsid w:val="004165E2"/>
    <w:rsid w:val="004168E3"/>
    <w:rsid w:val="00416E81"/>
    <w:rsid w:val="004172D9"/>
    <w:rsid w:val="00417590"/>
    <w:rsid w:val="004175B5"/>
    <w:rsid w:val="00417831"/>
    <w:rsid w:val="0042009F"/>
    <w:rsid w:val="004204B2"/>
    <w:rsid w:val="004208A0"/>
    <w:rsid w:val="00420AE7"/>
    <w:rsid w:val="00420C4B"/>
    <w:rsid w:val="0042111D"/>
    <w:rsid w:val="00421234"/>
    <w:rsid w:val="004219A0"/>
    <w:rsid w:val="00421A40"/>
    <w:rsid w:val="00421CC7"/>
    <w:rsid w:val="00421FD9"/>
    <w:rsid w:val="00422349"/>
    <w:rsid w:val="00422381"/>
    <w:rsid w:val="00422FD4"/>
    <w:rsid w:val="004232D8"/>
    <w:rsid w:val="00423B57"/>
    <w:rsid w:val="004246BC"/>
    <w:rsid w:val="00424E4F"/>
    <w:rsid w:val="00425067"/>
    <w:rsid w:val="004250DC"/>
    <w:rsid w:val="00425BDD"/>
    <w:rsid w:val="00425EEE"/>
    <w:rsid w:val="00426113"/>
    <w:rsid w:val="004265F7"/>
    <w:rsid w:val="00426809"/>
    <w:rsid w:val="004269EE"/>
    <w:rsid w:val="00426D4F"/>
    <w:rsid w:val="00426FA0"/>
    <w:rsid w:val="0042750B"/>
    <w:rsid w:val="00427695"/>
    <w:rsid w:val="00427EA2"/>
    <w:rsid w:val="00430DEB"/>
    <w:rsid w:val="00430F44"/>
    <w:rsid w:val="00431327"/>
    <w:rsid w:val="0043141D"/>
    <w:rsid w:val="00431BBE"/>
    <w:rsid w:val="00433176"/>
    <w:rsid w:val="0043410F"/>
    <w:rsid w:val="004341C7"/>
    <w:rsid w:val="0043490A"/>
    <w:rsid w:val="00434C04"/>
    <w:rsid w:val="00434E05"/>
    <w:rsid w:val="00434F54"/>
    <w:rsid w:val="00435375"/>
    <w:rsid w:val="00435BE5"/>
    <w:rsid w:val="00435E87"/>
    <w:rsid w:val="00436782"/>
    <w:rsid w:val="00437C4D"/>
    <w:rsid w:val="00437D79"/>
    <w:rsid w:val="00437EA9"/>
    <w:rsid w:val="00437F91"/>
    <w:rsid w:val="00440119"/>
    <w:rsid w:val="00440166"/>
    <w:rsid w:val="004401A6"/>
    <w:rsid w:val="00440D2B"/>
    <w:rsid w:val="00441A87"/>
    <w:rsid w:val="00441A9D"/>
    <w:rsid w:val="00442139"/>
    <w:rsid w:val="00442990"/>
    <w:rsid w:val="0044361F"/>
    <w:rsid w:val="00443917"/>
    <w:rsid w:val="004439F6"/>
    <w:rsid w:val="0044423A"/>
    <w:rsid w:val="00444D19"/>
    <w:rsid w:val="004461B7"/>
    <w:rsid w:val="00446A62"/>
    <w:rsid w:val="00446BAD"/>
    <w:rsid w:val="00446CEF"/>
    <w:rsid w:val="0044734E"/>
    <w:rsid w:val="0044746B"/>
    <w:rsid w:val="00447AAF"/>
    <w:rsid w:val="00450070"/>
    <w:rsid w:val="00450498"/>
    <w:rsid w:val="004504C7"/>
    <w:rsid w:val="00451434"/>
    <w:rsid w:val="0045148F"/>
    <w:rsid w:val="00451A80"/>
    <w:rsid w:val="004520DC"/>
    <w:rsid w:val="004523FD"/>
    <w:rsid w:val="00452601"/>
    <w:rsid w:val="00452B6F"/>
    <w:rsid w:val="00453244"/>
    <w:rsid w:val="00453397"/>
    <w:rsid w:val="004536F3"/>
    <w:rsid w:val="004537CB"/>
    <w:rsid w:val="00453ABE"/>
    <w:rsid w:val="00453F44"/>
    <w:rsid w:val="004542CA"/>
    <w:rsid w:val="0045472A"/>
    <w:rsid w:val="0045481A"/>
    <w:rsid w:val="00454848"/>
    <w:rsid w:val="00454CDC"/>
    <w:rsid w:val="00454D0F"/>
    <w:rsid w:val="00454DFF"/>
    <w:rsid w:val="00454F57"/>
    <w:rsid w:val="0045522D"/>
    <w:rsid w:val="0045525E"/>
    <w:rsid w:val="004558F3"/>
    <w:rsid w:val="00455956"/>
    <w:rsid w:val="00455D73"/>
    <w:rsid w:val="00455EA2"/>
    <w:rsid w:val="0045602F"/>
    <w:rsid w:val="004564E8"/>
    <w:rsid w:val="00456ED4"/>
    <w:rsid w:val="00457DCF"/>
    <w:rsid w:val="00460C4E"/>
    <w:rsid w:val="00460D62"/>
    <w:rsid w:val="00460DAB"/>
    <w:rsid w:val="0046112B"/>
    <w:rsid w:val="00461248"/>
    <w:rsid w:val="004615B8"/>
    <w:rsid w:val="00461790"/>
    <w:rsid w:val="00461AD4"/>
    <w:rsid w:val="00461DE9"/>
    <w:rsid w:val="004624B9"/>
    <w:rsid w:val="00462526"/>
    <w:rsid w:val="004625D6"/>
    <w:rsid w:val="004626EF"/>
    <w:rsid w:val="0046270D"/>
    <w:rsid w:val="00462A9F"/>
    <w:rsid w:val="0046355C"/>
    <w:rsid w:val="0046357B"/>
    <w:rsid w:val="00463C44"/>
    <w:rsid w:val="0046459B"/>
    <w:rsid w:val="0046481B"/>
    <w:rsid w:val="004648BD"/>
    <w:rsid w:val="004649B0"/>
    <w:rsid w:val="0046541E"/>
    <w:rsid w:val="00465E00"/>
    <w:rsid w:val="00466357"/>
    <w:rsid w:val="0046679D"/>
    <w:rsid w:val="004667AD"/>
    <w:rsid w:val="00466DB8"/>
    <w:rsid w:val="00466F02"/>
    <w:rsid w:val="004672D9"/>
    <w:rsid w:val="004673F5"/>
    <w:rsid w:val="00467F47"/>
    <w:rsid w:val="0046EC01"/>
    <w:rsid w:val="00470209"/>
    <w:rsid w:val="0047080B"/>
    <w:rsid w:val="00470B2B"/>
    <w:rsid w:val="00470D0C"/>
    <w:rsid w:val="00470DA1"/>
    <w:rsid w:val="00470E51"/>
    <w:rsid w:val="004711AA"/>
    <w:rsid w:val="0047127F"/>
    <w:rsid w:val="004714C6"/>
    <w:rsid w:val="00471AD4"/>
    <w:rsid w:val="00471CE6"/>
    <w:rsid w:val="00471D45"/>
    <w:rsid w:val="00471F4B"/>
    <w:rsid w:val="0047242C"/>
    <w:rsid w:val="0047295D"/>
    <w:rsid w:val="00472A4B"/>
    <w:rsid w:val="00472C36"/>
    <w:rsid w:val="00472C9E"/>
    <w:rsid w:val="00472CFB"/>
    <w:rsid w:val="0047350C"/>
    <w:rsid w:val="004738D8"/>
    <w:rsid w:val="00473EA6"/>
    <w:rsid w:val="004741E1"/>
    <w:rsid w:val="004742AC"/>
    <w:rsid w:val="004742D4"/>
    <w:rsid w:val="00474408"/>
    <w:rsid w:val="00474603"/>
    <w:rsid w:val="00474E84"/>
    <w:rsid w:val="00474FAE"/>
    <w:rsid w:val="00475193"/>
    <w:rsid w:val="004756FB"/>
    <w:rsid w:val="00475AA7"/>
    <w:rsid w:val="00475C11"/>
    <w:rsid w:val="00475CEA"/>
    <w:rsid w:val="00475D52"/>
    <w:rsid w:val="004760D5"/>
    <w:rsid w:val="00476181"/>
    <w:rsid w:val="004761CA"/>
    <w:rsid w:val="00476DD9"/>
    <w:rsid w:val="00476EE8"/>
    <w:rsid w:val="00477083"/>
    <w:rsid w:val="00481A05"/>
    <w:rsid w:val="00481B93"/>
    <w:rsid w:val="004829DA"/>
    <w:rsid w:val="00482B61"/>
    <w:rsid w:val="0048322E"/>
    <w:rsid w:val="00483489"/>
    <w:rsid w:val="00484637"/>
    <w:rsid w:val="00484DDA"/>
    <w:rsid w:val="00484FF0"/>
    <w:rsid w:val="00485547"/>
    <w:rsid w:val="00485829"/>
    <w:rsid w:val="004858C8"/>
    <w:rsid w:val="0048690E"/>
    <w:rsid w:val="00486DC8"/>
    <w:rsid w:val="0048734A"/>
    <w:rsid w:val="00487993"/>
    <w:rsid w:val="00487E94"/>
    <w:rsid w:val="0049056D"/>
    <w:rsid w:val="00490635"/>
    <w:rsid w:val="00490639"/>
    <w:rsid w:val="00491229"/>
    <w:rsid w:val="00491444"/>
    <w:rsid w:val="0049175B"/>
    <w:rsid w:val="0049195E"/>
    <w:rsid w:val="00491A31"/>
    <w:rsid w:val="00491A86"/>
    <w:rsid w:val="00491B76"/>
    <w:rsid w:val="00491BEA"/>
    <w:rsid w:val="00491D29"/>
    <w:rsid w:val="004922AA"/>
    <w:rsid w:val="00492781"/>
    <w:rsid w:val="00493787"/>
    <w:rsid w:val="004937D8"/>
    <w:rsid w:val="00494C35"/>
    <w:rsid w:val="00495A0D"/>
    <w:rsid w:val="004963F6"/>
    <w:rsid w:val="00496A7C"/>
    <w:rsid w:val="004973BC"/>
    <w:rsid w:val="0049764A"/>
    <w:rsid w:val="00499ED8"/>
    <w:rsid w:val="004A0BB8"/>
    <w:rsid w:val="004A142B"/>
    <w:rsid w:val="004A195C"/>
    <w:rsid w:val="004A28C0"/>
    <w:rsid w:val="004A30D2"/>
    <w:rsid w:val="004A36F7"/>
    <w:rsid w:val="004A3B5A"/>
    <w:rsid w:val="004A4889"/>
    <w:rsid w:val="004A4AC3"/>
    <w:rsid w:val="004A57B8"/>
    <w:rsid w:val="004A5B63"/>
    <w:rsid w:val="004A5B6D"/>
    <w:rsid w:val="004A5B89"/>
    <w:rsid w:val="004A5DB3"/>
    <w:rsid w:val="004A5ECA"/>
    <w:rsid w:val="004A5ED2"/>
    <w:rsid w:val="004A61A4"/>
    <w:rsid w:val="004A61EA"/>
    <w:rsid w:val="004A6F20"/>
    <w:rsid w:val="004A7C1A"/>
    <w:rsid w:val="004A7E15"/>
    <w:rsid w:val="004B00EA"/>
    <w:rsid w:val="004B051D"/>
    <w:rsid w:val="004B0655"/>
    <w:rsid w:val="004B077F"/>
    <w:rsid w:val="004B09B5"/>
    <w:rsid w:val="004B1129"/>
    <w:rsid w:val="004B1D9D"/>
    <w:rsid w:val="004B2130"/>
    <w:rsid w:val="004B23A1"/>
    <w:rsid w:val="004B293D"/>
    <w:rsid w:val="004B38E0"/>
    <w:rsid w:val="004B39ED"/>
    <w:rsid w:val="004B3F7F"/>
    <w:rsid w:val="004B3FC3"/>
    <w:rsid w:val="004B4620"/>
    <w:rsid w:val="004B4778"/>
    <w:rsid w:val="004B49F8"/>
    <w:rsid w:val="004B4CEF"/>
    <w:rsid w:val="004B4DB2"/>
    <w:rsid w:val="004B5174"/>
    <w:rsid w:val="004B53A2"/>
    <w:rsid w:val="004B54E6"/>
    <w:rsid w:val="004B567E"/>
    <w:rsid w:val="004B5827"/>
    <w:rsid w:val="004B611E"/>
    <w:rsid w:val="004B6424"/>
    <w:rsid w:val="004B67A5"/>
    <w:rsid w:val="004B73A5"/>
    <w:rsid w:val="004B7594"/>
    <w:rsid w:val="004B7A28"/>
    <w:rsid w:val="004C0260"/>
    <w:rsid w:val="004C0997"/>
    <w:rsid w:val="004C0BBA"/>
    <w:rsid w:val="004C0E68"/>
    <w:rsid w:val="004C0EA0"/>
    <w:rsid w:val="004C0F6C"/>
    <w:rsid w:val="004C122C"/>
    <w:rsid w:val="004C1254"/>
    <w:rsid w:val="004C20EE"/>
    <w:rsid w:val="004C24D8"/>
    <w:rsid w:val="004C28F9"/>
    <w:rsid w:val="004C2B8F"/>
    <w:rsid w:val="004C2E8B"/>
    <w:rsid w:val="004C3082"/>
    <w:rsid w:val="004C30A3"/>
    <w:rsid w:val="004C3AC4"/>
    <w:rsid w:val="004C3AC6"/>
    <w:rsid w:val="004C3BF5"/>
    <w:rsid w:val="004C50E6"/>
    <w:rsid w:val="004C5603"/>
    <w:rsid w:val="004C5614"/>
    <w:rsid w:val="004C58C4"/>
    <w:rsid w:val="004C5E4D"/>
    <w:rsid w:val="004C63F0"/>
    <w:rsid w:val="004C6A2C"/>
    <w:rsid w:val="004C6DCF"/>
    <w:rsid w:val="004C7676"/>
    <w:rsid w:val="004C76CB"/>
    <w:rsid w:val="004C7A86"/>
    <w:rsid w:val="004C7C4F"/>
    <w:rsid w:val="004C7EC3"/>
    <w:rsid w:val="004D022C"/>
    <w:rsid w:val="004D0305"/>
    <w:rsid w:val="004D04A7"/>
    <w:rsid w:val="004D0EFB"/>
    <w:rsid w:val="004D13EA"/>
    <w:rsid w:val="004D1E38"/>
    <w:rsid w:val="004D2225"/>
    <w:rsid w:val="004D333D"/>
    <w:rsid w:val="004D349A"/>
    <w:rsid w:val="004D372D"/>
    <w:rsid w:val="004D3BC4"/>
    <w:rsid w:val="004D3C46"/>
    <w:rsid w:val="004D3DA0"/>
    <w:rsid w:val="004D426D"/>
    <w:rsid w:val="004D4A53"/>
    <w:rsid w:val="004D4EDB"/>
    <w:rsid w:val="004D4FC2"/>
    <w:rsid w:val="004D54D6"/>
    <w:rsid w:val="004D582F"/>
    <w:rsid w:val="004D5C02"/>
    <w:rsid w:val="004D5D6C"/>
    <w:rsid w:val="004D6636"/>
    <w:rsid w:val="004D7F22"/>
    <w:rsid w:val="004E1579"/>
    <w:rsid w:val="004E1956"/>
    <w:rsid w:val="004E1B30"/>
    <w:rsid w:val="004E1C14"/>
    <w:rsid w:val="004E255B"/>
    <w:rsid w:val="004E3018"/>
    <w:rsid w:val="004E3415"/>
    <w:rsid w:val="004E359C"/>
    <w:rsid w:val="004E4646"/>
    <w:rsid w:val="004E475A"/>
    <w:rsid w:val="004E47E1"/>
    <w:rsid w:val="004E4BC5"/>
    <w:rsid w:val="004E5410"/>
    <w:rsid w:val="004E630E"/>
    <w:rsid w:val="004E6419"/>
    <w:rsid w:val="004E71C6"/>
    <w:rsid w:val="004F02E8"/>
    <w:rsid w:val="004F0485"/>
    <w:rsid w:val="004F04DE"/>
    <w:rsid w:val="004F0774"/>
    <w:rsid w:val="004F0859"/>
    <w:rsid w:val="004F08F5"/>
    <w:rsid w:val="004F12AC"/>
    <w:rsid w:val="004F1C4F"/>
    <w:rsid w:val="004F1F81"/>
    <w:rsid w:val="004F1FE9"/>
    <w:rsid w:val="004F2A90"/>
    <w:rsid w:val="004F3041"/>
    <w:rsid w:val="004F349A"/>
    <w:rsid w:val="004F391E"/>
    <w:rsid w:val="004F3F0F"/>
    <w:rsid w:val="004F406C"/>
    <w:rsid w:val="004F4090"/>
    <w:rsid w:val="004F455F"/>
    <w:rsid w:val="004F4DB1"/>
    <w:rsid w:val="004F6039"/>
    <w:rsid w:val="004F7DFA"/>
    <w:rsid w:val="0050002B"/>
    <w:rsid w:val="0050023D"/>
    <w:rsid w:val="005002D6"/>
    <w:rsid w:val="0050031D"/>
    <w:rsid w:val="00500451"/>
    <w:rsid w:val="00500B35"/>
    <w:rsid w:val="00500F41"/>
    <w:rsid w:val="00501770"/>
    <w:rsid w:val="00501858"/>
    <w:rsid w:val="00501A75"/>
    <w:rsid w:val="0050204E"/>
    <w:rsid w:val="0050341B"/>
    <w:rsid w:val="005034C8"/>
    <w:rsid w:val="0050353B"/>
    <w:rsid w:val="005038B3"/>
    <w:rsid w:val="00503A75"/>
    <w:rsid w:val="00503BA1"/>
    <w:rsid w:val="005046C5"/>
    <w:rsid w:val="0050521B"/>
    <w:rsid w:val="00505C30"/>
    <w:rsid w:val="00505E79"/>
    <w:rsid w:val="00506743"/>
    <w:rsid w:val="00506933"/>
    <w:rsid w:val="00506AE7"/>
    <w:rsid w:val="00506C65"/>
    <w:rsid w:val="00507328"/>
    <w:rsid w:val="00507392"/>
    <w:rsid w:val="005077C2"/>
    <w:rsid w:val="00507965"/>
    <w:rsid w:val="00507D8B"/>
    <w:rsid w:val="00507DBF"/>
    <w:rsid w:val="00510096"/>
    <w:rsid w:val="005101DD"/>
    <w:rsid w:val="00510377"/>
    <w:rsid w:val="005108F5"/>
    <w:rsid w:val="00510AC7"/>
    <w:rsid w:val="0051124A"/>
    <w:rsid w:val="005114A3"/>
    <w:rsid w:val="00511AF3"/>
    <w:rsid w:val="00511E53"/>
    <w:rsid w:val="005120E4"/>
    <w:rsid w:val="00512639"/>
    <w:rsid w:val="00513616"/>
    <w:rsid w:val="0051366B"/>
    <w:rsid w:val="00513795"/>
    <w:rsid w:val="00513859"/>
    <w:rsid w:val="00513A59"/>
    <w:rsid w:val="00513B14"/>
    <w:rsid w:val="0051432E"/>
    <w:rsid w:val="00514852"/>
    <w:rsid w:val="0051492A"/>
    <w:rsid w:val="00514F65"/>
    <w:rsid w:val="00514FA4"/>
    <w:rsid w:val="00515728"/>
    <w:rsid w:val="005157E0"/>
    <w:rsid w:val="00515A79"/>
    <w:rsid w:val="00515A7B"/>
    <w:rsid w:val="005168B9"/>
    <w:rsid w:val="005169BB"/>
    <w:rsid w:val="0051758E"/>
    <w:rsid w:val="00517660"/>
    <w:rsid w:val="005177B6"/>
    <w:rsid w:val="00517A74"/>
    <w:rsid w:val="00520EFF"/>
    <w:rsid w:val="0052110A"/>
    <w:rsid w:val="00521D5C"/>
    <w:rsid w:val="005229D8"/>
    <w:rsid w:val="00522EDA"/>
    <w:rsid w:val="005236E3"/>
    <w:rsid w:val="00523717"/>
    <w:rsid w:val="005237D1"/>
    <w:rsid w:val="005241BE"/>
    <w:rsid w:val="005247E2"/>
    <w:rsid w:val="005250E3"/>
    <w:rsid w:val="00525DA1"/>
    <w:rsid w:val="00526034"/>
    <w:rsid w:val="005265E7"/>
    <w:rsid w:val="0052674B"/>
    <w:rsid w:val="00526761"/>
    <w:rsid w:val="005268C2"/>
    <w:rsid w:val="00526C5D"/>
    <w:rsid w:val="00526CDB"/>
    <w:rsid w:val="00527A07"/>
    <w:rsid w:val="005305BF"/>
    <w:rsid w:val="00530ABB"/>
    <w:rsid w:val="00530DC1"/>
    <w:rsid w:val="00530EAB"/>
    <w:rsid w:val="00531DD0"/>
    <w:rsid w:val="00531EFD"/>
    <w:rsid w:val="00532A10"/>
    <w:rsid w:val="005334D3"/>
    <w:rsid w:val="00533668"/>
    <w:rsid w:val="0053480B"/>
    <w:rsid w:val="00534DE2"/>
    <w:rsid w:val="00534ECA"/>
    <w:rsid w:val="00535C13"/>
    <w:rsid w:val="00536C5D"/>
    <w:rsid w:val="00537345"/>
    <w:rsid w:val="005378C7"/>
    <w:rsid w:val="005379B8"/>
    <w:rsid w:val="00537A90"/>
    <w:rsid w:val="00537E30"/>
    <w:rsid w:val="0053971A"/>
    <w:rsid w:val="00540B2A"/>
    <w:rsid w:val="00540CA2"/>
    <w:rsid w:val="00541283"/>
    <w:rsid w:val="00542151"/>
    <w:rsid w:val="005423B7"/>
    <w:rsid w:val="00542543"/>
    <w:rsid w:val="00542A4A"/>
    <w:rsid w:val="00542F8F"/>
    <w:rsid w:val="00543380"/>
    <w:rsid w:val="00543ED4"/>
    <w:rsid w:val="00543FDA"/>
    <w:rsid w:val="00544654"/>
    <w:rsid w:val="005446A2"/>
    <w:rsid w:val="005446EA"/>
    <w:rsid w:val="0054565E"/>
    <w:rsid w:val="005475EC"/>
    <w:rsid w:val="005476B4"/>
    <w:rsid w:val="0055017C"/>
    <w:rsid w:val="005501EF"/>
    <w:rsid w:val="0055092C"/>
    <w:rsid w:val="0055152B"/>
    <w:rsid w:val="00551A7F"/>
    <w:rsid w:val="005524DB"/>
    <w:rsid w:val="00552527"/>
    <w:rsid w:val="00552B61"/>
    <w:rsid w:val="005530A6"/>
    <w:rsid w:val="005531D8"/>
    <w:rsid w:val="005549D7"/>
    <w:rsid w:val="00554C4E"/>
    <w:rsid w:val="00554C8C"/>
    <w:rsid w:val="0055534A"/>
    <w:rsid w:val="00556D63"/>
    <w:rsid w:val="00556EF5"/>
    <w:rsid w:val="005571C9"/>
    <w:rsid w:val="005573D4"/>
    <w:rsid w:val="00557A64"/>
    <w:rsid w:val="00557E08"/>
    <w:rsid w:val="00557EA2"/>
    <w:rsid w:val="00560076"/>
    <w:rsid w:val="00560EB0"/>
    <w:rsid w:val="00561194"/>
    <w:rsid w:val="00561903"/>
    <w:rsid w:val="00561BD0"/>
    <w:rsid w:val="00562401"/>
    <w:rsid w:val="00562E0B"/>
    <w:rsid w:val="005632DE"/>
    <w:rsid w:val="00564204"/>
    <w:rsid w:val="0056478B"/>
    <w:rsid w:val="0056490A"/>
    <w:rsid w:val="00564FB2"/>
    <w:rsid w:val="005650EC"/>
    <w:rsid w:val="00566080"/>
    <w:rsid w:val="00566260"/>
    <w:rsid w:val="005665E9"/>
    <w:rsid w:val="005666FF"/>
    <w:rsid w:val="00566CD8"/>
    <w:rsid w:val="00566CF2"/>
    <w:rsid w:val="005678AF"/>
    <w:rsid w:val="0056799D"/>
    <w:rsid w:val="0057018C"/>
    <w:rsid w:val="005711AE"/>
    <w:rsid w:val="00571221"/>
    <w:rsid w:val="0057188D"/>
    <w:rsid w:val="005718AD"/>
    <w:rsid w:val="00571BAD"/>
    <w:rsid w:val="00571C93"/>
    <w:rsid w:val="00571E5B"/>
    <w:rsid w:val="0057218A"/>
    <w:rsid w:val="00572E64"/>
    <w:rsid w:val="005737DC"/>
    <w:rsid w:val="005737E5"/>
    <w:rsid w:val="005745A2"/>
    <w:rsid w:val="00574A8E"/>
    <w:rsid w:val="00575045"/>
    <w:rsid w:val="00575103"/>
    <w:rsid w:val="00575927"/>
    <w:rsid w:val="0057596F"/>
    <w:rsid w:val="00575CA2"/>
    <w:rsid w:val="00575D70"/>
    <w:rsid w:val="00575FDD"/>
    <w:rsid w:val="005773FF"/>
    <w:rsid w:val="0057762A"/>
    <w:rsid w:val="00577671"/>
    <w:rsid w:val="005778BC"/>
    <w:rsid w:val="005808CA"/>
    <w:rsid w:val="005809E7"/>
    <w:rsid w:val="00581261"/>
    <w:rsid w:val="0058176E"/>
    <w:rsid w:val="0058198C"/>
    <w:rsid w:val="00582DE7"/>
    <w:rsid w:val="00583656"/>
    <w:rsid w:val="005837DC"/>
    <w:rsid w:val="00584007"/>
    <w:rsid w:val="00584EFD"/>
    <w:rsid w:val="00584F04"/>
    <w:rsid w:val="0058619C"/>
    <w:rsid w:val="0058757A"/>
    <w:rsid w:val="005878DE"/>
    <w:rsid w:val="00587F49"/>
    <w:rsid w:val="005903F8"/>
    <w:rsid w:val="0059079F"/>
    <w:rsid w:val="00591685"/>
    <w:rsid w:val="00591DFE"/>
    <w:rsid w:val="005921BA"/>
    <w:rsid w:val="00592EEE"/>
    <w:rsid w:val="00593294"/>
    <w:rsid w:val="005932B3"/>
    <w:rsid w:val="005942B4"/>
    <w:rsid w:val="00594A8B"/>
    <w:rsid w:val="00594C3C"/>
    <w:rsid w:val="00595799"/>
    <w:rsid w:val="00595F8A"/>
    <w:rsid w:val="005962E8"/>
    <w:rsid w:val="005967E5"/>
    <w:rsid w:val="00596A25"/>
    <w:rsid w:val="00596C5F"/>
    <w:rsid w:val="00596D53"/>
    <w:rsid w:val="005A0343"/>
    <w:rsid w:val="005A08AC"/>
    <w:rsid w:val="005A097A"/>
    <w:rsid w:val="005A0B90"/>
    <w:rsid w:val="005A0FAF"/>
    <w:rsid w:val="005A2339"/>
    <w:rsid w:val="005A2AD8"/>
    <w:rsid w:val="005A2D84"/>
    <w:rsid w:val="005A2E59"/>
    <w:rsid w:val="005A39F5"/>
    <w:rsid w:val="005A4335"/>
    <w:rsid w:val="005A4DDE"/>
    <w:rsid w:val="005A5212"/>
    <w:rsid w:val="005A5BED"/>
    <w:rsid w:val="005A5E67"/>
    <w:rsid w:val="005A6983"/>
    <w:rsid w:val="005A6A9C"/>
    <w:rsid w:val="005A6DD8"/>
    <w:rsid w:val="005A7466"/>
    <w:rsid w:val="005B02F1"/>
    <w:rsid w:val="005B1048"/>
    <w:rsid w:val="005B16D0"/>
    <w:rsid w:val="005B1D27"/>
    <w:rsid w:val="005B2CD8"/>
    <w:rsid w:val="005B30FC"/>
    <w:rsid w:val="005B355D"/>
    <w:rsid w:val="005B3A59"/>
    <w:rsid w:val="005B3D27"/>
    <w:rsid w:val="005B3D42"/>
    <w:rsid w:val="005B3DAB"/>
    <w:rsid w:val="005B3E93"/>
    <w:rsid w:val="005B4671"/>
    <w:rsid w:val="005B485F"/>
    <w:rsid w:val="005B654D"/>
    <w:rsid w:val="005B6AE9"/>
    <w:rsid w:val="005B7A40"/>
    <w:rsid w:val="005C0259"/>
    <w:rsid w:val="005C026B"/>
    <w:rsid w:val="005C0297"/>
    <w:rsid w:val="005C14B9"/>
    <w:rsid w:val="005C261F"/>
    <w:rsid w:val="005C2685"/>
    <w:rsid w:val="005C2ABB"/>
    <w:rsid w:val="005C35C5"/>
    <w:rsid w:val="005C3E2B"/>
    <w:rsid w:val="005C4169"/>
    <w:rsid w:val="005C42CF"/>
    <w:rsid w:val="005C47EB"/>
    <w:rsid w:val="005C49DF"/>
    <w:rsid w:val="005C4FF1"/>
    <w:rsid w:val="005C5417"/>
    <w:rsid w:val="005C5423"/>
    <w:rsid w:val="005C59BC"/>
    <w:rsid w:val="005C5A4C"/>
    <w:rsid w:val="005C61D4"/>
    <w:rsid w:val="005C7166"/>
    <w:rsid w:val="005C72E4"/>
    <w:rsid w:val="005C7A6F"/>
    <w:rsid w:val="005D0283"/>
    <w:rsid w:val="005D05DF"/>
    <w:rsid w:val="005D0649"/>
    <w:rsid w:val="005D0791"/>
    <w:rsid w:val="005D0A5A"/>
    <w:rsid w:val="005D0F8C"/>
    <w:rsid w:val="005D1579"/>
    <w:rsid w:val="005D177F"/>
    <w:rsid w:val="005D224F"/>
    <w:rsid w:val="005D26D2"/>
    <w:rsid w:val="005D28DF"/>
    <w:rsid w:val="005D330B"/>
    <w:rsid w:val="005D384C"/>
    <w:rsid w:val="005D394C"/>
    <w:rsid w:val="005D3F15"/>
    <w:rsid w:val="005D41D9"/>
    <w:rsid w:val="005D55EB"/>
    <w:rsid w:val="005D5663"/>
    <w:rsid w:val="005D57EF"/>
    <w:rsid w:val="005D5AD6"/>
    <w:rsid w:val="005D5F3F"/>
    <w:rsid w:val="005D667E"/>
    <w:rsid w:val="005D6B8C"/>
    <w:rsid w:val="005D746C"/>
    <w:rsid w:val="005D752F"/>
    <w:rsid w:val="005E0772"/>
    <w:rsid w:val="005E0E6F"/>
    <w:rsid w:val="005E13E7"/>
    <w:rsid w:val="005E20A2"/>
    <w:rsid w:val="005E280B"/>
    <w:rsid w:val="005E2C54"/>
    <w:rsid w:val="005E2DD2"/>
    <w:rsid w:val="005E3582"/>
    <w:rsid w:val="005E39E5"/>
    <w:rsid w:val="005E3B96"/>
    <w:rsid w:val="005E3EB6"/>
    <w:rsid w:val="005E5E68"/>
    <w:rsid w:val="005E5F59"/>
    <w:rsid w:val="005E635F"/>
    <w:rsid w:val="005E63FE"/>
    <w:rsid w:val="005E6746"/>
    <w:rsid w:val="005E7051"/>
    <w:rsid w:val="005E7132"/>
    <w:rsid w:val="005E7A57"/>
    <w:rsid w:val="005E7F3B"/>
    <w:rsid w:val="005F034E"/>
    <w:rsid w:val="005F08F8"/>
    <w:rsid w:val="005F0988"/>
    <w:rsid w:val="005F1518"/>
    <w:rsid w:val="005F1E67"/>
    <w:rsid w:val="005F1EC0"/>
    <w:rsid w:val="005F2279"/>
    <w:rsid w:val="005F246F"/>
    <w:rsid w:val="005F2A01"/>
    <w:rsid w:val="005F2C1A"/>
    <w:rsid w:val="005F2DC2"/>
    <w:rsid w:val="005F3423"/>
    <w:rsid w:val="005F41EA"/>
    <w:rsid w:val="005F4213"/>
    <w:rsid w:val="005F434F"/>
    <w:rsid w:val="005F4B83"/>
    <w:rsid w:val="005F4F62"/>
    <w:rsid w:val="005F4F6C"/>
    <w:rsid w:val="005F5411"/>
    <w:rsid w:val="005F5806"/>
    <w:rsid w:val="005F60A0"/>
    <w:rsid w:val="005F6DD4"/>
    <w:rsid w:val="005F7847"/>
    <w:rsid w:val="005F78FA"/>
    <w:rsid w:val="005F7E74"/>
    <w:rsid w:val="005F7F1F"/>
    <w:rsid w:val="00600384"/>
    <w:rsid w:val="00600509"/>
    <w:rsid w:val="006008BF"/>
    <w:rsid w:val="00600E0A"/>
    <w:rsid w:val="006013C7"/>
    <w:rsid w:val="0060157C"/>
    <w:rsid w:val="0060183A"/>
    <w:rsid w:val="00602656"/>
    <w:rsid w:val="00602ED5"/>
    <w:rsid w:val="00603474"/>
    <w:rsid w:val="00603B57"/>
    <w:rsid w:val="00604237"/>
    <w:rsid w:val="00604545"/>
    <w:rsid w:val="00604730"/>
    <w:rsid w:val="006047B0"/>
    <w:rsid w:val="00604C03"/>
    <w:rsid w:val="00605EBB"/>
    <w:rsid w:val="006066E5"/>
    <w:rsid w:val="00606AE5"/>
    <w:rsid w:val="00607176"/>
    <w:rsid w:val="006072F8"/>
    <w:rsid w:val="0060735A"/>
    <w:rsid w:val="0060770D"/>
    <w:rsid w:val="00607958"/>
    <w:rsid w:val="006079E2"/>
    <w:rsid w:val="00607CC3"/>
    <w:rsid w:val="00610AB0"/>
    <w:rsid w:val="006113E2"/>
    <w:rsid w:val="00611482"/>
    <w:rsid w:val="006127D3"/>
    <w:rsid w:val="006129B7"/>
    <w:rsid w:val="00613321"/>
    <w:rsid w:val="00613EFE"/>
    <w:rsid w:val="00614AEE"/>
    <w:rsid w:val="00614C55"/>
    <w:rsid w:val="0061666D"/>
    <w:rsid w:val="006167EC"/>
    <w:rsid w:val="00616C5A"/>
    <w:rsid w:val="0061748F"/>
    <w:rsid w:val="0061761E"/>
    <w:rsid w:val="006177DB"/>
    <w:rsid w:val="00617837"/>
    <w:rsid w:val="00617C44"/>
    <w:rsid w:val="00617F19"/>
    <w:rsid w:val="00617FA8"/>
    <w:rsid w:val="0062023B"/>
    <w:rsid w:val="006208F8"/>
    <w:rsid w:val="0062092D"/>
    <w:rsid w:val="0062093B"/>
    <w:rsid w:val="00620C75"/>
    <w:rsid w:val="00620FF7"/>
    <w:rsid w:val="006212BD"/>
    <w:rsid w:val="006214A5"/>
    <w:rsid w:val="00621AC0"/>
    <w:rsid w:val="006223E0"/>
    <w:rsid w:val="00622F66"/>
    <w:rsid w:val="00623115"/>
    <w:rsid w:val="0062427A"/>
    <w:rsid w:val="00624537"/>
    <w:rsid w:val="00624BB5"/>
    <w:rsid w:val="00624F2C"/>
    <w:rsid w:val="006250EF"/>
    <w:rsid w:val="00625862"/>
    <w:rsid w:val="00625A8D"/>
    <w:rsid w:val="00625AA3"/>
    <w:rsid w:val="00625B57"/>
    <w:rsid w:val="00625E34"/>
    <w:rsid w:val="0062629A"/>
    <w:rsid w:val="00626551"/>
    <w:rsid w:val="0062715D"/>
    <w:rsid w:val="006272C4"/>
    <w:rsid w:val="00630142"/>
    <w:rsid w:val="00630909"/>
    <w:rsid w:val="00630942"/>
    <w:rsid w:val="00630A7C"/>
    <w:rsid w:val="00631014"/>
    <w:rsid w:val="00631263"/>
    <w:rsid w:val="00631348"/>
    <w:rsid w:val="00631E40"/>
    <w:rsid w:val="0063226A"/>
    <w:rsid w:val="006323DC"/>
    <w:rsid w:val="00632A7C"/>
    <w:rsid w:val="0063325F"/>
    <w:rsid w:val="006332F5"/>
    <w:rsid w:val="006335FD"/>
    <w:rsid w:val="0063394B"/>
    <w:rsid w:val="00633E36"/>
    <w:rsid w:val="006343AE"/>
    <w:rsid w:val="006348D0"/>
    <w:rsid w:val="006352E6"/>
    <w:rsid w:val="00636066"/>
    <w:rsid w:val="006368DA"/>
    <w:rsid w:val="0063690C"/>
    <w:rsid w:val="006369C0"/>
    <w:rsid w:val="00636EA2"/>
    <w:rsid w:val="00637123"/>
    <w:rsid w:val="00637DBC"/>
    <w:rsid w:val="006401C7"/>
    <w:rsid w:val="00640941"/>
    <w:rsid w:val="00640A1D"/>
    <w:rsid w:val="00640BCF"/>
    <w:rsid w:val="00640BF7"/>
    <w:rsid w:val="00640CB0"/>
    <w:rsid w:val="00640DB3"/>
    <w:rsid w:val="0064162A"/>
    <w:rsid w:val="00641BBA"/>
    <w:rsid w:val="0064218D"/>
    <w:rsid w:val="00642DE6"/>
    <w:rsid w:val="00642F8D"/>
    <w:rsid w:val="0064328B"/>
    <w:rsid w:val="0064340E"/>
    <w:rsid w:val="00643764"/>
    <w:rsid w:val="006437A6"/>
    <w:rsid w:val="006439E7"/>
    <w:rsid w:val="00643CD5"/>
    <w:rsid w:val="00643EBC"/>
    <w:rsid w:val="006443AE"/>
    <w:rsid w:val="006444E3"/>
    <w:rsid w:val="00644656"/>
    <w:rsid w:val="00644D51"/>
    <w:rsid w:val="00644F3D"/>
    <w:rsid w:val="006458C5"/>
    <w:rsid w:val="00647279"/>
    <w:rsid w:val="0064742D"/>
    <w:rsid w:val="00647B0D"/>
    <w:rsid w:val="00650107"/>
    <w:rsid w:val="00650528"/>
    <w:rsid w:val="006506D6"/>
    <w:rsid w:val="00650AEA"/>
    <w:rsid w:val="00650F6E"/>
    <w:rsid w:val="00650FD0"/>
    <w:rsid w:val="00651684"/>
    <w:rsid w:val="00651B8F"/>
    <w:rsid w:val="00651BCA"/>
    <w:rsid w:val="00651C6F"/>
    <w:rsid w:val="00651D2E"/>
    <w:rsid w:val="00651DF4"/>
    <w:rsid w:val="00652643"/>
    <w:rsid w:val="00652D1D"/>
    <w:rsid w:val="00652D90"/>
    <w:rsid w:val="00652E2C"/>
    <w:rsid w:val="00653327"/>
    <w:rsid w:val="006533E4"/>
    <w:rsid w:val="00654452"/>
    <w:rsid w:val="00654F5B"/>
    <w:rsid w:val="00655A8F"/>
    <w:rsid w:val="00655E0D"/>
    <w:rsid w:val="00655E3D"/>
    <w:rsid w:val="006562E7"/>
    <w:rsid w:val="00656FBF"/>
    <w:rsid w:val="006575D7"/>
    <w:rsid w:val="00657D05"/>
    <w:rsid w:val="006600A7"/>
    <w:rsid w:val="00660284"/>
    <w:rsid w:val="006603ED"/>
    <w:rsid w:val="00660C16"/>
    <w:rsid w:val="0066210C"/>
    <w:rsid w:val="0066234D"/>
    <w:rsid w:val="00662D95"/>
    <w:rsid w:val="00663223"/>
    <w:rsid w:val="006632BA"/>
    <w:rsid w:val="00663318"/>
    <w:rsid w:val="006640B9"/>
    <w:rsid w:val="006643F9"/>
    <w:rsid w:val="00664769"/>
    <w:rsid w:val="00664F50"/>
    <w:rsid w:val="00664FBD"/>
    <w:rsid w:val="006652CB"/>
    <w:rsid w:val="00665589"/>
    <w:rsid w:val="00665E77"/>
    <w:rsid w:val="00666304"/>
    <w:rsid w:val="0066693B"/>
    <w:rsid w:val="00667580"/>
    <w:rsid w:val="006675CE"/>
    <w:rsid w:val="006679CF"/>
    <w:rsid w:val="00670ADC"/>
    <w:rsid w:val="00670BB5"/>
    <w:rsid w:val="0067141D"/>
    <w:rsid w:val="006716C6"/>
    <w:rsid w:val="0067196F"/>
    <w:rsid w:val="00671E02"/>
    <w:rsid w:val="00672302"/>
    <w:rsid w:val="006729DA"/>
    <w:rsid w:val="00672A48"/>
    <w:rsid w:val="00672B74"/>
    <w:rsid w:val="00673853"/>
    <w:rsid w:val="006748A4"/>
    <w:rsid w:val="00674E4D"/>
    <w:rsid w:val="00674E94"/>
    <w:rsid w:val="00675C66"/>
    <w:rsid w:val="00675FD5"/>
    <w:rsid w:val="0067614F"/>
    <w:rsid w:val="006762A7"/>
    <w:rsid w:val="00676A43"/>
    <w:rsid w:val="00677165"/>
    <w:rsid w:val="006772A0"/>
    <w:rsid w:val="006777F1"/>
    <w:rsid w:val="00677A54"/>
    <w:rsid w:val="00677ADD"/>
    <w:rsid w:val="006807DE"/>
    <w:rsid w:val="00681C00"/>
    <w:rsid w:val="00681EFA"/>
    <w:rsid w:val="00683B72"/>
    <w:rsid w:val="00683DFD"/>
    <w:rsid w:val="006845D2"/>
    <w:rsid w:val="00684661"/>
    <w:rsid w:val="00684C70"/>
    <w:rsid w:val="0068526D"/>
    <w:rsid w:val="0068598E"/>
    <w:rsid w:val="00685CA5"/>
    <w:rsid w:val="00685D2B"/>
    <w:rsid w:val="00685D90"/>
    <w:rsid w:val="00686B9D"/>
    <w:rsid w:val="00687073"/>
    <w:rsid w:val="00687730"/>
    <w:rsid w:val="00690046"/>
    <w:rsid w:val="00690753"/>
    <w:rsid w:val="006907D3"/>
    <w:rsid w:val="00690936"/>
    <w:rsid w:val="00690B0E"/>
    <w:rsid w:val="00690C79"/>
    <w:rsid w:val="0069101C"/>
    <w:rsid w:val="00691020"/>
    <w:rsid w:val="0069145B"/>
    <w:rsid w:val="00691501"/>
    <w:rsid w:val="0069178F"/>
    <w:rsid w:val="00691BDD"/>
    <w:rsid w:val="00691E2A"/>
    <w:rsid w:val="0069233B"/>
    <w:rsid w:val="00692BD3"/>
    <w:rsid w:val="00692F07"/>
    <w:rsid w:val="0069337D"/>
    <w:rsid w:val="00693A19"/>
    <w:rsid w:val="00694B4C"/>
    <w:rsid w:val="00694D72"/>
    <w:rsid w:val="00696B51"/>
    <w:rsid w:val="00696E64"/>
    <w:rsid w:val="00696E92"/>
    <w:rsid w:val="00697537"/>
    <w:rsid w:val="006976CE"/>
    <w:rsid w:val="006A02C9"/>
    <w:rsid w:val="006A03DE"/>
    <w:rsid w:val="006A0A4A"/>
    <w:rsid w:val="006A118E"/>
    <w:rsid w:val="006A176C"/>
    <w:rsid w:val="006A221C"/>
    <w:rsid w:val="006A2530"/>
    <w:rsid w:val="006A3097"/>
    <w:rsid w:val="006A3EDE"/>
    <w:rsid w:val="006A4506"/>
    <w:rsid w:val="006A5D65"/>
    <w:rsid w:val="006A632B"/>
    <w:rsid w:val="006A68DD"/>
    <w:rsid w:val="006A6957"/>
    <w:rsid w:val="006A7760"/>
    <w:rsid w:val="006A7983"/>
    <w:rsid w:val="006A7ADD"/>
    <w:rsid w:val="006A7C07"/>
    <w:rsid w:val="006A7D85"/>
    <w:rsid w:val="006A7E4D"/>
    <w:rsid w:val="006B09FF"/>
    <w:rsid w:val="006B1476"/>
    <w:rsid w:val="006B22E0"/>
    <w:rsid w:val="006B2529"/>
    <w:rsid w:val="006B279B"/>
    <w:rsid w:val="006B2933"/>
    <w:rsid w:val="006B2C26"/>
    <w:rsid w:val="006B2EF2"/>
    <w:rsid w:val="006B331F"/>
    <w:rsid w:val="006B3BF5"/>
    <w:rsid w:val="006B3CC8"/>
    <w:rsid w:val="006B4076"/>
    <w:rsid w:val="006B5052"/>
    <w:rsid w:val="006B539D"/>
    <w:rsid w:val="006B5649"/>
    <w:rsid w:val="006B57A5"/>
    <w:rsid w:val="006B5A10"/>
    <w:rsid w:val="006B726B"/>
    <w:rsid w:val="006B750E"/>
    <w:rsid w:val="006B765B"/>
    <w:rsid w:val="006C04FD"/>
    <w:rsid w:val="006C0678"/>
    <w:rsid w:val="006C0C26"/>
    <w:rsid w:val="006C0D0C"/>
    <w:rsid w:val="006C0F25"/>
    <w:rsid w:val="006C0F73"/>
    <w:rsid w:val="006C150C"/>
    <w:rsid w:val="006C16EB"/>
    <w:rsid w:val="006C17FE"/>
    <w:rsid w:val="006C1C42"/>
    <w:rsid w:val="006C1E7D"/>
    <w:rsid w:val="006C2A7B"/>
    <w:rsid w:val="006C2EE2"/>
    <w:rsid w:val="006C3887"/>
    <w:rsid w:val="006C397A"/>
    <w:rsid w:val="006C3B65"/>
    <w:rsid w:val="006C3E4B"/>
    <w:rsid w:val="006C4687"/>
    <w:rsid w:val="006C4DB5"/>
    <w:rsid w:val="006C5433"/>
    <w:rsid w:val="006C5ADE"/>
    <w:rsid w:val="006C636C"/>
    <w:rsid w:val="006C63D7"/>
    <w:rsid w:val="006C6435"/>
    <w:rsid w:val="006C740C"/>
    <w:rsid w:val="006C7CB2"/>
    <w:rsid w:val="006C7F07"/>
    <w:rsid w:val="006C7F31"/>
    <w:rsid w:val="006C7F96"/>
    <w:rsid w:val="006D0F6E"/>
    <w:rsid w:val="006D15BD"/>
    <w:rsid w:val="006D24E9"/>
    <w:rsid w:val="006D2DB3"/>
    <w:rsid w:val="006D3275"/>
    <w:rsid w:val="006D32DB"/>
    <w:rsid w:val="006D3AB4"/>
    <w:rsid w:val="006D3C18"/>
    <w:rsid w:val="006D3C29"/>
    <w:rsid w:val="006D3C77"/>
    <w:rsid w:val="006D40A7"/>
    <w:rsid w:val="006D4835"/>
    <w:rsid w:val="006D5AC8"/>
    <w:rsid w:val="006D5F11"/>
    <w:rsid w:val="006D6757"/>
    <w:rsid w:val="006D6A00"/>
    <w:rsid w:val="006D6D64"/>
    <w:rsid w:val="006D75F8"/>
    <w:rsid w:val="006D7D14"/>
    <w:rsid w:val="006D7EF1"/>
    <w:rsid w:val="006E021E"/>
    <w:rsid w:val="006E0416"/>
    <w:rsid w:val="006E09F2"/>
    <w:rsid w:val="006E0B25"/>
    <w:rsid w:val="006E0BDF"/>
    <w:rsid w:val="006E12CE"/>
    <w:rsid w:val="006E1C8E"/>
    <w:rsid w:val="006E1DDD"/>
    <w:rsid w:val="006E25B5"/>
    <w:rsid w:val="006E2618"/>
    <w:rsid w:val="006E2A12"/>
    <w:rsid w:val="006E2F0D"/>
    <w:rsid w:val="006E31B6"/>
    <w:rsid w:val="006E3894"/>
    <w:rsid w:val="006E3A3F"/>
    <w:rsid w:val="006E3D26"/>
    <w:rsid w:val="006E4C8F"/>
    <w:rsid w:val="006E5D2B"/>
    <w:rsid w:val="006E696B"/>
    <w:rsid w:val="006E6A8E"/>
    <w:rsid w:val="006E74B3"/>
    <w:rsid w:val="006E77CF"/>
    <w:rsid w:val="006E7A4F"/>
    <w:rsid w:val="006E7C4A"/>
    <w:rsid w:val="006E7ED4"/>
    <w:rsid w:val="006F0025"/>
    <w:rsid w:val="006F0156"/>
    <w:rsid w:val="006F0471"/>
    <w:rsid w:val="006F07E3"/>
    <w:rsid w:val="006F1052"/>
    <w:rsid w:val="006F119D"/>
    <w:rsid w:val="006F1801"/>
    <w:rsid w:val="006F2023"/>
    <w:rsid w:val="006F225E"/>
    <w:rsid w:val="006F2727"/>
    <w:rsid w:val="006F2A38"/>
    <w:rsid w:val="006F3AA3"/>
    <w:rsid w:val="006F3E4A"/>
    <w:rsid w:val="006F49F3"/>
    <w:rsid w:val="006F558B"/>
    <w:rsid w:val="006F5737"/>
    <w:rsid w:val="006F6036"/>
    <w:rsid w:val="006F628C"/>
    <w:rsid w:val="006F693F"/>
    <w:rsid w:val="006F6A45"/>
    <w:rsid w:val="006F6DA2"/>
    <w:rsid w:val="006F6DA4"/>
    <w:rsid w:val="006F703D"/>
    <w:rsid w:val="006F7243"/>
    <w:rsid w:val="006F747A"/>
    <w:rsid w:val="006F76EE"/>
    <w:rsid w:val="006F7954"/>
    <w:rsid w:val="007007F2"/>
    <w:rsid w:val="00700829"/>
    <w:rsid w:val="00701980"/>
    <w:rsid w:val="007021AF"/>
    <w:rsid w:val="00702498"/>
    <w:rsid w:val="00702CC3"/>
    <w:rsid w:val="007033C0"/>
    <w:rsid w:val="007036A9"/>
    <w:rsid w:val="00703A88"/>
    <w:rsid w:val="00704A5E"/>
    <w:rsid w:val="00704EAC"/>
    <w:rsid w:val="007058DD"/>
    <w:rsid w:val="00705FDD"/>
    <w:rsid w:val="0070693A"/>
    <w:rsid w:val="00707181"/>
    <w:rsid w:val="007071B0"/>
    <w:rsid w:val="00707641"/>
    <w:rsid w:val="00707E52"/>
    <w:rsid w:val="007109C9"/>
    <w:rsid w:val="00710B74"/>
    <w:rsid w:val="00711855"/>
    <w:rsid w:val="00711D27"/>
    <w:rsid w:val="0071214F"/>
    <w:rsid w:val="007129C2"/>
    <w:rsid w:val="00712A0C"/>
    <w:rsid w:val="007130EB"/>
    <w:rsid w:val="00713993"/>
    <w:rsid w:val="00713F1D"/>
    <w:rsid w:val="00714046"/>
    <w:rsid w:val="007144ED"/>
    <w:rsid w:val="007148F4"/>
    <w:rsid w:val="00714ACB"/>
    <w:rsid w:val="00714BCE"/>
    <w:rsid w:val="00714D18"/>
    <w:rsid w:val="00714E6C"/>
    <w:rsid w:val="00714FA1"/>
    <w:rsid w:val="00715841"/>
    <w:rsid w:val="0071625F"/>
    <w:rsid w:val="007162D2"/>
    <w:rsid w:val="0071639E"/>
    <w:rsid w:val="0071643B"/>
    <w:rsid w:val="007174E1"/>
    <w:rsid w:val="007174E6"/>
    <w:rsid w:val="007176AC"/>
    <w:rsid w:val="00717C24"/>
    <w:rsid w:val="00720566"/>
    <w:rsid w:val="0072133B"/>
    <w:rsid w:val="00721B3B"/>
    <w:rsid w:val="007227C5"/>
    <w:rsid w:val="0072301E"/>
    <w:rsid w:val="007230EE"/>
    <w:rsid w:val="00723322"/>
    <w:rsid w:val="0072344B"/>
    <w:rsid w:val="00723ADA"/>
    <w:rsid w:val="00724A7E"/>
    <w:rsid w:val="007258BC"/>
    <w:rsid w:val="00726312"/>
    <w:rsid w:val="00726753"/>
    <w:rsid w:val="007268E2"/>
    <w:rsid w:val="007277D5"/>
    <w:rsid w:val="007278DF"/>
    <w:rsid w:val="007300E6"/>
    <w:rsid w:val="00730108"/>
    <w:rsid w:val="00730E9B"/>
    <w:rsid w:val="007314DE"/>
    <w:rsid w:val="007317E4"/>
    <w:rsid w:val="00731928"/>
    <w:rsid w:val="00732369"/>
    <w:rsid w:val="007331EA"/>
    <w:rsid w:val="00734C8C"/>
    <w:rsid w:val="00735063"/>
    <w:rsid w:val="0073590C"/>
    <w:rsid w:val="00735A62"/>
    <w:rsid w:val="00736428"/>
    <w:rsid w:val="007365DF"/>
    <w:rsid w:val="00736A85"/>
    <w:rsid w:val="00737328"/>
    <w:rsid w:val="00737331"/>
    <w:rsid w:val="00737A35"/>
    <w:rsid w:val="00737C75"/>
    <w:rsid w:val="0074037F"/>
    <w:rsid w:val="00740514"/>
    <w:rsid w:val="0074069A"/>
    <w:rsid w:val="00740C9E"/>
    <w:rsid w:val="00741856"/>
    <w:rsid w:val="00741B72"/>
    <w:rsid w:val="007423D7"/>
    <w:rsid w:val="007426E1"/>
    <w:rsid w:val="00742733"/>
    <w:rsid w:val="007438B5"/>
    <w:rsid w:val="00743924"/>
    <w:rsid w:val="00743F46"/>
    <w:rsid w:val="00743F4A"/>
    <w:rsid w:val="00744439"/>
    <w:rsid w:val="0074475A"/>
    <w:rsid w:val="00744BC4"/>
    <w:rsid w:val="00744CAE"/>
    <w:rsid w:val="00744F96"/>
    <w:rsid w:val="007453F1"/>
    <w:rsid w:val="007456AE"/>
    <w:rsid w:val="00745999"/>
    <w:rsid w:val="00745DD7"/>
    <w:rsid w:val="00745EDB"/>
    <w:rsid w:val="007460F5"/>
    <w:rsid w:val="007467B3"/>
    <w:rsid w:val="00746CCD"/>
    <w:rsid w:val="00747684"/>
    <w:rsid w:val="007479E5"/>
    <w:rsid w:val="00747B8B"/>
    <w:rsid w:val="00750431"/>
    <w:rsid w:val="00750A13"/>
    <w:rsid w:val="007510DA"/>
    <w:rsid w:val="00751A85"/>
    <w:rsid w:val="0075331E"/>
    <w:rsid w:val="0075386A"/>
    <w:rsid w:val="00754854"/>
    <w:rsid w:val="00755A0A"/>
    <w:rsid w:val="00755B20"/>
    <w:rsid w:val="00755C24"/>
    <w:rsid w:val="00756280"/>
    <w:rsid w:val="00756A8A"/>
    <w:rsid w:val="00757186"/>
    <w:rsid w:val="00757907"/>
    <w:rsid w:val="0076015C"/>
    <w:rsid w:val="0076099E"/>
    <w:rsid w:val="00760D57"/>
    <w:rsid w:val="00760DAD"/>
    <w:rsid w:val="007617FE"/>
    <w:rsid w:val="00762F59"/>
    <w:rsid w:val="00763558"/>
    <w:rsid w:val="00763B34"/>
    <w:rsid w:val="00763C98"/>
    <w:rsid w:val="00763F36"/>
    <w:rsid w:val="00763F5C"/>
    <w:rsid w:val="007647AA"/>
    <w:rsid w:val="007647F4"/>
    <w:rsid w:val="00764962"/>
    <w:rsid w:val="00764D32"/>
    <w:rsid w:val="0076586A"/>
    <w:rsid w:val="007659BE"/>
    <w:rsid w:val="0076657E"/>
    <w:rsid w:val="007668D7"/>
    <w:rsid w:val="00766ACF"/>
    <w:rsid w:val="00766B44"/>
    <w:rsid w:val="00766E23"/>
    <w:rsid w:val="00767032"/>
    <w:rsid w:val="007672E2"/>
    <w:rsid w:val="00767319"/>
    <w:rsid w:val="00767463"/>
    <w:rsid w:val="00767917"/>
    <w:rsid w:val="00770376"/>
    <w:rsid w:val="0077040A"/>
    <w:rsid w:val="007707DF"/>
    <w:rsid w:val="0077096F"/>
    <w:rsid w:val="00770EC4"/>
    <w:rsid w:val="00770EE0"/>
    <w:rsid w:val="007714D2"/>
    <w:rsid w:val="00771D67"/>
    <w:rsid w:val="00772118"/>
    <w:rsid w:val="00772501"/>
    <w:rsid w:val="00773716"/>
    <w:rsid w:val="00773F01"/>
    <w:rsid w:val="007741D7"/>
    <w:rsid w:val="007741F9"/>
    <w:rsid w:val="00774571"/>
    <w:rsid w:val="0077457A"/>
    <w:rsid w:val="007745C8"/>
    <w:rsid w:val="00774C8A"/>
    <w:rsid w:val="007753FE"/>
    <w:rsid w:val="007754DD"/>
    <w:rsid w:val="00775C05"/>
    <w:rsid w:val="00775FA3"/>
    <w:rsid w:val="00776890"/>
    <w:rsid w:val="00776916"/>
    <w:rsid w:val="00776FB9"/>
    <w:rsid w:val="007771CD"/>
    <w:rsid w:val="00777B6D"/>
    <w:rsid w:val="00780A74"/>
    <w:rsid w:val="00780E67"/>
    <w:rsid w:val="00780EF5"/>
    <w:rsid w:val="00781247"/>
    <w:rsid w:val="007818A9"/>
    <w:rsid w:val="00781900"/>
    <w:rsid w:val="00781D46"/>
    <w:rsid w:val="00781F77"/>
    <w:rsid w:val="0078212D"/>
    <w:rsid w:val="007824CC"/>
    <w:rsid w:val="007829C0"/>
    <w:rsid w:val="00783B26"/>
    <w:rsid w:val="00784103"/>
    <w:rsid w:val="007844F2"/>
    <w:rsid w:val="00784DAB"/>
    <w:rsid w:val="00784F48"/>
    <w:rsid w:val="007867AF"/>
    <w:rsid w:val="0078773A"/>
    <w:rsid w:val="00787F71"/>
    <w:rsid w:val="0079027A"/>
    <w:rsid w:val="0079053B"/>
    <w:rsid w:val="00790B96"/>
    <w:rsid w:val="00790F87"/>
    <w:rsid w:val="00791350"/>
    <w:rsid w:val="00791B79"/>
    <w:rsid w:val="00791E0F"/>
    <w:rsid w:val="00791EB1"/>
    <w:rsid w:val="00792675"/>
    <w:rsid w:val="00792678"/>
    <w:rsid w:val="00792817"/>
    <w:rsid w:val="00792F63"/>
    <w:rsid w:val="00793388"/>
    <w:rsid w:val="00793AD5"/>
    <w:rsid w:val="00793B57"/>
    <w:rsid w:val="00794075"/>
    <w:rsid w:val="007941C1"/>
    <w:rsid w:val="00794289"/>
    <w:rsid w:val="007944ED"/>
    <w:rsid w:val="00795379"/>
    <w:rsid w:val="0079597C"/>
    <w:rsid w:val="00795B11"/>
    <w:rsid w:val="00795E56"/>
    <w:rsid w:val="00796059"/>
    <w:rsid w:val="00796170"/>
    <w:rsid w:val="007970C9"/>
    <w:rsid w:val="007976F5"/>
    <w:rsid w:val="00797F74"/>
    <w:rsid w:val="007A05EE"/>
    <w:rsid w:val="007A097C"/>
    <w:rsid w:val="007A0A7E"/>
    <w:rsid w:val="007A0C4E"/>
    <w:rsid w:val="007A13A7"/>
    <w:rsid w:val="007A1534"/>
    <w:rsid w:val="007A2569"/>
    <w:rsid w:val="007A2691"/>
    <w:rsid w:val="007A27B1"/>
    <w:rsid w:val="007A281F"/>
    <w:rsid w:val="007A2BF1"/>
    <w:rsid w:val="007A2FFA"/>
    <w:rsid w:val="007A3102"/>
    <w:rsid w:val="007A322B"/>
    <w:rsid w:val="007A4C2E"/>
    <w:rsid w:val="007A4DAA"/>
    <w:rsid w:val="007A4F01"/>
    <w:rsid w:val="007A5579"/>
    <w:rsid w:val="007A583B"/>
    <w:rsid w:val="007A5A1F"/>
    <w:rsid w:val="007A5E2B"/>
    <w:rsid w:val="007A6A76"/>
    <w:rsid w:val="007A7B17"/>
    <w:rsid w:val="007A7F1E"/>
    <w:rsid w:val="007B00C8"/>
    <w:rsid w:val="007B013B"/>
    <w:rsid w:val="007B02E0"/>
    <w:rsid w:val="007B039C"/>
    <w:rsid w:val="007B1BDE"/>
    <w:rsid w:val="007B2470"/>
    <w:rsid w:val="007B3179"/>
    <w:rsid w:val="007B32C9"/>
    <w:rsid w:val="007B341E"/>
    <w:rsid w:val="007B3F1A"/>
    <w:rsid w:val="007B41E6"/>
    <w:rsid w:val="007B4946"/>
    <w:rsid w:val="007B4B1C"/>
    <w:rsid w:val="007B5AD2"/>
    <w:rsid w:val="007B5EBA"/>
    <w:rsid w:val="007B634D"/>
    <w:rsid w:val="007B64AC"/>
    <w:rsid w:val="007B65B2"/>
    <w:rsid w:val="007B6AE7"/>
    <w:rsid w:val="007B6D44"/>
    <w:rsid w:val="007B6D4A"/>
    <w:rsid w:val="007B701D"/>
    <w:rsid w:val="007B71CC"/>
    <w:rsid w:val="007B7BB1"/>
    <w:rsid w:val="007C09F6"/>
    <w:rsid w:val="007C1AE4"/>
    <w:rsid w:val="007C23DB"/>
    <w:rsid w:val="007C26B2"/>
    <w:rsid w:val="007C2A58"/>
    <w:rsid w:val="007C2AEE"/>
    <w:rsid w:val="007C2E10"/>
    <w:rsid w:val="007C2FD0"/>
    <w:rsid w:val="007C3182"/>
    <w:rsid w:val="007C346F"/>
    <w:rsid w:val="007C3535"/>
    <w:rsid w:val="007C3B56"/>
    <w:rsid w:val="007C3C15"/>
    <w:rsid w:val="007C3C36"/>
    <w:rsid w:val="007C3DA8"/>
    <w:rsid w:val="007C3EBA"/>
    <w:rsid w:val="007C4002"/>
    <w:rsid w:val="007C42E9"/>
    <w:rsid w:val="007C4A63"/>
    <w:rsid w:val="007C53C9"/>
    <w:rsid w:val="007C6351"/>
    <w:rsid w:val="007C64ED"/>
    <w:rsid w:val="007C675A"/>
    <w:rsid w:val="007C702C"/>
    <w:rsid w:val="007C72A2"/>
    <w:rsid w:val="007C7949"/>
    <w:rsid w:val="007D0320"/>
    <w:rsid w:val="007D09CD"/>
    <w:rsid w:val="007D09D8"/>
    <w:rsid w:val="007D0B11"/>
    <w:rsid w:val="007D0D31"/>
    <w:rsid w:val="007D15C3"/>
    <w:rsid w:val="007D2195"/>
    <w:rsid w:val="007D2E3E"/>
    <w:rsid w:val="007D36F1"/>
    <w:rsid w:val="007D3F34"/>
    <w:rsid w:val="007D4944"/>
    <w:rsid w:val="007D555F"/>
    <w:rsid w:val="007D5A4C"/>
    <w:rsid w:val="007D676B"/>
    <w:rsid w:val="007D6875"/>
    <w:rsid w:val="007D6A08"/>
    <w:rsid w:val="007D6C4E"/>
    <w:rsid w:val="007D6E60"/>
    <w:rsid w:val="007D71A7"/>
    <w:rsid w:val="007D724B"/>
    <w:rsid w:val="007E06A7"/>
    <w:rsid w:val="007E0A56"/>
    <w:rsid w:val="007E0B0F"/>
    <w:rsid w:val="007E0C67"/>
    <w:rsid w:val="007E0CC4"/>
    <w:rsid w:val="007E1465"/>
    <w:rsid w:val="007E1584"/>
    <w:rsid w:val="007E1596"/>
    <w:rsid w:val="007E23CD"/>
    <w:rsid w:val="007E276C"/>
    <w:rsid w:val="007E2DDE"/>
    <w:rsid w:val="007E302D"/>
    <w:rsid w:val="007E3111"/>
    <w:rsid w:val="007E33F1"/>
    <w:rsid w:val="007E3C5A"/>
    <w:rsid w:val="007E3C7C"/>
    <w:rsid w:val="007E3F9E"/>
    <w:rsid w:val="007E442A"/>
    <w:rsid w:val="007E483A"/>
    <w:rsid w:val="007E4B11"/>
    <w:rsid w:val="007E53D6"/>
    <w:rsid w:val="007E5602"/>
    <w:rsid w:val="007E5C82"/>
    <w:rsid w:val="007E641F"/>
    <w:rsid w:val="007E675F"/>
    <w:rsid w:val="007E7BB4"/>
    <w:rsid w:val="007E7E8B"/>
    <w:rsid w:val="007F014A"/>
    <w:rsid w:val="007F0AA6"/>
    <w:rsid w:val="007F0C78"/>
    <w:rsid w:val="007F0CA8"/>
    <w:rsid w:val="007F0D0C"/>
    <w:rsid w:val="007F0F1C"/>
    <w:rsid w:val="007F0FD2"/>
    <w:rsid w:val="007F176A"/>
    <w:rsid w:val="007F1850"/>
    <w:rsid w:val="007F18FB"/>
    <w:rsid w:val="007F195F"/>
    <w:rsid w:val="007F1B26"/>
    <w:rsid w:val="007F1C18"/>
    <w:rsid w:val="007F252D"/>
    <w:rsid w:val="007F26CE"/>
    <w:rsid w:val="007F2FE3"/>
    <w:rsid w:val="007F369C"/>
    <w:rsid w:val="007F3ABA"/>
    <w:rsid w:val="007F3FE6"/>
    <w:rsid w:val="007F42CE"/>
    <w:rsid w:val="007F44C5"/>
    <w:rsid w:val="007F4873"/>
    <w:rsid w:val="007F48FB"/>
    <w:rsid w:val="007F4C8F"/>
    <w:rsid w:val="007F5EF2"/>
    <w:rsid w:val="007F5FF0"/>
    <w:rsid w:val="007F615C"/>
    <w:rsid w:val="007F6366"/>
    <w:rsid w:val="007F65B3"/>
    <w:rsid w:val="007F6A0F"/>
    <w:rsid w:val="007F6A43"/>
    <w:rsid w:val="007F7ACD"/>
    <w:rsid w:val="008000F9"/>
    <w:rsid w:val="00800294"/>
    <w:rsid w:val="0080085D"/>
    <w:rsid w:val="0080098C"/>
    <w:rsid w:val="008018FF"/>
    <w:rsid w:val="00802B5C"/>
    <w:rsid w:val="00802D50"/>
    <w:rsid w:val="00803042"/>
    <w:rsid w:val="0080397E"/>
    <w:rsid w:val="00803D15"/>
    <w:rsid w:val="00804002"/>
    <w:rsid w:val="008047CF"/>
    <w:rsid w:val="00804EEC"/>
    <w:rsid w:val="00805330"/>
    <w:rsid w:val="0080558A"/>
    <w:rsid w:val="00805B9A"/>
    <w:rsid w:val="0080664D"/>
    <w:rsid w:val="008068EB"/>
    <w:rsid w:val="00806BC5"/>
    <w:rsid w:val="00806DC3"/>
    <w:rsid w:val="0080744F"/>
    <w:rsid w:val="008075D8"/>
    <w:rsid w:val="00807965"/>
    <w:rsid w:val="00810066"/>
    <w:rsid w:val="0081030E"/>
    <w:rsid w:val="008109B3"/>
    <w:rsid w:val="008109D5"/>
    <w:rsid w:val="00810D82"/>
    <w:rsid w:val="0081163D"/>
    <w:rsid w:val="00811CC5"/>
    <w:rsid w:val="00812033"/>
    <w:rsid w:val="00812211"/>
    <w:rsid w:val="0081224B"/>
    <w:rsid w:val="0081263B"/>
    <w:rsid w:val="00812AD6"/>
    <w:rsid w:val="0081371A"/>
    <w:rsid w:val="00813CE6"/>
    <w:rsid w:val="00814268"/>
    <w:rsid w:val="008145B6"/>
    <w:rsid w:val="008147FC"/>
    <w:rsid w:val="008148D1"/>
    <w:rsid w:val="00814B6C"/>
    <w:rsid w:val="008156AD"/>
    <w:rsid w:val="0081596D"/>
    <w:rsid w:val="00815A81"/>
    <w:rsid w:val="00815F18"/>
    <w:rsid w:val="00817487"/>
    <w:rsid w:val="008175AD"/>
    <w:rsid w:val="008177DB"/>
    <w:rsid w:val="00817AE1"/>
    <w:rsid w:val="00817F80"/>
    <w:rsid w:val="00820496"/>
    <w:rsid w:val="00820872"/>
    <w:rsid w:val="0082099F"/>
    <w:rsid w:val="008209A5"/>
    <w:rsid w:val="00820A19"/>
    <w:rsid w:val="0082137F"/>
    <w:rsid w:val="0082151E"/>
    <w:rsid w:val="008217EE"/>
    <w:rsid w:val="00821BC7"/>
    <w:rsid w:val="00822076"/>
    <w:rsid w:val="008222C6"/>
    <w:rsid w:val="00823036"/>
    <w:rsid w:val="00823660"/>
    <w:rsid w:val="00823DCF"/>
    <w:rsid w:val="00825336"/>
    <w:rsid w:val="008259B5"/>
    <w:rsid w:val="00825A9E"/>
    <w:rsid w:val="00825D86"/>
    <w:rsid w:val="008262DC"/>
    <w:rsid w:val="008262FE"/>
    <w:rsid w:val="008267EE"/>
    <w:rsid w:val="0082699B"/>
    <w:rsid w:val="008269BF"/>
    <w:rsid w:val="00827242"/>
    <w:rsid w:val="008275E5"/>
    <w:rsid w:val="00827C1C"/>
    <w:rsid w:val="008300C9"/>
    <w:rsid w:val="00830102"/>
    <w:rsid w:val="00830635"/>
    <w:rsid w:val="00830A95"/>
    <w:rsid w:val="008313A8"/>
    <w:rsid w:val="00831497"/>
    <w:rsid w:val="00831BB7"/>
    <w:rsid w:val="00831EA0"/>
    <w:rsid w:val="0083233B"/>
    <w:rsid w:val="00832521"/>
    <w:rsid w:val="00832574"/>
    <w:rsid w:val="008325A3"/>
    <w:rsid w:val="00832A7A"/>
    <w:rsid w:val="00832E25"/>
    <w:rsid w:val="0083324F"/>
    <w:rsid w:val="00833260"/>
    <w:rsid w:val="008333B4"/>
    <w:rsid w:val="00833594"/>
    <w:rsid w:val="008337ED"/>
    <w:rsid w:val="00833A89"/>
    <w:rsid w:val="00833DD7"/>
    <w:rsid w:val="0083421D"/>
    <w:rsid w:val="00834335"/>
    <w:rsid w:val="00834C10"/>
    <w:rsid w:val="00834C6F"/>
    <w:rsid w:val="008357F2"/>
    <w:rsid w:val="008367D3"/>
    <w:rsid w:val="0083684F"/>
    <w:rsid w:val="00836896"/>
    <w:rsid w:val="008370AA"/>
    <w:rsid w:val="00837280"/>
    <w:rsid w:val="0083779B"/>
    <w:rsid w:val="00837805"/>
    <w:rsid w:val="00837890"/>
    <w:rsid w:val="008401EF"/>
    <w:rsid w:val="00840B67"/>
    <w:rsid w:val="0084124B"/>
    <w:rsid w:val="0084141C"/>
    <w:rsid w:val="00841C79"/>
    <w:rsid w:val="0084213A"/>
    <w:rsid w:val="008424AA"/>
    <w:rsid w:val="008426FB"/>
    <w:rsid w:val="00842C92"/>
    <w:rsid w:val="00843C22"/>
    <w:rsid w:val="00844017"/>
    <w:rsid w:val="00844072"/>
    <w:rsid w:val="00844CF5"/>
    <w:rsid w:val="00845510"/>
    <w:rsid w:val="00845E8E"/>
    <w:rsid w:val="008464CF"/>
    <w:rsid w:val="008466EB"/>
    <w:rsid w:val="00846A85"/>
    <w:rsid w:val="00846DA9"/>
    <w:rsid w:val="00846DE9"/>
    <w:rsid w:val="00846DF9"/>
    <w:rsid w:val="008472C2"/>
    <w:rsid w:val="00847D06"/>
    <w:rsid w:val="0085009F"/>
    <w:rsid w:val="0085042A"/>
    <w:rsid w:val="0085070C"/>
    <w:rsid w:val="0085084E"/>
    <w:rsid w:val="0085089C"/>
    <w:rsid w:val="00850B95"/>
    <w:rsid w:val="00850FF4"/>
    <w:rsid w:val="008513C1"/>
    <w:rsid w:val="00852181"/>
    <w:rsid w:val="00852DE9"/>
    <w:rsid w:val="0085303B"/>
    <w:rsid w:val="00853180"/>
    <w:rsid w:val="0085327B"/>
    <w:rsid w:val="008536F8"/>
    <w:rsid w:val="008537D6"/>
    <w:rsid w:val="008541B1"/>
    <w:rsid w:val="008547B3"/>
    <w:rsid w:val="00854935"/>
    <w:rsid w:val="00856D35"/>
    <w:rsid w:val="00856DCC"/>
    <w:rsid w:val="008570A4"/>
    <w:rsid w:val="008570C8"/>
    <w:rsid w:val="0085721C"/>
    <w:rsid w:val="00857D96"/>
    <w:rsid w:val="0086080A"/>
    <w:rsid w:val="00860DD6"/>
    <w:rsid w:val="00860E0E"/>
    <w:rsid w:val="008617BD"/>
    <w:rsid w:val="008618B9"/>
    <w:rsid w:val="00862237"/>
    <w:rsid w:val="00862A35"/>
    <w:rsid w:val="00862F6A"/>
    <w:rsid w:val="008636D6"/>
    <w:rsid w:val="00863725"/>
    <w:rsid w:val="0086394D"/>
    <w:rsid w:val="00863B8F"/>
    <w:rsid w:val="00863C6B"/>
    <w:rsid w:val="00863C86"/>
    <w:rsid w:val="00863DA0"/>
    <w:rsid w:val="0086424D"/>
    <w:rsid w:val="00864530"/>
    <w:rsid w:val="008648EF"/>
    <w:rsid w:val="00864A79"/>
    <w:rsid w:val="00864BA5"/>
    <w:rsid w:val="008650F9"/>
    <w:rsid w:val="008656CE"/>
    <w:rsid w:val="0086575A"/>
    <w:rsid w:val="00865815"/>
    <w:rsid w:val="00865F4A"/>
    <w:rsid w:val="008660E1"/>
    <w:rsid w:val="00866728"/>
    <w:rsid w:val="00866745"/>
    <w:rsid w:val="0086674D"/>
    <w:rsid w:val="00866979"/>
    <w:rsid w:val="00866D34"/>
    <w:rsid w:val="00866ED0"/>
    <w:rsid w:val="00867159"/>
    <w:rsid w:val="00867181"/>
    <w:rsid w:val="00867C1C"/>
    <w:rsid w:val="00867C92"/>
    <w:rsid w:val="00867DDC"/>
    <w:rsid w:val="00867F84"/>
    <w:rsid w:val="00870A8D"/>
    <w:rsid w:val="008712CB"/>
    <w:rsid w:val="00871FEC"/>
    <w:rsid w:val="00872715"/>
    <w:rsid w:val="00872C60"/>
    <w:rsid w:val="00873D76"/>
    <w:rsid w:val="008744F8"/>
    <w:rsid w:val="00874A3F"/>
    <w:rsid w:val="008750F1"/>
    <w:rsid w:val="0087563A"/>
    <w:rsid w:val="00875667"/>
    <w:rsid w:val="0087577E"/>
    <w:rsid w:val="0087671C"/>
    <w:rsid w:val="00876725"/>
    <w:rsid w:val="008767D2"/>
    <w:rsid w:val="00876A6A"/>
    <w:rsid w:val="00876B29"/>
    <w:rsid w:val="00876D37"/>
    <w:rsid w:val="00877015"/>
    <w:rsid w:val="00877169"/>
    <w:rsid w:val="008774F1"/>
    <w:rsid w:val="00877A95"/>
    <w:rsid w:val="0088022D"/>
    <w:rsid w:val="0088029F"/>
    <w:rsid w:val="00880508"/>
    <w:rsid w:val="00880DFE"/>
    <w:rsid w:val="0088189D"/>
    <w:rsid w:val="00881925"/>
    <w:rsid w:val="00882354"/>
    <w:rsid w:val="008823A0"/>
    <w:rsid w:val="00882A11"/>
    <w:rsid w:val="00882B81"/>
    <w:rsid w:val="00882C6C"/>
    <w:rsid w:val="00882E5C"/>
    <w:rsid w:val="00883297"/>
    <w:rsid w:val="008833A5"/>
    <w:rsid w:val="0088363D"/>
    <w:rsid w:val="00883787"/>
    <w:rsid w:val="008839E2"/>
    <w:rsid w:val="00883EAF"/>
    <w:rsid w:val="00884004"/>
    <w:rsid w:val="0088455F"/>
    <w:rsid w:val="00884AB9"/>
    <w:rsid w:val="00884D18"/>
    <w:rsid w:val="0088509F"/>
    <w:rsid w:val="00885202"/>
    <w:rsid w:val="00885346"/>
    <w:rsid w:val="00885784"/>
    <w:rsid w:val="00885B4D"/>
    <w:rsid w:val="00885BD0"/>
    <w:rsid w:val="00885CB1"/>
    <w:rsid w:val="008869F8"/>
    <w:rsid w:val="00887115"/>
    <w:rsid w:val="008873DF"/>
    <w:rsid w:val="00887622"/>
    <w:rsid w:val="008905DF"/>
    <w:rsid w:val="00891057"/>
    <w:rsid w:val="008919A0"/>
    <w:rsid w:val="008919B9"/>
    <w:rsid w:val="00891D2E"/>
    <w:rsid w:val="00891DC6"/>
    <w:rsid w:val="008921FB"/>
    <w:rsid w:val="00892DDC"/>
    <w:rsid w:val="00892F69"/>
    <w:rsid w:val="0089349B"/>
    <w:rsid w:val="008937FC"/>
    <w:rsid w:val="008943F1"/>
    <w:rsid w:val="00894EB5"/>
    <w:rsid w:val="0089503F"/>
    <w:rsid w:val="008959BC"/>
    <w:rsid w:val="00895D00"/>
    <w:rsid w:val="00896078"/>
    <w:rsid w:val="00896293"/>
    <w:rsid w:val="00896C94"/>
    <w:rsid w:val="00896CE5"/>
    <w:rsid w:val="008973C8"/>
    <w:rsid w:val="00897584"/>
    <w:rsid w:val="00897AB6"/>
    <w:rsid w:val="00897BF2"/>
    <w:rsid w:val="00897FBF"/>
    <w:rsid w:val="008A02E5"/>
    <w:rsid w:val="008A04F8"/>
    <w:rsid w:val="008A0B32"/>
    <w:rsid w:val="008A0D6F"/>
    <w:rsid w:val="008A0E42"/>
    <w:rsid w:val="008A0F18"/>
    <w:rsid w:val="008A130D"/>
    <w:rsid w:val="008A1585"/>
    <w:rsid w:val="008A169A"/>
    <w:rsid w:val="008A1932"/>
    <w:rsid w:val="008A1961"/>
    <w:rsid w:val="008A1C42"/>
    <w:rsid w:val="008A3299"/>
    <w:rsid w:val="008A35E5"/>
    <w:rsid w:val="008A4178"/>
    <w:rsid w:val="008A4348"/>
    <w:rsid w:val="008A48C7"/>
    <w:rsid w:val="008A4A7E"/>
    <w:rsid w:val="008A4B7F"/>
    <w:rsid w:val="008A4DD9"/>
    <w:rsid w:val="008A50C6"/>
    <w:rsid w:val="008A5766"/>
    <w:rsid w:val="008A5979"/>
    <w:rsid w:val="008A59B5"/>
    <w:rsid w:val="008A5DED"/>
    <w:rsid w:val="008A6040"/>
    <w:rsid w:val="008A631B"/>
    <w:rsid w:val="008A64E1"/>
    <w:rsid w:val="008A6524"/>
    <w:rsid w:val="008A666D"/>
    <w:rsid w:val="008A66F1"/>
    <w:rsid w:val="008A6BEB"/>
    <w:rsid w:val="008A70C0"/>
    <w:rsid w:val="008A70D0"/>
    <w:rsid w:val="008A7EEB"/>
    <w:rsid w:val="008B0056"/>
    <w:rsid w:val="008B0CE1"/>
    <w:rsid w:val="008B0D40"/>
    <w:rsid w:val="008B0D61"/>
    <w:rsid w:val="008B11D6"/>
    <w:rsid w:val="008B159F"/>
    <w:rsid w:val="008B1F5C"/>
    <w:rsid w:val="008B2595"/>
    <w:rsid w:val="008B28B5"/>
    <w:rsid w:val="008B2BFC"/>
    <w:rsid w:val="008B3C65"/>
    <w:rsid w:val="008B3C80"/>
    <w:rsid w:val="008B4AA6"/>
    <w:rsid w:val="008B59FE"/>
    <w:rsid w:val="008B5A34"/>
    <w:rsid w:val="008B5A8A"/>
    <w:rsid w:val="008B62CB"/>
    <w:rsid w:val="008B73D7"/>
    <w:rsid w:val="008B7A99"/>
    <w:rsid w:val="008C02DC"/>
    <w:rsid w:val="008C1DDA"/>
    <w:rsid w:val="008C209F"/>
    <w:rsid w:val="008C235E"/>
    <w:rsid w:val="008C29F8"/>
    <w:rsid w:val="008C2BE9"/>
    <w:rsid w:val="008C3988"/>
    <w:rsid w:val="008C3EEC"/>
    <w:rsid w:val="008C4000"/>
    <w:rsid w:val="008C4245"/>
    <w:rsid w:val="008C4512"/>
    <w:rsid w:val="008C4B16"/>
    <w:rsid w:val="008C6A89"/>
    <w:rsid w:val="008C6FA9"/>
    <w:rsid w:val="008C710A"/>
    <w:rsid w:val="008C7299"/>
    <w:rsid w:val="008C75B6"/>
    <w:rsid w:val="008C7725"/>
    <w:rsid w:val="008C7B33"/>
    <w:rsid w:val="008D103A"/>
    <w:rsid w:val="008D117B"/>
    <w:rsid w:val="008D1246"/>
    <w:rsid w:val="008D128D"/>
    <w:rsid w:val="008D19DC"/>
    <w:rsid w:val="008D27AB"/>
    <w:rsid w:val="008D284F"/>
    <w:rsid w:val="008D295D"/>
    <w:rsid w:val="008D2C19"/>
    <w:rsid w:val="008D3F80"/>
    <w:rsid w:val="008D4185"/>
    <w:rsid w:val="008D4595"/>
    <w:rsid w:val="008D4EA2"/>
    <w:rsid w:val="008D5416"/>
    <w:rsid w:val="008D5B95"/>
    <w:rsid w:val="008D62C5"/>
    <w:rsid w:val="008D651F"/>
    <w:rsid w:val="008D6D37"/>
    <w:rsid w:val="008D73F3"/>
    <w:rsid w:val="008E0800"/>
    <w:rsid w:val="008E0F0A"/>
    <w:rsid w:val="008E16CB"/>
    <w:rsid w:val="008E1852"/>
    <w:rsid w:val="008E24A0"/>
    <w:rsid w:val="008E2D82"/>
    <w:rsid w:val="008E2FCA"/>
    <w:rsid w:val="008E33E1"/>
    <w:rsid w:val="008E423F"/>
    <w:rsid w:val="008E44C2"/>
    <w:rsid w:val="008E4953"/>
    <w:rsid w:val="008E4A10"/>
    <w:rsid w:val="008E4B53"/>
    <w:rsid w:val="008E4EB6"/>
    <w:rsid w:val="008E54A3"/>
    <w:rsid w:val="008E5A39"/>
    <w:rsid w:val="008E5ADD"/>
    <w:rsid w:val="008E5C9D"/>
    <w:rsid w:val="008E5D88"/>
    <w:rsid w:val="008E605A"/>
    <w:rsid w:val="008E6308"/>
    <w:rsid w:val="008E65D3"/>
    <w:rsid w:val="008E674B"/>
    <w:rsid w:val="008E68EE"/>
    <w:rsid w:val="008E6FE0"/>
    <w:rsid w:val="008E74E4"/>
    <w:rsid w:val="008E7683"/>
    <w:rsid w:val="008E7959"/>
    <w:rsid w:val="008F02E8"/>
    <w:rsid w:val="008F0C31"/>
    <w:rsid w:val="008F0E25"/>
    <w:rsid w:val="008F14B9"/>
    <w:rsid w:val="008F1A99"/>
    <w:rsid w:val="008F1E50"/>
    <w:rsid w:val="008F251C"/>
    <w:rsid w:val="008F2859"/>
    <w:rsid w:val="008F2A6E"/>
    <w:rsid w:val="008F2EBC"/>
    <w:rsid w:val="008F580F"/>
    <w:rsid w:val="008F598F"/>
    <w:rsid w:val="008F5EAF"/>
    <w:rsid w:val="008F5F73"/>
    <w:rsid w:val="008F65A4"/>
    <w:rsid w:val="008F707F"/>
    <w:rsid w:val="008F7419"/>
    <w:rsid w:val="008F78C3"/>
    <w:rsid w:val="00900259"/>
    <w:rsid w:val="00900A7A"/>
    <w:rsid w:val="00900EB0"/>
    <w:rsid w:val="00901029"/>
    <w:rsid w:val="009013B7"/>
    <w:rsid w:val="00901FD0"/>
    <w:rsid w:val="00902CB7"/>
    <w:rsid w:val="00902DC0"/>
    <w:rsid w:val="0090316E"/>
    <w:rsid w:val="0090344F"/>
    <w:rsid w:val="00903B67"/>
    <w:rsid w:val="0090454A"/>
    <w:rsid w:val="0090540F"/>
    <w:rsid w:val="0090547C"/>
    <w:rsid w:val="0090580E"/>
    <w:rsid w:val="00905832"/>
    <w:rsid w:val="00905E31"/>
    <w:rsid w:val="00906107"/>
    <w:rsid w:val="009063BF"/>
    <w:rsid w:val="009065F7"/>
    <w:rsid w:val="00906B0D"/>
    <w:rsid w:val="009078D9"/>
    <w:rsid w:val="00907B70"/>
    <w:rsid w:val="009107A1"/>
    <w:rsid w:val="00910A50"/>
    <w:rsid w:val="00911114"/>
    <w:rsid w:val="00911E5F"/>
    <w:rsid w:val="00912424"/>
    <w:rsid w:val="00913755"/>
    <w:rsid w:val="00913911"/>
    <w:rsid w:val="00913B61"/>
    <w:rsid w:val="00913C19"/>
    <w:rsid w:val="00914142"/>
    <w:rsid w:val="0091514F"/>
    <w:rsid w:val="009154FE"/>
    <w:rsid w:val="00915576"/>
    <w:rsid w:val="009155A4"/>
    <w:rsid w:val="0091597A"/>
    <w:rsid w:val="0091626A"/>
    <w:rsid w:val="009162DF"/>
    <w:rsid w:val="00916709"/>
    <w:rsid w:val="0091685F"/>
    <w:rsid w:val="0091695D"/>
    <w:rsid w:val="0091711E"/>
    <w:rsid w:val="009172C5"/>
    <w:rsid w:val="0091762B"/>
    <w:rsid w:val="00917B69"/>
    <w:rsid w:val="00917E4D"/>
    <w:rsid w:val="00920351"/>
    <w:rsid w:val="00920829"/>
    <w:rsid w:val="009210CF"/>
    <w:rsid w:val="009210D0"/>
    <w:rsid w:val="0092110F"/>
    <w:rsid w:val="00921A01"/>
    <w:rsid w:val="00921A27"/>
    <w:rsid w:val="00921BAE"/>
    <w:rsid w:val="00921C9F"/>
    <w:rsid w:val="00922BF8"/>
    <w:rsid w:val="0092328A"/>
    <w:rsid w:val="00923B1D"/>
    <w:rsid w:val="00923B28"/>
    <w:rsid w:val="00923B84"/>
    <w:rsid w:val="00924F24"/>
    <w:rsid w:val="00925390"/>
    <w:rsid w:val="0092581F"/>
    <w:rsid w:val="009263B0"/>
    <w:rsid w:val="00926BC4"/>
    <w:rsid w:val="00926C90"/>
    <w:rsid w:val="00926E9E"/>
    <w:rsid w:val="00926FC9"/>
    <w:rsid w:val="0092709F"/>
    <w:rsid w:val="009275F5"/>
    <w:rsid w:val="00930832"/>
    <w:rsid w:val="00930B94"/>
    <w:rsid w:val="00930BC7"/>
    <w:rsid w:val="00930DC0"/>
    <w:rsid w:val="00930E6B"/>
    <w:rsid w:val="0093118E"/>
    <w:rsid w:val="0093121E"/>
    <w:rsid w:val="00931347"/>
    <w:rsid w:val="009313D6"/>
    <w:rsid w:val="009313F2"/>
    <w:rsid w:val="00931C95"/>
    <w:rsid w:val="00932070"/>
    <w:rsid w:val="009322AD"/>
    <w:rsid w:val="009328DC"/>
    <w:rsid w:val="00932EB6"/>
    <w:rsid w:val="009332A9"/>
    <w:rsid w:val="0093365C"/>
    <w:rsid w:val="00934232"/>
    <w:rsid w:val="009345E9"/>
    <w:rsid w:val="009346EF"/>
    <w:rsid w:val="009349E3"/>
    <w:rsid w:val="009350D0"/>
    <w:rsid w:val="00935500"/>
    <w:rsid w:val="009355F4"/>
    <w:rsid w:val="009357CE"/>
    <w:rsid w:val="00935A27"/>
    <w:rsid w:val="00935B3A"/>
    <w:rsid w:val="00935C89"/>
    <w:rsid w:val="00935D86"/>
    <w:rsid w:val="00935FF7"/>
    <w:rsid w:val="00936068"/>
    <w:rsid w:val="009367DB"/>
    <w:rsid w:val="00936BDF"/>
    <w:rsid w:val="00936F9B"/>
    <w:rsid w:val="0093731C"/>
    <w:rsid w:val="00937973"/>
    <w:rsid w:val="00937B35"/>
    <w:rsid w:val="00937D4C"/>
    <w:rsid w:val="00937DF3"/>
    <w:rsid w:val="009403A2"/>
    <w:rsid w:val="00940819"/>
    <w:rsid w:val="00940B78"/>
    <w:rsid w:val="00940FAC"/>
    <w:rsid w:val="0094139F"/>
    <w:rsid w:val="0094166C"/>
    <w:rsid w:val="00941F27"/>
    <w:rsid w:val="00942472"/>
    <w:rsid w:val="009424EF"/>
    <w:rsid w:val="009434B1"/>
    <w:rsid w:val="009435A7"/>
    <w:rsid w:val="00944036"/>
    <w:rsid w:val="009443D4"/>
    <w:rsid w:val="00944783"/>
    <w:rsid w:val="00944DEC"/>
    <w:rsid w:val="00945222"/>
    <w:rsid w:val="0094559F"/>
    <w:rsid w:val="009457EA"/>
    <w:rsid w:val="00945AD3"/>
    <w:rsid w:val="00945CD0"/>
    <w:rsid w:val="00946009"/>
    <w:rsid w:val="00946131"/>
    <w:rsid w:val="009465E1"/>
    <w:rsid w:val="00946745"/>
    <w:rsid w:val="00946850"/>
    <w:rsid w:val="0094724E"/>
    <w:rsid w:val="00947477"/>
    <w:rsid w:val="009475D4"/>
    <w:rsid w:val="009500B5"/>
    <w:rsid w:val="0095110C"/>
    <w:rsid w:val="00951879"/>
    <w:rsid w:val="009519FE"/>
    <w:rsid w:val="00951B3F"/>
    <w:rsid w:val="00951BB9"/>
    <w:rsid w:val="00951D3E"/>
    <w:rsid w:val="00951E57"/>
    <w:rsid w:val="00951F33"/>
    <w:rsid w:val="0095219B"/>
    <w:rsid w:val="009523A2"/>
    <w:rsid w:val="009525D0"/>
    <w:rsid w:val="00952C8E"/>
    <w:rsid w:val="0095399C"/>
    <w:rsid w:val="00953E9D"/>
    <w:rsid w:val="00954501"/>
    <w:rsid w:val="009545D2"/>
    <w:rsid w:val="00955384"/>
    <w:rsid w:val="00955B7E"/>
    <w:rsid w:val="00955F5A"/>
    <w:rsid w:val="009565FA"/>
    <w:rsid w:val="0095667E"/>
    <w:rsid w:val="00956950"/>
    <w:rsid w:val="00956B03"/>
    <w:rsid w:val="00956EBE"/>
    <w:rsid w:val="009578BC"/>
    <w:rsid w:val="00957A3E"/>
    <w:rsid w:val="00957C7A"/>
    <w:rsid w:val="00960203"/>
    <w:rsid w:val="00960539"/>
    <w:rsid w:val="00960807"/>
    <w:rsid w:val="009608C3"/>
    <w:rsid w:val="00960DDD"/>
    <w:rsid w:val="0096172B"/>
    <w:rsid w:val="0096172D"/>
    <w:rsid w:val="00961AC7"/>
    <w:rsid w:val="00961F84"/>
    <w:rsid w:val="00962267"/>
    <w:rsid w:val="009623CC"/>
    <w:rsid w:val="00962B19"/>
    <w:rsid w:val="00962D62"/>
    <w:rsid w:val="0096306D"/>
    <w:rsid w:val="00963D1B"/>
    <w:rsid w:val="00964BD1"/>
    <w:rsid w:val="00964FA7"/>
    <w:rsid w:val="009651BF"/>
    <w:rsid w:val="00965884"/>
    <w:rsid w:val="00965ECD"/>
    <w:rsid w:val="009665D0"/>
    <w:rsid w:val="00966D51"/>
    <w:rsid w:val="00967713"/>
    <w:rsid w:val="009679E7"/>
    <w:rsid w:val="00970337"/>
    <w:rsid w:val="009703A8"/>
    <w:rsid w:val="009709EB"/>
    <w:rsid w:val="00970D1C"/>
    <w:rsid w:val="00971090"/>
    <w:rsid w:val="0097210C"/>
    <w:rsid w:val="009722BC"/>
    <w:rsid w:val="009724DB"/>
    <w:rsid w:val="00973369"/>
    <w:rsid w:val="00973618"/>
    <w:rsid w:val="0097403D"/>
    <w:rsid w:val="00974601"/>
    <w:rsid w:val="00974A25"/>
    <w:rsid w:val="00974B79"/>
    <w:rsid w:val="00974C46"/>
    <w:rsid w:val="00974CC2"/>
    <w:rsid w:val="00975344"/>
    <w:rsid w:val="009753D1"/>
    <w:rsid w:val="00975889"/>
    <w:rsid w:val="00975DE5"/>
    <w:rsid w:val="009761E4"/>
    <w:rsid w:val="009763EE"/>
    <w:rsid w:val="00976978"/>
    <w:rsid w:val="00977D98"/>
    <w:rsid w:val="0097F4E2"/>
    <w:rsid w:val="009800C1"/>
    <w:rsid w:val="0098070C"/>
    <w:rsid w:val="00980CEF"/>
    <w:rsid w:val="009812C1"/>
    <w:rsid w:val="00981DAD"/>
    <w:rsid w:val="0098231A"/>
    <w:rsid w:val="00982AFB"/>
    <w:rsid w:val="00982D83"/>
    <w:rsid w:val="009837C1"/>
    <w:rsid w:val="00984AB7"/>
    <w:rsid w:val="00984C44"/>
    <w:rsid w:val="00985179"/>
    <w:rsid w:val="009856DF"/>
    <w:rsid w:val="009857CD"/>
    <w:rsid w:val="009858D8"/>
    <w:rsid w:val="00985934"/>
    <w:rsid w:val="00985E3A"/>
    <w:rsid w:val="009864E6"/>
    <w:rsid w:val="0098696D"/>
    <w:rsid w:val="0098753C"/>
    <w:rsid w:val="0098791B"/>
    <w:rsid w:val="009879F9"/>
    <w:rsid w:val="00987C6A"/>
    <w:rsid w:val="009900AB"/>
    <w:rsid w:val="009906F8"/>
    <w:rsid w:val="00990B7C"/>
    <w:rsid w:val="00990C32"/>
    <w:rsid w:val="00990EA9"/>
    <w:rsid w:val="009910C1"/>
    <w:rsid w:val="009910C3"/>
    <w:rsid w:val="00991319"/>
    <w:rsid w:val="009914BC"/>
    <w:rsid w:val="00991965"/>
    <w:rsid w:val="00991B32"/>
    <w:rsid w:val="0099231F"/>
    <w:rsid w:val="009923AE"/>
    <w:rsid w:val="00993648"/>
    <w:rsid w:val="009937CF"/>
    <w:rsid w:val="00993858"/>
    <w:rsid w:val="00994977"/>
    <w:rsid w:val="00994AC2"/>
    <w:rsid w:val="00994C23"/>
    <w:rsid w:val="0099524C"/>
    <w:rsid w:val="00997723"/>
    <w:rsid w:val="00997BF0"/>
    <w:rsid w:val="009A03D3"/>
    <w:rsid w:val="009A0B3E"/>
    <w:rsid w:val="009A179F"/>
    <w:rsid w:val="009A1E9F"/>
    <w:rsid w:val="009A211B"/>
    <w:rsid w:val="009A2141"/>
    <w:rsid w:val="009A2A51"/>
    <w:rsid w:val="009A2A55"/>
    <w:rsid w:val="009A2B87"/>
    <w:rsid w:val="009A312D"/>
    <w:rsid w:val="009A3477"/>
    <w:rsid w:val="009A363B"/>
    <w:rsid w:val="009A3AF5"/>
    <w:rsid w:val="009A3E03"/>
    <w:rsid w:val="009A46CC"/>
    <w:rsid w:val="009A495A"/>
    <w:rsid w:val="009A49A1"/>
    <w:rsid w:val="009A4B39"/>
    <w:rsid w:val="009A4D5C"/>
    <w:rsid w:val="009A54D4"/>
    <w:rsid w:val="009A5896"/>
    <w:rsid w:val="009A59C7"/>
    <w:rsid w:val="009A5B09"/>
    <w:rsid w:val="009A5B71"/>
    <w:rsid w:val="009A63DE"/>
    <w:rsid w:val="009A6470"/>
    <w:rsid w:val="009A6A9D"/>
    <w:rsid w:val="009A6CBD"/>
    <w:rsid w:val="009A6CD5"/>
    <w:rsid w:val="009A71C9"/>
    <w:rsid w:val="009A742C"/>
    <w:rsid w:val="009A7466"/>
    <w:rsid w:val="009A7EB4"/>
    <w:rsid w:val="009A7F5A"/>
    <w:rsid w:val="009B03B5"/>
    <w:rsid w:val="009B1151"/>
    <w:rsid w:val="009B1315"/>
    <w:rsid w:val="009B174B"/>
    <w:rsid w:val="009B289C"/>
    <w:rsid w:val="009B2928"/>
    <w:rsid w:val="009B2EF2"/>
    <w:rsid w:val="009B2FB7"/>
    <w:rsid w:val="009B2FC0"/>
    <w:rsid w:val="009B3283"/>
    <w:rsid w:val="009B34DA"/>
    <w:rsid w:val="009B3F53"/>
    <w:rsid w:val="009B4426"/>
    <w:rsid w:val="009B460F"/>
    <w:rsid w:val="009B4844"/>
    <w:rsid w:val="009B4EEB"/>
    <w:rsid w:val="009B536B"/>
    <w:rsid w:val="009B55F7"/>
    <w:rsid w:val="009B5910"/>
    <w:rsid w:val="009B63E9"/>
    <w:rsid w:val="009B662C"/>
    <w:rsid w:val="009B6910"/>
    <w:rsid w:val="009B6ED1"/>
    <w:rsid w:val="009B7094"/>
    <w:rsid w:val="009C1484"/>
    <w:rsid w:val="009C1651"/>
    <w:rsid w:val="009C19C2"/>
    <w:rsid w:val="009C1E03"/>
    <w:rsid w:val="009C21B2"/>
    <w:rsid w:val="009C22E6"/>
    <w:rsid w:val="009C27E0"/>
    <w:rsid w:val="009C2D39"/>
    <w:rsid w:val="009C2FDA"/>
    <w:rsid w:val="009C3842"/>
    <w:rsid w:val="009C39B9"/>
    <w:rsid w:val="009C4161"/>
    <w:rsid w:val="009C440B"/>
    <w:rsid w:val="009C4683"/>
    <w:rsid w:val="009C51DA"/>
    <w:rsid w:val="009C5F8D"/>
    <w:rsid w:val="009C6B02"/>
    <w:rsid w:val="009C7C1D"/>
    <w:rsid w:val="009D06DC"/>
    <w:rsid w:val="009D0C39"/>
    <w:rsid w:val="009D18F6"/>
    <w:rsid w:val="009D1992"/>
    <w:rsid w:val="009D1B23"/>
    <w:rsid w:val="009D1F01"/>
    <w:rsid w:val="009D245A"/>
    <w:rsid w:val="009D2642"/>
    <w:rsid w:val="009D32FB"/>
    <w:rsid w:val="009D3512"/>
    <w:rsid w:val="009D3791"/>
    <w:rsid w:val="009D3794"/>
    <w:rsid w:val="009D3854"/>
    <w:rsid w:val="009D3CD9"/>
    <w:rsid w:val="009D432D"/>
    <w:rsid w:val="009D5149"/>
    <w:rsid w:val="009D519D"/>
    <w:rsid w:val="009D546D"/>
    <w:rsid w:val="009D550D"/>
    <w:rsid w:val="009D570B"/>
    <w:rsid w:val="009D5DA3"/>
    <w:rsid w:val="009D6100"/>
    <w:rsid w:val="009D653F"/>
    <w:rsid w:val="009D692F"/>
    <w:rsid w:val="009D695A"/>
    <w:rsid w:val="009D6BB9"/>
    <w:rsid w:val="009D7BCB"/>
    <w:rsid w:val="009D7D3C"/>
    <w:rsid w:val="009E0316"/>
    <w:rsid w:val="009E03D4"/>
    <w:rsid w:val="009E0474"/>
    <w:rsid w:val="009E08D2"/>
    <w:rsid w:val="009E0956"/>
    <w:rsid w:val="009E0D77"/>
    <w:rsid w:val="009E0DB6"/>
    <w:rsid w:val="009E0E2F"/>
    <w:rsid w:val="009E12C9"/>
    <w:rsid w:val="009E159E"/>
    <w:rsid w:val="009E1AF7"/>
    <w:rsid w:val="009E1B33"/>
    <w:rsid w:val="009E220F"/>
    <w:rsid w:val="009E2619"/>
    <w:rsid w:val="009E278B"/>
    <w:rsid w:val="009E2B81"/>
    <w:rsid w:val="009E2BC1"/>
    <w:rsid w:val="009E36F8"/>
    <w:rsid w:val="009E39AB"/>
    <w:rsid w:val="009E3F22"/>
    <w:rsid w:val="009E45ED"/>
    <w:rsid w:val="009E46A9"/>
    <w:rsid w:val="009E4A7D"/>
    <w:rsid w:val="009E5BE6"/>
    <w:rsid w:val="009E5DC3"/>
    <w:rsid w:val="009E5E18"/>
    <w:rsid w:val="009E5F82"/>
    <w:rsid w:val="009E5F8C"/>
    <w:rsid w:val="009E6E1B"/>
    <w:rsid w:val="009E7F88"/>
    <w:rsid w:val="009F03BF"/>
    <w:rsid w:val="009F09C4"/>
    <w:rsid w:val="009F1EC6"/>
    <w:rsid w:val="009F25A0"/>
    <w:rsid w:val="009F25CA"/>
    <w:rsid w:val="009F26B0"/>
    <w:rsid w:val="009F33E9"/>
    <w:rsid w:val="009F34F1"/>
    <w:rsid w:val="009F3703"/>
    <w:rsid w:val="009F3EBE"/>
    <w:rsid w:val="009F3F92"/>
    <w:rsid w:val="009F5446"/>
    <w:rsid w:val="009F5965"/>
    <w:rsid w:val="009F66B2"/>
    <w:rsid w:val="009F699C"/>
    <w:rsid w:val="009F6D04"/>
    <w:rsid w:val="009F6E07"/>
    <w:rsid w:val="009F78F2"/>
    <w:rsid w:val="00A00181"/>
    <w:rsid w:val="00A008D2"/>
    <w:rsid w:val="00A00D45"/>
    <w:rsid w:val="00A01502"/>
    <w:rsid w:val="00A01C8F"/>
    <w:rsid w:val="00A01EBF"/>
    <w:rsid w:val="00A01F45"/>
    <w:rsid w:val="00A020F6"/>
    <w:rsid w:val="00A021C2"/>
    <w:rsid w:val="00A02B3A"/>
    <w:rsid w:val="00A02DAB"/>
    <w:rsid w:val="00A030C5"/>
    <w:rsid w:val="00A038CA"/>
    <w:rsid w:val="00A0396F"/>
    <w:rsid w:val="00A041B0"/>
    <w:rsid w:val="00A04680"/>
    <w:rsid w:val="00A04D45"/>
    <w:rsid w:val="00A05D0C"/>
    <w:rsid w:val="00A05D39"/>
    <w:rsid w:val="00A07040"/>
    <w:rsid w:val="00A07607"/>
    <w:rsid w:val="00A07D2E"/>
    <w:rsid w:val="00A10820"/>
    <w:rsid w:val="00A10F4D"/>
    <w:rsid w:val="00A111BE"/>
    <w:rsid w:val="00A114B6"/>
    <w:rsid w:val="00A11BC1"/>
    <w:rsid w:val="00A122D2"/>
    <w:rsid w:val="00A124C8"/>
    <w:rsid w:val="00A13140"/>
    <w:rsid w:val="00A137D9"/>
    <w:rsid w:val="00A13AA1"/>
    <w:rsid w:val="00A13B04"/>
    <w:rsid w:val="00A13D90"/>
    <w:rsid w:val="00A141B5"/>
    <w:rsid w:val="00A14462"/>
    <w:rsid w:val="00A14E05"/>
    <w:rsid w:val="00A15511"/>
    <w:rsid w:val="00A156D2"/>
    <w:rsid w:val="00A161B2"/>
    <w:rsid w:val="00A161B9"/>
    <w:rsid w:val="00A167EA"/>
    <w:rsid w:val="00A169AB"/>
    <w:rsid w:val="00A16C8D"/>
    <w:rsid w:val="00A16D2F"/>
    <w:rsid w:val="00A173A8"/>
    <w:rsid w:val="00A2074E"/>
    <w:rsid w:val="00A21103"/>
    <w:rsid w:val="00A214CC"/>
    <w:rsid w:val="00A21A38"/>
    <w:rsid w:val="00A21EDA"/>
    <w:rsid w:val="00A2231B"/>
    <w:rsid w:val="00A223FD"/>
    <w:rsid w:val="00A226DB"/>
    <w:rsid w:val="00A226F5"/>
    <w:rsid w:val="00A23085"/>
    <w:rsid w:val="00A23181"/>
    <w:rsid w:val="00A239F8"/>
    <w:rsid w:val="00A23AE3"/>
    <w:rsid w:val="00A23F1B"/>
    <w:rsid w:val="00A241B8"/>
    <w:rsid w:val="00A24223"/>
    <w:rsid w:val="00A24590"/>
    <w:rsid w:val="00A2482F"/>
    <w:rsid w:val="00A251C8"/>
    <w:rsid w:val="00A252D9"/>
    <w:rsid w:val="00A25CE9"/>
    <w:rsid w:val="00A300BE"/>
    <w:rsid w:val="00A30D39"/>
    <w:rsid w:val="00A30D79"/>
    <w:rsid w:val="00A30F42"/>
    <w:rsid w:val="00A31350"/>
    <w:rsid w:val="00A31427"/>
    <w:rsid w:val="00A31432"/>
    <w:rsid w:val="00A3172F"/>
    <w:rsid w:val="00A31C03"/>
    <w:rsid w:val="00A322E8"/>
    <w:rsid w:val="00A32666"/>
    <w:rsid w:val="00A32C81"/>
    <w:rsid w:val="00A32EB8"/>
    <w:rsid w:val="00A34393"/>
    <w:rsid w:val="00A34A8F"/>
    <w:rsid w:val="00A34C13"/>
    <w:rsid w:val="00A34FFD"/>
    <w:rsid w:val="00A35102"/>
    <w:rsid w:val="00A3641D"/>
    <w:rsid w:val="00A367B7"/>
    <w:rsid w:val="00A36A6B"/>
    <w:rsid w:val="00A36E62"/>
    <w:rsid w:val="00A3788B"/>
    <w:rsid w:val="00A37AD3"/>
    <w:rsid w:val="00A37BFA"/>
    <w:rsid w:val="00A40078"/>
    <w:rsid w:val="00A40B79"/>
    <w:rsid w:val="00A40F8D"/>
    <w:rsid w:val="00A41045"/>
    <w:rsid w:val="00A4157F"/>
    <w:rsid w:val="00A416FF"/>
    <w:rsid w:val="00A41814"/>
    <w:rsid w:val="00A41CB7"/>
    <w:rsid w:val="00A430F0"/>
    <w:rsid w:val="00A43683"/>
    <w:rsid w:val="00A43B9F"/>
    <w:rsid w:val="00A43D80"/>
    <w:rsid w:val="00A43ED5"/>
    <w:rsid w:val="00A4418B"/>
    <w:rsid w:val="00A44581"/>
    <w:rsid w:val="00A4471C"/>
    <w:rsid w:val="00A44B38"/>
    <w:rsid w:val="00A44E8A"/>
    <w:rsid w:val="00A453AD"/>
    <w:rsid w:val="00A456D9"/>
    <w:rsid w:val="00A46A1B"/>
    <w:rsid w:val="00A46CF7"/>
    <w:rsid w:val="00A4728D"/>
    <w:rsid w:val="00A47695"/>
    <w:rsid w:val="00A501D3"/>
    <w:rsid w:val="00A502FF"/>
    <w:rsid w:val="00A50369"/>
    <w:rsid w:val="00A50497"/>
    <w:rsid w:val="00A508B3"/>
    <w:rsid w:val="00A509C9"/>
    <w:rsid w:val="00A50A98"/>
    <w:rsid w:val="00A50AFC"/>
    <w:rsid w:val="00A50C6C"/>
    <w:rsid w:val="00A50F16"/>
    <w:rsid w:val="00A51570"/>
    <w:rsid w:val="00A51835"/>
    <w:rsid w:val="00A519AA"/>
    <w:rsid w:val="00A51AA1"/>
    <w:rsid w:val="00A51C6F"/>
    <w:rsid w:val="00A51FCE"/>
    <w:rsid w:val="00A5236A"/>
    <w:rsid w:val="00A523F6"/>
    <w:rsid w:val="00A52772"/>
    <w:rsid w:val="00A52844"/>
    <w:rsid w:val="00A52B39"/>
    <w:rsid w:val="00A52B57"/>
    <w:rsid w:val="00A539AB"/>
    <w:rsid w:val="00A53AA1"/>
    <w:rsid w:val="00A53EDD"/>
    <w:rsid w:val="00A53F3C"/>
    <w:rsid w:val="00A54244"/>
    <w:rsid w:val="00A54992"/>
    <w:rsid w:val="00A554EE"/>
    <w:rsid w:val="00A55507"/>
    <w:rsid w:val="00A5557B"/>
    <w:rsid w:val="00A55780"/>
    <w:rsid w:val="00A5595C"/>
    <w:rsid w:val="00A55D29"/>
    <w:rsid w:val="00A55E83"/>
    <w:rsid w:val="00A56731"/>
    <w:rsid w:val="00A56CF1"/>
    <w:rsid w:val="00A57070"/>
    <w:rsid w:val="00A571BC"/>
    <w:rsid w:val="00A57399"/>
    <w:rsid w:val="00A57415"/>
    <w:rsid w:val="00A57563"/>
    <w:rsid w:val="00A5767D"/>
    <w:rsid w:val="00A5779F"/>
    <w:rsid w:val="00A5780F"/>
    <w:rsid w:val="00A57914"/>
    <w:rsid w:val="00A579EF"/>
    <w:rsid w:val="00A57E07"/>
    <w:rsid w:val="00A60471"/>
    <w:rsid w:val="00A608B6"/>
    <w:rsid w:val="00A60956"/>
    <w:rsid w:val="00A60E86"/>
    <w:rsid w:val="00A61221"/>
    <w:rsid w:val="00A626E9"/>
    <w:rsid w:val="00A63121"/>
    <w:rsid w:val="00A632BD"/>
    <w:rsid w:val="00A6352C"/>
    <w:rsid w:val="00A63627"/>
    <w:rsid w:val="00A6377A"/>
    <w:rsid w:val="00A641A4"/>
    <w:rsid w:val="00A64B58"/>
    <w:rsid w:val="00A656BE"/>
    <w:rsid w:val="00A65879"/>
    <w:rsid w:val="00A65890"/>
    <w:rsid w:val="00A65F98"/>
    <w:rsid w:val="00A6675C"/>
    <w:rsid w:val="00A66AED"/>
    <w:rsid w:val="00A66C00"/>
    <w:rsid w:val="00A66DF2"/>
    <w:rsid w:val="00A67811"/>
    <w:rsid w:val="00A67ABB"/>
    <w:rsid w:val="00A67EF1"/>
    <w:rsid w:val="00A67FD7"/>
    <w:rsid w:val="00A706B9"/>
    <w:rsid w:val="00A7188A"/>
    <w:rsid w:val="00A718A6"/>
    <w:rsid w:val="00A72430"/>
    <w:rsid w:val="00A7286F"/>
    <w:rsid w:val="00A72CFB"/>
    <w:rsid w:val="00A73573"/>
    <w:rsid w:val="00A736CA"/>
    <w:rsid w:val="00A74612"/>
    <w:rsid w:val="00A746A4"/>
    <w:rsid w:val="00A7575E"/>
    <w:rsid w:val="00A75833"/>
    <w:rsid w:val="00A75A1B"/>
    <w:rsid w:val="00A75B2C"/>
    <w:rsid w:val="00A75CE2"/>
    <w:rsid w:val="00A76AC1"/>
    <w:rsid w:val="00A76AFE"/>
    <w:rsid w:val="00A76D9A"/>
    <w:rsid w:val="00A76F0F"/>
    <w:rsid w:val="00A7747F"/>
    <w:rsid w:val="00A7755C"/>
    <w:rsid w:val="00A77620"/>
    <w:rsid w:val="00A80A76"/>
    <w:rsid w:val="00A80C11"/>
    <w:rsid w:val="00A80C3A"/>
    <w:rsid w:val="00A80CAA"/>
    <w:rsid w:val="00A810FE"/>
    <w:rsid w:val="00A8137B"/>
    <w:rsid w:val="00A81B9A"/>
    <w:rsid w:val="00A82421"/>
    <w:rsid w:val="00A8278B"/>
    <w:rsid w:val="00A8291D"/>
    <w:rsid w:val="00A82C8A"/>
    <w:rsid w:val="00A82D28"/>
    <w:rsid w:val="00A8325A"/>
    <w:rsid w:val="00A83449"/>
    <w:rsid w:val="00A83855"/>
    <w:rsid w:val="00A83938"/>
    <w:rsid w:val="00A83F88"/>
    <w:rsid w:val="00A8403E"/>
    <w:rsid w:val="00A84875"/>
    <w:rsid w:val="00A84E19"/>
    <w:rsid w:val="00A85206"/>
    <w:rsid w:val="00A85E7F"/>
    <w:rsid w:val="00A86061"/>
    <w:rsid w:val="00A8611A"/>
    <w:rsid w:val="00A866C8"/>
    <w:rsid w:val="00A86AA3"/>
    <w:rsid w:val="00A86BB6"/>
    <w:rsid w:val="00A86EB3"/>
    <w:rsid w:val="00A870A1"/>
    <w:rsid w:val="00A8747B"/>
    <w:rsid w:val="00A87F46"/>
    <w:rsid w:val="00A901EF"/>
    <w:rsid w:val="00A90200"/>
    <w:rsid w:val="00A904CE"/>
    <w:rsid w:val="00A90544"/>
    <w:rsid w:val="00A913E5"/>
    <w:rsid w:val="00A91BA1"/>
    <w:rsid w:val="00A91DCB"/>
    <w:rsid w:val="00A91EA3"/>
    <w:rsid w:val="00A9228E"/>
    <w:rsid w:val="00A924A0"/>
    <w:rsid w:val="00A92F6B"/>
    <w:rsid w:val="00A9318E"/>
    <w:rsid w:val="00A932D4"/>
    <w:rsid w:val="00A938DF"/>
    <w:rsid w:val="00A93F5D"/>
    <w:rsid w:val="00A942F8"/>
    <w:rsid w:val="00A94B68"/>
    <w:rsid w:val="00A94FB3"/>
    <w:rsid w:val="00A95121"/>
    <w:rsid w:val="00A95F0D"/>
    <w:rsid w:val="00A9618D"/>
    <w:rsid w:val="00A961ED"/>
    <w:rsid w:val="00A963DA"/>
    <w:rsid w:val="00A9657E"/>
    <w:rsid w:val="00A970A8"/>
    <w:rsid w:val="00A97232"/>
    <w:rsid w:val="00A97AD1"/>
    <w:rsid w:val="00AA00EC"/>
    <w:rsid w:val="00AA196D"/>
    <w:rsid w:val="00AA2124"/>
    <w:rsid w:val="00AA2AC2"/>
    <w:rsid w:val="00AA2AE9"/>
    <w:rsid w:val="00AA345D"/>
    <w:rsid w:val="00AA352D"/>
    <w:rsid w:val="00AA430C"/>
    <w:rsid w:val="00AA45C6"/>
    <w:rsid w:val="00AA4B6B"/>
    <w:rsid w:val="00AA4BA9"/>
    <w:rsid w:val="00AA4DBA"/>
    <w:rsid w:val="00AA5099"/>
    <w:rsid w:val="00AA5887"/>
    <w:rsid w:val="00AA6175"/>
    <w:rsid w:val="00AA65B1"/>
    <w:rsid w:val="00AA6705"/>
    <w:rsid w:val="00AA7797"/>
    <w:rsid w:val="00AA7867"/>
    <w:rsid w:val="00AA7878"/>
    <w:rsid w:val="00AA7993"/>
    <w:rsid w:val="00AB0220"/>
    <w:rsid w:val="00AB07DA"/>
    <w:rsid w:val="00AB12F1"/>
    <w:rsid w:val="00AB15AF"/>
    <w:rsid w:val="00AB169D"/>
    <w:rsid w:val="00AB17A1"/>
    <w:rsid w:val="00AB2060"/>
    <w:rsid w:val="00AB21A6"/>
    <w:rsid w:val="00AB2A5D"/>
    <w:rsid w:val="00AB2B4A"/>
    <w:rsid w:val="00AB30EE"/>
    <w:rsid w:val="00AB3289"/>
    <w:rsid w:val="00AB3B75"/>
    <w:rsid w:val="00AB3CDD"/>
    <w:rsid w:val="00AB3D8B"/>
    <w:rsid w:val="00AB4FE4"/>
    <w:rsid w:val="00AB51A0"/>
    <w:rsid w:val="00AB542E"/>
    <w:rsid w:val="00AB5B18"/>
    <w:rsid w:val="00AB6080"/>
    <w:rsid w:val="00AB60B7"/>
    <w:rsid w:val="00AB68EB"/>
    <w:rsid w:val="00AB6A3F"/>
    <w:rsid w:val="00AB6AC9"/>
    <w:rsid w:val="00AB6F1B"/>
    <w:rsid w:val="00AB7083"/>
    <w:rsid w:val="00AB78F1"/>
    <w:rsid w:val="00AC00A2"/>
    <w:rsid w:val="00AC0ECC"/>
    <w:rsid w:val="00AC12FB"/>
    <w:rsid w:val="00AC204A"/>
    <w:rsid w:val="00AC2742"/>
    <w:rsid w:val="00AC2CD0"/>
    <w:rsid w:val="00AC2D0C"/>
    <w:rsid w:val="00AC319B"/>
    <w:rsid w:val="00AC3758"/>
    <w:rsid w:val="00AC3D25"/>
    <w:rsid w:val="00AC4102"/>
    <w:rsid w:val="00AC4118"/>
    <w:rsid w:val="00AC427F"/>
    <w:rsid w:val="00AC43FD"/>
    <w:rsid w:val="00AC4608"/>
    <w:rsid w:val="00AC4838"/>
    <w:rsid w:val="00AC497E"/>
    <w:rsid w:val="00AC4D2F"/>
    <w:rsid w:val="00AC4ED9"/>
    <w:rsid w:val="00AC5823"/>
    <w:rsid w:val="00AC5FD7"/>
    <w:rsid w:val="00AC6B80"/>
    <w:rsid w:val="00AC6BE8"/>
    <w:rsid w:val="00AC6CEB"/>
    <w:rsid w:val="00AC7C32"/>
    <w:rsid w:val="00AD0453"/>
    <w:rsid w:val="00AD0919"/>
    <w:rsid w:val="00AD11A9"/>
    <w:rsid w:val="00AD1F35"/>
    <w:rsid w:val="00AD225C"/>
    <w:rsid w:val="00AD238F"/>
    <w:rsid w:val="00AD248A"/>
    <w:rsid w:val="00AD27B4"/>
    <w:rsid w:val="00AD28D3"/>
    <w:rsid w:val="00AD2911"/>
    <w:rsid w:val="00AD2E96"/>
    <w:rsid w:val="00AD3556"/>
    <w:rsid w:val="00AD35DF"/>
    <w:rsid w:val="00AD3BB8"/>
    <w:rsid w:val="00AD4D64"/>
    <w:rsid w:val="00AD4E5E"/>
    <w:rsid w:val="00AD56F1"/>
    <w:rsid w:val="00AD61DD"/>
    <w:rsid w:val="00AD68A4"/>
    <w:rsid w:val="00AD6988"/>
    <w:rsid w:val="00AD6A29"/>
    <w:rsid w:val="00AD6DF8"/>
    <w:rsid w:val="00AD733D"/>
    <w:rsid w:val="00AD7794"/>
    <w:rsid w:val="00AD7817"/>
    <w:rsid w:val="00AD78C4"/>
    <w:rsid w:val="00AD7A55"/>
    <w:rsid w:val="00AD7A58"/>
    <w:rsid w:val="00AD7B9A"/>
    <w:rsid w:val="00AE0828"/>
    <w:rsid w:val="00AE0993"/>
    <w:rsid w:val="00AE0DD5"/>
    <w:rsid w:val="00AE10B8"/>
    <w:rsid w:val="00AE18D7"/>
    <w:rsid w:val="00AE1C4B"/>
    <w:rsid w:val="00AE1D1F"/>
    <w:rsid w:val="00AE237A"/>
    <w:rsid w:val="00AE26AD"/>
    <w:rsid w:val="00AE2B9E"/>
    <w:rsid w:val="00AE2D11"/>
    <w:rsid w:val="00AE3B0E"/>
    <w:rsid w:val="00AE3B66"/>
    <w:rsid w:val="00AE3FF1"/>
    <w:rsid w:val="00AE45F7"/>
    <w:rsid w:val="00AE4BAB"/>
    <w:rsid w:val="00AE4E9F"/>
    <w:rsid w:val="00AE4EF2"/>
    <w:rsid w:val="00AE5262"/>
    <w:rsid w:val="00AE539E"/>
    <w:rsid w:val="00AE5462"/>
    <w:rsid w:val="00AE55E5"/>
    <w:rsid w:val="00AE5861"/>
    <w:rsid w:val="00AE5C0B"/>
    <w:rsid w:val="00AE5F22"/>
    <w:rsid w:val="00AE6075"/>
    <w:rsid w:val="00AE63BC"/>
    <w:rsid w:val="00AE64C6"/>
    <w:rsid w:val="00AE66D8"/>
    <w:rsid w:val="00AE67E4"/>
    <w:rsid w:val="00AE6E16"/>
    <w:rsid w:val="00AE6F58"/>
    <w:rsid w:val="00AE7374"/>
    <w:rsid w:val="00AE79B3"/>
    <w:rsid w:val="00AE7A3A"/>
    <w:rsid w:val="00AF078C"/>
    <w:rsid w:val="00AF0974"/>
    <w:rsid w:val="00AF0F61"/>
    <w:rsid w:val="00AF1395"/>
    <w:rsid w:val="00AF1879"/>
    <w:rsid w:val="00AF18E1"/>
    <w:rsid w:val="00AF195A"/>
    <w:rsid w:val="00AF1A4F"/>
    <w:rsid w:val="00AF1F3B"/>
    <w:rsid w:val="00AF22C5"/>
    <w:rsid w:val="00AF235B"/>
    <w:rsid w:val="00AF2470"/>
    <w:rsid w:val="00AF30E3"/>
    <w:rsid w:val="00AF310C"/>
    <w:rsid w:val="00AF3382"/>
    <w:rsid w:val="00AF3551"/>
    <w:rsid w:val="00AF3620"/>
    <w:rsid w:val="00AF41C0"/>
    <w:rsid w:val="00AF4D80"/>
    <w:rsid w:val="00AF4E52"/>
    <w:rsid w:val="00AF505B"/>
    <w:rsid w:val="00AF54D8"/>
    <w:rsid w:val="00AF55E0"/>
    <w:rsid w:val="00AF6DBE"/>
    <w:rsid w:val="00AF76AB"/>
    <w:rsid w:val="00AF7BCF"/>
    <w:rsid w:val="00AF7BF8"/>
    <w:rsid w:val="00AF7F99"/>
    <w:rsid w:val="00B009E2"/>
    <w:rsid w:val="00B00E9E"/>
    <w:rsid w:val="00B0192E"/>
    <w:rsid w:val="00B01C32"/>
    <w:rsid w:val="00B01D61"/>
    <w:rsid w:val="00B020A4"/>
    <w:rsid w:val="00B0223C"/>
    <w:rsid w:val="00B023F6"/>
    <w:rsid w:val="00B03DE3"/>
    <w:rsid w:val="00B044CF"/>
    <w:rsid w:val="00B0494A"/>
    <w:rsid w:val="00B0550A"/>
    <w:rsid w:val="00B05566"/>
    <w:rsid w:val="00B05B42"/>
    <w:rsid w:val="00B05CAF"/>
    <w:rsid w:val="00B05E7E"/>
    <w:rsid w:val="00B06470"/>
    <w:rsid w:val="00B06D22"/>
    <w:rsid w:val="00B0741E"/>
    <w:rsid w:val="00B07B18"/>
    <w:rsid w:val="00B100E5"/>
    <w:rsid w:val="00B102D1"/>
    <w:rsid w:val="00B103AE"/>
    <w:rsid w:val="00B1185C"/>
    <w:rsid w:val="00B11F3E"/>
    <w:rsid w:val="00B122AC"/>
    <w:rsid w:val="00B12329"/>
    <w:rsid w:val="00B12413"/>
    <w:rsid w:val="00B12532"/>
    <w:rsid w:val="00B12D7F"/>
    <w:rsid w:val="00B12F2C"/>
    <w:rsid w:val="00B1318F"/>
    <w:rsid w:val="00B13238"/>
    <w:rsid w:val="00B1336A"/>
    <w:rsid w:val="00B13A00"/>
    <w:rsid w:val="00B13CAE"/>
    <w:rsid w:val="00B145F5"/>
    <w:rsid w:val="00B152B4"/>
    <w:rsid w:val="00B15675"/>
    <w:rsid w:val="00B159FF"/>
    <w:rsid w:val="00B15A5A"/>
    <w:rsid w:val="00B16191"/>
    <w:rsid w:val="00B16C1F"/>
    <w:rsid w:val="00B17478"/>
    <w:rsid w:val="00B176D8"/>
    <w:rsid w:val="00B1774F"/>
    <w:rsid w:val="00B17E6A"/>
    <w:rsid w:val="00B17EE5"/>
    <w:rsid w:val="00B17F60"/>
    <w:rsid w:val="00B20318"/>
    <w:rsid w:val="00B207C3"/>
    <w:rsid w:val="00B208EF"/>
    <w:rsid w:val="00B2113D"/>
    <w:rsid w:val="00B211CD"/>
    <w:rsid w:val="00B2133A"/>
    <w:rsid w:val="00B2194B"/>
    <w:rsid w:val="00B2299F"/>
    <w:rsid w:val="00B22BB0"/>
    <w:rsid w:val="00B22D08"/>
    <w:rsid w:val="00B23228"/>
    <w:rsid w:val="00B23A72"/>
    <w:rsid w:val="00B2451A"/>
    <w:rsid w:val="00B2477B"/>
    <w:rsid w:val="00B24CCC"/>
    <w:rsid w:val="00B24D68"/>
    <w:rsid w:val="00B24D95"/>
    <w:rsid w:val="00B24F9F"/>
    <w:rsid w:val="00B259EE"/>
    <w:rsid w:val="00B25A2A"/>
    <w:rsid w:val="00B26044"/>
    <w:rsid w:val="00B264CE"/>
    <w:rsid w:val="00B267FA"/>
    <w:rsid w:val="00B26E4D"/>
    <w:rsid w:val="00B30517"/>
    <w:rsid w:val="00B306C7"/>
    <w:rsid w:val="00B3079F"/>
    <w:rsid w:val="00B30B52"/>
    <w:rsid w:val="00B31C65"/>
    <w:rsid w:val="00B32ECA"/>
    <w:rsid w:val="00B330B3"/>
    <w:rsid w:val="00B33623"/>
    <w:rsid w:val="00B33F73"/>
    <w:rsid w:val="00B34115"/>
    <w:rsid w:val="00B34116"/>
    <w:rsid w:val="00B344A8"/>
    <w:rsid w:val="00B344DE"/>
    <w:rsid w:val="00B34B7B"/>
    <w:rsid w:val="00B352EF"/>
    <w:rsid w:val="00B3599D"/>
    <w:rsid w:val="00B35A03"/>
    <w:rsid w:val="00B36968"/>
    <w:rsid w:val="00B36A18"/>
    <w:rsid w:val="00B374C4"/>
    <w:rsid w:val="00B377D2"/>
    <w:rsid w:val="00B37B1B"/>
    <w:rsid w:val="00B40ABB"/>
    <w:rsid w:val="00B40E85"/>
    <w:rsid w:val="00B40FEA"/>
    <w:rsid w:val="00B415EB"/>
    <w:rsid w:val="00B42A27"/>
    <w:rsid w:val="00B42AAA"/>
    <w:rsid w:val="00B43427"/>
    <w:rsid w:val="00B436F6"/>
    <w:rsid w:val="00B4370E"/>
    <w:rsid w:val="00B43736"/>
    <w:rsid w:val="00B43921"/>
    <w:rsid w:val="00B443F7"/>
    <w:rsid w:val="00B44918"/>
    <w:rsid w:val="00B44EBF"/>
    <w:rsid w:val="00B45B41"/>
    <w:rsid w:val="00B465EB"/>
    <w:rsid w:val="00B46BE8"/>
    <w:rsid w:val="00B46CA0"/>
    <w:rsid w:val="00B47E0C"/>
    <w:rsid w:val="00B5022F"/>
    <w:rsid w:val="00B50473"/>
    <w:rsid w:val="00B50578"/>
    <w:rsid w:val="00B507DB"/>
    <w:rsid w:val="00B508D4"/>
    <w:rsid w:val="00B50A25"/>
    <w:rsid w:val="00B50ECE"/>
    <w:rsid w:val="00B5122A"/>
    <w:rsid w:val="00B5199E"/>
    <w:rsid w:val="00B51C27"/>
    <w:rsid w:val="00B51CFD"/>
    <w:rsid w:val="00B52F67"/>
    <w:rsid w:val="00B53664"/>
    <w:rsid w:val="00B53CB8"/>
    <w:rsid w:val="00B53CDD"/>
    <w:rsid w:val="00B5427F"/>
    <w:rsid w:val="00B54A70"/>
    <w:rsid w:val="00B55380"/>
    <w:rsid w:val="00B55B7E"/>
    <w:rsid w:val="00B56705"/>
    <w:rsid w:val="00B577E5"/>
    <w:rsid w:val="00B60061"/>
    <w:rsid w:val="00B60F71"/>
    <w:rsid w:val="00B61256"/>
    <w:rsid w:val="00B6149B"/>
    <w:rsid w:val="00B617A2"/>
    <w:rsid w:val="00B622A1"/>
    <w:rsid w:val="00B62A1C"/>
    <w:rsid w:val="00B62DDC"/>
    <w:rsid w:val="00B63528"/>
    <w:rsid w:val="00B63BC9"/>
    <w:rsid w:val="00B640BA"/>
    <w:rsid w:val="00B6425A"/>
    <w:rsid w:val="00B650A1"/>
    <w:rsid w:val="00B65592"/>
    <w:rsid w:val="00B665E1"/>
    <w:rsid w:val="00B6699C"/>
    <w:rsid w:val="00B66A16"/>
    <w:rsid w:val="00B66AEF"/>
    <w:rsid w:val="00B6747E"/>
    <w:rsid w:val="00B7015A"/>
    <w:rsid w:val="00B707C5"/>
    <w:rsid w:val="00B70CFB"/>
    <w:rsid w:val="00B70E29"/>
    <w:rsid w:val="00B71277"/>
    <w:rsid w:val="00B713D3"/>
    <w:rsid w:val="00B71C4C"/>
    <w:rsid w:val="00B71EE7"/>
    <w:rsid w:val="00B729B0"/>
    <w:rsid w:val="00B731FC"/>
    <w:rsid w:val="00B73781"/>
    <w:rsid w:val="00B74435"/>
    <w:rsid w:val="00B74BEF"/>
    <w:rsid w:val="00B74F48"/>
    <w:rsid w:val="00B75D7F"/>
    <w:rsid w:val="00B75DC3"/>
    <w:rsid w:val="00B75E8A"/>
    <w:rsid w:val="00B75F52"/>
    <w:rsid w:val="00B760D0"/>
    <w:rsid w:val="00B76393"/>
    <w:rsid w:val="00B7693C"/>
    <w:rsid w:val="00B76B0C"/>
    <w:rsid w:val="00B7772C"/>
    <w:rsid w:val="00B777C5"/>
    <w:rsid w:val="00B7789F"/>
    <w:rsid w:val="00B77AA8"/>
    <w:rsid w:val="00B80453"/>
    <w:rsid w:val="00B807F5"/>
    <w:rsid w:val="00B80C7F"/>
    <w:rsid w:val="00B812AC"/>
    <w:rsid w:val="00B815F3"/>
    <w:rsid w:val="00B81895"/>
    <w:rsid w:val="00B818E1"/>
    <w:rsid w:val="00B81CF3"/>
    <w:rsid w:val="00B829F9"/>
    <w:rsid w:val="00B82A86"/>
    <w:rsid w:val="00B8355D"/>
    <w:rsid w:val="00B83B67"/>
    <w:rsid w:val="00B83E91"/>
    <w:rsid w:val="00B84061"/>
    <w:rsid w:val="00B84101"/>
    <w:rsid w:val="00B844A7"/>
    <w:rsid w:val="00B8453A"/>
    <w:rsid w:val="00B8483C"/>
    <w:rsid w:val="00B84A8D"/>
    <w:rsid w:val="00B84C28"/>
    <w:rsid w:val="00B84C54"/>
    <w:rsid w:val="00B85DA4"/>
    <w:rsid w:val="00B85DB5"/>
    <w:rsid w:val="00B86022"/>
    <w:rsid w:val="00B8602D"/>
    <w:rsid w:val="00B86394"/>
    <w:rsid w:val="00B86BFF"/>
    <w:rsid w:val="00B87078"/>
    <w:rsid w:val="00B875CE"/>
    <w:rsid w:val="00B87F24"/>
    <w:rsid w:val="00B9040C"/>
    <w:rsid w:val="00B904CE"/>
    <w:rsid w:val="00B9057D"/>
    <w:rsid w:val="00B90A47"/>
    <w:rsid w:val="00B91BB1"/>
    <w:rsid w:val="00B92373"/>
    <w:rsid w:val="00B92524"/>
    <w:rsid w:val="00B925E4"/>
    <w:rsid w:val="00B92624"/>
    <w:rsid w:val="00B927E8"/>
    <w:rsid w:val="00B92F19"/>
    <w:rsid w:val="00B934DC"/>
    <w:rsid w:val="00B935A3"/>
    <w:rsid w:val="00B94395"/>
    <w:rsid w:val="00B94AD3"/>
    <w:rsid w:val="00B953A0"/>
    <w:rsid w:val="00B955A6"/>
    <w:rsid w:val="00B9573E"/>
    <w:rsid w:val="00B959DA"/>
    <w:rsid w:val="00B96193"/>
    <w:rsid w:val="00B96297"/>
    <w:rsid w:val="00B963EB"/>
    <w:rsid w:val="00B964D6"/>
    <w:rsid w:val="00B96738"/>
    <w:rsid w:val="00B96936"/>
    <w:rsid w:val="00B97E30"/>
    <w:rsid w:val="00BA0652"/>
    <w:rsid w:val="00BA092A"/>
    <w:rsid w:val="00BA0D9C"/>
    <w:rsid w:val="00BA1386"/>
    <w:rsid w:val="00BA1441"/>
    <w:rsid w:val="00BA1772"/>
    <w:rsid w:val="00BA27F0"/>
    <w:rsid w:val="00BA2B81"/>
    <w:rsid w:val="00BA2CF6"/>
    <w:rsid w:val="00BA3173"/>
    <w:rsid w:val="00BA4749"/>
    <w:rsid w:val="00BA56D7"/>
    <w:rsid w:val="00BA678B"/>
    <w:rsid w:val="00BA6A08"/>
    <w:rsid w:val="00BA73FC"/>
    <w:rsid w:val="00BA74AC"/>
    <w:rsid w:val="00BA793E"/>
    <w:rsid w:val="00BB08FE"/>
    <w:rsid w:val="00BB1180"/>
    <w:rsid w:val="00BB1344"/>
    <w:rsid w:val="00BB14EF"/>
    <w:rsid w:val="00BB1894"/>
    <w:rsid w:val="00BB1B91"/>
    <w:rsid w:val="00BB2278"/>
    <w:rsid w:val="00BB2C61"/>
    <w:rsid w:val="00BB2C88"/>
    <w:rsid w:val="00BB2FBD"/>
    <w:rsid w:val="00BB325D"/>
    <w:rsid w:val="00BB35DA"/>
    <w:rsid w:val="00BB3692"/>
    <w:rsid w:val="00BB3DB7"/>
    <w:rsid w:val="00BB414F"/>
    <w:rsid w:val="00BB4DA0"/>
    <w:rsid w:val="00BB530D"/>
    <w:rsid w:val="00BB5519"/>
    <w:rsid w:val="00BB6256"/>
    <w:rsid w:val="00BB66EF"/>
    <w:rsid w:val="00BC03F8"/>
    <w:rsid w:val="00BC249D"/>
    <w:rsid w:val="00BC2FD1"/>
    <w:rsid w:val="00BC3C63"/>
    <w:rsid w:val="00BC4046"/>
    <w:rsid w:val="00BC4A16"/>
    <w:rsid w:val="00BC5B33"/>
    <w:rsid w:val="00BC66E4"/>
    <w:rsid w:val="00BC6949"/>
    <w:rsid w:val="00BC6A73"/>
    <w:rsid w:val="00BC6B1D"/>
    <w:rsid w:val="00BC715F"/>
    <w:rsid w:val="00BC75E6"/>
    <w:rsid w:val="00BC78DA"/>
    <w:rsid w:val="00BC7F02"/>
    <w:rsid w:val="00BD0289"/>
    <w:rsid w:val="00BD032E"/>
    <w:rsid w:val="00BD0508"/>
    <w:rsid w:val="00BD0AD6"/>
    <w:rsid w:val="00BD0F4A"/>
    <w:rsid w:val="00BD100C"/>
    <w:rsid w:val="00BD16A2"/>
    <w:rsid w:val="00BD2252"/>
    <w:rsid w:val="00BD230D"/>
    <w:rsid w:val="00BD2C05"/>
    <w:rsid w:val="00BD2C06"/>
    <w:rsid w:val="00BD2FD0"/>
    <w:rsid w:val="00BD31C3"/>
    <w:rsid w:val="00BD3717"/>
    <w:rsid w:val="00BD3DDD"/>
    <w:rsid w:val="00BD45F6"/>
    <w:rsid w:val="00BD466C"/>
    <w:rsid w:val="00BD4AE2"/>
    <w:rsid w:val="00BD4ECB"/>
    <w:rsid w:val="00BD57F7"/>
    <w:rsid w:val="00BD5945"/>
    <w:rsid w:val="00BD5C8B"/>
    <w:rsid w:val="00BD60CB"/>
    <w:rsid w:val="00BD66BF"/>
    <w:rsid w:val="00BD6A87"/>
    <w:rsid w:val="00BD6C7B"/>
    <w:rsid w:val="00BD7212"/>
    <w:rsid w:val="00BD747E"/>
    <w:rsid w:val="00BD7995"/>
    <w:rsid w:val="00BE0314"/>
    <w:rsid w:val="00BE1894"/>
    <w:rsid w:val="00BE18BE"/>
    <w:rsid w:val="00BE2074"/>
    <w:rsid w:val="00BE223C"/>
    <w:rsid w:val="00BE33A1"/>
    <w:rsid w:val="00BE347D"/>
    <w:rsid w:val="00BE3B5E"/>
    <w:rsid w:val="00BE3C7A"/>
    <w:rsid w:val="00BE4688"/>
    <w:rsid w:val="00BE4C60"/>
    <w:rsid w:val="00BE52E3"/>
    <w:rsid w:val="00BE5A41"/>
    <w:rsid w:val="00BE656A"/>
    <w:rsid w:val="00BE6A64"/>
    <w:rsid w:val="00BE700C"/>
    <w:rsid w:val="00BE7510"/>
    <w:rsid w:val="00BE7681"/>
    <w:rsid w:val="00BE7791"/>
    <w:rsid w:val="00BF0292"/>
    <w:rsid w:val="00BF1691"/>
    <w:rsid w:val="00BF178A"/>
    <w:rsid w:val="00BF1AEA"/>
    <w:rsid w:val="00BF2528"/>
    <w:rsid w:val="00BF2F7D"/>
    <w:rsid w:val="00BF3281"/>
    <w:rsid w:val="00BF3589"/>
    <w:rsid w:val="00BF37F8"/>
    <w:rsid w:val="00BF3A68"/>
    <w:rsid w:val="00BF3AAF"/>
    <w:rsid w:val="00BF408D"/>
    <w:rsid w:val="00BF40F2"/>
    <w:rsid w:val="00BF4964"/>
    <w:rsid w:val="00BF507E"/>
    <w:rsid w:val="00BF570B"/>
    <w:rsid w:val="00BF59B5"/>
    <w:rsid w:val="00BF5BAA"/>
    <w:rsid w:val="00BF674D"/>
    <w:rsid w:val="00BF69A7"/>
    <w:rsid w:val="00BF6D6B"/>
    <w:rsid w:val="00BF6F1C"/>
    <w:rsid w:val="00BF78F9"/>
    <w:rsid w:val="00BF7D6F"/>
    <w:rsid w:val="00C010E7"/>
    <w:rsid w:val="00C01C9E"/>
    <w:rsid w:val="00C01DE9"/>
    <w:rsid w:val="00C02329"/>
    <w:rsid w:val="00C0275B"/>
    <w:rsid w:val="00C03209"/>
    <w:rsid w:val="00C039F0"/>
    <w:rsid w:val="00C03CA7"/>
    <w:rsid w:val="00C03CDD"/>
    <w:rsid w:val="00C049C0"/>
    <w:rsid w:val="00C04F93"/>
    <w:rsid w:val="00C05729"/>
    <w:rsid w:val="00C05FA5"/>
    <w:rsid w:val="00C05FD0"/>
    <w:rsid w:val="00C0614B"/>
    <w:rsid w:val="00C062D2"/>
    <w:rsid w:val="00C06926"/>
    <w:rsid w:val="00C07136"/>
    <w:rsid w:val="00C07425"/>
    <w:rsid w:val="00C07A89"/>
    <w:rsid w:val="00C07AA3"/>
    <w:rsid w:val="00C07CA8"/>
    <w:rsid w:val="00C07E57"/>
    <w:rsid w:val="00C10C03"/>
    <w:rsid w:val="00C10E01"/>
    <w:rsid w:val="00C11615"/>
    <w:rsid w:val="00C11895"/>
    <w:rsid w:val="00C11B2C"/>
    <w:rsid w:val="00C11C5A"/>
    <w:rsid w:val="00C11EA3"/>
    <w:rsid w:val="00C1214F"/>
    <w:rsid w:val="00C12237"/>
    <w:rsid w:val="00C126B1"/>
    <w:rsid w:val="00C128E5"/>
    <w:rsid w:val="00C12B64"/>
    <w:rsid w:val="00C12DDC"/>
    <w:rsid w:val="00C133A8"/>
    <w:rsid w:val="00C1341E"/>
    <w:rsid w:val="00C1390F"/>
    <w:rsid w:val="00C1427D"/>
    <w:rsid w:val="00C1465C"/>
    <w:rsid w:val="00C1489D"/>
    <w:rsid w:val="00C14B3A"/>
    <w:rsid w:val="00C1559D"/>
    <w:rsid w:val="00C15874"/>
    <w:rsid w:val="00C15DCD"/>
    <w:rsid w:val="00C16061"/>
    <w:rsid w:val="00C165A3"/>
    <w:rsid w:val="00C17699"/>
    <w:rsid w:val="00C17853"/>
    <w:rsid w:val="00C17E46"/>
    <w:rsid w:val="00C201B9"/>
    <w:rsid w:val="00C213EC"/>
    <w:rsid w:val="00C21C70"/>
    <w:rsid w:val="00C21D8B"/>
    <w:rsid w:val="00C22655"/>
    <w:rsid w:val="00C2279B"/>
    <w:rsid w:val="00C227D5"/>
    <w:rsid w:val="00C22A17"/>
    <w:rsid w:val="00C22B25"/>
    <w:rsid w:val="00C22C79"/>
    <w:rsid w:val="00C22FC5"/>
    <w:rsid w:val="00C2352E"/>
    <w:rsid w:val="00C236F9"/>
    <w:rsid w:val="00C23BF0"/>
    <w:rsid w:val="00C250CD"/>
    <w:rsid w:val="00C25374"/>
    <w:rsid w:val="00C25AD0"/>
    <w:rsid w:val="00C26032"/>
    <w:rsid w:val="00C27077"/>
    <w:rsid w:val="00C27205"/>
    <w:rsid w:val="00C2736C"/>
    <w:rsid w:val="00C278FC"/>
    <w:rsid w:val="00C27B94"/>
    <w:rsid w:val="00C27F67"/>
    <w:rsid w:val="00C303D7"/>
    <w:rsid w:val="00C305D2"/>
    <w:rsid w:val="00C3062E"/>
    <w:rsid w:val="00C30667"/>
    <w:rsid w:val="00C31C2D"/>
    <w:rsid w:val="00C325E2"/>
    <w:rsid w:val="00C32BF3"/>
    <w:rsid w:val="00C33022"/>
    <w:rsid w:val="00C33328"/>
    <w:rsid w:val="00C33336"/>
    <w:rsid w:val="00C3344E"/>
    <w:rsid w:val="00C334CB"/>
    <w:rsid w:val="00C33B6C"/>
    <w:rsid w:val="00C33D0D"/>
    <w:rsid w:val="00C342C5"/>
    <w:rsid w:val="00C34C95"/>
    <w:rsid w:val="00C352EB"/>
    <w:rsid w:val="00C35799"/>
    <w:rsid w:val="00C35F2A"/>
    <w:rsid w:val="00C360EB"/>
    <w:rsid w:val="00C364D2"/>
    <w:rsid w:val="00C36A87"/>
    <w:rsid w:val="00C36D3C"/>
    <w:rsid w:val="00C376CD"/>
    <w:rsid w:val="00C378A1"/>
    <w:rsid w:val="00C37909"/>
    <w:rsid w:val="00C37CBA"/>
    <w:rsid w:val="00C4011A"/>
    <w:rsid w:val="00C4184B"/>
    <w:rsid w:val="00C41B77"/>
    <w:rsid w:val="00C42369"/>
    <w:rsid w:val="00C44079"/>
    <w:rsid w:val="00C4453A"/>
    <w:rsid w:val="00C4472D"/>
    <w:rsid w:val="00C44BF8"/>
    <w:rsid w:val="00C4507B"/>
    <w:rsid w:val="00C45280"/>
    <w:rsid w:val="00C457E1"/>
    <w:rsid w:val="00C45A1C"/>
    <w:rsid w:val="00C45DCA"/>
    <w:rsid w:val="00C4663E"/>
    <w:rsid w:val="00C468D2"/>
    <w:rsid w:val="00C46A3B"/>
    <w:rsid w:val="00C471C2"/>
    <w:rsid w:val="00C474A4"/>
    <w:rsid w:val="00C4752E"/>
    <w:rsid w:val="00C47A15"/>
    <w:rsid w:val="00C503F6"/>
    <w:rsid w:val="00C506BE"/>
    <w:rsid w:val="00C51C75"/>
    <w:rsid w:val="00C51EBE"/>
    <w:rsid w:val="00C520D8"/>
    <w:rsid w:val="00C521DD"/>
    <w:rsid w:val="00C525A9"/>
    <w:rsid w:val="00C52BA8"/>
    <w:rsid w:val="00C52D72"/>
    <w:rsid w:val="00C54171"/>
    <w:rsid w:val="00C545FA"/>
    <w:rsid w:val="00C54D3F"/>
    <w:rsid w:val="00C551D1"/>
    <w:rsid w:val="00C559F8"/>
    <w:rsid w:val="00C55BB6"/>
    <w:rsid w:val="00C55EF1"/>
    <w:rsid w:val="00C56958"/>
    <w:rsid w:val="00C56AFE"/>
    <w:rsid w:val="00C56D2F"/>
    <w:rsid w:val="00C5726C"/>
    <w:rsid w:val="00C60023"/>
    <w:rsid w:val="00C608D8"/>
    <w:rsid w:val="00C60D34"/>
    <w:rsid w:val="00C60E51"/>
    <w:rsid w:val="00C610AE"/>
    <w:rsid w:val="00C61589"/>
    <w:rsid w:val="00C6194B"/>
    <w:rsid w:val="00C61957"/>
    <w:rsid w:val="00C62315"/>
    <w:rsid w:val="00C626E4"/>
    <w:rsid w:val="00C62A19"/>
    <w:rsid w:val="00C62B28"/>
    <w:rsid w:val="00C630D0"/>
    <w:rsid w:val="00C63930"/>
    <w:rsid w:val="00C63B8E"/>
    <w:rsid w:val="00C64BD8"/>
    <w:rsid w:val="00C64CA9"/>
    <w:rsid w:val="00C650CF"/>
    <w:rsid w:val="00C65182"/>
    <w:rsid w:val="00C652F8"/>
    <w:rsid w:val="00C65B72"/>
    <w:rsid w:val="00C65BBF"/>
    <w:rsid w:val="00C660D6"/>
    <w:rsid w:val="00C676ED"/>
    <w:rsid w:val="00C67AED"/>
    <w:rsid w:val="00C67FF2"/>
    <w:rsid w:val="00C708D2"/>
    <w:rsid w:val="00C70D99"/>
    <w:rsid w:val="00C71014"/>
    <w:rsid w:val="00C7112A"/>
    <w:rsid w:val="00C71D15"/>
    <w:rsid w:val="00C72189"/>
    <w:rsid w:val="00C7260A"/>
    <w:rsid w:val="00C7266E"/>
    <w:rsid w:val="00C72882"/>
    <w:rsid w:val="00C72920"/>
    <w:rsid w:val="00C729B3"/>
    <w:rsid w:val="00C72AE8"/>
    <w:rsid w:val="00C72BC4"/>
    <w:rsid w:val="00C73717"/>
    <w:rsid w:val="00C7377A"/>
    <w:rsid w:val="00C73CAA"/>
    <w:rsid w:val="00C73EDB"/>
    <w:rsid w:val="00C73F7F"/>
    <w:rsid w:val="00C73FAA"/>
    <w:rsid w:val="00C74775"/>
    <w:rsid w:val="00C74B88"/>
    <w:rsid w:val="00C75F80"/>
    <w:rsid w:val="00C76143"/>
    <w:rsid w:val="00C76237"/>
    <w:rsid w:val="00C763CC"/>
    <w:rsid w:val="00C7647D"/>
    <w:rsid w:val="00C76742"/>
    <w:rsid w:val="00C76803"/>
    <w:rsid w:val="00C769BD"/>
    <w:rsid w:val="00C769E7"/>
    <w:rsid w:val="00C76A39"/>
    <w:rsid w:val="00C77339"/>
    <w:rsid w:val="00C77857"/>
    <w:rsid w:val="00C778DD"/>
    <w:rsid w:val="00C77A17"/>
    <w:rsid w:val="00C77FA7"/>
    <w:rsid w:val="00C8022B"/>
    <w:rsid w:val="00C80319"/>
    <w:rsid w:val="00C80F72"/>
    <w:rsid w:val="00C820ED"/>
    <w:rsid w:val="00C82D6C"/>
    <w:rsid w:val="00C82FC3"/>
    <w:rsid w:val="00C83098"/>
    <w:rsid w:val="00C83489"/>
    <w:rsid w:val="00C838E9"/>
    <w:rsid w:val="00C839D4"/>
    <w:rsid w:val="00C83A08"/>
    <w:rsid w:val="00C84049"/>
    <w:rsid w:val="00C84721"/>
    <w:rsid w:val="00C84CD6"/>
    <w:rsid w:val="00C84D03"/>
    <w:rsid w:val="00C8508F"/>
    <w:rsid w:val="00C850E0"/>
    <w:rsid w:val="00C85B2B"/>
    <w:rsid w:val="00C85F3A"/>
    <w:rsid w:val="00C86A8E"/>
    <w:rsid w:val="00C86E27"/>
    <w:rsid w:val="00C8703E"/>
    <w:rsid w:val="00C874A2"/>
    <w:rsid w:val="00C874C8"/>
    <w:rsid w:val="00C87513"/>
    <w:rsid w:val="00C87655"/>
    <w:rsid w:val="00C87CB7"/>
    <w:rsid w:val="00C87FB8"/>
    <w:rsid w:val="00C90A39"/>
    <w:rsid w:val="00C90EC1"/>
    <w:rsid w:val="00C918DE"/>
    <w:rsid w:val="00C91981"/>
    <w:rsid w:val="00C91A48"/>
    <w:rsid w:val="00C91BE5"/>
    <w:rsid w:val="00C91C95"/>
    <w:rsid w:val="00C91E07"/>
    <w:rsid w:val="00C9211E"/>
    <w:rsid w:val="00C92456"/>
    <w:rsid w:val="00C929FC"/>
    <w:rsid w:val="00C92ADB"/>
    <w:rsid w:val="00C92EDD"/>
    <w:rsid w:val="00C930B7"/>
    <w:rsid w:val="00C932B9"/>
    <w:rsid w:val="00C93985"/>
    <w:rsid w:val="00C93CEA"/>
    <w:rsid w:val="00C9490E"/>
    <w:rsid w:val="00C94FA5"/>
    <w:rsid w:val="00C957A9"/>
    <w:rsid w:val="00C959BE"/>
    <w:rsid w:val="00C95E38"/>
    <w:rsid w:val="00C9616F"/>
    <w:rsid w:val="00C96435"/>
    <w:rsid w:val="00C9669E"/>
    <w:rsid w:val="00C9672E"/>
    <w:rsid w:val="00C969D6"/>
    <w:rsid w:val="00C96B4B"/>
    <w:rsid w:val="00C971F6"/>
    <w:rsid w:val="00C9781F"/>
    <w:rsid w:val="00C97C40"/>
    <w:rsid w:val="00C97C8A"/>
    <w:rsid w:val="00C97D4A"/>
    <w:rsid w:val="00CA05F2"/>
    <w:rsid w:val="00CA0BD2"/>
    <w:rsid w:val="00CA0FED"/>
    <w:rsid w:val="00CA1976"/>
    <w:rsid w:val="00CA1E42"/>
    <w:rsid w:val="00CA1EAA"/>
    <w:rsid w:val="00CA21C9"/>
    <w:rsid w:val="00CA2A94"/>
    <w:rsid w:val="00CA3525"/>
    <w:rsid w:val="00CA3671"/>
    <w:rsid w:val="00CA436D"/>
    <w:rsid w:val="00CA53AC"/>
    <w:rsid w:val="00CA56DE"/>
    <w:rsid w:val="00CA587A"/>
    <w:rsid w:val="00CA5940"/>
    <w:rsid w:val="00CA5E1B"/>
    <w:rsid w:val="00CA5FCD"/>
    <w:rsid w:val="00CA6038"/>
    <w:rsid w:val="00CA6464"/>
    <w:rsid w:val="00CA6859"/>
    <w:rsid w:val="00CA6CC6"/>
    <w:rsid w:val="00CA7845"/>
    <w:rsid w:val="00CA78D0"/>
    <w:rsid w:val="00CA7A5A"/>
    <w:rsid w:val="00CA7B64"/>
    <w:rsid w:val="00CA7DF4"/>
    <w:rsid w:val="00CB081C"/>
    <w:rsid w:val="00CB103D"/>
    <w:rsid w:val="00CB1484"/>
    <w:rsid w:val="00CB165E"/>
    <w:rsid w:val="00CB1C7B"/>
    <w:rsid w:val="00CB27F3"/>
    <w:rsid w:val="00CB2BB0"/>
    <w:rsid w:val="00CB32EB"/>
    <w:rsid w:val="00CB35EB"/>
    <w:rsid w:val="00CB38C2"/>
    <w:rsid w:val="00CB3AAA"/>
    <w:rsid w:val="00CB40BE"/>
    <w:rsid w:val="00CB4D50"/>
    <w:rsid w:val="00CB4E1B"/>
    <w:rsid w:val="00CB4E91"/>
    <w:rsid w:val="00CB5395"/>
    <w:rsid w:val="00CB6192"/>
    <w:rsid w:val="00CB63E9"/>
    <w:rsid w:val="00CB643E"/>
    <w:rsid w:val="00CC0598"/>
    <w:rsid w:val="00CC0ACF"/>
    <w:rsid w:val="00CC10E0"/>
    <w:rsid w:val="00CC1734"/>
    <w:rsid w:val="00CC1955"/>
    <w:rsid w:val="00CC1C9C"/>
    <w:rsid w:val="00CC265D"/>
    <w:rsid w:val="00CC2ACD"/>
    <w:rsid w:val="00CC2B5F"/>
    <w:rsid w:val="00CC37F1"/>
    <w:rsid w:val="00CC3835"/>
    <w:rsid w:val="00CC3E56"/>
    <w:rsid w:val="00CC4060"/>
    <w:rsid w:val="00CC4D98"/>
    <w:rsid w:val="00CC4E74"/>
    <w:rsid w:val="00CC5B17"/>
    <w:rsid w:val="00CC5D2C"/>
    <w:rsid w:val="00CC641A"/>
    <w:rsid w:val="00CC746C"/>
    <w:rsid w:val="00CC7BD4"/>
    <w:rsid w:val="00CD0BD1"/>
    <w:rsid w:val="00CD0CE3"/>
    <w:rsid w:val="00CD0E1B"/>
    <w:rsid w:val="00CD0F0F"/>
    <w:rsid w:val="00CD1997"/>
    <w:rsid w:val="00CD2117"/>
    <w:rsid w:val="00CD27FB"/>
    <w:rsid w:val="00CD3087"/>
    <w:rsid w:val="00CD3A41"/>
    <w:rsid w:val="00CD3C9A"/>
    <w:rsid w:val="00CD4752"/>
    <w:rsid w:val="00CD478E"/>
    <w:rsid w:val="00CD5046"/>
    <w:rsid w:val="00CD5207"/>
    <w:rsid w:val="00CD528B"/>
    <w:rsid w:val="00CD5D66"/>
    <w:rsid w:val="00CD5E97"/>
    <w:rsid w:val="00CD62B6"/>
    <w:rsid w:val="00CD6E69"/>
    <w:rsid w:val="00CD78D4"/>
    <w:rsid w:val="00CD7DB0"/>
    <w:rsid w:val="00CE06AB"/>
    <w:rsid w:val="00CE0713"/>
    <w:rsid w:val="00CE0A22"/>
    <w:rsid w:val="00CE1382"/>
    <w:rsid w:val="00CE1721"/>
    <w:rsid w:val="00CE1D91"/>
    <w:rsid w:val="00CE2C88"/>
    <w:rsid w:val="00CE3867"/>
    <w:rsid w:val="00CE3F5E"/>
    <w:rsid w:val="00CE42E7"/>
    <w:rsid w:val="00CE4DA0"/>
    <w:rsid w:val="00CE5522"/>
    <w:rsid w:val="00CE572F"/>
    <w:rsid w:val="00CE616E"/>
    <w:rsid w:val="00CE6DE9"/>
    <w:rsid w:val="00CE6E67"/>
    <w:rsid w:val="00CE702B"/>
    <w:rsid w:val="00CE7579"/>
    <w:rsid w:val="00CE75C0"/>
    <w:rsid w:val="00CE790D"/>
    <w:rsid w:val="00CE7B67"/>
    <w:rsid w:val="00CE7C5D"/>
    <w:rsid w:val="00CF0C11"/>
    <w:rsid w:val="00CF0D2D"/>
    <w:rsid w:val="00CF12E2"/>
    <w:rsid w:val="00CF16D5"/>
    <w:rsid w:val="00CF1F7F"/>
    <w:rsid w:val="00CF209C"/>
    <w:rsid w:val="00CF29C7"/>
    <w:rsid w:val="00CF3290"/>
    <w:rsid w:val="00CF32C7"/>
    <w:rsid w:val="00CF3E3B"/>
    <w:rsid w:val="00CF3FFB"/>
    <w:rsid w:val="00CF442C"/>
    <w:rsid w:val="00CF449A"/>
    <w:rsid w:val="00CF4585"/>
    <w:rsid w:val="00CF4E86"/>
    <w:rsid w:val="00CF527E"/>
    <w:rsid w:val="00CF59BA"/>
    <w:rsid w:val="00CF6B0F"/>
    <w:rsid w:val="00CF713A"/>
    <w:rsid w:val="00CF7400"/>
    <w:rsid w:val="00CF7667"/>
    <w:rsid w:val="00CF79F3"/>
    <w:rsid w:val="00CF7BE5"/>
    <w:rsid w:val="00D003F4"/>
    <w:rsid w:val="00D00451"/>
    <w:rsid w:val="00D009A8"/>
    <w:rsid w:val="00D00B3D"/>
    <w:rsid w:val="00D00FAA"/>
    <w:rsid w:val="00D01393"/>
    <w:rsid w:val="00D0239A"/>
    <w:rsid w:val="00D024BE"/>
    <w:rsid w:val="00D02C38"/>
    <w:rsid w:val="00D02FF5"/>
    <w:rsid w:val="00D0393C"/>
    <w:rsid w:val="00D045C2"/>
    <w:rsid w:val="00D045DF"/>
    <w:rsid w:val="00D0480D"/>
    <w:rsid w:val="00D048B3"/>
    <w:rsid w:val="00D049F3"/>
    <w:rsid w:val="00D05B62"/>
    <w:rsid w:val="00D0686B"/>
    <w:rsid w:val="00D06A49"/>
    <w:rsid w:val="00D06ED5"/>
    <w:rsid w:val="00D07112"/>
    <w:rsid w:val="00D072A3"/>
    <w:rsid w:val="00D07BE2"/>
    <w:rsid w:val="00D07BF3"/>
    <w:rsid w:val="00D10873"/>
    <w:rsid w:val="00D1087F"/>
    <w:rsid w:val="00D10932"/>
    <w:rsid w:val="00D10BE6"/>
    <w:rsid w:val="00D10FE0"/>
    <w:rsid w:val="00D1150E"/>
    <w:rsid w:val="00D1158A"/>
    <w:rsid w:val="00D1219C"/>
    <w:rsid w:val="00D1251B"/>
    <w:rsid w:val="00D1256D"/>
    <w:rsid w:val="00D12E6B"/>
    <w:rsid w:val="00D1306F"/>
    <w:rsid w:val="00D1328D"/>
    <w:rsid w:val="00D13C9A"/>
    <w:rsid w:val="00D14214"/>
    <w:rsid w:val="00D14A45"/>
    <w:rsid w:val="00D14EF9"/>
    <w:rsid w:val="00D153B7"/>
    <w:rsid w:val="00D15422"/>
    <w:rsid w:val="00D15CAF"/>
    <w:rsid w:val="00D15CDD"/>
    <w:rsid w:val="00D15F96"/>
    <w:rsid w:val="00D169AC"/>
    <w:rsid w:val="00D16BF4"/>
    <w:rsid w:val="00D175C9"/>
    <w:rsid w:val="00D17776"/>
    <w:rsid w:val="00D1782B"/>
    <w:rsid w:val="00D203A4"/>
    <w:rsid w:val="00D20766"/>
    <w:rsid w:val="00D20ABD"/>
    <w:rsid w:val="00D213A3"/>
    <w:rsid w:val="00D21646"/>
    <w:rsid w:val="00D216DD"/>
    <w:rsid w:val="00D21809"/>
    <w:rsid w:val="00D21C19"/>
    <w:rsid w:val="00D21C97"/>
    <w:rsid w:val="00D220A1"/>
    <w:rsid w:val="00D227C1"/>
    <w:rsid w:val="00D228EF"/>
    <w:rsid w:val="00D23317"/>
    <w:rsid w:val="00D23B97"/>
    <w:rsid w:val="00D23DCC"/>
    <w:rsid w:val="00D23E63"/>
    <w:rsid w:val="00D254A6"/>
    <w:rsid w:val="00D254BD"/>
    <w:rsid w:val="00D264A9"/>
    <w:rsid w:val="00D2662A"/>
    <w:rsid w:val="00D26648"/>
    <w:rsid w:val="00D26992"/>
    <w:rsid w:val="00D26AB5"/>
    <w:rsid w:val="00D26B54"/>
    <w:rsid w:val="00D26D37"/>
    <w:rsid w:val="00D27468"/>
    <w:rsid w:val="00D27932"/>
    <w:rsid w:val="00D27D0B"/>
    <w:rsid w:val="00D30094"/>
    <w:rsid w:val="00D301AF"/>
    <w:rsid w:val="00D30816"/>
    <w:rsid w:val="00D313F9"/>
    <w:rsid w:val="00D31550"/>
    <w:rsid w:val="00D3252E"/>
    <w:rsid w:val="00D32C08"/>
    <w:rsid w:val="00D33267"/>
    <w:rsid w:val="00D332B9"/>
    <w:rsid w:val="00D34D6B"/>
    <w:rsid w:val="00D35BEE"/>
    <w:rsid w:val="00D363BF"/>
    <w:rsid w:val="00D3660E"/>
    <w:rsid w:val="00D36777"/>
    <w:rsid w:val="00D36EE1"/>
    <w:rsid w:val="00D37088"/>
    <w:rsid w:val="00D3714C"/>
    <w:rsid w:val="00D37E19"/>
    <w:rsid w:val="00D37E44"/>
    <w:rsid w:val="00D403D6"/>
    <w:rsid w:val="00D40918"/>
    <w:rsid w:val="00D40ECC"/>
    <w:rsid w:val="00D411E3"/>
    <w:rsid w:val="00D418F8"/>
    <w:rsid w:val="00D41A63"/>
    <w:rsid w:val="00D42918"/>
    <w:rsid w:val="00D42C9D"/>
    <w:rsid w:val="00D42CC6"/>
    <w:rsid w:val="00D43697"/>
    <w:rsid w:val="00D43AFC"/>
    <w:rsid w:val="00D43BCB"/>
    <w:rsid w:val="00D440C2"/>
    <w:rsid w:val="00D444E4"/>
    <w:rsid w:val="00D44808"/>
    <w:rsid w:val="00D44B77"/>
    <w:rsid w:val="00D453C0"/>
    <w:rsid w:val="00D46091"/>
    <w:rsid w:val="00D46379"/>
    <w:rsid w:val="00D46E40"/>
    <w:rsid w:val="00D4718C"/>
    <w:rsid w:val="00D4730A"/>
    <w:rsid w:val="00D47907"/>
    <w:rsid w:val="00D47E73"/>
    <w:rsid w:val="00D50C8F"/>
    <w:rsid w:val="00D51248"/>
    <w:rsid w:val="00D512E5"/>
    <w:rsid w:val="00D514DA"/>
    <w:rsid w:val="00D518C2"/>
    <w:rsid w:val="00D51D64"/>
    <w:rsid w:val="00D521D4"/>
    <w:rsid w:val="00D5223A"/>
    <w:rsid w:val="00D5228F"/>
    <w:rsid w:val="00D52563"/>
    <w:rsid w:val="00D5260A"/>
    <w:rsid w:val="00D52C43"/>
    <w:rsid w:val="00D53736"/>
    <w:rsid w:val="00D53B65"/>
    <w:rsid w:val="00D53FEF"/>
    <w:rsid w:val="00D541EB"/>
    <w:rsid w:val="00D54932"/>
    <w:rsid w:val="00D55883"/>
    <w:rsid w:val="00D55D7A"/>
    <w:rsid w:val="00D55F71"/>
    <w:rsid w:val="00D5657D"/>
    <w:rsid w:val="00D56CA2"/>
    <w:rsid w:val="00D56DB5"/>
    <w:rsid w:val="00D571C2"/>
    <w:rsid w:val="00D57811"/>
    <w:rsid w:val="00D57F3C"/>
    <w:rsid w:val="00D60702"/>
    <w:rsid w:val="00D60743"/>
    <w:rsid w:val="00D609E6"/>
    <w:rsid w:val="00D6168C"/>
    <w:rsid w:val="00D61952"/>
    <w:rsid w:val="00D62483"/>
    <w:rsid w:val="00D62815"/>
    <w:rsid w:val="00D62943"/>
    <w:rsid w:val="00D632A8"/>
    <w:rsid w:val="00D63C4B"/>
    <w:rsid w:val="00D63C5D"/>
    <w:rsid w:val="00D6458F"/>
    <w:rsid w:val="00D64974"/>
    <w:rsid w:val="00D64A40"/>
    <w:rsid w:val="00D65DE6"/>
    <w:rsid w:val="00D66209"/>
    <w:rsid w:val="00D667AD"/>
    <w:rsid w:val="00D669CD"/>
    <w:rsid w:val="00D67083"/>
    <w:rsid w:val="00D670AA"/>
    <w:rsid w:val="00D670DD"/>
    <w:rsid w:val="00D6784D"/>
    <w:rsid w:val="00D679B9"/>
    <w:rsid w:val="00D67DC2"/>
    <w:rsid w:val="00D67F24"/>
    <w:rsid w:val="00D701FD"/>
    <w:rsid w:val="00D703BC"/>
    <w:rsid w:val="00D70CBC"/>
    <w:rsid w:val="00D7122E"/>
    <w:rsid w:val="00D7171D"/>
    <w:rsid w:val="00D727C8"/>
    <w:rsid w:val="00D73068"/>
    <w:rsid w:val="00D73F25"/>
    <w:rsid w:val="00D740EA"/>
    <w:rsid w:val="00D7458F"/>
    <w:rsid w:val="00D7482D"/>
    <w:rsid w:val="00D749EC"/>
    <w:rsid w:val="00D749FB"/>
    <w:rsid w:val="00D754E2"/>
    <w:rsid w:val="00D7633F"/>
    <w:rsid w:val="00D76BCD"/>
    <w:rsid w:val="00D7776A"/>
    <w:rsid w:val="00D77793"/>
    <w:rsid w:val="00D779AF"/>
    <w:rsid w:val="00D77B02"/>
    <w:rsid w:val="00D80648"/>
    <w:rsid w:val="00D80840"/>
    <w:rsid w:val="00D80B95"/>
    <w:rsid w:val="00D80D33"/>
    <w:rsid w:val="00D81593"/>
    <w:rsid w:val="00D825DE"/>
    <w:rsid w:val="00D82B3C"/>
    <w:rsid w:val="00D82C93"/>
    <w:rsid w:val="00D82F2F"/>
    <w:rsid w:val="00D83609"/>
    <w:rsid w:val="00D8361A"/>
    <w:rsid w:val="00D84225"/>
    <w:rsid w:val="00D84D79"/>
    <w:rsid w:val="00D84EDB"/>
    <w:rsid w:val="00D85BED"/>
    <w:rsid w:val="00D85D11"/>
    <w:rsid w:val="00D85F45"/>
    <w:rsid w:val="00D86471"/>
    <w:rsid w:val="00D86B12"/>
    <w:rsid w:val="00D86B8F"/>
    <w:rsid w:val="00D86C57"/>
    <w:rsid w:val="00D8786F"/>
    <w:rsid w:val="00D90069"/>
    <w:rsid w:val="00D90788"/>
    <w:rsid w:val="00D909DC"/>
    <w:rsid w:val="00D90D9E"/>
    <w:rsid w:val="00D9132A"/>
    <w:rsid w:val="00D915EE"/>
    <w:rsid w:val="00D91C14"/>
    <w:rsid w:val="00D91CE1"/>
    <w:rsid w:val="00D92129"/>
    <w:rsid w:val="00D92409"/>
    <w:rsid w:val="00D92478"/>
    <w:rsid w:val="00D92C1E"/>
    <w:rsid w:val="00D93420"/>
    <w:rsid w:val="00D937B9"/>
    <w:rsid w:val="00D93A4E"/>
    <w:rsid w:val="00D93B75"/>
    <w:rsid w:val="00D94A7F"/>
    <w:rsid w:val="00D94EEB"/>
    <w:rsid w:val="00D95014"/>
    <w:rsid w:val="00D9522B"/>
    <w:rsid w:val="00D955B4"/>
    <w:rsid w:val="00D95797"/>
    <w:rsid w:val="00D958D4"/>
    <w:rsid w:val="00D95B3D"/>
    <w:rsid w:val="00D95CE2"/>
    <w:rsid w:val="00D960B1"/>
    <w:rsid w:val="00D96F08"/>
    <w:rsid w:val="00D97739"/>
    <w:rsid w:val="00D9796C"/>
    <w:rsid w:val="00D97A24"/>
    <w:rsid w:val="00DA0231"/>
    <w:rsid w:val="00DA0518"/>
    <w:rsid w:val="00DA0812"/>
    <w:rsid w:val="00DA1388"/>
    <w:rsid w:val="00DA139D"/>
    <w:rsid w:val="00DA1E32"/>
    <w:rsid w:val="00DA1E57"/>
    <w:rsid w:val="00DA2681"/>
    <w:rsid w:val="00DA38CA"/>
    <w:rsid w:val="00DA3C64"/>
    <w:rsid w:val="00DA3EC0"/>
    <w:rsid w:val="00DA4015"/>
    <w:rsid w:val="00DA418D"/>
    <w:rsid w:val="00DA4ACD"/>
    <w:rsid w:val="00DA4AE7"/>
    <w:rsid w:val="00DA562F"/>
    <w:rsid w:val="00DA5920"/>
    <w:rsid w:val="00DA5D59"/>
    <w:rsid w:val="00DA60F3"/>
    <w:rsid w:val="00DA6215"/>
    <w:rsid w:val="00DA72B2"/>
    <w:rsid w:val="00DA771C"/>
    <w:rsid w:val="00DA7727"/>
    <w:rsid w:val="00DB06F4"/>
    <w:rsid w:val="00DB0714"/>
    <w:rsid w:val="00DB0775"/>
    <w:rsid w:val="00DB0963"/>
    <w:rsid w:val="00DB096C"/>
    <w:rsid w:val="00DB13B1"/>
    <w:rsid w:val="00DB164E"/>
    <w:rsid w:val="00DB1741"/>
    <w:rsid w:val="00DB1794"/>
    <w:rsid w:val="00DB18DC"/>
    <w:rsid w:val="00DB202B"/>
    <w:rsid w:val="00DB2079"/>
    <w:rsid w:val="00DB21D6"/>
    <w:rsid w:val="00DB241E"/>
    <w:rsid w:val="00DB383A"/>
    <w:rsid w:val="00DB3935"/>
    <w:rsid w:val="00DB3B7B"/>
    <w:rsid w:val="00DB3E1E"/>
    <w:rsid w:val="00DB57BC"/>
    <w:rsid w:val="00DB597D"/>
    <w:rsid w:val="00DB5FCD"/>
    <w:rsid w:val="00DB6200"/>
    <w:rsid w:val="00DB693A"/>
    <w:rsid w:val="00DB6B75"/>
    <w:rsid w:val="00DB6E95"/>
    <w:rsid w:val="00DB7C1A"/>
    <w:rsid w:val="00DB7C25"/>
    <w:rsid w:val="00DC024E"/>
    <w:rsid w:val="00DC12D5"/>
    <w:rsid w:val="00DC19E7"/>
    <w:rsid w:val="00DC3169"/>
    <w:rsid w:val="00DC3C66"/>
    <w:rsid w:val="00DC3D79"/>
    <w:rsid w:val="00DC50C5"/>
    <w:rsid w:val="00DC568B"/>
    <w:rsid w:val="00DC5F54"/>
    <w:rsid w:val="00DC6D44"/>
    <w:rsid w:val="00DC6D7B"/>
    <w:rsid w:val="00DC6DC3"/>
    <w:rsid w:val="00DC70E8"/>
    <w:rsid w:val="00DC7CFD"/>
    <w:rsid w:val="00DD0087"/>
    <w:rsid w:val="00DD07D3"/>
    <w:rsid w:val="00DD15DF"/>
    <w:rsid w:val="00DD172C"/>
    <w:rsid w:val="00DD1C01"/>
    <w:rsid w:val="00DD1E3F"/>
    <w:rsid w:val="00DD1F59"/>
    <w:rsid w:val="00DD2405"/>
    <w:rsid w:val="00DD2D5A"/>
    <w:rsid w:val="00DD2FBC"/>
    <w:rsid w:val="00DD3336"/>
    <w:rsid w:val="00DD337E"/>
    <w:rsid w:val="00DD36D3"/>
    <w:rsid w:val="00DD3FD2"/>
    <w:rsid w:val="00DD4258"/>
    <w:rsid w:val="00DD4471"/>
    <w:rsid w:val="00DD4EEE"/>
    <w:rsid w:val="00DD5164"/>
    <w:rsid w:val="00DD5444"/>
    <w:rsid w:val="00DD57DE"/>
    <w:rsid w:val="00DD5996"/>
    <w:rsid w:val="00DD5CC8"/>
    <w:rsid w:val="00DD622F"/>
    <w:rsid w:val="00DD67F8"/>
    <w:rsid w:val="00DD6FA9"/>
    <w:rsid w:val="00DD7704"/>
    <w:rsid w:val="00DD78A8"/>
    <w:rsid w:val="00DD7C86"/>
    <w:rsid w:val="00DD7CAE"/>
    <w:rsid w:val="00DD8390"/>
    <w:rsid w:val="00DE073E"/>
    <w:rsid w:val="00DE0962"/>
    <w:rsid w:val="00DE09F1"/>
    <w:rsid w:val="00DE0A75"/>
    <w:rsid w:val="00DE13BD"/>
    <w:rsid w:val="00DE16E6"/>
    <w:rsid w:val="00DE1C83"/>
    <w:rsid w:val="00DE1E4D"/>
    <w:rsid w:val="00DE211C"/>
    <w:rsid w:val="00DE2662"/>
    <w:rsid w:val="00DE2814"/>
    <w:rsid w:val="00DE28E0"/>
    <w:rsid w:val="00DE2A4B"/>
    <w:rsid w:val="00DE3BCD"/>
    <w:rsid w:val="00DE3C04"/>
    <w:rsid w:val="00DE4F62"/>
    <w:rsid w:val="00DE5291"/>
    <w:rsid w:val="00DE65B5"/>
    <w:rsid w:val="00DE6D28"/>
    <w:rsid w:val="00DE6D36"/>
    <w:rsid w:val="00DE70CC"/>
    <w:rsid w:val="00DE7A57"/>
    <w:rsid w:val="00DE7D25"/>
    <w:rsid w:val="00DE7E3D"/>
    <w:rsid w:val="00DF0D05"/>
    <w:rsid w:val="00DF0D6E"/>
    <w:rsid w:val="00DF0EAB"/>
    <w:rsid w:val="00DF1AA5"/>
    <w:rsid w:val="00DF268C"/>
    <w:rsid w:val="00DF2987"/>
    <w:rsid w:val="00DF2A0A"/>
    <w:rsid w:val="00DF338A"/>
    <w:rsid w:val="00DF65A2"/>
    <w:rsid w:val="00DF6D1C"/>
    <w:rsid w:val="00DF6F46"/>
    <w:rsid w:val="00DF7454"/>
    <w:rsid w:val="00DF7AEA"/>
    <w:rsid w:val="00E0010E"/>
    <w:rsid w:val="00E00AC3"/>
    <w:rsid w:val="00E00C2C"/>
    <w:rsid w:val="00E00E75"/>
    <w:rsid w:val="00E0239B"/>
    <w:rsid w:val="00E023FF"/>
    <w:rsid w:val="00E024EA"/>
    <w:rsid w:val="00E03017"/>
    <w:rsid w:val="00E033B0"/>
    <w:rsid w:val="00E03AB4"/>
    <w:rsid w:val="00E0442B"/>
    <w:rsid w:val="00E04B8B"/>
    <w:rsid w:val="00E04E00"/>
    <w:rsid w:val="00E04E78"/>
    <w:rsid w:val="00E04FC1"/>
    <w:rsid w:val="00E0502D"/>
    <w:rsid w:val="00E053EE"/>
    <w:rsid w:val="00E06332"/>
    <w:rsid w:val="00E06580"/>
    <w:rsid w:val="00E066D1"/>
    <w:rsid w:val="00E07656"/>
    <w:rsid w:val="00E07AA4"/>
    <w:rsid w:val="00E07AB3"/>
    <w:rsid w:val="00E10D32"/>
    <w:rsid w:val="00E11032"/>
    <w:rsid w:val="00E110E1"/>
    <w:rsid w:val="00E11232"/>
    <w:rsid w:val="00E11409"/>
    <w:rsid w:val="00E117F6"/>
    <w:rsid w:val="00E11D10"/>
    <w:rsid w:val="00E12038"/>
    <w:rsid w:val="00E120E7"/>
    <w:rsid w:val="00E12210"/>
    <w:rsid w:val="00E12234"/>
    <w:rsid w:val="00E12527"/>
    <w:rsid w:val="00E1284E"/>
    <w:rsid w:val="00E12A87"/>
    <w:rsid w:val="00E12EF8"/>
    <w:rsid w:val="00E13F65"/>
    <w:rsid w:val="00E14152"/>
    <w:rsid w:val="00E14400"/>
    <w:rsid w:val="00E14CB0"/>
    <w:rsid w:val="00E14E7D"/>
    <w:rsid w:val="00E150C7"/>
    <w:rsid w:val="00E158F6"/>
    <w:rsid w:val="00E16CF6"/>
    <w:rsid w:val="00E1712E"/>
    <w:rsid w:val="00E17157"/>
    <w:rsid w:val="00E173C1"/>
    <w:rsid w:val="00E20BD5"/>
    <w:rsid w:val="00E20BD6"/>
    <w:rsid w:val="00E20FA7"/>
    <w:rsid w:val="00E21055"/>
    <w:rsid w:val="00E213F4"/>
    <w:rsid w:val="00E21708"/>
    <w:rsid w:val="00E2170A"/>
    <w:rsid w:val="00E21D1B"/>
    <w:rsid w:val="00E220F9"/>
    <w:rsid w:val="00E2255F"/>
    <w:rsid w:val="00E228EA"/>
    <w:rsid w:val="00E229A8"/>
    <w:rsid w:val="00E23629"/>
    <w:rsid w:val="00E239EF"/>
    <w:rsid w:val="00E23AD3"/>
    <w:rsid w:val="00E23BB6"/>
    <w:rsid w:val="00E23C9F"/>
    <w:rsid w:val="00E24203"/>
    <w:rsid w:val="00E249AA"/>
    <w:rsid w:val="00E24C83"/>
    <w:rsid w:val="00E254C8"/>
    <w:rsid w:val="00E256E1"/>
    <w:rsid w:val="00E258C6"/>
    <w:rsid w:val="00E25B1B"/>
    <w:rsid w:val="00E25CFC"/>
    <w:rsid w:val="00E25F34"/>
    <w:rsid w:val="00E25F5C"/>
    <w:rsid w:val="00E25F72"/>
    <w:rsid w:val="00E260C9"/>
    <w:rsid w:val="00E26902"/>
    <w:rsid w:val="00E26DF0"/>
    <w:rsid w:val="00E2710F"/>
    <w:rsid w:val="00E27B7A"/>
    <w:rsid w:val="00E27BBA"/>
    <w:rsid w:val="00E27FAB"/>
    <w:rsid w:val="00E3037B"/>
    <w:rsid w:val="00E305D4"/>
    <w:rsid w:val="00E3074B"/>
    <w:rsid w:val="00E30A66"/>
    <w:rsid w:val="00E3144A"/>
    <w:rsid w:val="00E3177C"/>
    <w:rsid w:val="00E31ED9"/>
    <w:rsid w:val="00E3320F"/>
    <w:rsid w:val="00E333DA"/>
    <w:rsid w:val="00E33568"/>
    <w:rsid w:val="00E33796"/>
    <w:rsid w:val="00E3395D"/>
    <w:rsid w:val="00E33F85"/>
    <w:rsid w:val="00E349FA"/>
    <w:rsid w:val="00E350AB"/>
    <w:rsid w:val="00E35525"/>
    <w:rsid w:val="00E357C5"/>
    <w:rsid w:val="00E35C20"/>
    <w:rsid w:val="00E361BF"/>
    <w:rsid w:val="00E36682"/>
    <w:rsid w:val="00E36798"/>
    <w:rsid w:val="00E36A2D"/>
    <w:rsid w:val="00E36A5B"/>
    <w:rsid w:val="00E36B95"/>
    <w:rsid w:val="00E37061"/>
    <w:rsid w:val="00E370E6"/>
    <w:rsid w:val="00E3782D"/>
    <w:rsid w:val="00E37C99"/>
    <w:rsid w:val="00E40324"/>
    <w:rsid w:val="00E408BD"/>
    <w:rsid w:val="00E414FA"/>
    <w:rsid w:val="00E41921"/>
    <w:rsid w:val="00E42390"/>
    <w:rsid w:val="00E423CD"/>
    <w:rsid w:val="00E426BF"/>
    <w:rsid w:val="00E42B4C"/>
    <w:rsid w:val="00E42FB5"/>
    <w:rsid w:val="00E4301A"/>
    <w:rsid w:val="00E431C1"/>
    <w:rsid w:val="00E441F5"/>
    <w:rsid w:val="00E44341"/>
    <w:rsid w:val="00E455A5"/>
    <w:rsid w:val="00E45A2C"/>
    <w:rsid w:val="00E4623A"/>
    <w:rsid w:val="00E46409"/>
    <w:rsid w:val="00E4645E"/>
    <w:rsid w:val="00E46EDF"/>
    <w:rsid w:val="00E4727D"/>
    <w:rsid w:val="00E47B68"/>
    <w:rsid w:val="00E47CEB"/>
    <w:rsid w:val="00E50299"/>
    <w:rsid w:val="00E505B0"/>
    <w:rsid w:val="00E50914"/>
    <w:rsid w:val="00E50B73"/>
    <w:rsid w:val="00E50F41"/>
    <w:rsid w:val="00E51458"/>
    <w:rsid w:val="00E52349"/>
    <w:rsid w:val="00E5253F"/>
    <w:rsid w:val="00E5287A"/>
    <w:rsid w:val="00E52AFD"/>
    <w:rsid w:val="00E52C34"/>
    <w:rsid w:val="00E5304A"/>
    <w:rsid w:val="00E53300"/>
    <w:rsid w:val="00E536D4"/>
    <w:rsid w:val="00E53E5A"/>
    <w:rsid w:val="00E53FE6"/>
    <w:rsid w:val="00E540DB"/>
    <w:rsid w:val="00E54453"/>
    <w:rsid w:val="00E55B71"/>
    <w:rsid w:val="00E55FD9"/>
    <w:rsid w:val="00E560C9"/>
    <w:rsid w:val="00E56796"/>
    <w:rsid w:val="00E56C44"/>
    <w:rsid w:val="00E56EEA"/>
    <w:rsid w:val="00E57221"/>
    <w:rsid w:val="00E57421"/>
    <w:rsid w:val="00E5745E"/>
    <w:rsid w:val="00E57561"/>
    <w:rsid w:val="00E57E96"/>
    <w:rsid w:val="00E6040D"/>
    <w:rsid w:val="00E609CC"/>
    <w:rsid w:val="00E6143A"/>
    <w:rsid w:val="00E61AB5"/>
    <w:rsid w:val="00E624E5"/>
    <w:rsid w:val="00E62DBA"/>
    <w:rsid w:val="00E6479C"/>
    <w:rsid w:val="00E649F1"/>
    <w:rsid w:val="00E6515E"/>
    <w:rsid w:val="00E6521F"/>
    <w:rsid w:val="00E65242"/>
    <w:rsid w:val="00E65577"/>
    <w:rsid w:val="00E656B4"/>
    <w:rsid w:val="00E6586C"/>
    <w:rsid w:val="00E66196"/>
    <w:rsid w:val="00E6647A"/>
    <w:rsid w:val="00E67A9F"/>
    <w:rsid w:val="00E700A5"/>
    <w:rsid w:val="00E700D4"/>
    <w:rsid w:val="00E70209"/>
    <w:rsid w:val="00E71746"/>
    <w:rsid w:val="00E7205D"/>
    <w:rsid w:val="00E72DFE"/>
    <w:rsid w:val="00E72EB4"/>
    <w:rsid w:val="00E73321"/>
    <w:rsid w:val="00E73979"/>
    <w:rsid w:val="00E73C38"/>
    <w:rsid w:val="00E73C87"/>
    <w:rsid w:val="00E73FEC"/>
    <w:rsid w:val="00E74CED"/>
    <w:rsid w:val="00E7599D"/>
    <w:rsid w:val="00E75AB3"/>
    <w:rsid w:val="00E75BB2"/>
    <w:rsid w:val="00E75F8C"/>
    <w:rsid w:val="00E7666E"/>
    <w:rsid w:val="00E76B08"/>
    <w:rsid w:val="00E76B1D"/>
    <w:rsid w:val="00E76BAC"/>
    <w:rsid w:val="00E77049"/>
    <w:rsid w:val="00E77204"/>
    <w:rsid w:val="00E7733E"/>
    <w:rsid w:val="00E7739A"/>
    <w:rsid w:val="00E77E51"/>
    <w:rsid w:val="00E77F11"/>
    <w:rsid w:val="00E80D26"/>
    <w:rsid w:val="00E81280"/>
    <w:rsid w:val="00E816D0"/>
    <w:rsid w:val="00E821E9"/>
    <w:rsid w:val="00E823B9"/>
    <w:rsid w:val="00E826E4"/>
    <w:rsid w:val="00E82BE1"/>
    <w:rsid w:val="00E82EE8"/>
    <w:rsid w:val="00E833DC"/>
    <w:rsid w:val="00E837A5"/>
    <w:rsid w:val="00E83B6E"/>
    <w:rsid w:val="00E84539"/>
    <w:rsid w:val="00E846A3"/>
    <w:rsid w:val="00E85094"/>
    <w:rsid w:val="00E851FC"/>
    <w:rsid w:val="00E85A11"/>
    <w:rsid w:val="00E85D9B"/>
    <w:rsid w:val="00E85DAB"/>
    <w:rsid w:val="00E86113"/>
    <w:rsid w:val="00E862DD"/>
    <w:rsid w:val="00E86D9F"/>
    <w:rsid w:val="00E87092"/>
    <w:rsid w:val="00E870E7"/>
    <w:rsid w:val="00E871F0"/>
    <w:rsid w:val="00E873B8"/>
    <w:rsid w:val="00E87652"/>
    <w:rsid w:val="00E87D89"/>
    <w:rsid w:val="00E87E9D"/>
    <w:rsid w:val="00E87F75"/>
    <w:rsid w:val="00E903AE"/>
    <w:rsid w:val="00E90749"/>
    <w:rsid w:val="00E90823"/>
    <w:rsid w:val="00E9161D"/>
    <w:rsid w:val="00E9178D"/>
    <w:rsid w:val="00E92234"/>
    <w:rsid w:val="00E92276"/>
    <w:rsid w:val="00E92379"/>
    <w:rsid w:val="00E92616"/>
    <w:rsid w:val="00E9299A"/>
    <w:rsid w:val="00E9321C"/>
    <w:rsid w:val="00E9365A"/>
    <w:rsid w:val="00E937F1"/>
    <w:rsid w:val="00E93DEA"/>
    <w:rsid w:val="00E9418C"/>
    <w:rsid w:val="00E94D24"/>
    <w:rsid w:val="00E95A24"/>
    <w:rsid w:val="00E95BCA"/>
    <w:rsid w:val="00E95E9E"/>
    <w:rsid w:val="00E962D8"/>
    <w:rsid w:val="00E967F3"/>
    <w:rsid w:val="00E9775D"/>
    <w:rsid w:val="00E97995"/>
    <w:rsid w:val="00E97B69"/>
    <w:rsid w:val="00E97F12"/>
    <w:rsid w:val="00EA08C7"/>
    <w:rsid w:val="00EA0A0C"/>
    <w:rsid w:val="00EA0D4C"/>
    <w:rsid w:val="00EA12B1"/>
    <w:rsid w:val="00EA18B1"/>
    <w:rsid w:val="00EA1F7E"/>
    <w:rsid w:val="00EA203B"/>
    <w:rsid w:val="00EA2301"/>
    <w:rsid w:val="00EA2786"/>
    <w:rsid w:val="00EA2BCF"/>
    <w:rsid w:val="00EA2EF2"/>
    <w:rsid w:val="00EA3942"/>
    <w:rsid w:val="00EA4888"/>
    <w:rsid w:val="00EA4CD3"/>
    <w:rsid w:val="00EA5EDA"/>
    <w:rsid w:val="00EA5FAF"/>
    <w:rsid w:val="00EA606B"/>
    <w:rsid w:val="00EA65B9"/>
    <w:rsid w:val="00EA6CC0"/>
    <w:rsid w:val="00EA6F8F"/>
    <w:rsid w:val="00EA7608"/>
    <w:rsid w:val="00EA7691"/>
    <w:rsid w:val="00EA78AC"/>
    <w:rsid w:val="00EB07A3"/>
    <w:rsid w:val="00EB08F7"/>
    <w:rsid w:val="00EB15CC"/>
    <w:rsid w:val="00EB1753"/>
    <w:rsid w:val="00EB1BE4"/>
    <w:rsid w:val="00EB1CED"/>
    <w:rsid w:val="00EB2140"/>
    <w:rsid w:val="00EB2158"/>
    <w:rsid w:val="00EB21A7"/>
    <w:rsid w:val="00EB2CBF"/>
    <w:rsid w:val="00EB34AF"/>
    <w:rsid w:val="00EB393B"/>
    <w:rsid w:val="00EB3BBC"/>
    <w:rsid w:val="00EB3C39"/>
    <w:rsid w:val="00EB3DCE"/>
    <w:rsid w:val="00EB3FAC"/>
    <w:rsid w:val="00EB4247"/>
    <w:rsid w:val="00EB43E9"/>
    <w:rsid w:val="00EB4503"/>
    <w:rsid w:val="00EB46D2"/>
    <w:rsid w:val="00EB4BD6"/>
    <w:rsid w:val="00EB541A"/>
    <w:rsid w:val="00EB6EA0"/>
    <w:rsid w:val="00EB6F04"/>
    <w:rsid w:val="00EB7006"/>
    <w:rsid w:val="00EB7140"/>
    <w:rsid w:val="00EB7290"/>
    <w:rsid w:val="00EC02D4"/>
    <w:rsid w:val="00EC1561"/>
    <w:rsid w:val="00EC1C13"/>
    <w:rsid w:val="00EC2F00"/>
    <w:rsid w:val="00EC3876"/>
    <w:rsid w:val="00EC4108"/>
    <w:rsid w:val="00EC4112"/>
    <w:rsid w:val="00EC43C6"/>
    <w:rsid w:val="00EC4EC5"/>
    <w:rsid w:val="00EC4EF8"/>
    <w:rsid w:val="00EC5306"/>
    <w:rsid w:val="00EC6D2D"/>
    <w:rsid w:val="00EC7254"/>
    <w:rsid w:val="00EC9B3B"/>
    <w:rsid w:val="00ED002D"/>
    <w:rsid w:val="00ED0D38"/>
    <w:rsid w:val="00ED0E9D"/>
    <w:rsid w:val="00ED0F32"/>
    <w:rsid w:val="00ED1A67"/>
    <w:rsid w:val="00ED1A6F"/>
    <w:rsid w:val="00ED1FBE"/>
    <w:rsid w:val="00ED2B7F"/>
    <w:rsid w:val="00ED2D7D"/>
    <w:rsid w:val="00ED3061"/>
    <w:rsid w:val="00ED32E8"/>
    <w:rsid w:val="00ED3B36"/>
    <w:rsid w:val="00ED47AB"/>
    <w:rsid w:val="00ED4934"/>
    <w:rsid w:val="00ED4F6F"/>
    <w:rsid w:val="00ED5506"/>
    <w:rsid w:val="00ED5617"/>
    <w:rsid w:val="00ED5873"/>
    <w:rsid w:val="00ED632C"/>
    <w:rsid w:val="00ED6D8B"/>
    <w:rsid w:val="00ED6EAE"/>
    <w:rsid w:val="00ED780C"/>
    <w:rsid w:val="00ED7C7E"/>
    <w:rsid w:val="00EE0D1C"/>
    <w:rsid w:val="00EE0EDE"/>
    <w:rsid w:val="00EE131C"/>
    <w:rsid w:val="00EE1490"/>
    <w:rsid w:val="00EE1897"/>
    <w:rsid w:val="00EE1A1C"/>
    <w:rsid w:val="00EE1A38"/>
    <w:rsid w:val="00EE1CEC"/>
    <w:rsid w:val="00EE210C"/>
    <w:rsid w:val="00EE274E"/>
    <w:rsid w:val="00EE299E"/>
    <w:rsid w:val="00EE2F72"/>
    <w:rsid w:val="00EE3254"/>
    <w:rsid w:val="00EE38FA"/>
    <w:rsid w:val="00EE3DD4"/>
    <w:rsid w:val="00EE43DF"/>
    <w:rsid w:val="00EE4429"/>
    <w:rsid w:val="00EE4723"/>
    <w:rsid w:val="00EE47A3"/>
    <w:rsid w:val="00EE4EE0"/>
    <w:rsid w:val="00EE52B4"/>
    <w:rsid w:val="00EE58C3"/>
    <w:rsid w:val="00EE5AE3"/>
    <w:rsid w:val="00EE5F65"/>
    <w:rsid w:val="00EE6FDD"/>
    <w:rsid w:val="00EE73F2"/>
    <w:rsid w:val="00EE7CD5"/>
    <w:rsid w:val="00EF033D"/>
    <w:rsid w:val="00EF03FA"/>
    <w:rsid w:val="00EF0919"/>
    <w:rsid w:val="00EF0A83"/>
    <w:rsid w:val="00EF0B5F"/>
    <w:rsid w:val="00EF0E40"/>
    <w:rsid w:val="00EF10CF"/>
    <w:rsid w:val="00EF1220"/>
    <w:rsid w:val="00EF154F"/>
    <w:rsid w:val="00EF1DC9"/>
    <w:rsid w:val="00EF25D1"/>
    <w:rsid w:val="00EF297A"/>
    <w:rsid w:val="00EF2C2D"/>
    <w:rsid w:val="00EF30E0"/>
    <w:rsid w:val="00EF3D49"/>
    <w:rsid w:val="00EF4056"/>
    <w:rsid w:val="00EF4233"/>
    <w:rsid w:val="00EF60F4"/>
    <w:rsid w:val="00EF64BD"/>
    <w:rsid w:val="00EF66F0"/>
    <w:rsid w:val="00EF793B"/>
    <w:rsid w:val="00EF7DA4"/>
    <w:rsid w:val="00EF7F18"/>
    <w:rsid w:val="00EF7F75"/>
    <w:rsid w:val="00F00175"/>
    <w:rsid w:val="00F00177"/>
    <w:rsid w:val="00F00C67"/>
    <w:rsid w:val="00F00F30"/>
    <w:rsid w:val="00F01C4B"/>
    <w:rsid w:val="00F02349"/>
    <w:rsid w:val="00F02467"/>
    <w:rsid w:val="00F02F27"/>
    <w:rsid w:val="00F03443"/>
    <w:rsid w:val="00F03DCA"/>
    <w:rsid w:val="00F040D9"/>
    <w:rsid w:val="00F04520"/>
    <w:rsid w:val="00F048E8"/>
    <w:rsid w:val="00F04CD5"/>
    <w:rsid w:val="00F04DED"/>
    <w:rsid w:val="00F05384"/>
    <w:rsid w:val="00F05769"/>
    <w:rsid w:val="00F05965"/>
    <w:rsid w:val="00F05BE6"/>
    <w:rsid w:val="00F0630F"/>
    <w:rsid w:val="00F067C6"/>
    <w:rsid w:val="00F06B1F"/>
    <w:rsid w:val="00F06C4D"/>
    <w:rsid w:val="00F06CC6"/>
    <w:rsid w:val="00F06D0E"/>
    <w:rsid w:val="00F078ED"/>
    <w:rsid w:val="00F1015C"/>
    <w:rsid w:val="00F10AB6"/>
    <w:rsid w:val="00F10AC3"/>
    <w:rsid w:val="00F10FF9"/>
    <w:rsid w:val="00F11463"/>
    <w:rsid w:val="00F12BEE"/>
    <w:rsid w:val="00F12C00"/>
    <w:rsid w:val="00F13663"/>
    <w:rsid w:val="00F13F52"/>
    <w:rsid w:val="00F13F61"/>
    <w:rsid w:val="00F14508"/>
    <w:rsid w:val="00F145FC"/>
    <w:rsid w:val="00F14D78"/>
    <w:rsid w:val="00F155C5"/>
    <w:rsid w:val="00F16051"/>
    <w:rsid w:val="00F1653F"/>
    <w:rsid w:val="00F16662"/>
    <w:rsid w:val="00F16AAC"/>
    <w:rsid w:val="00F17815"/>
    <w:rsid w:val="00F209B7"/>
    <w:rsid w:val="00F20DC5"/>
    <w:rsid w:val="00F20DCB"/>
    <w:rsid w:val="00F20E9B"/>
    <w:rsid w:val="00F21053"/>
    <w:rsid w:val="00F21AFC"/>
    <w:rsid w:val="00F21B11"/>
    <w:rsid w:val="00F21B88"/>
    <w:rsid w:val="00F22408"/>
    <w:rsid w:val="00F22EE9"/>
    <w:rsid w:val="00F238A3"/>
    <w:rsid w:val="00F24A0A"/>
    <w:rsid w:val="00F25853"/>
    <w:rsid w:val="00F259FC"/>
    <w:rsid w:val="00F25D42"/>
    <w:rsid w:val="00F2690D"/>
    <w:rsid w:val="00F26D6A"/>
    <w:rsid w:val="00F26ECF"/>
    <w:rsid w:val="00F272BF"/>
    <w:rsid w:val="00F30031"/>
    <w:rsid w:val="00F308D8"/>
    <w:rsid w:val="00F30B19"/>
    <w:rsid w:val="00F314BD"/>
    <w:rsid w:val="00F316C7"/>
    <w:rsid w:val="00F3187D"/>
    <w:rsid w:val="00F31C9A"/>
    <w:rsid w:val="00F32AF0"/>
    <w:rsid w:val="00F32DCD"/>
    <w:rsid w:val="00F32DDD"/>
    <w:rsid w:val="00F32EB7"/>
    <w:rsid w:val="00F3346E"/>
    <w:rsid w:val="00F34357"/>
    <w:rsid w:val="00F343C9"/>
    <w:rsid w:val="00F34549"/>
    <w:rsid w:val="00F3498E"/>
    <w:rsid w:val="00F34F5D"/>
    <w:rsid w:val="00F34FAE"/>
    <w:rsid w:val="00F35025"/>
    <w:rsid w:val="00F351F7"/>
    <w:rsid w:val="00F35F16"/>
    <w:rsid w:val="00F36026"/>
    <w:rsid w:val="00F36214"/>
    <w:rsid w:val="00F36F2B"/>
    <w:rsid w:val="00F37C81"/>
    <w:rsid w:val="00F37CD2"/>
    <w:rsid w:val="00F37D71"/>
    <w:rsid w:val="00F40303"/>
    <w:rsid w:val="00F40760"/>
    <w:rsid w:val="00F40796"/>
    <w:rsid w:val="00F4104D"/>
    <w:rsid w:val="00F41473"/>
    <w:rsid w:val="00F414CE"/>
    <w:rsid w:val="00F42159"/>
    <w:rsid w:val="00F426C7"/>
    <w:rsid w:val="00F42819"/>
    <w:rsid w:val="00F42C33"/>
    <w:rsid w:val="00F42F85"/>
    <w:rsid w:val="00F43BA5"/>
    <w:rsid w:val="00F44269"/>
    <w:rsid w:val="00F4486B"/>
    <w:rsid w:val="00F44887"/>
    <w:rsid w:val="00F44BEC"/>
    <w:rsid w:val="00F44C60"/>
    <w:rsid w:val="00F45139"/>
    <w:rsid w:val="00F45277"/>
    <w:rsid w:val="00F4547F"/>
    <w:rsid w:val="00F4619D"/>
    <w:rsid w:val="00F463E7"/>
    <w:rsid w:val="00F463F3"/>
    <w:rsid w:val="00F4668D"/>
    <w:rsid w:val="00F474D4"/>
    <w:rsid w:val="00F4760B"/>
    <w:rsid w:val="00F47752"/>
    <w:rsid w:val="00F479C4"/>
    <w:rsid w:val="00F47ACE"/>
    <w:rsid w:val="00F5041C"/>
    <w:rsid w:val="00F5111A"/>
    <w:rsid w:val="00F51471"/>
    <w:rsid w:val="00F51498"/>
    <w:rsid w:val="00F51721"/>
    <w:rsid w:val="00F52071"/>
    <w:rsid w:val="00F524C8"/>
    <w:rsid w:val="00F526C9"/>
    <w:rsid w:val="00F52709"/>
    <w:rsid w:val="00F5396B"/>
    <w:rsid w:val="00F53EC1"/>
    <w:rsid w:val="00F53F9A"/>
    <w:rsid w:val="00F543FD"/>
    <w:rsid w:val="00F5456C"/>
    <w:rsid w:val="00F54906"/>
    <w:rsid w:val="00F54919"/>
    <w:rsid w:val="00F54C2B"/>
    <w:rsid w:val="00F55030"/>
    <w:rsid w:val="00F55975"/>
    <w:rsid w:val="00F55BD7"/>
    <w:rsid w:val="00F55E30"/>
    <w:rsid w:val="00F55EEF"/>
    <w:rsid w:val="00F562DD"/>
    <w:rsid w:val="00F563A1"/>
    <w:rsid w:val="00F56AB2"/>
    <w:rsid w:val="00F56E15"/>
    <w:rsid w:val="00F60765"/>
    <w:rsid w:val="00F60D38"/>
    <w:rsid w:val="00F61088"/>
    <w:rsid w:val="00F61401"/>
    <w:rsid w:val="00F618B4"/>
    <w:rsid w:val="00F61A97"/>
    <w:rsid w:val="00F61D8C"/>
    <w:rsid w:val="00F624CA"/>
    <w:rsid w:val="00F6288A"/>
    <w:rsid w:val="00F630CD"/>
    <w:rsid w:val="00F636EE"/>
    <w:rsid w:val="00F63790"/>
    <w:rsid w:val="00F64198"/>
    <w:rsid w:val="00F64A50"/>
    <w:rsid w:val="00F64E33"/>
    <w:rsid w:val="00F6535A"/>
    <w:rsid w:val="00F65B33"/>
    <w:rsid w:val="00F65DE4"/>
    <w:rsid w:val="00F6626C"/>
    <w:rsid w:val="00F666F8"/>
    <w:rsid w:val="00F667F3"/>
    <w:rsid w:val="00F673A7"/>
    <w:rsid w:val="00F67568"/>
    <w:rsid w:val="00F7021B"/>
    <w:rsid w:val="00F71081"/>
    <w:rsid w:val="00F7158A"/>
    <w:rsid w:val="00F715CD"/>
    <w:rsid w:val="00F71DD6"/>
    <w:rsid w:val="00F7226D"/>
    <w:rsid w:val="00F7256F"/>
    <w:rsid w:val="00F72C9C"/>
    <w:rsid w:val="00F730EA"/>
    <w:rsid w:val="00F73294"/>
    <w:rsid w:val="00F73930"/>
    <w:rsid w:val="00F73F51"/>
    <w:rsid w:val="00F73F8B"/>
    <w:rsid w:val="00F73F99"/>
    <w:rsid w:val="00F74682"/>
    <w:rsid w:val="00F74B2D"/>
    <w:rsid w:val="00F74CD8"/>
    <w:rsid w:val="00F7507D"/>
    <w:rsid w:val="00F751B0"/>
    <w:rsid w:val="00F751E1"/>
    <w:rsid w:val="00F764B4"/>
    <w:rsid w:val="00F764C6"/>
    <w:rsid w:val="00F769FA"/>
    <w:rsid w:val="00F76C84"/>
    <w:rsid w:val="00F76DC2"/>
    <w:rsid w:val="00F7705B"/>
    <w:rsid w:val="00F773EE"/>
    <w:rsid w:val="00F803FE"/>
    <w:rsid w:val="00F806E0"/>
    <w:rsid w:val="00F810E0"/>
    <w:rsid w:val="00F81BA7"/>
    <w:rsid w:val="00F825F1"/>
    <w:rsid w:val="00F82747"/>
    <w:rsid w:val="00F82A1A"/>
    <w:rsid w:val="00F833DF"/>
    <w:rsid w:val="00F83B23"/>
    <w:rsid w:val="00F83EC1"/>
    <w:rsid w:val="00F83F0E"/>
    <w:rsid w:val="00F8432D"/>
    <w:rsid w:val="00F84365"/>
    <w:rsid w:val="00F844E7"/>
    <w:rsid w:val="00F8498A"/>
    <w:rsid w:val="00F84ED2"/>
    <w:rsid w:val="00F85221"/>
    <w:rsid w:val="00F857AF"/>
    <w:rsid w:val="00F8585E"/>
    <w:rsid w:val="00F8639A"/>
    <w:rsid w:val="00F870C0"/>
    <w:rsid w:val="00F87C32"/>
    <w:rsid w:val="00F87C46"/>
    <w:rsid w:val="00F9028B"/>
    <w:rsid w:val="00F90B2D"/>
    <w:rsid w:val="00F90E26"/>
    <w:rsid w:val="00F9107B"/>
    <w:rsid w:val="00F91291"/>
    <w:rsid w:val="00F919A3"/>
    <w:rsid w:val="00F91CFF"/>
    <w:rsid w:val="00F921A3"/>
    <w:rsid w:val="00F92D9F"/>
    <w:rsid w:val="00F93732"/>
    <w:rsid w:val="00F93AA3"/>
    <w:rsid w:val="00F9424F"/>
    <w:rsid w:val="00F945BB"/>
    <w:rsid w:val="00F951E6"/>
    <w:rsid w:val="00F95386"/>
    <w:rsid w:val="00F9542C"/>
    <w:rsid w:val="00F95533"/>
    <w:rsid w:val="00F957B0"/>
    <w:rsid w:val="00F9603E"/>
    <w:rsid w:val="00F96A1B"/>
    <w:rsid w:val="00F96C39"/>
    <w:rsid w:val="00F96FDD"/>
    <w:rsid w:val="00FA0075"/>
    <w:rsid w:val="00FA0A9D"/>
    <w:rsid w:val="00FA0AEC"/>
    <w:rsid w:val="00FA0DD8"/>
    <w:rsid w:val="00FA0F3B"/>
    <w:rsid w:val="00FA1528"/>
    <w:rsid w:val="00FA23CB"/>
    <w:rsid w:val="00FA2550"/>
    <w:rsid w:val="00FA2656"/>
    <w:rsid w:val="00FA2A93"/>
    <w:rsid w:val="00FA2BB4"/>
    <w:rsid w:val="00FA2F25"/>
    <w:rsid w:val="00FA329E"/>
    <w:rsid w:val="00FA3649"/>
    <w:rsid w:val="00FA39C3"/>
    <w:rsid w:val="00FA4B4B"/>
    <w:rsid w:val="00FA4DF9"/>
    <w:rsid w:val="00FA56D4"/>
    <w:rsid w:val="00FA5BFA"/>
    <w:rsid w:val="00FA5CF1"/>
    <w:rsid w:val="00FA5E35"/>
    <w:rsid w:val="00FA6E68"/>
    <w:rsid w:val="00FA6F16"/>
    <w:rsid w:val="00FA6F9A"/>
    <w:rsid w:val="00FA7590"/>
    <w:rsid w:val="00FA7669"/>
    <w:rsid w:val="00FA79BF"/>
    <w:rsid w:val="00FA7A3C"/>
    <w:rsid w:val="00FA7BA5"/>
    <w:rsid w:val="00FA7DE5"/>
    <w:rsid w:val="00FB0103"/>
    <w:rsid w:val="00FB0749"/>
    <w:rsid w:val="00FB0A5F"/>
    <w:rsid w:val="00FB1613"/>
    <w:rsid w:val="00FB1640"/>
    <w:rsid w:val="00FB23BB"/>
    <w:rsid w:val="00FB27CF"/>
    <w:rsid w:val="00FB27D4"/>
    <w:rsid w:val="00FB2999"/>
    <w:rsid w:val="00FB2F02"/>
    <w:rsid w:val="00FB2F8E"/>
    <w:rsid w:val="00FB31BD"/>
    <w:rsid w:val="00FB3367"/>
    <w:rsid w:val="00FB33C7"/>
    <w:rsid w:val="00FB33FF"/>
    <w:rsid w:val="00FB378E"/>
    <w:rsid w:val="00FB4D50"/>
    <w:rsid w:val="00FB5086"/>
    <w:rsid w:val="00FB5370"/>
    <w:rsid w:val="00FB5494"/>
    <w:rsid w:val="00FB6297"/>
    <w:rsid w:val="00FB67F4"/>
    <w:rsid w:val="00FB6B3A"/>
    <w:rsid w:val="00FB7689"/>
    <w:rsid w:val="00FB7C34"/>
    <w:rsid w:val="00FC0382"/>
    <w:rsid w:val="00FC0505"/>
    <w:rsid w:val="00FC07DB"/>
    <w:rsid w:val="00FC0B4F"/>
    <w:rsid w:val="00FC0D06"/>
    <w:rsid w:val="00FC1557"/>
    <w:rsid w:val="00FC2834"/>
    <w:rsid w:val="00FC2EE3"/>
    <w:rsid w:val="00FC2F7F"/>
    <w:rsid w:val="00FC3741"/>
    <w:rsid w:val="00FC3912"/>
    <w:rsid w:val="00FC4B58"/>
    <w:rsid w:val="00FC5086"/>
    <w:rsid w:val="00FC5367"/>
    <w:rsid w:val="00FC5451"/>
    <w:rsid w:val="00FC55C8"/>
    <w:rsid w:val="00FC64B8"/>
    <w:rsid w:val="00FC6785"/>
    <w:rsid w:val="00FC681A"/>
    <w:rsid w:val="00FC6B12"/>
    <w:rsid w:val="00FC6BA8"/>
    <w:rsid w:val="00FC72D7"/>
    <w:rsid w:val="00FD00FD"/>
    <w:rsid w:val="00FD049E"/>
    <w:rsid w:val="00FD1098"/>
    <w:rsid w:val="00FD1826"/>
    <w:rsid w:val="00FD1877"/>
    <w:rsid w:val="00FD2848"/>
    <w:rsid w:val="00FD2E10"/>
    <w:rsid w:val="00FD2FBE"/>
    <w:rsid w:val="00FD3434"/>
    <w:rsid w:val="00FD3908"/>
    <w:rsid w:val="00FD3A22"/>
    <w:rsid w:val="00FD3CAF"/>
    <w:rsid w:val="00FD4113"/>
    <w:rsid w:val="00FD4D53"/>
    <w:rsid w:val="00FD52BA"/>
    <w:rsid w:val="00FD53E1"/>
    <w:rsid w:val="00FD5500"/>
    <w:rsid w:val="00FD5626"/>
    <w:rsid w:val="00FD583B"/>
    <w:rsid w:val="00FD5A6F"/>
    <w:rsid w:val="00FD5B5C"/>
    <w:rsid w:val="00FD6018"/>
    <w:rsid w:val="00FD6137"/>
    <w:rsid w:val="00FD6774"/>
    <w:rsid w:val="00FD6A91"/>
    <w:rsid w:val="00FD6DA2"/>
    <w:rsid w:val="00FD7534"/>
    <w:rsid w:val="00FD765F"/>
    <w:rsid w:val="00FD798E"/>
    <w:rsid w:val="00FD79B3"/>
    <w:rsid w:val="00FD79EE"/>
    <w:rsid w:val="00FD79FF"/>
    <w:rsid w:val="00FE01A5"/>
    <w:rsid w:val="00FE0229"/>
    <w:rsid w:val="00FE0F13"/>
    <w:rsid w:val="00FE0F4E"/>
    <w:rsid w:val="00FE10F4"/>
    <w:rsid w:val="00FE14D8"/>
    <w:rsid w:val="00FE1650"/>
    <w:rsid w:val="00FE1822"/>
    <w:rsid w:val="00FE1A0A"/>
    <w:rsid w:val="00FE22DE"/>
    <w:rsid w:val="00FE2F62"/>
    <w:rsid w:val="00FE3026"/>
    <w:rsid w:val="00FE3221"/>
    <w:rsid w:val="00FE342C"/>
    <w:rsid w:val="00FE3568"/>
    <w:rsid w:val="00FE370B"/>
    <w:rsid w:val="00FE3945"/>
    <w:rsid w:val="00FE3FF1"/>
    <w:rsid w:val="00FE47CA"/>
    <w:rsid w:val="00FE506C"/>
    <w:rsid w:val="00FE50F4"/>
    <w:rsid w:val="00FE5259"/>
    <w:rsid w:val="00FE54AB"/>
    <w:rsid w:val="00FE55DC"/>
    <w:rsid w:val="00FE6420"/>
    <w:rsid w:val="00FE68B3"/>
    <w:rsid w:val="00FE6CC3"/>
    <w:rsid w:val="00FE6FD2"/>
    <w:rsid w:val="00FE74DE"/>
    <w:rsid w:val="00FE7CF1"/>
    <w:rsid w:val="00FE7D12"/>
    <w:rsid w:val="00FF1721"/>
    <w:rsid w:val="00FF1CF2"/>
    <w:rsid w:val="00FF1CFE"/>
    <w:rsid w:val="00FF22C2"/>
    <w:rsid w:val="00FF2A09"/>
    <w:rsid w:val="00FF34A0"/>
    <w:rsid w:val="00FF37B4"/>
    <w:rsid w:val="00FF3DF5"/>
    <w:rsid w:val="00FF46A7"/>
    <w:rsid w:val="00FF4BBC"/>
    <w:rsid w:val="00FF527B"/>
    <w:rsid w:val="00FF5E9A"/>
    <w:rsid w:val="00FF5EBC"/>
    <w:rsid w:val="00FF5F94"/>
    <w:rsid w:val="00FF615D"/>
    <w:rsid w:val="00FF6292"/>
    <w:rsid w:val="00FF6996"/>
    <w:rsid w:val="00FF6A5D"/>
    <w:rsid w:val="00FF7700"/>
    <w:rsid w:val="00FF7B1E"/>
    <w:rsid w:val="010CE0A0"/>
    <w:rsid w:val="012EABB9"/>
    <w:rsid w:val="012F05D2"/>
    <w:rsid w:val="0137FD80"/>
    <w:rsid w:val="0163A245"/>
    <w:rsid w:val="019EF463"/>
    <w:rsid w:val="01AFF7D5"/>
    <w:rsid w:val="01BDA334"/>
    <w:rsid w:val="0218CFB9"/>
    <w:rsid w:val="029EBF3C"/>
    <w:rsid w:val="02A68A95"/>
    <w:rsid w:val="0301F0C8"/>
    <w:rsid w:val="030C13D2"/>
    <w:rsid w:val="03100E6E"/>
    <w:rsid w:val="03115425"/>
    <w:rsid w:val="0332B67B"/>
    <w:rsid w:val="034D1D35"/>
    <w:rsid w:val="0351860F"/>
    <w:rsid w:val="035BE45A"/>
    <w:rsid w:val="036C0C33"/>
    <w:rsid w:val="037A6304"/>
    <w:rsid w:val="03961F3F"/>
    <w:rsid w:val="03C61913"/>
    <w:rsid w:val="040136A1"/>
    <w:rsid w:val="040CA04F"/>
    <w:rsid w:val="041B9E0F"/>
    <w:rsid w:val="043407D7"/>
    <w:rsid w:val="04466B5E"/>
    <w:rsid w:val="0458A0D0"/>
    <w:rsid w:val="0465E33C"/>
    <w:rsid w:val="047DB1FF"/>
    <w:rsid w:val="048C2B36"/>
    <w:rsid w:val="04D2C2E7"/>
    <w:rsid w:val="04EE05AC"/>
    <w:rsid w:val="0530EA38"/>
    <w:rsid w:val="053B8B8D"/>
    <w:rsid w:val="054220F2"/>
    <w:rsid w:val="054993BC"/>
    <w:rsid w:val="05643686"/>
    <w:rsid w:val="0588F31E"/>
    <w:rsid w:val="059A6DB0"/>
    <w:rsid w:val="05F7BF0B"/>
    <w:rsid w:val="062BD5BA"/>
    <w:rsid w:val="063C80C0"/>
    <w:rsid w:val="06572428"/>
    <w:rsid w:val="06594DA2"/>
    <w:rsid w:val="0670B2EB"/>
    <w:rsid w:val="06A05F27"/>
    <w:rsid w:val="06BBA0F9"/>
    <w:rsid w:val="06D3A696"/>
    <w:rsid w:val="078E4D57"/>
    <w:rsid w:val="079ED3FA"/>
    <w:rsid w:val="07CB11FD"/>
    <w:rsid w:val="07F64B1D"/>
    <w:rsid w:val="07F66781"/>
    <w:rsid w:val="08085BF2"/>
    <w:rsid w:val="084A3B0D"/>
    <w:rsid w:val="085A809A"/>
    <w:rsid w:val="086DF213"/>
    <w:rsid w:val="086E4D6E"/>
    <w:rsid w:val="087631D8"/>
    <w:rsid w:val="08D43F16"/>
    <w:rsid w:val="08E58211"/>
    <w:rsid w:val="08FE6F0A"/>
    <w:rsid w:val="090E2B7A"/>
    <w:rsid w:val="09195AAF"/>
    <w:rsid w:val="09225F96"/>
    <w:rsid w:val="093A7CC3"/>
    <w:rsid w:val="0965E3BE"/>
    <w:rsid w:val="0983A9BB"/>
    <w:rsid w:val="098D875B"/>
    <w:rsid w:val="09AE40C3"/>
    <w:rsid w:val="09D201CC"/>
    <w:rsid w:val="09DB3A85"/>
    <w:rsid w:val="0A40E0A0"/>
    <w:rsid w:val="0A4FAD9F"/>
    <w:rsid w:val="0AADD870"/>
    <w:rsid w:val="0AD16AB2"/>
    <w:rsid w:val="0ADC53CE"/>
    <w:rsid w:val="0AF318F0"/>
    <w:rsid w:val="0B21EC7E"/>
    <w:rsid w:val="0B294191"/>
    <w:rsid w:val="0B38A279"/>
    <w:rsid w:val="0B4B5D1D"/>
    <w:rsid w:val="0B59346B"/>
    <w:rsid w:val="0B88C1A3"/>
    <w:rsid w:val="0BABFC3B"/>
    <w:rsid w:val="0BE23797"/>
    <w:rsid w:val="0BEBCB16"/>
    <w:rsid w:val="0C112EF4"/>
    <w:rsid w:val="0C179781"/>
    <w:rsid w:val="0C3134B3"/>
    <w:rsid w:val="0C5BB8DC"/>
    <w:rsid w:val="0C5CF137"/>
    <w:rsid w:val="0C78B7E9"/>
    <w:rsid w:val="0C8A4073"/>
    <w:rsid w:val="0CB1FF31"/>
    <w:rsid w:val="0CB50238"/>
    <w:rsid w:val="0D146869"/>
    <w:rsid w:val="0D8D81BF"/>
    <w:rsid w:val="0DE19C9D"/>
    <w:rsid w:val="0DF29B8F"/>
    <w:rsid w:val="0E05A1C8"/>
    <w:rsid w:val="0E106771"/>
    <w:rsid w:val="0E116F23"/>
    <w:rsid w:val="0E5712BA"/>
    <w:rsid w:val="0E858437"/>
    <w:rsid w:val="0F2E8D98"/>
    <w:rsid w:val="0FC07025"/>
    <w:rsid w:val="101D2048"/>
    <w:rsid w:val="102869A2"/>
    <w:rsid w:val="108143BD"/>
    <w:rsid w:val="10D7753B"/>
    <w:rsid w:val="110D0ABF"/>
    <w:rsid w:val="112655D9"/>
    <w:rsid w:val="113D3C7B"/>
    <w:rsid w:val="11510544"/>
    <w:rsid w:val="119BDC3C"/>
    <w:rsid w:val="11B1DA7E"/>
    <w:rsid w:val="11BA9EA1"/>
    <w:rsid w:val="1201CEFB"/>
    <w:rsid w:val="120D3870"/>
    <w:rsid w:val="1257D20F"/>
    <w:rsid w:val="126714A8"/>
    <w:rsid w:val="126E88A0"/>
    <w:rsid w:val="128ECB71"/>
    <w:rsid w:val="12A4A41C"/>
    <w:rsid w:val="12D8D018"/>
    <w:rsid w:val="12ED9B39"/>
    <w:rsid w:val="130D1F41"/>
    <w:rsid w:val="13901867"/>
    <w:rsid w:val="13C1F910"/>
    <w:rsid w:val="13F0C3E4"/>
    <w:rsid w:val="1493C481"/>
    <w:rsid w:val="149F0094"/>
    <w:rsid w:val="14CB918C"/>
    <w:rsid w:val="14DE7DFF"/>
    <w:rsid w:val="14E511DF"/>
    <w:rsid w:val="14E67090"/>
    <w:rsid w:val="14EE4E89"/>
    <w:rsid w:val="151C01B8"/>
    <w:rsid w:val="156C7FB8"/>
    <w:rsid w:val="156F3C4A"/>
    <w:rsid w:val="159BEF81"/>
    <w:rsid w:val="160212C2"/>
    <w:rsid w:val="1611F4D6"/>
    <w:rsid w:val="166B9E8B"/>
    <w:rsid w:val="16829E4C"/>
    <w:rsid w:val="16B2BBC5"/>
    <w:rsid w:val="16E11572"/>
    <w:rsid w:val="16E5A07D"/>
    <w:rsid w:val="17084E89"/>
    <w:rsid w:val="171B5540"/>
    <w:rsid w:val="176F1813"/>
    <w:rsid w:val="1797B9C5"/>
    <w:rsid w:val="17D706E5"/>
    <w:rsid w:val="1818F418"/>
    <w:rsid w:val="184F075A"/>
    <w:rsid w:val="18945495"/>
    <w:rsid w:val="19098D2A"/>
    <w:rsid w:val="191EAEA1"/>
    <w:rsid w:val="199D4B47"/>
    <w:rsid w:val="19A22144"/>
    <w:rsid w:val="19D13FB0"/>
    <w:rsid w:val="19F5D455"/>
    <w:rsid w:val="1A483AD4"/>
    <w:rsid w:val="1A4A4CBB"/>
    <w:rsid w:val="1A4C802B"/>
    <w:rsid w:val="1A8D9078"/>
    <w:rsid w:val="1A937F13"/>
    <w:rsid w:val="1AB2409B"/>
    <w:rsid w:val="1AD65A94"/>
    <w:rsid w:val="1B17FFB8"/>
    <w:rsid w:val="1B5141E3"/>
    <w:rsid w:val="1B6210BD"/>
    <w:rsid w:val="1B934260"/>
    <w:rsid w:val="1B9C9A84"/>
    <w:rsid w:val="1BA548E6"/>
    <w:rsid w:val="1BF5FD81"/>
    <w:rsid w:val="1C222125"/>
    <w:rsid w:val="1C2390F9"/>
    <w:rsid w:val="1C4FCFF6"/>
    <w:rsid w:val="1C9AF0A3"/>
    <w:rsid w:val="1CE1B66B"/>
    <w:rsid w:val="1CE9E9A4"/>
    <w:rsid w:val="1CEA1BCF"/>
    <w:rsid w:val="1CF822BE"/>
    <w:rsid w:val="1D1C035E"/>
    <w:rsid w:val="1D27016C"/>
    <w:rsid w:val="1D27FD1C"/>
    <w:rsid w:val="1DE873A5"/>
    <w:rsid w:val="1E1280AE"/>
    <w:rsid w:val="1E2A8378"/>
    <w:rsid w:val="1E2E78C1"/>
    <w:rsid w:val="1E3B3A16"/>
    <w:rsid w:val="1E3EA18A"/>
    <w:rsid w:val="1E470E71"/>
    <w:rsid w:val="1EACC4F8"/>
    <w:rsid w:val="1EC62ED7"/>
    <w:rsid w:val="1ED33E97"/>
    <w:rsid w:val="1F2855FC"/>
    <w:rsid w:val="1F8883AE"/>
    <w:rsid w:val="1F8BFD0E"/>
    <w:rsid w:val="1FDA9960"/>
    <w:rsid w:val="2009C166"/>
    <w:rsid w:val="202D9CF7"/>
    <w:rsid w:val="202E8E91"/>
    <w:rsid w:val="2067A552"/>
    <w:rsid w:val="206D6686"/>
    <w:rsid w:val="20E1AB45"/>
    <w:rsid w:val="21499E3F"/>
    <w:rsid w:val="214BA55D"/>
    <w:rsid w:val="218459D6"/>
    <w:rsid w:val="21A5C63C"/>
    <w:rsid w:val="22352E37"/>
    <w:rsid w:val="226D1534"/>
    <w:rsid w:val="22810F90"/>
    <w:rsid w:val="228154D7"/>
    <w:rsid w:val="22A03F26"/>
    <w:rsid w:val="22C8BE72"/>
    <w:rsid w:val="22DF2481"/>
    <w:rsid w:val="230C21D2"/>
    <w:rsid w:val="232E2F29"/>
    <w:rsid w:val="235B0D93"/>
    <w:rsid w:val="236491D2"/>
    <w:rsid w:val="23B54D4C"/>
    <w:rsid w:val="23B5984D"/>
    <w:rsid w:val="23CD3F6D"/>
    <w:rsid w:val="23E4B692"/>
    <w:rsid w:val="23FAD23E"/>
    <w:rsid w:val="24119EE4"/>
    <w:rsid w:val="2416F21C"/>
    <w:rsid w:val="24840E6F"/>
    <w:rsid w:val="248FAC16"/>
    <w:rsid w:val="24995D7E"/>
    <w:rsid w:val="249DBA45"/>
    <w:rsid w:val="24D88F66"/>
    <w:rsid w:val="24FCD863"/>
    <w:rsid w:val="24FFFC98"/>
    <w:rsid w:val="250E2C8C"/>
    <w:rsid w:val="2539C165"/>
    <w:rsid w:val="257242DA"/>
    <w:rsid w:val="2595784C"/>
    <w:rsid w:val="25AFCF51"/>
    <w:rsid w:val="25B05D27"/>
    <w:rsid w:val="25FFB3BC"/>
    <w:rsid w:val="26457340"/>
    <w:rsid w:val="264CDA6F"/>
    <w:rsid w:val="269B3966"/>
    <w:rsid w:val="269D389D"/>
    <w:rsid w:val="26C1DD1D"/>
    <w:rsid w:val="26D13A42"/>
    <w:rsid w:val="26D6A790"/>
    <w:rsid w:val="26E60553"/>
    <w:rsid w:val="27088DE6"/>
    <w:rsid w:val="27095915"/>
    <w:rsid w:val="27175932"/>
    <w:rsid w:val="27256013"/>
    <w:rsid w:val="274450FF"/>
    <w:rsid w:val="2767D1D1"/>
    <w:rsid w:val="278669CF"/>
    <w:rsid w:val="279F3D57"/>
    <w:rsid w:val="27F5CC7E"/>
    <w:rsid w:val="280A53FE"/>
    <w:rsid w:val="284E9378"/>
    <w:rsid w:val="2863041C"/>
    <w:rsid w:val="2888C459"/>
    <w:rsid w:val="28A2D303"/>
    <w:rsid w:val="2904F873"/>
    <w:rsid w:val="290553C3"/>
    <w:rsid w:val="2917E67F"/>
    <w:rsid w:val="2921041A"/>
    <w:rsid w:val="292871E8"/>
    <w:rsid w:val="295F35BA"/>
    <w:rsid w:val="29602A8B"/>
    <w:rsid w:val="2963F8A5"/>
    <w:rsid w:val="29BCFD67"/>
    <w:rsid w:val="29CBF06D"/>
    <w:rsid w:val="2A06585A"/>
    <w:rsid w:val="2A117BAD"/>
    <w:rsid w:val="2A38119C"/>
    <w:rsid w:val="2A45B3FD"/>
    <w:rsid w:val="2A597EF8"/>
    <w:rsid w:val="2A63C39A"/>
    <w:rsid w:val="2A89D3C0"/>
    <w:rsid w:val="2AFF0CEA"/>
    <w:rsid w:val="2B050E43"/>
    <w:rsid w:val="2B2A8C1B"/>
    <w:rsid w:val="2B4602B2"/>
    <w:rsid w:val="2BCAECB2"/>
    <w:rsid w:val="2BEFD8F0"/>
    <w:rsid w:val="2BFCBCC7"/>
    <w:rsid w:val="2C0EBF4F"/>
    <w:rsid w:val="2C29AF84"/>
    <w:rsid w:val="2C382F90"/>
    <w:rsid w:val="2C493AD7"/>
    <w:rsid w:val="2C4F32D0"/>
    <w:rsid w:val="2C5ECED8"/>
    <w:rsid w:val="2CB00BD6"/>
    <w:rsid w:val="2CB0E25F"/>
    <w:rsid w:val="2CC90530"/>
    <w:rsid w:val="2CDDC2A7"/>
    <w:rsid w:val="2D17E78F"/>
    <w:rsid w:val="2D1C5432"/>
    <w:rsid w:val="2D2D0164"/>
    <w:rsid w:val="2DA948E7"/>
    <w:rsid w:val="2DBACF70"/>
    <w:rsid w:val="2DED27D5"/>
    <w:rsid w:val="2E0BD048"/>
    <w:rsid w:val="2E1AE8A4"/>
    <w:rsid w:val="2E1C3961"/>
    <w:rsid w:val="2E6234DF"/>
    <w:rsid w:val="2E83CE7E"/>
    <w:rsid w:val="2E87E358"/>
    <w:rsid w:val="2EC49838"/>
    <w:rsid w:val="2ECF0FD3"/>
    <w:rsid w:val="2ED4B5FC"/>
    <w:rsid w:val="2EE4ECD0"/>
    <w:rsid w:val="2EEE27BF"/>
    <w:rsid w:val="2EF25A62"/>
    <w:rsid w:val="2F07A6F9"/>
    <w:rsid w:val="2F096967"/>
    <w:rsid w:val="2F2381A6"/>
    <w:rsid w:val="2F34D2B6"/>
    <w:rsid w:val="2F91CD8F"/>
    <w:rsid w:val="2FD54B2C"/>
    <w:rsid w:val="2FE05AD6"/>
    <w:rsid w:val="2FF97802"/>
    <w:rsid w:val="30133E52"/>
    <w:rsid w:val="304A2350"/>
    <w:rsid w:val="30678D7B"/>
    <w:rsid w:val="30A93FB8"/>
    <w:rsid w:val="30DA9358"/>
    <w:rsid w:val="30DB04F4"/>
    <w:rsid w:val="30F232B6"/>
    <w:rsid w:val="31256608"/>
    <w:rsid w:val="31324746"/>
    <w:rsid w:val="313BDC0D"/>
    <w:rsid w:val="31BB902A"/>
    <w:rsid w:val="31C19D9F"/>
    <w:rsid w:val="31F79594"/>
    <w:rsid w:val="32229040"/>
    <w:rsid w:val="322F7D5A"/>
    <w:rsid w:val="325A847B"/>
    <w:rsid w:val="32706F45"/>
    <w:rsid w:val="327CD91B"/>
    <w:rsid w:val="32892FC6"/>
    <w:rsid w:val="329F7107"/>
    <w:rsid w:val="32A68F76"/>
    <w:rsid w:val="32B7CAC9"/>
    <w:rsid w:val="32D2C385"/>
    <w:rsid w:val="32DCA5DF"/>
    <w:rsid w:val="32E00C7B"/>
    <w:rsid w:val="32E42ADE"/>
    <w:rsid w:val="3304C561"/>
    <w:rsid w:val="33619ACD"/>
    <w:rsid w:val="338E0CAC"/>
    <w:rsid w:val="33A1E90F"/>
    <w:rsid w:val="33C1DC80"/>
    <w:rsid w:val="34138C36"/>
    <w:rsid w:val="342BB740"/>
    <w:rsid w:val="34883EDF"/>
    <w:rsid w:val="348E5663"/>
    <w:rsid w:val="34CAB324"/>
    <w:rsid w:val="35489704"/>
    <w:rsid w:val="35856FE6"/>
    <w:rsid w:val="35A9481E"/>
    <w:rsid w:val="35B21E7C"/>
    <w:rsid w:val="35F3F1C0"/>
    <w:rsid w:val="362F9DBA"/>
    <w:rsid w:val="363A4681"/>
    <w:rsid w:val="36778917"/>
    <w:rsid w:val="36A8158E"/>
    <w:rsid w:val="36A91C81"/>
    <w:rsid w:val="36B68BB9"/>
    <w:rsid w:val="3714A68F"/>
    <w:rsid w:val="3727F713"/>
    <w:rsid w:val="375961AC"/>
    <w:rsid w:val="37660BE7"/>
    <w:rsid w:val="377C17A2"/>
    <w:rsid w:val="38032A85"/>
    <w:rsid w:val="3815D103"/>
    <w:rsid w:val="381F9C21"/>
    <w:rsid w:val="38297D6F"/>
    <w:rsid w:val="383C69CF"/>
    <w:rsid w:val="387BE30D"/>
    <w:rsid w:val="38875CA7"/>
    <w:rsid w:val="388A99AB"/>
    <w:rsid w:val="38DDA443"/>
    <w:rsid w:val="392B8D76"/>
    <w:rsid w:val="395ADFE7"/>
    <w:rsid w:val="397FFFDB"/>
    <w:rsid w:val="39AAC4AD"/>
    <w:rsid w:val="39EE2C7B"/>
    <w:rsid w:val="3A3C7137"/>
    <w:rsid w:val="3A486F2C"/>
    <w:rsid w:val="3AAC1540"/>
    <w:rsid w:val="3AC15326"/>
    <w:rsid w:val="3B058D91"/>
    <w:rsid w:val="3B060D38"/>
    <w:rsid w:val="3B359F52"/>
    <w:rsid w:val="3B3A077A"/>
    <w:rsid w:val="3B3D9244"/>
    <w:rsid w:val="3B4845A7"/>
    <w:rsid w:val="3B9DEB2C"/>
    <w:rsid w:val="3BB4B5A9"/>
    <w:rsid w:val="3BBFCD2E"/>
    <w:rsid w:val="3BE21841"/>
    <w:rsid w:val="3BE23FD9"/>
    <w:rsid w:val="3C50C4C1"/>
    <w:rsid w:val="3C593DE9"/>
    <w:rsid w:val="3C73825D"/>
    <w:rsid w:val="3C883595"/>
    <w:rsid w:val="3CB6036F"/>
    <w:rsid w:val="3CCA1EBB"/>
    <w:rsid w:val="3D073ADF"/>
    <w:rsid w:val="3D5AB12D"/>
    <w:rsid w:val="3D8CC625"/>
    <w:rsid w:val="3DB11566"/>
    <w:rsid w:val="3DBFB863"/>
    <w:rsid w:val="3DF8733E"/>
    <w:rsid w:val="3E23A918"/>
    <w:rsid w:val="3E30D4AC"/>
    <w:rsid w:val="3E55E527"/>
    <w:rsid w:val="3E57D582"/>
    <w:rsid w:val="3E6F29B3"/>
    <w:rsid w:val="3ED1BF21"/>
    <w:rsid w:val="3EF7E288"/>
    <w:rsid w:val="3F19E09B"/>
    <w:rsid w:val="3F72A5FE"/>
    <w:rsid w:val="3F759005"/>
    <w:rsid w:val="3F8D4A80"/>
    <w:rsid w:val="3F8D5B3D"/>
    <w:rsid w:val="3F9F50C3"/>
    <w:rsid w:val="3FB9B239"/>
    <w:rsid w:val="3FC4B9ED"/>
    <w:rsid w:val="3FD5AB30"/>
    <w:rsid w:val="3FD77488"/>
    <w:rsid w:val="40175614"/>
    <w:rsid w:val="401FECFF"/>
    <w:rsid w:val="4039C77F"/>
    <w:rsid w:val="405A6228"/>
    <w:rsid w:val="40768396"/>
    <w:rsid w:val="407DB89E"/>
    <w:rsid w:val="409DCCF1"/>
    <w:rsid w:val="40C46CBB"/>
    <w:rsid w:val="40C918EB"/>
    <w:rsid w:val="410E006B"/>
    <w:rsid w:val="4121BC59"/>
    <w:rsid w:val="41475C10"/>
    <w:rsid w:val="41ACA2E7"/>
    <w:rsid w:val="41DABC9D"/>
    <w:rsid w:val="41E80389"/>
    <w:rsid w:val="41F69478"/>
    <w:rsid w:val="42A4DB12"/>
    <w:rsid w:val="42C25217"/>
    <w:rsid w:val="42CE3509"/>
    <w:rsid w:val="42DD115B"/>
    <w:rsid w:val="42DE091C"/>
    <w:rsid w:val="42E55B7A"/>
    <w:rsid w:val="43194BBD"/>
    <w:rsid w:val="431EA63D"/>
    <w:rsid w:val="4321491B"/>
    <w:rsid w:val="432E3178"/>
    <w:rsid w:val="4332A4EA"/>
    <w:rsid w:val="4352528F"/>
    <w:rsid w:val="435FCD73"/>
    <w:rsid w:val="437DEDA4"/>
    <w:rsid w:val="438C3919"/>
    <w:rsid w:val="43E070BE"/>
    <w:rsid w:val="43F4B321"/>
    <w:rsid w:val="43FE2E69"/>
    <w:rsid w:val="4404241B"/>
    <w:rsid w:val="44081567"/>
    <w:rsid w:val="440EE525"/>
    <w:rsid w:val="4413F1A6"/>
    <w:rsid w:val="442F0BAD"/>
    <w:rsid w:val="443770DE"/>
    <w:rsid w:val="44853A4C"/>
    <w:rsid w:val="44A6AEF2"/>
    <w:rsid w:val="44ABCA85"/>
    <w:rsid w:val="44AD6B88"/>
    <w:rsid w:val="44B53082"/>
    <w:rsid w:val="44E1AAB3"/>
    <w:rsid w:val="44FC4FA7"/>
    <w:rsid w:val="454D47A6"/>
    <w:rsid w:val="45526B8A"/>
    <w:rsid w:val="455AA668"/>
    <w:rsid w:val="45885603"/>
    <w:rsid w:val="4589221F"/>
    <w:rsid w:val="45B093DE"/>
    <w:rsid w:val="45B3ACEA"/>
    <w:rsid w:val="45F52D0D"/>
    <w:rsid w:val="4624A215"/>
    <w:rsid w:val="46297C4E"/>
    <w:rsid w:val="463A1932"/>
    <w:rsid w:val="468E553D"/>
    <w:rsid w:val="46AD4123"/>
    <w:rsid w:val="46D4AAF2"/>
    <w:rsid w:val="46F52166"/>
    <w:rsid w:val="471B5D9F"/>
    <w:rsid w:val="4740FC6A"/>
    <w:rsid w:val="4756DDF1"/>
    <w:rsid w:val="475764E4"/>
    <w:rsid w:val="4771895E"/>
    <w:rsid w:val="477F48EB"/>
    <w:rsid w:val="4786B303"/>
    <w:rsid w:val="478823FB"/>
    <w:rsid w:val="47C19CF0"/>
    <w:rsid w:val="47C73AD8"/>
    <w:rsid w:val="47EFCC4D"/>
    <w:rsid w:val="48371B31"/>
    <w:rsid w:val="483D3603"/>
    <w:rsid w:val="484C91DE"/>
    <w:rsid w:val="486C13A8"/>
    <w:rsid w:val="48987532"/>
    <w:rsid w:val="48A86B48"/>
    <w:rsid w:val="48C41C86"/>
    <w:rsid w:val="48DC3D31"/>
    <w:rsid w:val="48FB7EA5"/>
    <w:rsid w:val="491FE946"/>
    <w:rsid w:val="49728D6D"/>
    <w:rsid w:val="498F3F3E"/>
    <w:rsid w:val="49AFF1F3"/>
    <w:rsid w:val="49F23EF8"/>
    <w:rsid w:val="49F8027B"/>
    <w:rsid w:val="49FDD21E"/>
    <w:rsid w:val="4A0D9A81"/>
    <w:rsid w:val="4A2A8064"/>
    <w:rsid w:val="4A3E880F"/>
    <w:rsid w:val="4A4A290E"/>
    <w:rsid w:val="4A55D1DE"/>
    <w:rsid w:val="4A5F75C3"/>
    <w:rsid w:val="4A715AAF"/>
    <w:rsid w:val="4A9010CD"/>
    <w:rsid w:val="4AA3C996"/>
    <w:rsid w:val="4AF54130"/>
    <w:rsid w:val="4AF84193"/>
    <w:rsid w:val="4B017915"/>
    <w:rsid w:val="4B0A5CED"/>
    <w:rsid w:val="4B1EDF04"/>
    <w:rsid w:val="4B315464"/>
    <w:rsid w:val="4B3DB6CF"/>
    <w:rsid w:val="4B6E1702"/>
    <w:rsid w:val="4BBC892A"/>
    <w:rsid w:val="4BC73B59"/>
    <w:rsid w:val="4C08BC33"/>
    <w:rsid w:val="4C10FAA7"/>
    <w:rsid w:val="4C222EF2"/>
    <w:rsid w:val="4C42AC62"/>
    <w:rsid w:val="4C4AA21F"/>
    <w:rsid w:val="4C7EBDCF"/>
    <w:rsid w:val="4C812D5B"/>
    <w:rsid w:val="4C83D53D"/>
    <w:rsid w:val="4C8F363A"/>
    <w:rsid w:val="4CB11B24"/>
    <w:rsid w:val="4CC1E10C"/>
    <w:rsid w:val="4CC3A769"/>
    <w:rsid w:val="4CD469C9"/>
    <w:rsid w:val="4CDAC427"/>
    <w:rsid w:val="4CF7409C"/>
    <w:rsid w:val="4D29F0A9"/>
    <w:rsid w:val="4D691001"/>
    <w:rsid w:val="4D96EB99"/>
    <w:rsid w:val="4DD52B77"/>
    <w:rsid w:val="4DDC21D9"/>
    <w:rsid w:val="4E15B341"/>
    <w:rsid w:val="4E1A43C8"/>
    <w:rsid w:val="4E32DE4F"/>
    <w:rsid w:val="4E3FF322"/>
    <w:rsid w:val="4E589B76"/>
    <w:rsid w:val="4E711E19"/>
    <w:rsid w:val="4E88F316"/>
    <w:rsid w:val="4E8A48EA"/>
    <w:rsid w:val="4E8D6FF2"/>
    <w:rsid w:val="4E993D07"/>
    <w:rsid w:val="4EA4C958"/>
    <w:rsid w:val="4EA6F2B9"/>
    <w:rsid w:val="4EA80F1E"/>
    <w:rsid w:val="4EFC0370"/>
    <w:rsid w:val="4F053C1D"/>
    <w:rsid w:val="4F1FDF85"/>
    <w:rsid w:val="4F2E1F7A"/>
    <w:rsid w:val="4F6C7DCC"/>
    <w:rsid w:val="4FA31965"/>
    <w:rsid w:val="4FB8C2F9"/>
    <w:rsid w:val="4FB95405"/>
    <w:rsid w:val="4FDDE7A7"/>
    <w:rsid w:val="4FFA9A01"/>
    <w:rsid w:val="5024C377"/>
    <w:rsid w:val="50375422"/>
    <w:rsid w:val="5046B168"/>
    <w:rsid w:val="507430E5"/>
    <w:rsid w:val="507E81B3"/>
    <w:rsid w:val="50B60ED1"/>
    <w:rsid w:val="50BBB23E"/>
    <w:rsid w:val="50BDB79A"/>
    <w:rsid w:val="50C29B69"/>
    <w:rsid w:val="50F4ECCD"/>
    <w:rsid w:val="50F7DCA4"/>
    <w:rsid w:val="51248E4A"/>
    <w:rsid w:val="512D4A48"/>
    <w:rsid w:val="5141F9D6"/>
    <w:rsid w:val="5142422A"/>
    <w:rsid w:val="51720122"/>
    <w:rsid w:val="5183BF34"/>
    <w:rsid w:val="518E414B"/>
    <w:rsid w:val="51A5889F"/>
    <w:rsid w:val="51AAF84B"/>
    <w:rsid w:val="51B21308"/>
    <w:rsid w:val="51C2F15E"/>
    <w:rsid w:val="51C6060F"/>
    <w:rsid w:val="51CA5F14"/>
    <w:rsid w:val="51DC926D"/>
    <w:rsid w:val="51EECB1E"/>
    <w:rsid w:val="520226AE"/>
    <w:rsid w:val="520947F2"/>
    <w:rsid w:val="529EC6A7"/>
    <w:rsid w:val="52B0ABD5"/>
    <w:rsid w:val="52C56A5E"/>
    <w:rsid w:val="52FB28C1"/>
    <w:rsid w:val="530FB533"/>
    <w:rsid w:val="531CFC83"/>
    <w:rsid w:val="533651E2"/>
    <w:rsid w:val="533AF377"/>
    <w:rsid w:val="5344116F"/>
    <w:rsid w:val="5346A2F8"/>
    <w:rsid w:val="5346ED1C"/>
    <w:rsid w:val="5352E96A"/>
    <w:rsid w:val="535EC1BF"/>
    <w:rsid w:val="5371F260"/>
    <w:rsid w:val="537D2AC8"/>
    <w:rsid w:val="53A0B78E"/>
    <w:rsid w:val="53A16CD4"/>
    <w:rsid w:val="53B7B68F"/>
    <w:rsid w:val="53DDEC64"/>
    <w:rsid w:val="540017BA"/>
    <w:rsid w:val="5413FF54"/>
    <w:rsid w:val="546897D1"/>
    <w:rsid w:val="54768DF7"/>
    <w:rsid w:val="547B4D78"/>
    <w:rsid w:val="548CE431"/>
    <w:rsid w:val="54A20E0D"/>
    <w:rsid w:val="54CCBF75"/>
    <w:rsid w:val="54E473DC"/>
    <w:rsid w:val="54F4D1B1"/>
    <w:rsid w:val="550306CF"/>
    <w:rsid w:val="550EFC49"/>
    <w:rsid w:val="551B3314"/>
    <w:rsid w:val="5554623F"/>
    <w:rsid w:val="557DCC02"/>
    <w:rsid w:val="558DE37A"/>
    <w:rsid w:val="558E4A6A"/>
    <w:rsid w:val="55BFB292"/>
    <w:rsid w:val="55F85A30"/>
    <w:rsid w:val="561182D8"/>
    <w:rsid w:val="562A437D"/>
    <w:rsid w:val="5658C182"/>
    <w:rsid w:val="567E0B42"/>
    <w:rsid w:val="56CAC374"/>
    <w:rsid w:val="56DA83D6"/>
    <w:rsid w:val="575D131C"/>
    <w:rsid w:val="57D6636F"/>
    <w:rsid w:val="57F00804"/>
    <w:rsid w:val="583E5159"/>
    <w:rsid w:val="58C9589E"/>
    <w:rsid w:val="5953C4C9"/>
    <w:rsid w:val="595C537A"/>
    <w:rsid w:val="59650A25"/>
    <w:rsid w:val="596F0075"/>
    <w:rsid w:val="59921A27"/>
    <w:rsid w:val="5A301B2F"/>
    <w:rsid w:val="5A8693DA"/>
    <w:rsid w:val="5AC2123E"/>
    <w:rsid w:val="5B05EC05"/>
    <w:rsid w:val="5B0989A3"/>
    <w:rsid w:val="5B38B234"/>
    <w:rsid w:val="5B473E6C"/>
    <w:rsid w:val="5B4E3C45"/>
    <w:rsid w:val="5B8D62DE"/>
    <w:rsid w:val="5BBCB38F"/>
    <w:rsid w:val="5BCE908C"/>
    <w:rsid w:val="5BFD17E7"/>
    <w:rsid w:val="5C301AD4"/>
    <w:rsid w:val="5C310AF8"/>
    <w:rsid w:val="5C330767"/>
    <w:rsid w:val="5C391238"/>
    <w:rsid w:val="5C62F25E"/>
    <w:rsid w:val="5CD711DE"/>
    <w:rsid w:val="5CEF271C"/>
    <w:rsid w:val="5D0E82FF"/>
    <w:rsid w:val="5D63736B"/>
    <w:rsid w:val="5D943CE1"/>
    <w:rsid w:val="5DA9B586"/>
    <w:rsid w:val="5DB8382B"/>
    <w:rsid w:val="5DBAB05E"/>
    <w:rsid w:val="5DEF6700"/>
    <w:rsid w:val="5E01DCF4"/>
    <w:rsid w:val="5E388905"/>
    <w:rsid w:val="5E5B68B9"/>
    <w:rsid w:val="5E645EB9"/>
    <w:rsid w:val="5EC234AB"/>
    <w:rsid w:val="5EE65D4E"/>
    <w:rsid w:val="5F1CC5C0"/>
    <w:rsid w:val="5F7B33C9"/>
    <w:rsid w:val="5FA0489E"/>
    <w:rsid w:val="5FEA2B5F"/>
    <w:rsid w:val="5FEC2EEB"/>
    <w:rsid w:val="6026CC99"/>
    <w:rsid w:val="60554BF1"/>
    <w:rsid w:val="606A26EA"/>
    <w:rsid w:val="60787ABC"/>
    <w:rsid w:val="609FF5DB"/>
    <w:rsid w:val="60F29B82"/>
    <w:rsid w:val="612C89F7"/>
    <w:rsid w:val="61465441"/>
    <w:rsid w:val="615EBB43"/>
    <w:rsid w:val="6168C6B5"/>
    <w:rsid w:val="61710EFB"/>
    <w:rsid w:val="61809115"/>
    <w:rsid w:val="61AACE82"/>
    <w:rsid w:val="61D293E8"/>
    <w:rsid w:val="62023FA5"/>
    <w:rsid w:val="6229DC12"/>
    <w:rsid w:val="622C9D04"/>
    <w:rsid w:val="62374935"/>
    <w:rsid w:val="6247F72C"/>
    <w:rsid w:val="625219AD"/>
    <w:rsid w:val="629156B3"/>
    <w:rsid w:val="62A09D17"/>
    <w:rsid w:val="62A1899A"/>
    <w:rsid w:val="6328E55C"/>
    <w:rsid w:val="635107BE"/>
    <w:rsid w:val="637F4A11"/>
    <w:rsid w:val="6390E6D7"/>
    <w:rsid w:val="639E9D9B"/>
    <w:rsid w:val="63C26F8B"/>
    <w:rsid w:val="63CFB2FA"/>
    <w:rsid w:val="63DBE59A"/>
    <w:rsid w:val="63E5422B"/>
    <w:rsid w:val="643F16D0"/>
    <w:rsid w:val="64533F83"/>
    <w:rsid w:val="64B27017"/>
    <w:rsid w:val="64BB8867"/>
    <w:rsid w:val="64CB6F15"/>
    <w:rsid w:val="64EA174D"/>
    <w:rsid w:val="64F9E9A7"/>
    <w:rsid w:val="650DF8FC"/>
    <w:rsid w:val="651859BE"/>
    <w:rsid w:val="655CF5C8"/>
    <w:rsid w:val="65800F2A"/>
    <w:rsid w:val="65A680CF"/>
    <w:rsid w:val="661137C1"/>
    <w:rsid w:val="6618B60D"/>
    <w:rsid w:val="66341E89"/>
    <w:rsid w:val="6659000D"/>
    <w:rsid w:val="66683E21"/>
    <w:rsid w:val="6674C1E5"/>
    <w:rsid w:val="66872EFC"/>
    <w:rsid w:val="66BA2163"/>
    <w:rsid w:val="66C7B720"/>
    <w:rsid w:val="66D16EF6"/>
    <w:rsid w:val="66DB9236"/>
    <w:rsid w:val="67243158"/>
    <w:rsid w:val="67630C09"/>
    <w:rsid w:val="6791C4B8"/>
    <w:rsid w:val="67C38150"/>
    <w:rsid w:val="67D19BE3"/>
    <w:rsid w:val="682AF263"/>
    <w:rsid w:val="6832BB1F"/>
    <w:rsid w:val="6858C70E"/>
    <w:rsid w:val="68B06C2E"/>
    <w:rsid w:val="68C2C488"/>
    <w:rsid w:val="68F72759"/>
    <w:rsid w:val="68FA53DB"/>
    <w:rsid w:val="691D898D"/>
    <w:rsid w:val="6956C9CC"/>
    <w:rsid w:val="69AE99F5"/>
    <w:rsid w:val="69D847FD"/>
    <w:rsid w:val="6A046B2E"/>
    <w:rsid w:val="6A2666CC"/>
    <w:rsid w:val="6A4663CC"/>
    <w:rsid w:val="6A7C253B"/>
    <w:rsid w:val="6AB7374B"/>
    <w:rsid w:val="6B19540C"/>
    <w:rsid w:val="6B2C7D9D"/>
    <w:rsid w:val="6B406754"/>
    <w:rsid w:val="6B698532"/>
    <w:rsid w:val="6B77497F"/>
    <w:rsid w:val="6BBAFA92"/>
    <w:rsid w:val="6BE02065"/>
    <w:rsid w:val="6BE9C93F"/>
    <w:rsid w:val="6BEB5222"/>
    <w:rsid w:val="6C16CA05"/>
    <w:rsid w:val="6C4CE7AB"/>
    <w:rsid w:val="6D098546"/>
    <w:rsid w:val="6D1AC01D"/>
    <w:rsid w:val="6D2A119D"/>
    <w:rsid w:val="6D466771"/>
    <w:rsid w:val="6D47DDF3"/>
    <w:rsid w:val="6D66D49D"/>
    <w:rsid w:val="6D7130C3"/>
    <w:rsid w:val="6D74C70E"/>
    <w:rsid w:val="6D87D17D"/>
    <w:rsid w:val="6DB28032"/>
    <w:rsid w:val="6DCD1F86"/>
    <w:rsid w:val="6DD8F9A6"/>
    <w:rsid w:val="6DDF4ECF"/>
    <w:rsid w:val="6DEB806F"/>
    <w:rsid w:val="6DF5B749"/>
    <w:rsid w:val="6E13727C"/>
    <w:rsid w:val="6E37C458"/>
    <w:rsid w:val="6E545A52"/>
    <w:rsid w:val="6E5B1F4D"/>
    <w:rsid w:val="6ED77E28"/>
    <w:rsid w:val="6EDC1B39"/>
    <w:rsid w:val="6EE181B7"/>
    <w:rsid w:val="6F2484D7"/>
    <w:rsid w:val="6F3FEF08"/>
    <w:rsid w:val="6F4D6315"/>
    <w:rsid w:val="6F4DC8B7"/>
    <w:rsid w:val="6F4ED5F7"/>
    <w:rsid w:val="6F5B4853"/>
    <w:rsid w:val="6F969F0F"/>
    <w:rsid w:val="6FD1EE14"/>
    <w:rsid w:val="6FF96D86"/>
    <w:rsid w:val="701B60E0"/>
    <w:rsid w:val="703203B0"/>
    <w:rsid w:val="70689C1C"/>
    <w:rsid w:val="709E9992"/>
    <w:rsid w:val="709FF1E9"/>
    <w:rsid w:val="70B47BF2"/>
    <w:rsid w:val="70CF22F7"/>
    <w:rsid w:val="70E09CDC"/>
    <w:rsid w:val="70FF9F4F"/>
    <w:rsid w:val="71158680"/>
    <w:rsid w:val="711631F3"/>
    <w:rsid w:val="71232131"/>
    <w:rsid w:val="713CFA50"/>
    <w:rsid w:val="71701ABE"/>
    <w:rsid w:val="7176F2B6"/>
    <w:rsid w:val="718988A9"/>
    <w:rsid w:val="71DCF669"/>
    <w:rsid w:val="71DDD36E"/>
    <w:rsid w:val="71FC74CF"/>
    <w:rsid w:val="72067DDB"/>
    <w:rsid w:val="72135754"/>
    <w:rsid w:val="72384392"/>
    <w:rsid w:val="723ACE89"/>
    <w:rsid w:val="727BA1A6"/>
    <w:rsid w:val="72809A32"/>
    <w:rsid w:val="72AFD745"/>
    <w:rsid w:val="72BEF192"/>
    <w:rsid w:val="72FC12EE"/>
    <w:rsid w:val="72FEE5AA"/>
    <w:rsid w:val="73144396"/>
    <w:rsid w:val="7321287B"/>
    <w:rsid w:val="7347E2EB"/>
    <w:rsid w:val="73519307"/>
    <w:rsid w:val="742AC9D6"/>
    <w:rsid w:val="745AC1F3"/>
    <w:rsid w:val="7483ADA6"/>
    <w:rsid w:val="7484C0ED"/>
    <w:rsid w:val="74859165"/>
    <w:rsid w:val="74A10839"/>
    <w:rsid w:val="74E0797C"/>
    <w:rsid w:val="750D6D04"/>
    <w:rsid w:val="7536AC3D"/>
    <w:rsid w:val="7539C7D7"/>
    <w:rsid w:val="753F0512"/>
    <w:rsid w:val="755552C0"/>
    <w:rsid w:val="75692339"/>
    <w:rsid w:val="75718787"/>
    <w:rsid w:val="7586DEAF"/>
    <w:rsid w:val="75BF7F67"/>
    <w:rsid w:val="75D43275"/>
    <w:rsid w:val="76138C3C"/>
    <w:rsid w:val="761B7762"/>
    <w:rsid w:val="765D52D1"/>
    <w:rsid w:val="766548D1"/>
    <w:rsid w:val="76819CB8"/>
    <w:rsid w:val="76BC5026"/>
    <w:rsid w:val="76C178B1"/>
    <w:rsid w:val="76DC323D"/>
    <w:rsid w:val="7704D7A6"/>
    <w:rsid w:val="775874FA"/>
    <w:rsid w:val="775B958D"/>
    <w:rsid w:val="775DD536"/>
    <w:rsid w:val="775F7153"/>
    <w:rsid w:val="777B1C1A"/>
    <w:rsid w:val="777F8B1E"/>
    <w:rsid w:val="778C0ED4"/>
    <w:rsid w:val="779571B2"/>
    <w:rsid w:val="77B1C9E5"/>
    <w:rsid w:val="77BB7E6D"/>
    <w:rsid w:val="77EAD5C8"/>
    <w:rsid w:val="77EE0B95"/>
    <w:rsid w:val="784D3F9F"/>
    <w:rsid w:val="7861A9C8"/>
    <w:rsid w:val="78680EF4"/>
    <w:rsid w:val="787F7249"/>
    <w:rsid w:val="789CC8FA"/>
    <w:rsid w:val="78A3C670"/>
    <w:rsid w:val="78BBEFBA"/>
    <w:rsid w:val="78E7A241"/>
    <w:rsid w:val="78EBEBDF"/>
    <w:rsid w:val="7905B08F"/>
    <w:rsid w:val="79486608"/>
    <w:rsid w:val="794BC665"/>
    <w:rsid w:val="796453F6"/>
    <w:rsid w:val="797545DC"/>
    <w:rsid w:val="7979C177"/>
    <w:rsid w:val="79849FE4"/>
    <w:rsid w:val="798C9CE8"/>
    <w:rsid w:val="79A6CDBA"/>
    <w:rsid w:val="79B58D8E"/>
    <w:rsid w:val="79D50F33"/>
    <w:rsid w:val="79FA6B2B"/>
    <w:rsid w:val="7A0ED5C3"/>
    <w:rsid w:val="7A1F9896"/>
    <w:rsid w:val="7A3302F2"/>
    <w:rsid w:val="7A9644FE"/>
    <w:rsid w:val="7B1333F1"/>
    <w:rsid w:val="7B7AAF2D"/>
    <w:rsid w:val="7B908560"/>
    <w:rsid w:val="7BD1F789"/>
    <w:rsid w:val="7C11FEF7"/>
    <w:rsid w:val="7C303C14"/>
    <w:rsid w:val="7C340DB3"/>
    <w:rsid w:val="7C5DE055"/>
    <w:rsid w:val="7C74204A"/>
    <w:rsid w:val="7C818166"/>
    <w:rsid w:val="7C8C2F85"/>
    <w:rsid w:val="7C98AD12"/>
    <w:rsid w:val="7C9CAC99"/>
    <w:rsid w:val="7CCF89E6"/>
    <w:rsid w:val="7CFB9C13"/>
    <w:rsid w:val="7D0031BD"/>
    <w:rsid w:val="7D0296D3"/>
    <w:rsid w:val="7D042EC0"/>
    <w:rsid w:val="7D2ABEFC"/>
    <w:rsid w:val="7D5F110C"/>
    <w:rsid w:val="7D6928AB"/>
    <w:rsid w:val="7D9147DB"/>
    <w:rsid w:val="7DE6A10A"/>
    <w:rsid w:val="7DE7E258"/>
    <w:rsid w:val="7E06D974"/>
    <w:rsid w:val="7E498155"/>
    <w:rsid w:val="7E5A174C"/>
    <w:rsid w:val="7E5BE756"/>
    <w:rsid w:val="7E5DFFCB"/>
    <w:rsid w:val="7E8DF00A"/>
    <w:rsid w:val="7E8E9CB2"/>
    <w:rsid w:val="7EAAB6F5"/>
    <w:rsid w:val="7EE6B2B4"/>
    <w:rsid w:val="7EF8E192"/>
    <w:rsid w:val="7F01F707"/>
    <w:rsid w:val="7F20244F"/>
    <w:rsid w:val="7F42B776"/>
    <w:rsid w:val="7F9B71D7"/>
    <w:rsid w:val="7FA8697B"/>
    <w:rsid w:val="7FC4DBB7"/>
    <w:rsid w:val="7FD7A476"/>
    <w:rsid w:val="7FD86DAB"/>
    <w:rsid w:val="7FFFCD71"/>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A6E95"/>
  <w15:docId w15:val="{C920FDBD-7F59-407F-8157-79E1B870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1A7"/>
    <w:pPr>
      <w:spacing w:before="120" w:after="120" w:line="240" w:lineRule="auto"/>
      <w:jc w:val="both"/>
    </w:pPr>
    <w:rPr>
      <w:rFonts w:eastAsia="Times New Roman" w:cs="Times New Roman"/>
      <w:szCs w:val="20"/>
      <w:lang w:eastAsia="es-ES"/>
    </w:rPr>
  </w:style>
  <w:style w:type="paragraph" w:styleId="Ttulo1">
    <w:name w:val="heading 1"/>
    <w:basedOn w:val="Normal"/>
    <w:next w:val="Normal"/>
    <w:link w:val="Ttulo1Car"/>
    <w:uiPriority w:val="9"/>
    <w:qFormat/>
    <w:rsid w:val="00447AAF"/>
    <w:pPr>
      <w:keepNext/>
      <w:keepLines/>
      <w:numPr>
        <w:numId w:val="3"/>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hd w:val="clear" w:color="auto" w:fill="2F86BB"/>
      <w:spacing w:before="240" w:after="240"/>
      <w:outlineLvl w:val="0"/>
    </w:pPr>
    <w:rPr>
      <w:rFonts w:eastAsiaTheme="majorEastAsia" w:cstheme="majorBidi"/>
      <w:b/>
      <w:color w:val="FFFFFF" w:themeColor="background1"/>
      <w:sz w:val="24"/>
      <w:szCs w:val="32"/>
      <w:lang w:eastAsia="en-US"/>
    </w:rPr>
  </w:style>
  <w:style w:type="paragraph" w:styleId="Ttulo2">
    <w:name w:val="heading 2"/>
    <w:basedOn w:val="Normal"/>
    <w:next w:val="Normal"/>
    <w:link w:val="Ttulo2Car"/>
    <w:autoRedefine/>
    <w:uiPriority w:val="9"/>
    <w:unhideWhenUsed/>
    <w:qFormat/>
    <w:rsid w:val="00101158"/>
    <w:pPr>
      <w:keepNext/>
      <w:keepLines/>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DBE5F1" w:themeFill="accent1" w:themeFillTint="33"/>
      <w:spacing w:before="240" w:after="240"/>
      <w:ind w:left="720" w:hanging="720"/>
      <w:jc w:val="left"/>
      <w:outlineLvl w:val="1"/>
    </w:pPr>
    <w:rPr>
      <w:rFonts w:eastAsiaTheme="majorEastAsia" w:cstheme="majorBidi"/>
      <w:b/>
      <w:color w:val="244061" w:themeColor="accent1" w:themeShade="80"/>
      <w:sz w:val="24"/>
      <w:szCs w:val="22"/>
      <w:lang w:val="es-ES" w:eastAsia="en-US"/>
    </w:rPr>
  </w:style>
  <w:style w:type="paragraph" w:styleId="Ttulo3">
    <w:name w:val="heading 3"/>
    <w:basedOn w:val="Normal"/>
    <w:next w:val="Normal"/>
    <w:link w:val="Ttulo3Car"/>
    <w:autoRedefine/>
    <w:uiPriority w:val="9"/>
    <w:unhideWhenUsed/>
    <w:qFormat/>
    <w:rsid w:val="00CC265D"/>
    <w:pPr>
      <w:keepNext/>
      <w:widowControl w:val="0"/>
      <w:spacing w:before="240" w:after="240"/>
      <w:outlineLvl w:val="2"/>
    </w:pPr>
    <w:rPr>
      <w:b/>
      <w:color w:val="244061" w:themeColor="accent1" w:themeShade="80"/>
      <w:szCs w:val="18"/>
      <w:lang w:val="es-MX"/>
    </w:rPr>
  </w:style>
  <w:style w:type="paragraph" w:styleId="Ttulo4">
    <w:name w:val="heading 4"/>
    <w:basedOn w:val="Normal"/>
    <w:next w:val="Normal"/>
    <w:link w:val="Ttulo4Car"/>
    <w:autoRedefine/>
    <w:uiPriority w:val="9"/>
    <w:unhideWhenUsed/>
    <w:qFormat/>
    <w:rsid w:val="00F351F7"/>
    <w:pPr>
      <w:keepNext/>
      <w:keepLines/>
      <w:numPr>
        <w:ilvl w:val="7"/>
        <w:numId w:val="4"/>
      </w:numPr>
      <w:spacing w:before="240" w:after="240"/>
      <w:outlineLvl w:val="3"/>
    </w:pPr>
    <w:rPr>
      <w:rFonts w:cstheme="majorBidi"/>
      <w:b/>
      <w:iCs/>
      <w:color w:val="244061" w:themeColor="accent1" w:themeShade="80"/>
      <w:sz w:val="24"/>
      <w:lang w:eastAsia="zh-CN"/>
    </w:rPr>
  </w:style>
  <w:style w:type="paragraph" w:styleId="Ttulo5">
    <w:name w:val="heading 5"/>
    <w:basedOn w:val="Normal"/>
    <w:next w:val="Normal"/>
    <w:link w:val="Ttulo5Car"/>
    <w:uiPriority w:val="9"/>
    <w:unhideWhenUsed/>
    <w:qFormat/>
    <w:rsid w:val="00447AAF"/>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47AAF"/>
    <w:pPr>
      <w:keepNext/>
      <w:keepLines/>
      <w:numPr>
        <w:ilvl w:val="5"/>
        <w:numId w:val="3"/>
      </w:numPr>
      <w:tabs>
        <w:tab w:val="num" w:pos="360"/>
      </w:tab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447AAF"/>
    <w:pPr>
      <w:keepNext/>
      <w:keepLines/>
      <w:numPr>
        <w:ilvl w:val="6"/>
        <w:numId w:val="3"/>
      </w:numPr>
      <w:tabs>
        <w:tab w:val="num" w:pos="360"/>
      </w:tab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447AAF"/>
    <w:pPr>
      <w:keepNext/>
      <w:keepLines/>
      <w:numPr>
        <w:ilvl w:val="7"/>
        <w:numId w:val="3"/>
      </w:numPr>
      <w:tabs>
        <w:tab w:val="num" w:pos="360"/>
      </w:tab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47AAF"/>
    <w:pPr>
      <w:keepNext/>
      <w:keepLines/>
      <w:numPr>
        <w:ilvl w:val="8"/>
        <w:numId w:val="3"/>
      </w:numPr>
      <w:tabs>
        <w:tab w:val="num" w:pos="36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454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54A"/>
    <w:rPr>
      <w:rFonts w:ascii="Segoe UI" w:hAnsi="Segoe UI" w:cs="Segoe UI"/>
      <w:sz w:val="18"/>
      <w:szCs w:val="18"/>
    </w:rPr>
  </w:style>
  <w:style w:type="paragraph" w:styleId="Ttulo">
    <w:name w:val="Title"/>
    <w:basedOn w:val="Normal"/>
    <w:link w:val="TtuloCar"/>
    <w:uiPriority w:val="1"/>
    <w:qFormat/>
    <w:rsid w:val="009E1B33"/>
    <w:pPr>
      <w:spacing w:line="264" w:lineRule="auto"/>
      <w:jc w:val="left"/>
    </w:pPr>
    <w:rPr>
      <w:rFonts w:eastAsiaTheme="majorEastAsia" w:cstheme="majorBidi"/>
      <w:b/>
      <w:color w:val="244061" w:themeColor="accent1" w:themeShade="80"/>
      <w:spacing w:val="10"/>
      <w:sz w:val="24"/>
      <w:szCs w:val="52"/>
      <w:lang w:val="es-ES" w:eastAsia="ja-JP"/>
    </w:rPr>
  </w:style>
  <w:style w:type="character" w:customStyle="1" w:styleId="TtuloCar">
    <w:name w:val="Título Car"/>
    <w:basedOn w:val="Fuentedeprrafopredeter"/>
    <w:link w:val="Ttulo"/>
    <w:uiPriority w:val="1"/>
    <w:rsid w:val="009E1B33"/>
    <w:rPr>
      <w:rFonts w:eastAsiaTheme="majorEastAsia" w:cstheme="majorBidi"/>
      <w:b/>
      <w:color w:val="244061" w:themeColor="accent1" w:themeShade="80"/>
      <w:spacing w:val="10"/>
      <w:sz w:val="24"/>
      <w:szCs w:val="52"/>
      <w:lang w:val="es-ES" w:eastAsia="ja-JP"/>
    </w:rPr>
  </w:style>
  <w:style w:type="character" w:customStyle="1" w:styleId="Ttulo1Car">
    <w:name w:val="Título 1 Car"/>
    <w:basedOn w:val="Fuentedeprrafopredeter"/>
    <w:link w:val="Ttulo1"/>
    <w:uiPriority w:val="9"/>
    <w:rsid w:val="00447AAF"/>
    <w:rPr>
      <w:rFonts w:eastAsiaTheme="majorEastAsia" w:cstheme="majorBidi"/>
      <w:b/>
      <w:color w:val="FFFFFF" w:themeColor="background1"/>
      <w:sz w:val="24"/>
      <w:szCs w:val="32"/>
      <w:shd w:val="clear" w:color="auto" w:fill="2F86BB"/>
    </w:rPr>
  </w:style>
  <w:style w:type="character" w:customStyle="1" w:styleId="Ttulo2Car">
    <w:name w:val="Título 2 Car"/>
    <w:basedOn w:val="Fuentedeprrafopredeter"/>
    <w:link w:val="Ttulo2"/>
    <w:uiPriority w:val="9"/>
    <w:rsid w:val="00101158"/>
    <w:rPr>
      <w:rFonts w:eastAsiaTheme="majorEastAsia" w:cstheme="majorBidi"/>
      <w:b/>
      <w:color w:val="244061" w:themeColor="accent1" w:themeShade="80"/>
      <w:sz w:val="24"/>
      <w:shd w:val="clear" w:color="auto" w:fill="DBE5F1" w:themeFill="accent1" w:themeFillTint="33"/>
      <w:lang w:val="es-ES"/>
    </w:rPr>
  </w:style>
  <w:style w:type="character" w:customStyle="1" w:styleId="Ttulo3Car">
    <w:name w:val="Título 3 Car"/>
    <w:basedOn w:val="Fuentedeprrafopredeter"/>
    <w:link w:val="Ttulo3"/>
    <w:uiPriority w:val="9"/>
    <w:rsid w:val="00CC265D"/>
    <w:rPr>
      <w:rFonts w:eastAsia="Times New Roman" w:cs="Times New Roman"/>
      <w:b/>
      <w:color w:val="244061" w:themeColor="accent1" w:themeShade="80"/>
      <w:szCs w:val="18"/>
      <w:lang w:val="es-MX" w:eastAsia="es-ES"/>
    </w:rPr>
  </w:style>
  <w:style w:type="character" w:customStyle="1" w:styleId="Ttulo4Car">
    <w:name w:val="Título 4 Car"/>
    <w:basedOn w:val="Fuentedeprrafopredeter"/>
    <w:link w:val="Ttulo4"/>
    <w:uiPriority w:val="9"/>
    <w:rsid w:val="00F351F7"/>
    <w:rPr>
      <w:rFonts w:eastAsia="Times New Roman" w:cstheme="majorBidi"/>
      <w:b/>
      <w:iCs/>
      <w:color w:val="244061" w:themeColor="accent1" w:themeShade="80"/>
      <w:sz w:val="24"/>
      <w:szCs w:val="20"/>
      <w:lang w:eastAsia="zh-CN"/>
    </w:rPr>
  </w:style>
  <w:style w:type="character" w:customStyle="1" w:styleId="Ttulo5Car">
    <w:name w:val="Título 5 Car"/>
    <w:basedOn w:val="Fuentedeprrafopredeter"/>
    <w:link w:val="Ttulo5"/>
    <w:uiPriority w:val="9"/>
    <w:rsid w:val="00447AAF"/>
    <w:rPr>
      <w:rFonts w:asciiTheme="majorHAnsi" w:eastAsiaTheme="majorEastAsia" w:hAnsiTheme="majorHAnsi" w:cstheme="majorBidi"/>
      <w:color w:val="365F91" w:themeColor="accent1" w:themeShade="BF"/>
      <w:szCs w:val="20"/>
      <w:lang w:eastAsia="es-ES"/>
    </w:rPr>
  </w:style>
  <w:style w:type="character" w:customStyle="1" w:styleId="Ttulo6Car">
    <w:name w:val="Título 6 Car"/>
    <w:basedOn w:val="Fuentedeprrafopredeter"/>
    <w:link w:val="Ttulo6"/>
    <w:uiPriority w:val="9"/>
    <w:semiHidden/>
    <w:rsid w:val="00447AAF"/>
    <w:rPr>
      <w:rFonts w:asciiTheme="majorHAnsi" w:eastAsiaTheme="majorEastAsia" w:hAnsiTheme="majorHAnsi" w:cstheme="majorBidi"/>
      <w:color w:val="243F60" w:themeColor="accent1" w:themeShade="7F"/>
      <w:szCs w:val="20"/>
      <w:lang w:eastAsia="es-ES"/>
    </w:rPr>
  </w:style>
  <w:style w:type="character" w:customStyle="1" w:styleId="Ttulo7Car">
    <w:name w:val="Título 7 Car"/>
    <w:basedOn w:val="Fuentedeprrafopredeter"/>
    <w:link w:val="Ttulo7"/>
    <w:uiPriority w:val="9"/>
    <w:semiHidden/>
    <w:rsid w:val="00447AAF"/>
    <w:rPr>
      <w:rFonts w:asciiTheme="majorHAnsi" w:eastAsiaTheme="majorEastAsia" w:hAnsiTheme="majorHAnsi" w:cstheme="majorBidi"/>
      <w:i/>
      <w:iCs/>
      <w:color w:val="243F60" w:themeColor="accent1" w:themeShade="7F"/>
      <w:szCs w:val="20"/>
      <w:lang w:eastAsia="es-ES"/>
    </w:rPr>
  </w:style>
  <w:style w:type="character" w:customStyle="1" w:styleId="Ttulo8Car">
    <w:name w:val="Título 8 Car"/>
    <w:basedOn w:val="Fuentedeprrafopredeter"/>
    <w:link w:val="Ttulo8"/>
    <w:uiPriority w:val="9"/>
    <w:semiHidden/>
    <w:rsid w:val="00447AAF"/>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447AAF"/>
    <w:rPr>
      <w:rFonts w:asciiTheme="majorHAnsi" w:eastAsiaTheme="majorEastAsia" w:hAnsiTheme="majorHAnsi" w:cstheme="majorBidi"/>
      <w:i/>
      <w:iCs/>
      <w:color w:val="272727" w:themeColor="text1" w:themeTint="D8"/>
      <w:sz w:val="21"/>
      <w:szCs w:val="21"/>
      <w:lang w:eastAsia="es-ES"/>
    </w:rPr>
  </w:style>
  <w:style w:type="paragraph" w:styleId="Encabezado">
    <w:name w:val="header"/>
    <w:aliases w:val="encabezado,h"/>
    <w:basedOn w:val="Normal"/>
    <w:link w:val="EncabezadoCar"/>
    <w:uiPriority w:val="99"/>
    <w:unhideWhenUsed/>
    <w:rsid w:val="005967E5"/>
    <w:pPr>
      <w:tabs>
        <w:tab w:val="center" w:pos="4419"/>
        <w:tab w:val="right" w:pos="8838"/>
      </w:tabs>
      <w:spacing w:before="0" w:after="0"/>
    </w:pPr>
  </w:style>
  <w:style w:type="character" w:customStyle="1" w:styleId="EncabezadoCar">
    <w:name w:val="Encabezado Car"/>
    <w:aliases w:val="encabezado Car,h Car"/>
    <w:basedOn w:val="Fuentedeprrafopredeter"/>
    <w:link w:val="Encabezado"/>
    <w:uiPriority w:val="99"/>
    <w:rsid w:val="005967E5"/>
    <w:rPr>
      <w:rFonts w:eastAsia="Times New Roman" w:cs="Times New Roman"/>
      <w:szCs w:val="20"/>
      <w:lang w:eastAsia="es-ES"/>
    </w:rPr>
  </w:style>
  <w:style w:type="paragraph" w:styleId="Piedepgina">
    <w:name w:val="footer"/>
    <w:basedOn w:val="Normal"/>
    <w:link w:val="PiedepginaCar"/>
    <w:uiPriority w:val="99"/>
    <w:unhideWhenUsed/>
    <w:rsid w:val="005967E5"/>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967E5"/>
    <w:rPr>
      <w:rFonts w:eastAsia="Times New Roman" w:cs="Times New Roman"/>
      <w:szCs w:val="20"/>
      <w:lang w:eastAsia="es-ES"/>
    </w:rPr>
  </w:style>
  <w:style w:type="paragraph" w:styleId="Prrafodelista">
    <w:name w:val="List Paragraph"/>
    <w:aliases w:val="Bullet 1,Use Case List Paragraph,Lista vistosa - Énfasis 11,Párrafo de lista Car Car Car,Informe,List Paragraph 1,Numbered List Paragraph,Main numbered paragraph,Bullets,List Paragraph (numbered (a)),Akapit z listą BS,List_Paragraph"/>
    <w:basedOn w:val="Normal"/>
    <w:link w:val="PrrafodelistaCar"/>
    <w:uiPriority w:val="34"/>
    <w:qFormat/>
    <w:rsid w:val="00A63121"/>
    <w:pPr>
      <w:ind w:left="720"/>
      <w:contextualSpacing/>
    </w:pPr>
  </w:style>
  <w:style w:type="paragraph" w:styleId="Descripcin">
    <w:name w:val="caption"/>
    <w:basedOn w:val="Normal"/>
    <w:next w:val="Normal"/>
    <w:uiPriority w:val="35"/>
    <w:qFormat/>
    <w:rsid w:val="005046C5"/>
    <w:pPr>
      <w:widowControl w:val="0"/>
      <w:autoSpaceDE w:val="0"/>
      <w:autoSpaceDN w:val="0"/>
      <w:adjustRightInd w:val="0"/>
    </w:pPr>
    <w:rPr>
      <w:rFonts w:ascii="Arial" w:hAnsi="Arial" w:cs="Arial"/>
      <w:b/>
      <w:bCs/>
      <w:lang w:val="es-ES"/>
    </w:rPr>
  </w:style>
  <w:style w:type="character" w:styleId="Refdecomentario">
    <w:name w:val="annotation reference"/>
    <w:uiPriority w:val="99"/>
    <w:unhideWhenUsed/>
    <w:rsid w:val="005046C5"/>
    <w:rPr>
      <w:sz w:val="16"/>
      <w:szCs w:val="16"/>
    </w:rPr>
  </w:style>
  <w:style w:type="paragraph" w:customStyle="1" w:styleId="Titulo3">
    <w:name w:val="Titulo 3"/>
    <w:basedOn w:val="Ttulo3"/>
    <w:rsid w:val="005046C5"/>
    <w:pPr>
      <w:numPr>
        <w:ilvl w:val="2"/>
        <w:numId w:val="21"/>
      </w:numPr>
    </w:p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unhideWhenUsed/>
    <w:qFormat/>
    <w:rsid w:val="005046C5"/>
    <w:pPr>
      <w:spacing w:before="0" w:after="0"/>
    </w:p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basedOn w:val="Fuentedeprrafopredeter"/>
    <w:link w:val="Textonotapie"/>
    <w:uiPriority w:val="99"/>
    <w:qFormat/>
    <w:rsid w:val="005046C5"/>
    <w:rPr>
      <w:rFonts w:eastAsia="Times New Roman" w:cs="Times New Roman"/>
      <w:szCs w:val="20"/>
      <w:lang w:eastAsia="es-ES"/>
    </w:rPr>
  </w:style>
  <w:style w:type="character" w:styleId="Refdenotaalpie">
    <w:name w:val="footnote reference"/>
    <w:aliases w:val="ƒ89,^ƒ89,Footnotes refss,Texto de nota al pie,Appel note de bas de page,Referencia nota al pie,Footnote number,referencia nota al pie,BVI fnr,f,Ref,de nota al pie,FC"/>
    <w:basedOn w:val="Fuentedeprrafopredeter"/>
    <w:uiPriority w:val="99"/>
    <w:unhideWhenUsed/>
    <w:qFormat/>
    <w:rsid w:val="005046C5"/>
    <w:rPr>
      <w:vertAlign w:val="superscript"/>
    </w:rPr>
  </w:style>
  <w:style w:type="paragraph" w:customStyle="1" w:styleId="Pa2">
    <w:name w:val="Pa2"/>
    <w:next w:val="Normal"/>
    <w:uiPriority w:val="99"/>
    <w:rsid w:val="001D5865"/>
    <w:pPr>
      <w:widowControl w:val="0"/>
      <w:autoSpaceDE w:val="0"/>
      <w:autoSpaceDN w:val="0"/>
      <w:adjustRightInd w:val="0"/>
      <w:spacing w:after="0" w:line="221" w:lineRule="atLeast"/>
    </w:pPr>
    <w:rPr>
      <w:rFonts w:ascii="Arial" w:eastAsia="Times New Roman" w:hAnsi="Arial" w:cs="Arial"/>
      <w:sz w:val="24"/>
      <w:szCs w:val="24"/>
      <w:lang w:val="es-ES" w:eastAsia="es-ES"/>
    </w:rPr>
  </w:style>
  <w:style w:type="character" w:styleId="Hipervnculo">
    <w:name w:val="Hyperlink"/>
    <w:basedOn w:val="Fuentedeprrafopredeter"/>
    <w:uiPriority w:val="99"/>
    <w:unhideWhenUsed/>
    <w:rsid w:val="001D5865"/>
    <w:rPr>
      <w:color w:val="0000FF" w:themeColor="hyperlink"/>
      <w:u w:val="single"/>
    </w:rPr>
  </w:style>
  <w:style w:type="paragraph" w:customStyle="1" w:styleId="xmsonormal">
    <w:name w:val="x_msonormal"/>
    <w:basedOn w:val="Normal"/>
    <w:rsid w:val="00DA3C64"/>
    <w:pPr>
      <w:spacing w:before="100" w:beforeAutospacing="1" w:after="100" w:afterAutospacing="1"/>
      <w:jc w:val="left"/>
    </w:pPr>
    <w:rPr>
      <w:rFonts w:ascii="Times New Roman" w:hAnsi="Times New Roman"/>
      <w:sz w:val="24"/>
      <w:szCs w:val="24"/>
      <w:lang w:eastAsia="es-CR"/>
    </w:rPr>
  </w:style>
  <w:style w:type="paragraph" w:customStyle="1" w:styleId="1">
    <w:name w:val="1"/>
    <w:basedOn w:val="Normal"/>
    <w:next w:val="Normal"/>
    <w:uiPriority w:val="35"/>
    <w:qFormat/>
    <w:rsid w:val="00094179"/>
    <w:pPr>
      <w:spacing w:before="0" w:after="0"/>
      <w:jc w:val="left"/>
    </w:pPr>
    <w:rPr>
      <w:rFonts w:ascii="Calibri" w:hAnsi="Calibri"/>
      <w:b/>
      <w:bCs/>
      <w:sz w:val="20"/>
      <w:lang w:val="es-ES"/>
    </w:rPr>
  </w:style>
  <w:style w:type="paragraph" w:styleId="Textocomentario">
    <w:name w:val="annotation text"/>
    <w:basedOn w:val="Normal"/>
    <w:link w:val="TextocomentarioCar"/>
    <w:uiPriority w:val="99"/>
    <w:unhideWhenUsed/>
    <w:rsid w:val="00283DA3"/>
    <w:rPr>
      <w:sz w:val="20"/>
    </w:rPr>
  </w:style>
  <w:style w:type="character" w:customStyle="1" w:styleId="TextocomentarioCar">
    <w:name w:val="Texto comentario Car"/>
    <w:basedOn w:val="Fuentedeprrafopredeter"/>
    <w:link w:val="Textocomentario"/>
    <w:uiPriority w:val="99"/>
    <w:rsid w:val="00283DA3"/>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83DA3"/>
    <w:rPr>
      <w:b/>
      <w:bCs/>
    </w:rPr>
  </w:style>
  <w:style w:type="character" w:customStyle="1" w:styleId="AsuntodelcomentarioCar">
    <w:name w:val="Asunto del comentario Car"/>
    <w:basedOn w:val="TextocomentarioCar"/>
    <w:link w:val="Asuntodelcomentario"/>
    <w:uiPriority w:val="99"/>
    <w:semiHidden/>
    <w:rsid w:val="00283DA3"/>
    <w:rPr>
      <w:rFonts w:eastAsia="Times New Roman" w:cs="Times New Roman"/>
      <w:b/>
      <w:bCs/>
      <w:sz w:val="20"/>
      <w:szCs w:val="20"/>
      <w:lang w:eastAsia="es-ES"/>
    </w:rPr>
  </w:style>
  <w:style w:type="paragraph" w:styleId="TtuloTDC">
    <w:name w:val="TOC Heading"/>
    <w:basedOn w:val="Ttulo1"/>
    <w:next w:val="Normal"/>
    <w:uiPriority w:val="39"/>
    <w:unhideWhenUsed/>
    <w:qFormat/>
    <w:rsid w:val="00BD0289"/>
    <w:pPr>
      <w:numPr>
        <w:numId w:val="0"/>
      </w:numPr>
      <w:pBdr>
        <w:top w:val="none" w:sz="0" w:space="0" w:color="auto"/>
        <w:left w:val="none" w:sz="0" w:space="0" w:color="auto"/>
        <w:bottom w:val="none" w:sz="0" w:space="0" w:color="auto"/>
        <w:right w:val="none" w:sz="0" w:space="0" w:color="auto"/>
      </w:pBdr>
      <w:shd w:val="clear" w:color="auto" w:fill="auto"/>
      <w:spacing w:after="0" w:line="259" w:lineRule="auto"/>
      <w:jc w:val="left"/>
      <w:outlineLvl w:val="9"/>
    </w:pPr>
    <w:rPr>
      <w:rFonts w:asciiTheme="majorHAnsi" w:hAnsiTheme="majorHAnsi"/>
      <w:b w:val="0"/>
      <w:color w:val="365F91" w:themeColor="accent1" w:themeShade="BF"/>
      <w:sz w:val="32"/>
      <w:lang w:eastAsia="es-CR"/>
    </w:rPr>
  </w:style>
  <w:style w:type="paragraph" w:styleId="TDC1">
    <w:name w:val="toc 1"/>
    <w:basedOn w:val="Normal"/>
    <w:next w:val="Normal"/>
    <w:autoRedefine/>
    <w:uiPriority w:val="39"/>
    <w:unhideWhenUsed/>
    <w:rsid w:val="00DC5F54"/>
    <w:pPr>
      <w:tabs>
        <w:tab w:val="left" w:pos="440"/>
        <w:tab w:val="right" w:leader="dot" w:pos="8828"/>
      </w:tabs>
      <w:spacing w:after="100"/>
    </w:pPr>
  </w:style>
  <w:style w:type="paragraph" w:styleId="TDC3">
    <w:name w:val="toc 3"/>
    <w:basedOn w:val="Normal"/>
    <w:next w:val="Normal"/>
    <w:autoRedefine/>
    <w:uiPriority w:val="39"/>
    <w:unhideWhenUsed/>
    <w:rsid w:val="005665E9"/>
    <w:pPr>
      <w:tabs>
        <w:tab w:val="right" w:leader="dot" w:pos="8828"/>
      </w:tabs>
      <w:spacing w:after="100"/>
      <w:ind w:left="440"/>
    </w:pPr>
  </w:style>
  <w:style w:type="paragraph" w:styleId="TDC2">
    <w:name w:val="toc 2"/>
    <w:basedOn w:val="Normal"/>
    <w:next w:val="Normal"/>
    <w:autoRedefine/>
    <w:uiPriority w:val="39"/>
    <w:unhideWhenUsed/>
    <w:rsid w:val="00BD0289"/>
    <w:pPr>
      <w:spacing w:after="100"/>
      <w:ind w:left="220"/>
    </w:pPr>
  </w:style>
  <w:style w:type="character" w:customStyle="1" w:styleId="PrrafodelistaCar">
    <w:name w:val="Párrafo de lista Car"/>
    <w:aliases w:val="Bullet 1 Car,Use Case List Paragraph Car,Lista vistosa - Énfasis 11 Car,Párrafo de lista Car Car Car Car,Informe Car,List Paragraph 1 Car,Numbered List Paragraph Car,Main numbered paragraph Car,Bullets Car,Akapit z listą BS Car"/>
    <w:link w:val="Prrafodelista"/>
    <w:uiPriority w:val="34"/>
    <w:qFormat/>
    <w:locked/>
    <w:rsid w:val="003A6FEB"/>
    <w:rPr>
      <w:rFonts w:eastAsia="Times New Roman" w:cs="Times New Roman"/>
      <w:szCs w:val="20"/>
      <w:lang w:eastAsia="es-ES"/>
    </w:rPr>
  </w:style>
  <w:style w:type="paragraph" w:styleId="Sinespaciado">
    <w:name w:val="No Spacing"/>
    <w:uiPriority w:val="1"/>
    <w:qFormat/>
    <w:rsid w:val="00E81280"/>
    <w:pPr>
      <w:spacing w:after="0" w:line="240" w:lineRule="auto"/>
      <w:jc w:val="both"/>
    </w:pPr>
    <w:rPr>
      <w:rFonts w:eastAsia="Times New Roman" w:cs="Times New Roman"/>
      <w:szCs w:val="20"/>
      <w:lang w:eastAsia="es-ES"/>
    </w:rPr>
  </w:style>
  <w:style w:type="paragraph" w:styleId="Revisin">
    <w:name w:val="Revision"/>
    <w:hidden/>
    <w:uiPriority w:val="99"/>
    <w:semiHidden/>
    <w:rsid w:val="00FA5BFA"/>
    <w:pPr>
      <w:spacing w:after="0" w:line="240" w:lineRule="auto"/>
    </w:pPr>
    <w:rPr>
      <w:rFonts w:eastAsia="Times New Roman" w:cs="Times New Roman"/>
      <w:szCs w:val="20"/>
      <w:lang w:eastAsia="es-ES"/>
    </w:rPr>
  </w:style>
  <w:style w:type="paragraph" w:customStyle="1" w:styleId="pf0">
    <w:name w:val="pf0"/>
    <w:basedOn w:val="Normal"/>
    <w:rsid w:val="004D1E38"/>
    <w:pPr>
      <w:spacing w:before="100" w:beforeAutospacing="1" w:after="100" w:afterAutospacing="1"/>
      <w:jc w:val="left"/>
    </w:pPr>
    <w:rPr>
      <w:rFonts w:ascii="Times New Roman" w:hAnsi="Times New Roman"/>
      <w:sz w:val="24"/>
      <w:szCs w:val="24"/>
      <w:lang w:eastAsia="es-CR"/>
    </w:rPr>
  </w:style>
  <w:style w:type="character" w:customStyle="1" w:styleId="cf01">
    <w:name w:val="cf01"/>
    <w:basedOn w:val="Fuentedeprrafopredeter"/>
    <w:rsid w:val="004D1E38"/>
    <w:rPr>
      <w:rFonts w:ascii="Segoe UI" w:hAnsi="Segoe UI" w:cs="Segoe UI" w:hint="default"/>
      <w:sz w:val="18"/>
      <w:szCs w:val="18"/>
    </w:rPr>
  </w:style>
  <w:style w:type="character" w:customStyle="1" w:styleId="cf11">
    <w:name w:val="cf11"/>
    <w:basedOn w:val="Fuentedeprrafopredeter"/>
    <w:rsid w:val="004D1E38"/>
    <w:rPr>
      <w:rFonts w:ascii="Segoe UI" w:hAnsi="Segoe UI" w:cs="Segoe UI" w:hint="default"/>
      <w:sz w:val="18"/>
      <w:szCs w:val="18"/>
    </w:rPr>
  </w:style>
  <w:style w:type="paragraph" w:styleId="NormalWeb">
    <w:name w:val="Normal (Web)"/>
    <w:basedOn w:val="Normal"/>
    <w:link w:val="NormalWebCar"/>
    <w:uiPriority w:val="99"/>
    <w:unhideWhenUsed/>
    <w:qFormat/>
    <w:rsid w:val="0037722A"/>
    <w:pPr>
      <w:spacing w:before="100" w:beforeAutospacing="1" w:after="100" w:afterAutospacing="1"/>
      <w:jc w:val="left"/>
    </w:pPr>
    <w:rPr>
      <w:rFonts w:ascii="Times New Roman" w:hAnsi="Times New Roman"/>
      <w:sz w:val="24"/>
      <w:szCs w:val="24"/>
      <w:lang w:eastAsia="es-CR"/>
    </w:rPr>
  </w:style>
  <w:style w:type="character" w:customStyle="1" w:styleId="Mencinsinresolver1">
    <w:name w:val="Mención sin resolver1"/>
    <w:basedOn w:val="Fuentedeprrafopredeter"/>
    <w:uiPriority w:val="99"/>
    <w:semiHidden/>
    <w:unhideWhenUsed/>
    <w:rsid w:val="00541283"/>
    <w:rPr>
      <w:color w:val="605E5C"/>
      <w:shd w:val="clear" w:color="auto" w:fill="E1DFDD"/>
    </w:rPr>
  </w:style>
  <w:style w:type="table" w:styleId="Tablaconcuadrcula">
    <w:name w:val="Table Grid"/>
    <w:basedOn w:val="Tablanormal"/>
    <w:uiPriority w:val="39"/>
    <w:rsid w:val="00D5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B43736"/>
    <w:rPr>
      <w:smallCaps/>
      <w:color w:val="5A5A5A" w:themeColor="text1" w:themeTint="A5"/>
    </w:rPr>
  </w:style>
  <w:style w:type="paragraph" w:styleId="Subttulo">
    <w:name w:val="Subtitle"/>
    <w:basedOn w:val="Normal"/>
    <w:next w:val="Normal"/>
    <w:link w:val="SubttuloCar"/>
    <w:uiPriority w:val="11"/>
    <w:qFormat/>
    <w:rsid w:val="00B4373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B43736"/>
    <w:rPr>
      <w:rFonts w:asciiTheme="minorHAnsi" w:eastAsiaTheme="minorEastAsia" w:hAnsiTheme="minorHAnsi"/>
      <w:color w:val="5A5A5A" w:themeColor="text1" w:themeTint="A5"/>
      <w:spacing w:val="15"/>
      <w:lang w:eastAsia="es-ES"/>
    </w:rPr>
  </w:style>
  <w:style w:type="character" w:styleId="nfasissutil">
    <w:name w:val="Subtle Emphasis"/>
    <w:basedOn w:val="Fuentedeprrafopredeter"/>
    <w:uiPriority w:val="19"/>
    <w:qFormat/>
    <w:rsid w:val="00B43736"/>
    <w:rPr>
      <w:i/>
      <w:iCs/>
      <w:color w:val="404040" w:themeColor="text1" w:themeTint="BF"/>
    </w:rPr>
  </w:style>
  <w:style w:type="character" w:customStyle="1" w:styleId="normaltextrun">
    <w:name w:val="normaltextrun"/>
    <w:basedOn w:val="Fuentedeprrafopredeter"/>
    <w:rsid w:val="00D86B8F"/>
  </w:style>
  <w:style w:type="character" w:customStyle="1" w:styleId="eop">
    <w:name w:val="eop"/>
    <w:basedOn w:val="Fuentedeprrafopredeter"/>
    <w:rsid w:val="00D86B8F"/>
  </w:style>
  <w:style w:type="character" w:customStyle="1" w:styleId="ui-provider">
    <w:name w:val="ui-provider"/>
    <w:basedOn w:val="Fuentedeprrafopredeter"/>
    <w:rsid w:val="0011125B"/>
  </w:style>
  <w:style w:type="character" w:customStyle="1" w:styleId="NormalWebCar">
    <w:name w:val="Normal (Web) Car"/>
    <w:link w:val="NormalWeb"/>
    <w:uiPriority w:val="99"/>
    <w:locked/>
    <w:rsid w:val="00B75D7F"/>
    <w:rPr>
      <w:rFonts w:ascii="Times New Roman" w:eastAsia="Times New Roman" w:hAnsi="Times New Roman" w:cs="Times New Roman"/>
      <w:sz w:val="24"/>
      <w:szCs w:val="24"/>
      <w:lang w:eastAsia="es-CR"/>
    </w:rPr>
  </w:style>
  <w:style w:type="paragraph" w:styleId="Citadestacada">
    <w:name w:val="Intense Quote"/>
    <w:basedOn w:val="Normal"/>
    <w:next w:val="Normal"/>
    <w:link w:val="CitadestacadaCar"/>
    <w:uiPriority w:val="30"/>
    <w:qFormat/>
    <w:rsid w:val="00D0139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Cs w:val="22"/>
      <w:lang w:eastAsia="en-US"/>
      <w14:ligatures w14:val="standardContextual"/>
    </w:rPr>
  </w:style>
  <w:style w:type="character" w:customStyle="1" w:styleId="CitadestacadaCar">
    <w:name w:val="Cita destacada Car"/>
    <w:basedOn w:val="Fuentedeprrafopredeter"/>
    <w:link w:val="Citadestacada"/>
    <w:uiPriority w:val="30"/>
    <w:rsid w:val="00D01393"/>
    <w:rPr>
      <w:rFonts w:asciiTheme="minorHAnsi" w:hAnsiTheme="minorHAnsi"/>
      <w:i/>
      <w:iCs/>
      <w:color w:val="365F91" w:themeColor="accent1" w:themeShade="BF"/>
      <w:kern w:val="2"/>
      <w14:ligatures w14:val="standardContextual"/>
    </w:rPr>
  </w:style>
  <w:style w:type="character" w:styleId="Hipervnculovisitado">
    <w:name w:val="FollowedHyperlink"/>
    <w:basedOn w:val="Fuentedeprrafopredeter"/>
    <w:uiPriority w:val="99"/>
    <w:semiHidden/>
    <w:unhideWhenUsed/>
    <w:rsid w:val="009A7F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171">
      <w:bodyDiv w:val="1"/>
      <w:marLeft w:val="0"/>
      <w:marRight w:val="0"/>
      <w:marTop w:val="0"/>
      <w:marBottom w:val="0"/>
      <w:divBdr>
        <w:top w:val="none" w:sz="0" w:space="0" w:color="auto"/>
        <w:left w:val="none" w:sz="0" w:space="0" w:color="auto"/>
        <w:bottom w:val="none" w:sz="0" w:space="0" w:color="auto"/>
        <w:right w:val="none" w:sz="0" w:space="0" w:color="auto"/>
      </w:divBdr>
    </w:div>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9092076">
      <w:bodyDiv w:val="1"/>
      <w:marLeft w:val="0"/>
      <w:marRight w:val="0"/>
      <w:marTop w:val="0"/>
      <w:marBottom w:val="0"/>
      <w:divBdr>
        <w:top w:val="none" w:sz="0" w:space="0" w:color="auto"/>
        <w:left w:val="none" w:sz="0" w:space="0" w:color="auto"/>
        <w:bottom w:val="none" w:sz="0" w:space="0" w:color="auto"/>
        <w:right w:val="none" w:sz="0" w:space="0" w:color="auto"/>
      </w:divBdr>
    </w:div>
    <w:div w:id="25982504">
      <w:bodyDiv w:val="1"/>
      <w:marLeft w:val="0"/>
      <w:marRight w:val="0"/>
      <w:marTop w:val="0"/>
      <w:marBottom w:val="0"/>
      <w:divBdr>
        <w:top w:val="none" w:sz="0" w:space="0" w:color="auto"/>
        <w:left w:val="none" w:sz="0" w:space="0" w:color="auto"/>
        <w:bottom w:val="none" w:sz="0" w:space="0" w:color="auto"/>
        <w:right w:val="none" w:sz="0" w:space="0" w:color="auto"/>
      </w:divBdr>
    </w:div>
    <w:div w:id="26377441">
      <w:bodyDiv w:val="1"/>
      <w:marLeft w:val="0"/>
      <w:marRight w:val="0"/>
      <w:marTop w:val="0"/>
      <w:marBottom w:val="0"/>
      <w:divBdr>
        <w:top w:val="none" w:sz="0" w:space="0" w:color="auto"/>
        <w:left w:val="none" w:sz="0" w:space="0" w:color="auto"/>
        <w:bottom w:val="none" w:sz="0" w:space="0" w:color="auto"/>
        <w:right w:val="none" w:sz="0" w:space="0" w:color="auto"/>
      </w:divBdr>
    </w:div>
    <w:div w:id="30545199">
      <w:bodyDiv w:val="1"/>
      <w:marLeft w:val="0"/>
      <w:marRight w:val="0"/>
      <w:marTop w:val="0"/>
      <w:marBottom w:val="0"/>
      <w:divBdr>
        <w:top w:val="none" w:sz="0" w:space="0" w:color="auto"/>
        <w:left w:val="none" w:sz="0" w:space="0" w:color="auto"/>
        <w:bottom w:val="none" w:sz="0" w:space="0" w:color="auto"/>
        <w:right w:val="none" w:sz="0" w:space="0" w:color="auto"/>
      </w:divBdr>
    </w:div>
    <w:div w:id="35394358">
      <w:bodyDiv w:val="1"/>
      <w:marLeft w:val="0"/>
      <w:marRight w:val="0"/>
      <w:marTop w:val="0"/>
      <w:marBottom w:val="0"/>
      <w:divBdr>
        <w:top w:val="none" w:sz="0" w:space="0" w:color="auto"/>
        <w:left w:val="none" w:sz="0" w:space="0" w:color="auto"/>
        <w:bottom w:val="none" w:sz="0" w:space="0" w:color="auto"/>
        <w:right w:val="none" w:sz="0" w:space="0" w:color="auto"/>
      </w:divBdr>
    </w:div>
    <w:div w:id="36206394">
      <w:bodyDiv w:val="1"/>
      <w:marLeft w:val="0"/>
      <w:marRight w:val="0"/>
      <w:marTop w:val="0"/>
      <w:marBottom w:val="0"/>
      <w:divBdr>
        <w:top w:val="none" w:sz="0" w:space="0" w:color="auto"/>
        <w:left w:val="none" w:sz="0" w:space="0" w:color="auto"/>
        <w:bottom w:val="none" w:sz="0" w:space="0" w:color="auto"/>
        <w:right w:val="none" w:sz="0" w:space="0" w:color="auto"/>
      </w:divBdr>
    </w:div>
    <w:div w:id="39942936">
      <w:bodyDiv w:val="1"/>
      <w:marLeft w:val="0"/>
      <w:marRight w:val="0"/>
      <w:marTop w:val="0"/>
      <w:marBottom w:val="0"/>
      <w:divBdr>
        <w:top w:val="none" w:sz="0" w:space="0" w:color="auto"/>
        <w:left w:val="none" w:sz="0" w:space="0" w:color="auto"/>
        <w:bottom w:val="none" w:sz="0" w:space="0" w:color="auto"/>
        <w:right w:val="none" w:sz="0" w:space="0" w:color="auto"/>
      </w:divBdr>
    </w:div>
    <w:div w:id="44565959">
      <w:bodyDiv w:val="1"/>
      <w:marLeft w:val="0"/>
      <w:marRight w:val="0"/>
      <w:marTop w:val="0"/>
      <w:marBottom w:val="0"/>
      <w:divBdr>
        <w:top w:val="none" w:sz="0" w:space="0" w:color="auto"/>
        <w:left w:val="none" w:sz="0" w:space="0" w:color="auto"/>
        <w:bottom w:val="none" w:sz="0" w:space="0" w:color="auto"/>
        <w:right w:val="none" w:sz="0" w:space="0" w:color="auto"/>
      </w:divBdr>
    </w:div>
    <w:div w:id="44648156">
      <w:bodyDiv w:val="1"/>
      <w:marLeft w:val="0"/>
      <w:marRight w:val="0"/>
      <w:marTop w:val="0"/>
      <w:marBottom w:val="0"/>
      <w:divBdr>
        <w:top w:val="none" w:sz="0" w:space="0" w:color="auto"/>
        <w:left w:val="none" w:sz="0" w:space="0" w:color="auto"/>
        <w:bottom w:val="none" w:sz="0" w:space="0" w:color="auto"/>
        <w:right w:val="none" w:sz="0" w:space="0" w:color="auto"/>
      </w:divBdr>
    </w:div>
    <w:div w:id="50076327">
      <w:bodyDiv w:val="1"/>
      <w:marLeft w:val="0"/>
      <w:marRight w:val="0"/>
      <w:marTop w:val="0"/>
      <w:marBottom w:val="0"/>
      <w:divBdr>
        <w:top w:val="none" w:sz="0" w:space="0" w:color="auto"/>
        <w:left w:val="none" w:sz="0" w:space="0" w:color="auto"/>
        <w:bottom w:val="none" w:sz="0" w:space="0" w:color="auto"/>
        <w:right w:val="none" w:sz="0" w:space="0" w:color="auto"/>
      </w:divBdr>
    </w:div>
    <w:div w:id="75176069">
      <w:bodyDiv w:val="1"/>
      <w:marLeft w:val="0"/>
      <w:marRight w:val="0"/>
      <w:marTop w:val="0"/>
      <w:marBottom w:val="0"/>
      <w:divBdr>
        <w:top w:val="none" w:sz="0" w:space="0" w:color="auto"/>
        <w:left w:val="none" w:sz="0" w:space="0" w:color="auto"/>
        <w:bottom w:val="none" w:sz="0" w:space="0" w:color="auto"/>
        <w:right w:val="none" w:sz="0" w:space="0" w:color="auto"/>
      </w:divBdr>
    </w:div>
    <w:div w:id="79524004">
      <w:bodyDiv w:val="1"/>
      <w:marLeft w:val="0"/>
      <w:marRight w:val="0"/>
      <w:marTop w:val="0"/>
      <w:marBottom w:val="0"/>
      <w:divBdr>
        <w:top w:val="none" w:sz="0" w:space="0" w:color="auto"/>
        <w:left w:val="none" w:sz="0" w:space="0" w:color="auto"/>
        <w:bottom w:val="none" w:sz="0" w:space="0" w:color="auto"/>
        <w:right w:val="none" w:sz="0" w:space="0" w:color="auto"/>
      </w:divBdr>
    </w:div>
    <w:div w:id="85348161">
      <w:bodyDiv w:val="1"/>
      <w:marLeft w:val="0"/>
      <w:marRight w:val="0"/>
      <w:marTop w:val="0"/>
      <w:marBottom w:val="0"/>
      <w:divBdr>
        <w:top w:val="none" w:sz="0" w:space="0" w:color="auto"/>
        <w:left w:val="none" w:sz="0" w:space="0" w:color="auto"/>
        <w:bottom w:val="none" w:sz="0" w:space="0" w:color="auto"/>
        <w:right w:val="none" w:sz="0" w:space="0" w:color="auto"/>
      </w:divBdr>
    </w:div>
    <w:div w:id="87581995">
      <w:bodyDiv w:val="1"/>
      <w:marLeft w:val="0"/>
      <w:marRight w:val="0"/>
      <w:marTop w:val="0"/>
      <w:marBottom w:val="0"/>
      <w:divBdr>
        <w:top w:val="none" w:sz="0" w:space="0" w:color="auto"/>
        <w:left w:val="none" w:sz="0" w:space="0" w:color="auto"/>
        <w:bottom w:val="none" w:sz="0" w:space="0" w:color="auto"/>
        <w:right w:val="none" w:sz="0" w:space="0" w:color="auto"/>
      </w:divBdr>
    </w:div>
    <w:div w:id="104542483">
      <w:bodyDiv w:val="1"/>
      <w:marLeft w:val="0"/>
      <w:marRight w:val="0"/>
      <w:marTop w:val="0"/>
      <w:marBottom w:val="0"/>
      <w:divBdr>
        <w:top w:val="none" w:sz="0" w:space="0" w:color="auto"/>
        <w:left w:val="none" w:sz="0" w:space="0" w:color="auto"/>
        <w:bottom w:val="none" w:sz="0" w:space="0" w:color="auto"/>
        <w:right w:val="none" w:sz="0" w:space="0" w:color="auto"/>
      </w:divBdr>
    </w:div>
    <w:div w:id="112291990">
      <w:bodyDiv w:val="1"/>
      <w:marLeft w:val="0"/>
      <w:marRight w:val="0"/>
      <w:marTop w:val="0"/>
      <w:marBottom w:val="0"/>
      <w:divBdr>
        <w:top w:val="none" w:sz="0" w:space="0" w:color="auto"/>
        <w:left w:val="none" w:sz="0" w:space="0" w:color="auto"/>
        <w:bottom w:val="none" w:sz="0" w:space="0" w:color="auto"/>
        <w:right w:val="none" w:sz="0" w:space="0" w:color="auto"/>
      </w:divBdr>
    </w:div>
    <w:div w:id="123931198">
      <w:bodyDiv w:val="1"/>
      <w:marLeft w:val="0"/>
      <w:marRight w:val="0"/>
      <w:marTop w:val="0"/>
      <w:marBottom w:val="0"/>
      <w:divBdr>
        <w:top w:val="none" w:sz="0" w:space="0" w:color="auto"/>
        <w:left w:val="none" w:sz="0" w:space="0" w:color="auto"/>
        <w:bottom w:val="none" w:sz="0" w:space="0" w:color="auto"/>
        <w:right w:val="none" w:sz="0" w:space="0" w:color="auto"/>
      </w:divBdr>
    </w:div>
    <w:div w:id="126507449">
      <w:bodyDiv w:val="1"/>
      <w:marLeft w:val="0"/>
      <w:marRight w:val="0"/>
      <w:marTop w:val="0"/>
      <w:marBottom w:val="0"/>
      <w:divBdr>
        <w:top w:val="none" w:sz="0" w:space="0" w:color="auto"/>
        <w:left w:val="none" w:sz="0" w:space="0" w:color="auto"/>
        <w:bottom w:val="none" w:sz="0" w:space="0" w:color="auto"/>
        <w:right w:val="none" w:sz="0" w:space="0" w:color="auto"/>
      </w:divBdr>
    </w:div>
    <w:div w:id="127942046">
      <w:bodyDiv w:val="1"/>
      <w:marLeft w:val="0"/>
      <w:marRight w:val="0"/>
      <w:marTop w:val="0"/>
      <w:marBottom w:val="0"/>
      <w:divBdr>
        <w:top w:val="none" w:sz="0" w:space="0" w:color="auto"/>
        <w:left w:val="none" w:sz="0" w:space="0" w:color="auto"/>
        <w:bottom w:val="none" w:sz="0" w:space="0" w:color="auto"/>
        <w:right w:val="none" w:sz="0" w:space="0" w:color="auto"/>
      </w:divBdr>
    </w:div>
    <w:div w:id="147523284">
      <w:bodyDiv w:val="1"/>
      <w:marLeft w:val="0"/>
      <w:marRight w:val="0"/>
      <w:marTop w:val="0"/>
      <w:marBottom w:val="0"/>
      <w:divBdr>
        <w:top w:val="none" w:sz="0" w:space="0" w:color="auto"/>
        <w:left w:val="none" w:sz="0" w:space="0" w:color="auto"/>
        <w:bottom w:val="none" w:sz="0" w:space="0" w:color="auto"/>
        <w:right w:val="none" w:sz="0" w:space="0" w:color="auto"/>
      </w:divBdr>
    </w:div>
    <w:div w:id="169416950">
      <w:bodyDiv w:val="1"/>
      <w:marLeft w:val="0"/>
      <w:marRight w:val="0"/>
      <w:marTop w:val="0"/>
      <w:marBottom w:val="0"/>
      <w:divBdr>
        <w:top w:val="none" w:sz="0" w:space="0" w:color="auto"/>
        <w:left w:val="none" w:sz="0" w:space="0" w:color="auto"/>
        <w:bottom w:val="none" w:sz="0" w:space="0" w:color="auto"/>
        <w:right w:val="none" w:sz="0" w:space="0" w:color="auto"/>
      </w:divBdr>
    </w:div>
    <w:div w:id="174879345">
      <w:bodyDiv w:val="1"/>
      <w:marLeft w:val="0"/>
      <w:marRight w:val="0"/>
      <w:marTop w:val="0"/>
      <w:marBottom w:val="0"/>
      <w:divBdr>
        <w:top w:val="none" w:sz="0" w:space="0" w:color="auto"/>
        <w:left w:val="none" w:sz="0" w:space="0" w:color="auto"/>
        <w:bottom w:val="none" w:sz="0" w:space="0" w:color="auto"/>
        <w:right w:val="none" w:sz="0" w:space="0" w:color="auto"/>
      </w:divBdr>
    </w:div>
    <w:div w:id="179860291">
      <w:bodyDiv w:val="1"/>
      <w:marLeft w:val="0"/>
      <w:marRight w:val="0"/>
      <w:marTop w:val="0"/>
      <w:marBottom w:val="0"/>
      <w:divBdr>
        <w:top w:val="none" w:sz="0" w:space="0" w:color="auto"/>
        <w:left w:val="none" w:sz="0" w:space="0" w:color="auto"/>
        <w:bottom w:val="none" w:sz="0" w:space="0" w:color="auto"/>
        <w:right w:val="none" w:sz="0" w:space="0" w:color="auto"/>
      </w:divBdr>
    </w:div>
    <w:div w:id="183593242">
      <w:bodyDiv w:val="1"/>
      <w:marLeft w:val="0"/>
      <w:marRight w:val="0"/>
      <w:marTop w:val="0"/>
      <w:marBottom w:val="0"/>
      <w:divBdr>
        <w:top w:val="none" w:sz="0" w:space="0" w:color="auto"/>
        <w:left w:val="none" w:sz="0" w:space="0" w:color="auto"/>
        <w:bottom w:val="none" w:sz="0" w:space="0" w:color="auto"/>
        <w:right w:val="none" w:sz="0" w:space="0" w:color="auto"/>
      </w:divBdr>
    </w:div>
    <w:div w:id="187912497">
      <w:bodyDiv w:val="1"/>
      <w:marLeft w:val="0"/>
      <w:marRight w:val="0"/>
      <w:marTop w:val="0"/>
      <w:marBottom w:val="0"/>
      <w:divBdr>
        <w:top w:val="none" w:sz="0" w:space="0" w:color="auto"/>
        <w:left w:val="none" w:sz="0" w:space="0" w:color="auto"/>
        <w:bottom w:val="none" w:sz="0" w:space="0" w:color="auto"/>
        <w:right w:val="none" w:sz="0" w:space="0" w:color="auto"/>
      </w:divBdr>
    </w:div>
    <w:div w:id="208684637">
      <w:bodyDiv w:val="1"/>
      <w:marLeft w:val="0"/>
      <w:marRight w:val="0"/>
      <w:marTop w:val="0"/>
      <w:marBottom w:val="0"/>
      <w:divBdr>
        <w:top w:val="none" w:sz="0" w:space="0" w:color="auto"/>
        <w:left w:val="none" w:sz="0" w:space="0" w:color="auto"/>
        <w:bottom w:val="none" w:sz="0" w:space="0" w:color="auto"/>
        <w:right w:val="none" w:sz="0" w:space="0" w:color="auto"/>
      </w:divBdr>
    </w:div>
    <w:div w:id="218253309">
      <w:bodyDiv w:val="1"/>
      <w:marLeft w:val="0"/>
      <w:marRight w:val="0"/>
      <w:marTop w:val="0"/>
      <w:marBottom w:val="0"/>
      <w:divBdr>
        <w:top w:val="none" w:sz="0" w:space="0" w:color="auto"/>
        <w:left w:val="none" w:sz="0" w:space="0" w:color="auto"/>
        <w:bottom w:val="none" w:sz="0" w:space="0" w:color="auto"/>
        <w:right w:val="none" w:sz="0" w:space="0" w:color="auto"/>
      </w:divBdr>
      <w:divsChild>
        <w:div w:id="943926779">
          <w:marLeft w:val="0"/>
          <w:marRight w:val="0"/>
          <w:marTop w:val="0"/>
          <w:marBottom w:val="0"/>
          <w:divBdr>
            <w:top w:val="none" w:sz="0" w:space="0" w:color="auto"/>
            <w:left w:val="none" w:sz="0" w:space="0" w:color="auto"/>
            <w:bottom w:val="none" w:sz="0" w:space="0" w:color="auto"/>
            <w:right w:val="none" w:sz="0" w:space="0" w:color="auto"/>
          </w:divBdr>
        </w:div>
      </w:divsChild>
    </w:div>
    <w:div w:id="227226204">
      <w:bodyDiv w:val="1"/>
      <w:marLeft w:val="0"/>
      <w:marRight w:val="0"/>
      <w:marTop w:val="0"/>
      <w:marBottom w:val="0"/>
      <w:divBdr>
        <w:top w:val="none" w:sz="0" w:space="0" w:color="auto"/>
        <w:left w:val="none" w:sz="0" w:space="0" w:color="auto"/>
        <w:bottom w:val="none" w:sz="0" w:space="0" w:color="auto"/>
        <w:right w:val="none" w:sz="0" w:space="0" w:color="auto"/>
      </w:divBdr>
    </w:div>
    <w:div w:id="242839638">
      <w:bodyDiv w:val="1"/>
      <w:marLeft w:val="0"/>
      <w:marRight w:val="0"/>
      <w:marTop w:val="0"/>
      <w:marBottom w:val="0"/>
      <w:divBdr>
        <w:top w:val="none" w:sz="0" w:space="0" w:color="auto"/>
        <w:left w:val="none" w:sz="0" w:space="0" w:color="auto"/>
        <w:bottom w:val="none" w:sz="0" w:space="0" w:color="auto"/>
        <w:right w:val="none" w:sz="0" w:space="0" w:color="auto"/>
      </w:divBdr>
    </w:div>
    <w:div w:id="255093509">
      <w:bodyDiv w:val="1"/>
      <w:marLeft w:val="0"/>
      <w:marRight w:val="0"/>
      <w:marTop w:val="0"/>
      <w:marBottom w:val="0"/>
      <w:divBdr>
        <w:top w:val="none" w:sz="0" w:space="0" w:color="auto"/>
        <w:left w:val="none" w:sz="0" w:space="0" w:color="auto"/>
        <w:bottom w:val="none" w:sz="0" w:space="0" w:color="auto"/>
        <w:right w:val="none" w:sz="0" w:space="0" w:color="auto"/>
      </w:divBdr>
    </w:div>
    <w:div w:id="262690532">
      <w:bodyDiv w:val="1"/>
      <w:marLeft w:val="0"/>
      <w:marRight w:val="0"/>
      <w:marTop w:val="0"/>
      <w:marBottom w:val="0"/>
      <w:divBdr>
        <w:top w:val="none" w:sz="0" w:space="0" w:color="auto"/>
        <w:left w:val="none" w:sz="0" w:space="0" w:color="auto"/>
        <w:bottom w:val="none" w:sz="0" w:space="0" w:color="auto"/>
        <w:right w:val="none" w:sz="0" w:space="0" w:color="auto"/>
      </w:divBdr>
    </w:div>
    <w:div w:id="266667834">
      <w:bodyDiv w:val="1"/>
      <w:marLeft w:val="0"/>
      <w:marRight w:val="0"/>
      <w:marTop w:val="0"/>
      <w:marBottom w:val="0"/>
      <w:divBdr>
        <w:top w:val="none" w:sz="0" w:space="0" w:color="auto"/>
        <w:left w:val="none" w:sz="0" w:space="0" w:color="auto"/>
        <w:bottom w:val="none" w:sz="0" w:space="0" w:color="auto"/>
        <w:right w:val="none" w:sz="0" w:space="0" w:color="auto"/>
      </w:divBdr>
    </w:div>
    <w:div w:id="286352303">
      <w:bodyDiv w:val="1"/>
      <w:marLeft w:val="0"/>
      <w:marRight w:val="0"/>
      <w:marTop w:val="0"/>
      <w:marBottom w:val="0"/>
      <w:divBdr>
        <w:top w:val="none" w:sz="0" w:space="0" w:color="auto"/>
        <w:left w:val="none" w:sz="0" w:space="0" w:color="auto"/>
        <w:bottom w:val="none" w:sz="0" w:space="0" w:color="auto"/>
        <w:right w:val="none" w:sz="0" w:space="0" w:color="auto"/>
      </w:divBdr>
    </w:div>
    <w:div w:id="295644727">
      <w:bodyDiv w:val="1"/>
      <w:marLeft w:val="0"/>
      <w:marRight w:val="0"/>
      <w:marTop w:val="0"/>
      <w:marBottom w:val="0"/>
      <w:divBdr>
        <w:top w:val="none" w:sz="0" w:space="0" w:color="auto"/>
        <w:left w:val="none" w:sz="0" w:space="0" w:color="auto"/>
        <w:bottom w:val="none" w:sz="0" w:space="0" w:color="auto"/>
        <w:right w:val="none" w:sz="0" w:space="0" w:color="auto"/>
      </w:divBdr>
    </w:div>
    <w:div w:id="296380866">
      <w:bodyDiv w:val="1"/>
      <w:marLeft w:val="0"/>
      <w:marRight w:val="0"/>
      <w:marTop w:val="0"/>
      <w:marBottom w:val="0"/>
      <w:divBdr>
        <w:top w:val="none" w:sz="0" w:space="0" w:color="auto"/>
        <w:left w:val="none" w:sz="0" w:space="0" w:color="auto"/>
        <w:bottom w:val="none" w:sz="0" w:space="0" w:color="auto"/>
        <w:right w:val="none" w:sz="0" w:space="0" w:color="auto"/>
      </w:divBdr>
    </w:div>
    <w:div w:id="320668154">
      <w:bodyDiv w:val="1"/>
      <w:marLeft w:val="0"/>
      <w:marRight w:val="0"/>
      <w:marTop w:val="0"/>
      <w:marBottom w:val="0"/>
      <w:divBdr>
        <w:top w:val="none" w:sz="0" w:space="0" w:color="auto"/>
        <w:left w:val="none" w:sz="0" w:space="0" w:color="auto"/>
        <w:bottom w:val="none" w:sz="0" w:space="0" w:color="auto"/>
        <w:right w:val="none" w:sz="0" w:space="0" w:color="auto"/>
      </w:divBdr>
    </w:div>
    <w:div w:id="329602443">
      <w:bodyDiv w:val="1"/>
      <w:marLeft w:val="0"/>
      <w:marRight w:val="0"/>
      <w:marTop w:val="0"/>
      <w:marBottom w:val="0"/>
      <w:divBdr>
        <w:top w:val="none" w:sz="0" w:space="0" w:color="auto"/>
        <w:left w:val="none" w:sz="0" w:space="0" w:color="auto"/>
        <w:bottom w:val="none" w:sz="0" w:space="0" w:color="auto"/>
        <w:right w:val="none" w:sz="0" w:space="0" w:color="auto"/>
      </w:divBdr>
    </w:div>
    <w:div w:id="329605437">
      <w:bodyDiv w:val="1"/>
      <w:marLeft w:val="0"/>
      <w:marRight w:val="0"/>
      <w:marTop w:val="0"/>
      <w:marBottom w:val="0"/>
      <w:divBdr>
        <w:top w:val="none" w:sz="0" w:space="0" w:color="auto"/>
        <w:left w:val="none" w:sz="0" w:space="0" w:color="auto"/>
        <w:bottom w:val="none" w:sz="0" w:space="0" w:color="auto"/>
        <w:right w:val="none" w:sz="0" w:space="0" w:color="auto"/>
      </w:divBdr>
    </w:div>
    <w:div w:id="331765310">
      <w:bodyDiv w:val="1"/>
      <w:marLeft w:val="0"/>
      <w:marRight w:val="0"/>
      <w:marTop w:val="0"/>
      <w:marBottom w:val="0"/>
      <w:divBdr>
        <w:top w:val="none" w:sz="0" w:space="0" w:color="auto"/>
        <w:left w:val="none" w:sz="0" w:space="0" w:color="auto"/>
        <w:bottom w:val="none" w:sz="0" w:space="0" w:color="auto"/>
        <w:right w:val="none" w:sz="0" w:space="0" w:color="auto"/>
      </w:divBdr>
    </w:div>
    <w:div w:id="337663287">
      <w:bodyDiv w:val="1"/>
      <w:marLeft w:val="0"/>
      <w:marRight w:val="0"/>
      <w:marTop w:val="0"/>
      <w:marBottom w:val="0"/>
      <w:divBdr>
        <w:top w:val="none" w:sz="0" w:space="0" w:color="auto"/>
        <w:left w:val="none" w:sz="0" w:space="0" w:color="auto"/>
        <w:bottom w:val="none" w:sz="0" w:space="0" w:color="auto"/>
        <w:right w:val="none" w:sz="0" w:space="0" w:color="auto"/>
      </w:divBdr>
    </w:div>
    <w:div w:id="343365612">
      <w:bodyDiv w:val="1"/>
      <w:marLeft w:val="0"/>
      <w:marRight w:val="0"/>
      <w:marTop w:val="0"/>
      <w:marBottom w:val="0"/>
      <w:divBdr>
        <w:top w:val="none" w:sz="0" w:space="0" w:color="auto"/>
        <w:left w:val="none" w:sz="0" w:space="0" w:color="auto"/>
        <w:bottom w:val="none" w:sz="0" w:space="0" w:color="auto"/>
        <w:right w:val="none" w:sz="0" w:space="0" w:color="auto"/>
      </w:divBdr>
    </w:div>
    <w:div w:id="345640666">
      <w:bodyDiv w:val="1"/>
      <w:marLeft w:val="0"/>
      <w:marRight w:val="0"/>
      <w:marTop w:val="0"/>
      <w:marBottom w:val="0"/>
      <w:divBdr>
        <w:top w:val="none" w:sz="0" w:space="0" w:color="auto"/>
        <w:left w:val="none" w:sz="0" w:space="0" w:color="auto"/>
        <w:bottom w:val="none" w:sz="0" w:space="0" w:color="auto"/>
        <w:right w:val="none" w:sz="0" w:space="0" w:color="auto"/>
      </w:divBdr>
    </w:div>
    <w:div w:id="351103606">
      <w:bodyDiv w:val="1"/>
      <w:marLeft w:val="0"/>
      <w:marRight w:val="0"/>
      <w:marTop w:val="0"/>
      <w:marBottom w:val="0"/>
      <w:divBdr>
        <w:top w:val="none" w:sz="0" w:space="0" w:color="auto"/>
        <w:left w:val="none" w:sz="0" w:space="0" w:color="auto"/>
        <w:bottom w:val="none" w:sz="0" w:space="0" w:color="auto"/>
        <w:right w:val="none" w:sz="0" w:space="0" w:color="auto"/>
      </w:divBdr>
    </w:div>
    <w:div w:id="355813961">
      <w:bodyDiv w:val="1"/>
      <w:marLeft w:val="0"/>
      <w:marRight w:val="0"/>
      <w:marTop w:val="0"/>
      <w:marBottom w:val="0"/>
      <w:divBdr>
        <w:top w:val="none" w:sz="0" w:space="0" w:color="auto"/>
        <w:left w:val="none" w:sz="0" w:space="0" w:color="auto"/>
        <w:bottom w:val="none" w:sz="0" w:space="0" w:color="auto"/>
        <w:right w:val="none" w:sz="0" w:space="0" w:color="auto"/>
      </w:divBdr>
    </w:div>
    <w:div w:id="357974382">
      <w:bodyDiv w:val="1"/>
      <w:marLeft w:val="0"/>
      <w:marRight w:val="0"/>
      <w:marTop w:val="0"/>
      <w:marBottom w:val="0"/>
      <w:divBdr>
        <w:top w:val="none" w:sz="0" w:space="0" w:color="auto"/>
        <w:left w:val="none" w:sz="0" w:space="0" w:color="auto"/>
        <w:bottom w:val="none" w:sz="0" w:space="0" w:color="auto"/>
        <w:right w:val="none" w:sz="0" w:space="0" w:color="auto"/>
      </w:divBdr>
    </w:div>
    <w:div w:id="361901221">
      <w:bodyDiv w:val="1"/>
      <w:marLeft w:val="0"/>
      <w:marRight w:val="0"/>
      <w:marTop w:val="0"/>
      <w:marBottom w:val="0"/>
      <w:divBdr>
        <w:top w:val="none" w:sz="0" w:space="0" w:color="auto"/>
        <w:left w:val="none" w:sz="0" w:space="0" w:color="auto"/>
        <w:bottom w:val="none" w:sz="0" w:space="0" w:color="auto"/>
        <w:right w:val="none" w:sz="0" w:space="0" w:color="auto"/>
      </w:divBdr>
    </w:div>
    <w:div w:id="364329650">
      <w:bodyDiv w:val="1"/>
      <w:marLeft w:val="0"/>
      <w:marRight w:val="0"/>
      <w:marTop w:val="0"/>
      <w:marBottom w:val="0"/>
      <w:divBdr>
        <w:top w:val="none" w:sz="0" w:space="0" w:color="auto"/>
        <w:left w:val="none" w:sz="0" w:space="0" w:color="auto"/>
        <w:bottom w:val="none" w:sz="0" w:space="0" w:color="auto"/>
        <w:right w:val="none" w:sz="0" w:space="0" w:color="auto"/>
      </w:divBdr>
    </w:div>
    <w:div w:id="365758910">
      <w:bodyDiv w:val="1"/>
      <w:marLeft w:val="0"/>
      <w:marRight w:val="0"/>
      <w:marTop w:val="0"/>
      <w:marBottom w:val="0"/>
      <w:divBdr>
        <w:top w:val="none" w:sz="0" w:space="0" w:color="auto"/>
        <w:left w:val="none" w:sz="0" w:space="0" w:color="auto"/>
        <w:bottom w:val="none" w:sz="0" w:space="0" w:color="auto"/>
        <w:right w:val="none" w:sz="0" w:space="0" w:color="auto"/>
      </w:divBdr>
    </w:div>
    <w:div w:id="385297106">
      <w:bodyDiv w:val="1"/>
      <w:marLeft w:val="0"/>
      <w:marRight w:val="0"/>
      <w:marTop w:val="0"/>
      <w:marBottom w:val="0"/>
      <w:divBdr>
        <w:top w:val="none" w:sz="0" w:space="0" w:color="auto"/>
        <w:left w:val="none" w:sz="0" w:space="0" w:color="auto"/>
        <w:bottom w:val="none" w:sz="0" w:space="0" w:color="auto"/>
        <w:right w:val="none" w:sz="0" w:space="0" w:color="auto"/>
      </w:divBdr>
    </w:div>
    <w:div w:id="399716013">
      <w:bodyDiv w:val="1"/>
      <w:marLeft w:val="0"/>
      <w:marRight w:val="0"/>
      <w:marTop w:val="0"/>
      <w:marBottom w:val="0"/>
      <w:divBdr>
        <w:top w:val="none" w:sz="0" w:space="0" w:color="auto"/>
        <w:left w:val="none" w:sz="0" w:space="0" w:color="auto"/>
        <w:bottom w:val="none" w:sz="0" w:space="0" w:color="auto"/>
        <w:right w:val="none" w:sz="0" w:space="0" w:color="auto"/>
      </w:divBdr>
    </w:div>
    <w:div w:id="403603278">
      <w:bodyDiv w:val="1"/>
      <w:marLeft w:val="0"/>
      <w:marRight w:val="0"/>
      <w:marTop w:val="0"/>
      <w:marBottom w:val="0"/>
      <w:divBdr>
        <w:top w:val="none" w:sz="0" w:space="0" w:color="auto"/>
        <w:left w:val="none" w:sz="0" w:space="0" w:color="auto"/>
        <w:bottom w:val="none" w:sz="0" w:space="0" w:color="auto"/>
        <w:right w:val="none" w:sz="0" w:space="0" w:color="auto"/>
      </w:divBdr>
    </w:div>
    <w:div w:id="415711773">
      <w:bodyDiv w:val="1"/>
      <w:marLeft w:val="0"/>
      <w:marRight w:val="0"/>
      <w:marTop w:val="0"/>
      <w:marBottom w:val="0"/>
      <w:divBdr>
        <w:top w:val="none" w:sz="0" w:space="0" w:color="auto"/>
        <w:left w:val="none" w:sz="0" w:space="0" w:color="auto"/>
        <w:bottom w:val="none" w:sz="0" w:space="0" w:color="auto"/>
        <w:right w:val="none" w:sz="0" w:space="0" w:color="auto"/>
      </w:divBdr>
    </w:div>
    <w:div w:id="436218394">
      <w:bodyDiv w:val="1"/>
      <w:marLeft w:val="0"/>
      <w:marRight w:val="0"/>
      <w:marTop w:val="0"/>
      <w:marBottom w:val="0"/>
      <w:divBdr>
        <w:top w:val="none" w:sz="0" w:space="0" w:color="auto"/>
        <w:left w:val="none" w:sz="0" w:space="0" w:color="auto"/>
        <w:bottom w:val="none" w:sz="0" w:space="0" w:color="auto"/>
        <w:right w:val="none" w:sz="0" w:space="0" w:color="auto"/>
      </w:divBdr>
    </w:div>
    <w:div w:id="440610760">
      <w:bodyDiv w:val="1"/>
      <w:marLeft w:val="0"/>
      <w:marRight w:val="0"/>
      <w:marTop w:val="0"/>
      <w:marBottom w:val="0"/>
      <w:divBdr>
        <w:top w:val="none" w:sz="0" w:space="0" w:color="auto"/>
        <w:left w:val="none" w:sz="0" w:space="0" w:color="auto"/>
        <w:bottom w:val="none" w:sz="0" w:space="0" w:color="auto"/>
        <w:right w:val="none" w:sz="0" w:space="0" w:color="auto"/>
      </w:divBdr>
    </w:div>
    <w:div w:id="445808359">
      <w:bodyDiv w:val="1"/>
      <w:marLeft w:val="0"/>
      <w:marRight w:val="0"/>
      <w:marTop w:val="0"/>
      <w:marBottom w:val="0"/>
      <w:divBdr>
        <w:top w:val="none" w:sz="0" w:space="0" w:color="auto"/>
        <w:left w:val="none" w:sz="0" w:space="0" w:color="auto"/>
        <w:bottom w:val="none" w:sz="0" w:space="0" w:color="auto"/>
        <w:right w:val="none" w:sz="0" w:space="0" w:color="auto"/>
      </w:divBdr>
    </w:div>
    <w:div w:id="449668844">
      <w:bodyDiv w:val="1"/>
      <w:marLeft w:val="0"/>
      <w:marRight w:val="0"/>
      <w:marTop w:val="0"/>
      <w:marBottom w:val="0"/>
      <w:divBdr>
        <w:top w:val="none" w:sz="0" w:space="0" w:color="auto"/>
        <w:left w:val="none" w:sz="0" w:space="0" w:color="auto"/>
        <w:bottom w:val="none" w:sz="0" w:space="0" w:color="auto"/>
        <w:right w:val="none" w:sz="0" w:space="0" w:color="auto"/>
      </w:divBdr>
    </w:div>
    <w:div w:id="462693789">
      <w:bodyDiv w:val="1"/>
      <w:marLeft w:val="0"/>
      <w:marRight w:val="0"/>
      <w:marTop w:val="0"/>
      <w:marBottom w:val="0"/>
      <w:divBdr>
        <w:top w:val="none" w:sz="0" w:space="0" w:color="auto"/>
        <w:left w:val="none" w:sz="0" w:space="0" w:color="auto"/>
        <w:bottom w:val="none" w:sz="0" w:space="0" w:color="auto"/>
        <w:right w:val="none" w:sz="0" w:space="0" w:color="auto"/>
      </w:divBdr>
    </w:div>
    <w:div w:id="470446661">
      <w:bodyDiv w:val="1"/>
      <w:marLeft w:val="0"/>
      <w:marRight w:val="0"/>
      <w:marTop w:val="0"/>
      <w:marBottom w:val="0"/>
      <w:divBdr>
        <w:top w:val="none" w:sz="0" w:space="0" w:color="auto"/>
        <w:left w:val="none" w:sz="0" w:space="0" w:color="auto"/>
        <w:bottom w:val="none" w:sz="0" w:space="0" w:color="auto"/>
        <w:right w:val="none" w:sz="0" w:space="0" w:color="auto"/>
      </w:divBdr>
    </w:div>
    <w:div w:id="479420959">
      <w:bodyDiv w:val="1"/>
      <w:marLeft w:val="0"/>
      <w:marRight w:val="0"/>
      <w:marTop w:val="0"/>
      <w:marBottom w:val="0"/>
      <w:divBdr>
        <w:top w:val="none" w:sz="0" w:space="0" w:color="auto"/>
        <w:left w:val="none" w:sz="0" w:space="0" w:color="auto"/>
        <w:bottom w:val="none" w:sz="0" w:space="0" w:color="auto"/>
        <w:right w:val="none" w:sz="0" w:space="0" w:color="auto"/>
      </w:divBdr>
    </w:div>
    <w:div w:id="487669979">
      <w:bodyDiv w:val="1"/>
      <w:marLeft w:val="0"/>
      <w:marRight w:val="0"/>
      <w:marTop w:val="0"/>
      <w:marBottom w:val="0"/>
      <w:divBdr>
        <w:top w:val="none" w:sz="0" w:space="0" w:color="auto"/>
        <w:left w:val="none" w:sz="0" w:space="0" w:color="auto"/>
        <w:bottom w:val="none" w:sz="0" w:space="0" w:color="auto"/>
        <w:right w:val="none" w:sz="0" w:space="0" w:color="auto"/>
      </w:divBdr>
    </w:div>
    <w:div w:id="496385015">
      <w:bodyDiv w:val="1"/>
      <w:marLeft w:val="0"/>
      <w:marRight w:val="0"/>
      <w:marTop w:val="0"/>
      <w:marBottom w:val="0"/>
      <w:divBdr>
        <w:top w:val="none" w:sz="0" w:space="0" w:color="auto"/>
        <w:left w:val="none" w:sz="0" w:space="0" w:color="auto"/>
        <w:bottom w:val="none" w:sz="0" w:space="0" w:color="auto"/>
        <w:right w:val="none" w:sz="0" w:space="0" w:color="auto"/>
      </w:divBdr>
    </w:div>
    <w:div w:id="500858061">
      <w:bodyDiv w:val="1"/>
      <w:marLeft w:val="0"/>
      <w:marRight w:val="0"/>
      <w:marTop w:val="0"/>
      <w:marBottom w:val="0"/>
      <w:divBdr>
        <w:top w:val="none" w:sz="0" w:space="0" w:color="auto"/>
        <w:left w:val="none" w:sz="0" w:space="0" w:color="auto"/>
        <w:bottom w:val="none" w:sz="0" w:space="0" w:color="auto"/>
        <w:right w:val="none" w:sz="0" w:space="0" w:color="auto"/>
      </w:divBdr>
    </w:div>
    <w:div w:id="506749123">
      <w:bodyDiv w:val="1"/>
      <w:marLeft w:val="0"/>
      <w:marRight w:val="0"/>
      <w:marTop w:val="0"/>
      <w:marBottom w:val="0"/>
      <w:divBdr>
        <w:top w:val="none" w:sz="0" w:space="0" w:color="auto"/>
        <w:left w:val="none" w:sz="0" w:space="0" w:color="auto"/>
        <w:bottom w:val="none" w:sz="0" w:space="0" w:color="auto"/>
        <w:right w:val="none" w:sz="0" w:space="0" w:color="auto"/>
      </w:divBdr>
    </w:div>
    <w:div w:id="510950414">
      <w:bodyDiv w:val="1"/>
      <w:marLeft w:val="0"/>
      <w:marRight w:val="0"/>
      <w:marTop w:val="0"/>
      <w:marBottom w:val="0"/>
      <w:divBdr>
        <w:top w:val="none" w:sz="0" w:space="0" w:color="auto"/>
        <w:left w:val="none" w:sz="0" w:space="0" w:color="auto"/>
        <w:bottom w:val="none" w:sz="0" w:space="0" w:color="auto"/>
        <w:right w:val="none" w:sz="0" w:space="0" w:color="auto"/>
      </w:divBdr>
    </w:div>
    <w:div w:id="518197654">
      <w:bodyDiv w:val="1"/>
      <w:marLeft w:val="0"/>
      <w:marRight w:val="0"/>
      <w:marTop w:val="0"/>
      <w:marBottom w:val="0"/>
      <w:divBdr>
        <w:top w:val="none" w:sz="0" w:space="0" w:color="auto"/>
        <w:left w:val="none" w:sz="0" w:space="0" w:color="auto"/>
        <w:bottom w:val="none" w:sz="0" w:space="0" w:color="auto"/>
        <w:right w:val="none" w:sz="0" w:space="0" w:color="auto"/>
      </w:divBdr>
    </w:div>
    <w:div w:id="521090946">
      <w:bodyDiv w:val="1"/>
      <w:marLeft w:val="0"/>
      <w:marRight w:val="0"/>
      <w:marTop w:val="0"/>
      <w:marBottom w:val="0"/>
      <w:divBdr>
        <w:top w:val="none" w:sz="0" w:space="0" w:color="auto"/>
        <w:left w:val="none" w:sz="0" w:space="0" w:color="auto"/>
        <w:bottom w:val="none" w:sz="0" w:space="0" w:color="auto"/>
        <w:right w:val="none" w:sz="0" w:space="0" w:color="auto"/>
      </w:divBdr>
    </w:div>
    <w:div w:id="540871438">
      <w:bodyDiv w:val="1"/>
      <w:marLeft w:val="0"/>
      <w:marRight w:val="0"/>
      <w:marTop w:val="0"/>
      <w:marBottom w:val="0"/>
      <w:divBdr>
        <w:top w:val="none" w:sz="0" w:space="0" w:color="auto"/>
        <w:left w:val="none" w:sz="0" w:space="0" w:color="auto"/>
        <w:bottom w:val="none" w:sz="0" w:space="0" w:color="auto"/>
        <w:right w:val="none" w:sz="0" w:space="0" w:color="auto"/>
      </w:divBdr>
    </w:div>
    <w:div w:id="542182746">
      <w:bodyDiv w:val="1"/>
      <w:marLeft w:val="0"/>
      <w:marRight w:val="0"/>
      <w:marTop w:val="0"/>
      <w:marBottom w:val="0"/>
      <w:divBdr>
        <w:top w:val="none" w:sz="0" w:space="0" w:color="auto"/>
        <w:left w:val="none" w:sz="0" w:space="0" w:color="auto"/>
        <w:bottom w:val="none" w:sz="0" w:space="0" w:color="auto"/>
        <w:right w:val="none" w:sz="0" w:space="0" w:color="auto"/>
      </w:divBdr>
    </w:div>
    <w:div w:id="545332662">
      <w:bodyDiv w:val="1"/>
      <w:marLeft w:val="0"/>
      <w:marRight w:val="0"/>
      <w:marTop w:val="0"/>
      <w:marBottom w:val="0"/>
      <w:divBdr>
        <w:top w:val="none" w:sz="0" w:space="0" w:color="auto"/>
        <w:left w:val="none" w:sz="0" w:space="0" w:color="auto"/>
        <w:bottom w:val="none" w:sz="0" w:space="0" w:color="auto"/>
        <w:right w:val="none" w:sz="0" w:space="0" w:color="auto"/>
      </w:divBdr>
    </w:div>
    <w:div w:id="551308015">
      <w:bodyDiv w:val="1"/>
      <w:marLeft w:val="0"/>
      <w:marRight w:val="0"/>
      <w:marTop w:val="0"/>
      <w:marBottom w:val="0"/>
      <w:divBdr>
        <w:top w:val="none" w:sz="0" w:space="0" w:color="auto"/>
        <w:left w:val="none" w:sz="0" w:space="0" w:color="auto"/>
        <w:bottom w:val="none" w:sz="0" w:space="0" w:color="auto"/>
        <w:right w:val="none" w:sz="0" w:space="0" w:color="auto"/>
      </w:divBdr>
    </w:div>
    <w:div w:id="555896489">
      <w:bodyDiv w:val="1"/>
      <w:marLeft w:val="0"/>
      <w:marRight w:val="0"/>
      <w:marTop w:val="0"/>
      <w:marBottom w:val="0"/>
      <w:divBdr>
        <w:top w:val="none" w:sz="0" w:space="0" w:color="auto"/>
        <w:left w:val="none" w:sz="0" w:space="0" w:color="auto"/>
        <w:bottom w:val="none" w:sz="0" w:space="0" w:color="auto"/>
        <w:right w:val="none" w:sz="0" w:space="0" w:color="auto"/>
      </w:divBdr>
    </w:div>
    <w:div w:id="558052145">
      <w:bodyDiv w:val="1"/>
      <w:marLeft w:val="0"/>
      <w:marRight w:val="0"/>
      <w:marTop w:val="0"/>
      <w:marBottom w:val="0"/>
      <w:divBdr>
        <w:top w:val="none" w:sz="0" w:space="0" w:color="auto"/>
        <w:left w:val="none" w:sz="0" w:space="0" w:color="auto"/>
        <w:bottom w:val="none" w:sz="0" w:space="0" w:color="auto"/>
        <w:right w:val="none" w:sz="0" w:space="0" w:color="auto"/>
      </w:divBdr>
    </w:div>
    <w:div w:id="563880429">
      <w:bodyDiv w:val="1"/>
      <w:marLeft w:val="0"/>
      <w:marRight w:val="0"/>
      <w:marTop w:val="0"/>
      <w:marBottom w:val="0"/>
      <w:divBdr>
        <w:top w:val="none" w:sz="0" w:space="0" w:color="auto"/>
        <w:left w:val="none" w:sz="0" w:space="0" w:color="auto"/>
        <w:bottom w:val="none" w:sz="0" w:space="0" w:color="auto"/>
        <w:right w:val="none" w:sz="0" w:space="0" w:color="auto"/>
      </w:divBdr>
    </w:div>
    <w:div w:id="592975934">
      <w:bodyDiv w:val="1"/>
      <w:marLeft w:val="0"/>
      <w:marRight w:val="0"/>
      <w:marTop w:val="0"/>
      <w:marBottom w:val="0"/>
      <w:divBdr>
        <w:top w:val="none" w:sz="0" w:space="0" w:color="auto"/>
        <w:left w:val="none" w:sz="0" w:space="0" w:color="auto"/>
        <w:bottom w:val="none" w:sz="0" w:space="0" w:color="auto"/>
        <w:right w:val="none" w:sz="0" w:space="0" w:color="auto"/>
      </w:divBdr>
    </w:div>
    <w:div w:id="600332101">
      <w:bodyDiv w:val="1"/>
      <w:marLeft w:val="0"/>
      <w:marRight w:val="0"/>
      <w:marTop w:val="0"/>
      <w:marBottom w:val="0"/>
      <w:divBdr>
        <w:top w:val="none" w:sz="0" w:space="0" w:color="auto"/>
        <w:left w:val="none" w:sz="0" w:space="0" w:color="auto"/>
        <w:bottom w:val="none" w:sz="0" w:space="0" w:color="auto"/>
        <w:right w:val="none" w:sz="0" w:space="0" w:color="auto"/>
      </w:divBdr>
    </w:div>
    <w:div w:id="606156607">
      <w:bodyDiv w:val="1"/>
      <w:marLeft w:val="0"/>
      <w:marRight w:val="0"/>
      <w:marTop w:val="0"/>
      <w:marBottom w:val="0"/>
      <w:divBdr>
        <w:top w:val="none" w:sz="0" w:space="0" w:color="auto"/>
        <w:left w:val="none" w:sz="0" w:space="0" w:color="auto"/>
        <w:bottom w:val="none" w:sz="0" w:space="0" w:color="auto"/>
        <w:right w:val="none" w:sz="0" w:space="0" w:color="auto"/>
      </w:divBdr>
    </w:div>
    <w:div w:id="608243540">
      <w:bodyDiv w:val="1"/>
      <w:marLeft w:val="0"/>
      <w:marRight w:val="0"/>
      <w:marTop w:val="0"/>
      <w:marBottom w:val="0"/>
      <w:divBdr>
        <w:top w:val="none" w:sz="0" w:space="0" w:color="auto"/>
        <w:left w:val="none" w:sz="0" w:space="0" w:color="auto"/>
        <w:bottom w:val="none" w:sz="0" w:space="0" w:color="auto"/>
        <w:right w:val="none" w:sz="0" w:space="0" w:color="auto"/>
      </w:divBdr>
    </w:div>
    <w:div w:id="638077934">
      <w:bodyDiv w:val="1"/>
      <w:marLeft w:val="0"/>
      <w:marRight w:val="0"/>
      <w:marTop w:val="0"/>
      <w:marBottom w:val="0"/>
      <w:divBdr>
        <w:top w:val="none" w:sz="0" w:space="0" w:color="auto"/>
        <w:left w:val="none" w:sz="0" w:space="0" w:color="auto"/>
        <w:bottom w:val="none" w:sz="0" w:space="0" w:color="auto"/>
        <w:right w:val="none" w:sz="0" w:space="0" w:color="auto"/>
      </w:divBdr>
    </w:div>
    <w:div w:id="655187714">
      <w:bodyDiv w:val="1"/>
      <w:marLeft w:val="0"/>
      <w:marRight w:val="0"/>
      <w:marTop w:val="0"/>
      <w:marBottom w:val="0"/>
      <w:divBdr>
        <w:top w:val="none" w:sz="0" w:space="0" w:color="auto"/>
        <w:left w:val="none" w:sz="0" w:space="0" w:color="auto"/>
        <w:bottom w:val="none" w:sz="0" w:space="0" w:color="auto"/>
        <w:right w:val="none" w:sz="0" w:space="0" w:color="auto"/>
      </w:divBdr>
    </w:div>
    <w:div w:id="659164289">
      <w:bodyDiv w:val="1"/>
      <w:marLeft w:val="0"/>
      <w:marRight w:val="0"/>
      <w:marTop w:val="0"/>
      <w:marBottom w:val="0"/>
      <w:divBdr>
        <w:top w:val="none" w:sz="0" w:space="0" w:color="auto"/>
        <w:left w:val="none" w:sz="0" w:space="0" w:color="auto"/>
        <w:bottom w:val="none" w:sz="0" w:space="0" w:color="auto"/>
        <w:right w:val="none" w:sz="0" w:space="0" w:color="auto"/>
      </w:divBdr>
    </w:div>
    <w:div w:id="659580083">
      <w:bodyDiv w:val="1"/>
      <w:marLeft w:val="0"/>
      <w:marRight w:val="0"/>
      <w:marTop w:val="0"/>
      <w:marBottom w:val="0"/>
      <w:divBdr>
        <w:top w:val="none" w:sz="0" w:space="0" w:color="auto"/>
        <w:left w:val="none" w:sz="0" w:space="0" w:color="auto"/>
        <w:bottom w:val="none" w:sz="0" w:space="0" w:color="auto"/>
        <w:right w:val="none" w:sz="0" w:space="0" w:color="auto"/>
      </w:divBdr>
    </w:div>
    <w:div w:id="661589848">
      <w:bodyDiv w:val="1"/>
      <w:marLeft w:val="0"/>
      <w:marRight w:val="0"/>
      <w:marTop w:val="0"/>
      <w:marBottom w:val="0"/>
      <w:divBdr>
        <w:top w:val="none" w:sz="0" w:space="0" w:color="auto"/>
        <w:left w:val="none" w:sz="0" w:space="0" w:color="auto"/>
        <w:bottom w:val="none" w:sz="0" w:space="0" w:color="auto"/>
        <w:right w:val="none" w:sz="0" w:space="0" w:color="auto"/>
      </w:divBdr>
    </w:div>
    <w:div w:id="662665326">
      <w:bodyDiv w:val="1"/>
      <w:marLeft w:val="0"/>
      <w:marRight w:val="0"/>
      <w:marTop w:val="0"/>
      <w:marBottom w:val="0"/>
      <w:divBdr>
        <w:top w:val="none" w:sz="0" w:space="0" w:color="auto"/>
        <w:left w:val="none" w:sz="0" w:space="0" w:color="auto"/>
        <w:bottom w:val="none" w:sz="0" w:space="0" w:color="auto"/>
        <w:right w:val="none" w:sz="0" w:space="0" w:color="auto"/>
      </w:divBdr>
    </w:div>
    <w:div w:id="668678355">
      <w:bodyDiv w:val="1"/>
      <w:marLeft w:val="0"/>
      <w:marRight w:val="0"/>
      <w:marTop w:val="0"/>
      <w:marBottom w:val="0"/>
      <w:divBdr>
        <w:top w:val="none" w:sz="0" w:space="0" w:color="auto"/>
        <w:left w:val="none" w:sz="0" w:space="0" w:color="auto"/>
        <w:bottom w:val="none" w:sz="0" w:space="0" w:color="auto"/>
        <w:right w:val="none" w:sz="0" w:space="0" w:color="auto"/>
      </w:divBdr>
    </w:div>
    <w:div w:id="682510877">
      <w:bodyDiv w:val="1"/>
      <w:marLeft w:val="0"/>
      <w:marRight w:val="0"/>
      <w:marTop w:val="0"/>
      <w:marBottom w:val="0"/>
      <w:divBdr>
        <w:top w:val="none" w:sz="0" w:space="0" w:color="auto"/>
        <w:left w:val="none" w:sz="0" w:space="0" w:color="auto"/>
        <w:bottom w:val="none" w:sz="0" w:space="0" w:color="auto"/>
        <w:right w:val="none" w:sz="0" w:space="0" w:color="auto"/>
      </w:divBdr>
    </w:div>
    <w:div w:id="686834297">
      <w:bodyDiv w:val="1"/>
      <w:marLeft w:val="0"/>
      <w:marRight w:val="0"/>
      <w:marTop w:val="0"/>
      <w:marBottom w:val="0"/>
      <w:divBdr>
        <w:top w:val="none" w:sz="0" w:space="0" w:color="auto"/>
        <w:left w:val="none" w:sz="0" w:space="0" w:color="auto"/>
        <w:bottom w:val="none" w:sz="0" w:space="0" w:color="auto"/>
        <w:right w:val="none" w:sz="0" w:space="0" w:color="auto"/>
      </w:divBdr>
    </w:div>
    <w:div w:id="697007838">
      <w:bodyDiv w:val="1"/>
      <w:marLeft w:val="0"/>
      <w:marRight w:val="0"/>
      <w:marTop w:val="0"/>
      <w:marBottom w:val="0"/>
      <w:divBdr>
        <w:top w:val="none" w:sz="0" w:space="0" w:color="auto"/>
        <w:left w:val="none" w:sz="0" w:space="0" w:color="auto"/>
        <w:bottom w:val="none" w:sz="0" w:space="0" w:color="auto"/>
        <w:right w:val="none" w:sz="0" w:space="0" w:color="auto"/>
      </w:divBdr>
    </w:div>
    <w:div w:id="698775038">
      <w:bodyDiv w:val="1"/>
      <w:marLeft w:val="0"/>
      <w:marRight w:val="0"/>
      <w:marTop w:val="0"/>
      <w:marBottom w:val="0"/>
      <w:divBdr>
        <w:top w:val="none" w:sz="0" w:space="0" w:color="auto"/>
        <w:left w:val="none" w:sz="0" w:space="0" w:color="auto"/>
        <w:bottom w:val="none" w:sz="0" w:space="0" w:color="auto"/>
        <w:right w:val="none" w:sz="0" w:space="0" w:color="auto"/>
      </w:divBdr>
    </w:div>
    <w:div w:id="715199379">
      <w:bodyDiv w:val="1"/>
      <w:marLeft w:val="0"/>
      <w:marRight w:val="0"/>
      <w:marTop w:val="0"/>
      <w:marBottom w:val="0"/>
      <w:divBdr>
        <w:top w:val="none" w:sz="0" w:space="0" w:color="auto"/>
        <w:left w:val="none" w:sz="0" w:space="0" w:color="auto"/>
        <w:bottom w:val="none" w:sz="0" w:space="0" w:color="auto"/>
        <w:right w:val="none" w:sz="0" w:space="0" w:color="auto"/>
      </w:divBdr>
    </w:div>
    <w:div w:id="725177217">
      <w:bodyDiv w:val="1"/>
      <w:marLeft w:val="0"/>
      <w:marRight w:val="0"/>
      <w:marTop w:val="0"/>
      <w:marBottom w:val="0"/>
      <w:divBdr>
        <w:top w:val="none" w:sz="0" w:space="0" w:color="auto"/>
        <w:left w:val="none" w:sz="0" w:space="0" w:color="auto"/>
        <w:bottom w:val="none" w:sz="0" w:space="0" w:color="auto"/>
        <w:right w:val="none" w:sz="0" w:space="0" w:color="auto"/>
      </w:divBdr>
    </w:div>
    <w:div w:id="749276542">
      <w:bodyDiv w:val="1"/>
      <w:marLeft w:val="0"/>
      <w:marRight w:val="0"/>
      <w:marTop w:val="0"/>
      <w:marBottom w:val="0"/>
      <w:divBdr>
        <w:top w:val="none" w:sz="0" w:space="0" w:color="auto"/>
        <w:left w:val="none" w:sz="0" w:space="0" w:color="auto"/>
        <w:bottom w:val="none" w:sz="0" w:space="0" w:color="auto"/>
        <w:right w:val="none" w:sz="0" w:space="0" w:color="auto"/>
      </w:divBdr>
    </w:div>
    <w:div w:id="762216269">
      <w:bodyDiv w:val="1"/>
      <w:marLeft w:val="0"/>
      <w:marRight w:val="0"/>
      <w:marTop w:val="0"/>
      <w:marBottom w:val="0"/>
      <w:divBdr>
        <w:top w:val="none" w:sz="0" w:space="0" w:color="auto"/>
        <w:left w:val="none" w:sz="0" w:space="0" w:color="auto"/>
        <w:bottom w:val="none" w:sz="0" w:space="0" w:color="auto"/>
        <w:right w:val="none" w:sz="0" w:space="0" w:color="auto"/>
      </w:divBdr>
    </w:div>
    <w:div w:id="771441403">
      <w:bodyDiv w:val="1"/>
      <w:marLeft w:val="0"/>
      <w:marRight w:val="0"/>
      <w:marTop w:val="0"/>
      <w:marBottom w:val="0"/>
      <w:divBdr>
        <w:top w:val="none" w:sz="0" w:space="0" w:color="auto"/>
        <w:left w:val="none" w:sz="0" w:space="0" w:color="auto"/>
        <w:bottom w:val="none" w:sz="0" w:space="0" w:color="auto"/>
        <w:right w:val="none" w:sz="0" w:space="0" w:color="auto"/>
      </w:divBdr>
    </w:div>
    <w:div w:id="773283329">
      <w:bodyDiv w:val="1"/>
      <w:marLeft w:val="0"/>
      <w:marRight w:val="0"/>
      <w:marTop w:val="0"/>
      <w:marBottom w:val="0"/>
      <w:divBdr>
        <w:top w:val="none" w:sz="0" w:space="0" w:color="auto"/>
        <w:left w:val="none" w:sz="0" w:space="0" w:color="auto"/>
        <w:bottom w:val="none" w:sz="0" w:space="0" w:color="auto"/>
        <w:right w:val="none" w:sz="0" w:space="0" w:color="auto"/>
      </w:divBdr>
    </w:div>
    <w:div w:id="780296205">
      <w:bodyDiv w:val="1"/>
      <w:marLeft w:val="0"/>
      <w:marRight w:val="0"/>
      <w:marTop w:val="0"/>
      <w:marBottom w:val="0"/>
      <w:divBdr>
        <w:top w:val="none" w:sz="0" w:space="0" w:color="auto"/>
        <w:left w:val="none" w:sz="0" w:space="0" w:color="auto"/>
        <w:bottom w:val="none" w:sz="0" w:space="0" w:color="auto"/>
        <w:right w:val="none" w:sz="0" w:space="0" w:color="auto"/>
      </w:divBdr>
    </w:div>
    <w:div w:id="785730201">
      <w:bodyDiv w:val="1"/>
      <w:marLeft w:val="0"/>
      <w:marRight w:val="0"/>
      <w:marTop w:val="0"/>
      <w:marBottom w:val="0"/>
      <w:divBdr>
        <w:top w:val="none" w:sz="0" w:space="0" w:color="auto"/>
        <w:left w:val="none" w:sz="0" w:space="0" w:color="auto"/>
        <w:bottom w:val="none" w:sz="0" w:space="0" w:color="auto"/>
        <w:right w:val="none" w:sz="0" w:space="0" w:color="auto"/>
      </w:divBdr>
    </w:div>
    <w:div w:id="806552978">
      <w:bodyDiv w:val="1"/>
      <w:marLeft w:val="0"/>
      <w:marRight w:val="0"/>
      <w:marTop w:val="0"/>
      <w:marBottom w:val="0"/>
      <w:divBdr>
        <w:top w:val="none" w:sz="0" w:space="0" w:color="auto"/>
        <w:left w:val="none" w:sz="0" w:space="0" w:color="auto"/>
        <w:bottom w:val="none" w:sz="0" w:space="0" w:color="auto"/>
        <w:right w:val="none" w:sz="0" w:space="0" w:color="auto"/>
      </w:divBdr>
    </w:div>
    <w:div w:id="816529909">
      <w:bodyDiv w:val="1"/>
      <w:marLeft w:val="0"/>
      <w:marRight w:val="0"/>
      <w:marTop w:val="0"/>
      <w:marBottom w:val="0"/>
      <w:divBdr>
        <w:top w:val="none" w:sz="0" w:space="0" w:color="auto"/>
        <w:left w:val="none" w:sz="0" w:space="0" w:color="auto"/>
        <w:bottom w:val="none" w:sz="0" w:space="0" w:color="auto"/>
        <w:right w:val="none" w:sz="0" w:space="0" w:color="auto"/>
      </w:divBdr>
    </w:div>
    <w:div w:id="842161504">
      <w:bodyDiv w:val="1"/>
      <w:marLeft w:val="0"/>
      <w:marRight w:val="0"/>
      <w:marTop w:val="0"/>
      <w:marBottom w:val="0"/>
      <w:divBdr>
        <w:top w:val="none" w:sz="0" w:space="0" w:color="auto"/>
        <w:left w:val="none" w:sz="0" w:space="0" w:color="auto"/>
        <w:bottom w:val="none" w:sz="0" w:space="0" w:color="auto"/>
        <w:right w:val="none" w:sz="0" w:space="0" w:color="auto"/>
      </w:divBdr>
    </w:div>
    <w:div w:id="848953870">
      <w:bodyDiv w:val="1"/>
      <w:marLeft w:val="0"/>
      <w:marRight w:val="0"/>
      <w:marTop w:val="0"/>
      <w:marBottom w:val="0"/>
      <w:divBdr>
        <w:top w:val="none" w:sz="0" w:space="0" w:color="auto"/>
        <w:left w:val="none" w:sz="0" w:space="0" w:color="auto"/>
        <w:bottom w:val="none" w:sz="0" w:space="0" w:color="auto"/>
        <w:right w:val="none" w:sz="0" w:space="0" w:color="auto"/>
      </w:divBdr>
    </w:div>
    <w:div w:id="857430037">
      <w:bodyDiv w:val="1"/>
      <w:marLeft w:val="0"/>
      <w:marRight w:val="0"/>
      <w:marTop w:val="0"/>
      <w:marBottom w:val="0"/>
      <w:divBdr>
        <w:top w:val="none" w:sz="0" w:space="0" w:color="auto"/>
        <w:left w:val="none" w:sz="0" w:space="0" w:color="auto"/>
        <w:bottom w:val="none" w:sz="0" w:space="0" w:color="auto"/>
        <w:right w:val="none" w:sz="0" w:space="0" w:color="auto"/>
      </w:divBdr>
    </w:div>
    <w:div w:id="863053741">
      <w:bodyDiv w:val="1"/>
      <w:marLeft w:val="0"/>
      <w:marRight w:val="0"/>
      <w:marTop w:val="0"/>
      <w:marBottom w:val="0"/>
      <w:divBdr>
        <w:top w:val="none" w:sz="0" w:space="0" w:color="auto"/>
        <w:left w:val="none" w:sz="0" w:space="0" w:color="auto"/>
        <w:bottom w:val="none" w:sz="0" w:space="0" w:color="auto"/>
        <w:right w:val="none" w:sz="0" w:space="0" w:color="auto"/>
      </w:divBdr>
    </w:div>
    <w:div w:id="867334375">
      <w:bodyDiv w:val="1"/>
      <w:marLeft w:val="0"/>
      <w:marRight w:val="0"/>
      <w:marTop w:val="0"/>
      <w:marBottom w:val="0"/>
      <w:divBdr>
        <w:top w:val="none" w:sz="0" w:space="0" w:color="auto"/>
        <w:left w:val="none" w:sz="0" w:space="0" w:color="auto"/>
        <w:bottom w:val="none" w:sz="0" w:space="0" w:color="auto"/>
        <w:right w:val="none" w:sz="0" w:space="0" w:color="auto"/>
      </w:divBdr>
    </w:div>
    <w:div w:id="870413103">
      <w:bodyDiv w:val="1"/>
      <w:marLeft w:val="0"/>
      <w:marRight w:val="0"/>
      <w:marTop w:val="0"/>
      <w:marBottom w:val="0"/>
      <w:divBdr>
        <w:top w:val="none" w:sz="0" w:space="0" w:color="auto"/>
        <w:left w:val="none" w:sz="0" w:space="0" w:color="auto"/>
        <w:bottom w:val="none" w:sz="0" w:space="0" w:color="auto"/>
        <w:right w:val="none" w:sz="0" w:space="0" w:color="auto"/>
      </w:divBdr>
    </w:div>
    <w:div w:id="888734301">
      <w:bodyDiv w:val="1"/>
      <w:marLeft w:val="0"/>
      <w:marRight w:val="0"/>
      <w:marTop w:val="0"/>
      <w:marBottom w:val="0"/>
      <w:divBdr>
        <w:top w:val="none" w:sz="0" w:space="0" w:color="auto"/>
        <w:left w:val="none" w:sz="0" w:space="0" w:color="auto"/>
        <w:bottom w:val="none" w:sz="0" w:space="0" w:color="auto"/>
        <w:right w:val="none" w:sz="0" w:space="0" w:color="auto"/>
      </w:divBdr>
    </w:div>
    <w:div w:id="899556667">
      <w:bodyDiv w:val="1"/>
      <w:marLeft w:val="0"/>
      <w:marRight w:val="0"/>
      <w:marTop w:val="0"/>
      <w:marBottom w:val="0"/>
      <w:divBdr>
        <w:top w:val="none" w:sz="0" w:space="0" w:color="auto"/>
        <w:left w:val="none" w:sz="0" w:space="0" w:color="auto"/>
        <w:bottom w:val="none" w:sz="0" w:space="0" w:color="auto"/>
        <w:right w:val="none" w:sz="0" w:space="0" w:color="auto"/>
      </w:divBdr>
    </w:div>
    <w:div w:id="911768082">
      <w:bodyDiv w:val="1"/>
      <w:marLeft w:val="0"/>
      <w:marRight w:val="0"/>
      <w:marTop w:val="0"/>
      <w:marBottom w:val="0"/>
      <w:divBdr>
        <w:top w:val="none" w:sz="0" w:space="0" w:color="auto"/>
        <w:left w:val="none" w:sz="0" w:space="0" w:color="auto"/>
        <w:bottom w:val="none" w:sz="0" w:space="0" w:color="auto"/>
        <w:right w:val="none" w:sz="0" w:space="0" w:color="auto"/>
      </w:divBdr>
    </w:div>
    <w:div w:id="918707855">
      <w:bodyDiv w:val="1"/>
      <w:marLeft w:val="0"/>
      <w:marRight w:val="0"/>
      <w:marTop w:val="0"/>
      <w:marBottom w:val="0"/>
      <w:divBdr>
        <w:top w:val="none" w:sz="0" w:space="0" w:color="auto"/>
        <w:left w:val="none" w:sz="0" w:space="0" w:color="auto"/>
        <w:bottom w:val="none" w:sz="0" w:space="0" w:color="auto"/>
        <w:right w:val="none" w:sz="0" w:space="0" w:color="auto"/>
      </w:divBdr>
    </w:div>
    <w:div w:id="929394198">
      <w:bodyDiv w:val="1"/>
      <w:marLeft w:val="0"/>
      <w:marRight w:val="0"/>
      <w:marTop w:val="0"/>
      <w:marBottom w:val="0"/>
      <w:divBdr>
        <w:top w:val="none" w:sz="0" w:space="0" w:color="auto"/>
        <w:left w:val="none" w:sz="0" w:space="0" w:color="auto"/>
        <w:bottom w:val="none" w:sz="0" w:space="0" w:color="auto"/>
        <w:right w:val="none" w:sz="0" w:space="0" w:color="auto"/>
      </w:divBdr>
    </w:div>
    <w:div w:id="953294668">
      <w:bodyDiv w:val="1"/>
      <w:marLeft w:val="0"/>
      <w:marRight w:val="0"/>
      <w:marTop w:val="0"/>
      <w:marBottom w:val="0"/>
      <w:divBdr>
        <w:top w:val="none" w:sz="0" w:space="0" w:color="auto"/>
        <w:left w:val="none" w:sz="0" w:space="0" w:color="auto"/>
        <w:bottom w:val="none" w:sz="0" w:space="0" w:color="auto"/>
        <w:right w:val="none" w:sz="0" w:space="0" w:color="auto"/>
      </w:divBdr>
    </w:div>
    <w:div w:id="961493615">
      <w:bodyDiv w:val="1"/>
      <w:marLeft w:val="0"/>
      <w:marRight w:val="0"/>
      <w:marTop w:val="0"/>
      <w:marBottom w:val="0"/>
      <w:divBdr>
        <w:top w:val="none" w:sz="0" w:space="0" w:color="auto"/>
        <w:left w:val="none" w:sz="0" w:space="0" w:color="auto"/>
        <w:bottom w:val="none" w:sz="0" w:space="0" w:color="auto"/>
        <w:right w:val="none" w:sz="0" w:space="0" w:color="auto"/>
      </w:divBdr>
    </w:div>
    <w:div w:id="963848278">
      <w:bodyDiv w:val="1"/>
      <w:marLeft w:val="0"/>
      <w:marRight w:val="0"/>
      <w:marTop w:val="0"/>
      <w:marBottom w:val="0"/>
      <w:divBdr>
        <w:top w:val="none" w:sz="0" w:space="0" w:color="auto"/>
        <w:left w:val="none" w:sz="0" w:space="0" w:color="auto"/>
        <w:bottom w:val="none" w:sz="0" w:space="0" w:color="auto"/>
        <w:right w:val="none" w:sz="0" w:space="0" w:color="auto"/>
      </w:divBdr>
    </w:div>
    <w:div w:id="976036320">
      <w:bodyDiv w:val="1"/>
      <w:marLeft w:val="0"/>
      <w:marRight w:val="0"/>
      <w:marTop w:val="0"/>
      <w:marBottom w:val="0"/>
      <w:divBdr>
        <w:top w:val="none" w:sz="0" w:space="0" w:color="auto"/>
        <w:left w:val="none" w:sz="0" w:space="0" w:color="auto"/>
        <w:bottom w:val="none" w:sz="0" w:space="0" w:color="auto"/>
        <w:right w:val="none" w:sz="0" w:space="0" w:color="auto"/>
      </w:divBdr>
    </w:div>
    <w:div w:id="996567335">
      <w:bodyDiv w:val="1"/>
      <w:marLeft w:val="0"/>
      <w:marRight w:val="0"/>
      <w:marTop w:val="0"/>
      <w:marBottom w:val="0"/>
      <w:divBdr>
        <w:top w:val="none" w:sz="0" w:space="0" w:color="auto"/>
        <w:left w:val="none" w:sz="0" w:space="0" w:color="auto"/>
        <w:bottom w:val="none" w:sz="0" w:space="0" w:color="auto"/>
        <w:right w:val="none" w:sz="0" w:space="0" w:color="auto"/>
      </w:divBdr>
    </w:div>
    <w:div w:id="1005935794">
      <w:bodyDiv w:val="1"/>
      <w:marLeft w:val="0"/>
      <w:marRight w:val="0"/>
      <w:marTop w:val="0"/>
      <w:marBottom w:val="0"/>
      <w:divBdr>
        <w:top w:val="none" w:sz="0" w:space="0" w:color="auto"/>
        <w:left w:val="none" w:sz="0" w:space="0" w:color="auto"/>
        <w:bottom w:val="none" w:sz="0" w:space="0" w:color="auto"/>
        <w:right w:val="none" w:sz="0" w:space="0" w:color="auto"/>
      </w:divBdr>
    </w:div>
    <w:div w:id="1006441833">
      <w:bodyDiv w:val="1"/>
      <w:marLeft w:val="0"/>
      <w:marRight w:val="0"/>
      <w:marTop w:val="0"/>
      <w:marBottom w:val="0"/>
      <w:divBdr>
        <w:top w:val="none" w:sz="0" w:space="0" w:color="auto"/>
        <w:left w:val="none" w:sz="0" w:space="0" w:color="auto"/>
        <w:bottom w:val="none" w:sz="0" w:space="0" w:color="auto"/>
        <w:right w:val="none" w:sz="0" w:space="0" w:color="auto"/>
      </w:divBdr>
    </w:div>
    <w:div w:id="1013457684">
      <w:bodyDiv w:val="1"/>
      <w:marLeft w:val="0"/>
      <w:marRight w:val="0"/>
      <w:marTop w:val="0"/>
      <w:marBottom w:val="0"/>
      <w:divBdr>
        <w:top w:val="none" w:sz="0" w:space="0" w:color="auto"/>
        <w:left w:val="none" w:sz="0" w:space="0" w:color="auto"/>
        <w:bottom w:val="none" w:sz="0" w:space="0" w:color="auto"/>
        <w:right w:val="none" w:sz="0" w:space="0" w:color="auto"/>
      </w:divBdr>
    </w:div>
    <w:div w:id="1015184018">
      <w:bodyDiv w:val="1"/>
      <w:marLeft w:val="0"/>
      <w:marRight w:val="0"/>
      <w:marTop w:val="0"/>
      <w:marBottom w:val="0"/>
      <w:divBdr>
        <w:top w:val="none" w:sz="0" w:space="0" w:color="auto"/>
        <w:left w:val="none" w:sz="0" w:space="0" w:color="auto"/>
        <w:bottom w:val="none" w:sz="0" w:space="0" w:color="auto"/>
        <w:right w:val="none" w:sz="0" w:space="0" w:color="auto"/>
      </w:divBdr>
    </w:div>
    <w:div w:id="1015380949">
      <w:bodyDiv w:val="1"/>
      <w:marLeft w:val="0"/>
      <w:marRight w:val="0"/>
      <w:marTop w:val="0"/>
      <w:marBottom w:val="0"/>
      <w:divBdr>
        <w:top w:val="none" w:sz="0" w:space="0" w:color="auto"/>
        <w:left w:val="none" w:sz="0" w:space="0" w:color="auto"/>
        <w:bottom w:val="none" w:sz="0" w:space="0" w:color="auto"/>
        <w:right w:val="none" w:sz="0" w:space="0" w:color="auto"/>
      </w:divBdr>
    </w:div>
    <w:div w:id="1026709673">
      <w:bodyDiv w:val="1"/>
      <w:marLeft w:val="0"/>
      <w:marRight w:val="0"/>
      <w:marTop w:val="0"/>
      <w:marBottom w:val="0"/>
      <w:divBdr>
        <w:top w:val="none" w:sz="0" w:space="0" w:color="auto"/>
        <w:left w:val="none" w:sz="0" w:space="0" w:color="auto"/>
        <w:bottom w:val="none" w:sz="0" w:space="0" w:color="auto"/>
        <w:right w:val="none" w:sz="0" w:space="0" w:color="auto"/>
      </w:divBdr>
    </w:div>
    <w:div w:id="1030298967">
      <w:bodyDiv w:val="1"/>
      <w:marLeft w:val="0"/>
      <w:marRight w:val="0"/>
      <w:marTop w:val="0"/>
      <w:marBottom w:val="0"/>
      <w:divBdr>
        <w:top w:val="none" w:sz="0" w:space="0" w:color="auto"/>
        <w:left w:val="none" w:sz="0" w:space="0" w:color="auto"/>
        <w:bottom w:val="none" w:sz="0" w:space="0" w:color="auto"/>
        <w:right w:val="none" w:sz="0" w:space="0" w:color="auto"/>
      </w:divBdr>
    </w:div>
    <w:div w:id="1050425752">
      <w:bodyDiv w:val="1"/>
      <w:marLeft w:val="0"/>
      <w:marRight w:val="0"/>
      <w:marTop w:val="0"/>
      <w:marBottom w:val="0"/>
      <w:divBdr>
        <w:top w:val="none" w:sz="0" w:space="0" w:color="auto"/>
        <w:left w:val="none" w:sz="0" w:space="0" w:color="auto"/>
        <w:bottom w:val="none" w:sz="0" w:space="0" w:color="auto"/>
        <w:right w:val="none" w:sz="0" w:space="0" w:color="auto"/>
      </w:divBdr>
    </w:div>
    <w:div w:id="1051346410">
      <w:bodyDiv w:val="1"/>
      <w:marLeft w:val="0"/>
      <w:marRight w:val="0"/>
      <w:marTop w:val="0"/>
      <w:marBottom w:val="0"/>
      <w:divBdr>
        <w:top w:val="none" w:sz="0" w:space="0" w:color="auto"/>
        <w:left w:val="none" w:sz="0" w:space="0" w:color="auto"/>
        <w:bottom w:val="none" w:sz="0" w:space="0" w:color="auto"/>
        <w:right w:val="none" w:sz="0" w:space="0" w:color="auto"/>
      </w:divBdr>
    </w:div>
    <w:div w:id="1055591737">
      <w:bodyDiv w:val="1"/>
      <w:marLeft w:val="0"/>
      <w:marRight w:val="0"/>
      <w:marTop w:val="0"/>
      <w:marBottom w:val="0"/>
      <w:divBdr>
        <w:top w:val="none" w:sz="0" w:space="0" w:color="auto"/>
        <w:left w:val="none" w:sz="0" w:space="0" w:color="auto"/>
        <w:bottom w:val="none" w:sz="0" w:space="0" w:color="auto"/>
        <w:right w:val="none" w:sz="0" w:space="0" w:color="auto"/>
      </w:divBdr>
    </w:div>
    <w:div w:id="1061715598">
      <w:bodyDiv w:val="1"/>
      <w:marLeft w:val="0"/>
      <w:marRight w:val="0"/>
      <w:marTop w:val="0"/>
      <w:marBottom w:val="0"/>
      <w:divBdr>
        <w:top w:val="none" w:sz="0" w:space="0" w:color="auto"/>
        <w:left w:val="none" w:sz="0" w:space="0" w:color="auto"/>
        <w:bottom w:val="none" w:sz="0" w:space="0" w:color="auto"/>
        <w:right w:val="none" w:sz="0" w:space="0" w:color="auto"/>
      </w:divBdr>
    </w:div>
    <w:div w:id="1082799664">
      <w:bodyDiv w:val="1"/>
      <w:marLeft w:val="0"/>
      <w:marRight w:val="0"/>
      <w:marTop w:val="0"/>
      <w:marBottom w:val="0"/>
      <w:divBdr>
        <w:top w:val="none" w:sz="0" w:space="0" w:color="auto"/>
        <w:left w:val="none" w:sz="0" w:space="0" w:color="auto"/>
        <w:bottom w:val="none" w:sz="0" w:space="0" w:color="auto"/>
        <w:right w:val="none" w:sz="0" w:space="0" w:color="auto"/>
      </w:divBdr>
    </w:div>
    <w:div w:id="1083836023">
      <w:bodyDiv w:val="1"/>
      <w:marLeft w:val="0"/>
      <w:marRight w:val="0"/>
      <w:marTop w:val="0"/>
      <w:marBottom w:val="0"/>
      <w:divBdr>
        <w:top w:val="none" w:sz="0" w:space="0" w:color="auto"/>
        <w:left w:val="none" w:sz="0" w:space="0" w:color="auto"/>
        <w:bottom w:val="none" w:sz="0" w:space="0" w:color="auto"/>
        <w:right w:val="none" w:sz="0" w:space="0" w:color="auto"/>
      </w:divBdr>
    </w:div>
    <w:div w:id="1096904861">
      <w:bodyDiv w:val="1"/>
      <w:marLeft w:val="0"/>
      <w:marRight w:val="0"/>
      <w:marTop w:val="0"/>
      <w:marBottom w:val="0"/>
      <w:divBdr>
        <w:top w:val="none" w:sz="0" w:space="0" w:color="auto"/>
        <w:left w:val="none" w:sz="0" w:space="0" w:color="auto"/>
        <w:bottom w:val="none" w:sz="0" w:space="0" w:color="auto"/>
        <w:right w:val="none" w:sz="0" w:space="0" w:color="auto"/>
      </w:divBdr>
    </w:div>
    <w:div w:id="1104571536">
      <w:bodyDiv w:val="1"/>
      <w:marLeft w:val="0"/>
      <w:marRight w:val="0"/>
      <w:marTop w:val="0"/>
      <w:marBottom w:val="0"/>
      <w:divBdr>
        <w:top w:val="none" w:sz="0" w:space="0" w:color="auto"/>
        <w:left w:val="none" w:sz="0" w:space="0" w:color="auto"/>
        <w:bottom w:val="none" w:sz="0" w:space="0" w:color="auto"/>
        <w:right w:val="none" w:sz="0" w:space="0" w:color="auto"/>
      </w:divBdr>
    </w:div>
    <w:div w:id="1116295622">
      <w:bodyDiv w:val="1"/>
      <w:marLeft w:val="0"/>
      <w:marRight w:val="0"/>
      <w:marTop w:val="0"/>
      <w:marBottom w:val="0"/>
      <w:divBdr>
        <w:top w:val="none" w:sz="0" w:space="0" w:color="auto"/>
        <w:left w:val="none" w:sz="0" w:space="0" w:color="auto"/>
        <w:bottom w:val="none" w:sz="0" w:space="0" w:color="auto"/>
        <w:right w:val="none" w:sz="0" w:space="0" w:color="auto"/>
      </w:divBdr>
    </w:div>
    <w:div w:id="1127508306">
      <w:bodyDiv w:val="1"/>
      <w:marLeft w:val="0"/>
      <w:marRight w:val="0"/>
      <w:marTop w:val="0"/>
      <w:marBottom w:val="0"/>
      <w:divBdr>
        <w:top w:val="none" w:sz="0" w:space="0" w:color="auto"/>
        <w:left w:val="none" w:sz="0" w:space="0" w:color="auto"/>
        <w:bottom w:val="none" w:sz="0" w:space="0" w:color="auto"/>
        <w:right w:val="none" w:sz="0" w:space="0" w:color="auto"/>
      </w:divBdr>
    </w:div>
    <w:div w:id="1145781048">
      <w:bodyDiv w:val="1"/>
      <w:marLeft w:val="0"/>
      <w:marRight w:val="0"/>
      <w:marTop w:val="0"/>
      <w:marBottom w:val="0"/>
      <w:divBdr>
        <w:top w:val="none" w:sz="0" w:space="0" w:color="auto"/>
        <w:left w:val="none" w:sz="0" w:space="0" w:color="auto"/>
        <w:bottom w:val="none" w:sz="0" w:space="0" w:color="auto"/>
        <w:right w:val="none" w:sz="0" w:space="0" w:color="auto"/>
      </w:divBdr>
    </w:div>
    <w:div w:id="1155147933">
      <w:bodyDiv w:val="1"/>
      <w:marLeft w:val="0"/>
      <w:marRight w:val="0"/>
      <w:marTop w:val="0"/>
      <w:marBottom w:val="0"/>
      <w:divBdr>
        <w:top w:val="none" w:sz="0" w:space="0" w:color="auto"/>
        <w:left w:val="none" w:sz="0" w:space="0" w:color="auto"/>
        <w:bottom w:val="none" w:sz="0" w:space="0" w:color="auto"/>
        <w:right w:val="none" w:sz="0" w:space="0" w:color="auto"/>
      </w:divBdr>
    </w:div>
    <w:div w:id="1164391736">
      <w:bodyDiv w:val="1"/>
      <w:marLeft w:val="0"/>
      <w:marRight w:val="0"/>
      <w:marTop w:val="0"/>
      <w:marBottom w:val="0"/>
      <w:divBdr>
        <w:top w:val="none" w:sz="0" w:space="0" w:color="auto"/>
        <w:left w:val="none" w:sz="0" w:space="0" w:color="auto"/>
        <w:bottom w:val="none" w:sz="0" w:space="0" w:color="auto"/>
        <w:right w:val="none" w:sz="0" w:space="0" w:color="auto"/>
      </w:divBdr>
    </w:div>
    <w:div w:id="1178231898">
      <w:bodyDiv w:val="1"/>
      <w:marLeft w:val="0"/>
      <w:marRight w:val="0"/>
      <w:marTop w:val="0"/>
      <w:marBottom w:val="0"/>
      <w:divBdr>
        <w:top w:val="none" w:sz="0" w:space="0" w:color="auto"/>
        <w:left w:val="none" w:sz="0" w:space="0" w:color="auto"/>
        <w:bottom w:val="none" w:sz="0" w:space="0" w:color="auto"/>
        <w:right w:val="none" w:sz="0" w:space="0" w:color="auto"/>
      </w:divBdr>
    </w:div>
    <w:div w:id="1179810733">
      <w:bodyDiv w:val="1"/>
      <w:marLeft w:val="0"/>
      <w:marRight w:val="0"/>
      <w:marTop w:val="0"/>
      <w:marBottom w:val="0"/>
      <w:divBdr>
        <w:top w:val="none" w:sz="0" w:space="0" w:color="auto"/>
        <w:left w:val="none" w:sz="0" w:space="0" w:color="auto"/>
        <w:bottom w:val="none" w:sz="0" w:space="0" w:color="auto"/>
        <w:right w:val="none" w:sz="0" w:space="0" w:color="auto"/>
      </w:divBdr>
    </w:div>
    <w:div w:id="1189828162">
      <w:bodyDiv w:val="1"/>
      <w:marLeft w:val="0"/>
      <w:marRight w:val="0"/>
      <w:marTop w:val="0"/>
      <w:marBottom w:val="0"/>
      <w:divBdr>
        <w:top w:val="none" w:sz="0" w:space="0" w:color="auto"/>
        <w:left w:val="none" w:sz="0" w:space="0" w:color="auto"/>
        <w:bottom w:val="none" w:sz="0" w:space="0" w:color="auto"/>
        <w:right w:val="none" w:sz="0" w:space="0" w:color="auto"/>
      </w:divBdr>
    </w:div>
    <w:div w:id="1192645117">
      <w:bodyDiv w:val="1"/>
      <w:marLeft w:val="0"/>
      <w:marRight w:val="0"/>
      <w:marTop w:val="0"/>
      <w:marBottom w:val="0"/>
      <w:divBdr>
        <w:top w:val="none" w:sz="0" w:space="0" w:color="auto"/>
        <w:left w:val="none" w:sz="0" w:space="0" w:color="auto"/>
        <w:bottom w:val="none" w:sz="0" w:space="0" w:color="auto"/>
        <w:right w:val="none" w:sz="0" w:space="0" w:color="auto"/>
      </w:divBdr>
    </w:div>
    <w:div w:id="1194155688">
      <w:bodyDiv w:val="1"/>
      <w:marLeft w:val="0"/>
      <w:marRight w:val="0"/>
      <w:marTop w:val="0"/>
      <w:marBottom w:val="0"/>
      <w:divBdr>
        <w:top w:val="none" w:sz="0" w:space="0" w:color="auto"/>
        <w:left w:val="none" w:sz="0" w:space="0" w:color="auto"/>
        <w:bottom w:val="none" w:sz="0" w:space="0" w:color="auto"/>
        <w:right w:val="none" w:sz="0" w:space="0" w:color="auto"/>
      </w:divBdr>
    </w:div>
    <w:div w:id="1207255414">
      <w:bodyDiv w:val="1"/>
      <w:marLeft w:val="0"/>
      <w:marRight w:val="0"/>
      <w:marTop w:val="0"/>
      <w:marBottom w:val="0"/>
      <w:divBdr>
        <w:top w:val="none" w:sz="0" w:space="0" w:color="auto"/>
        <w:left w:val="none" w:sz="0" w:space="0" w:color="auto"/>
        <w:bottom w:val="none" w:sz="0" w:space="0" w:color="auto"/>
        <w:right w:val="none" w:sz="0" w:space="0" w:color="auto"/>
      </w:divBdr>
    </w:div>
    <w:div w:id="1208420983">
      <w:bodyDiv w:val="1"/>
      <w:marLeft w:val="0"/>
      <w:marRight w:val="0"/>
      <w:marTop w:val="0"/>
      <w:marBottom w:val="0"/>
      <w:divBdr>
        <w:top w:val="none" w:sz="0" w:space="0" w:color="auto"/>
        <w:left w:val="none" w:sz="0" w:space="0" w:color="auto"/>
        <w:bottom w:val="none" w:sz="0" w:space="0" w:color="auto"/>
        <w:right w:val="none" w:sz="0" w:space="0" w:color="auto"/>
      </w:divBdr>
    </w:div>
    <w:div w:id="1212618794">
      <w:bodyDiv w:val="1"/>
      <w:marLeft w:val="0"/>
      <w:marRight w:val="0"/>
      <w:marTop w:val="0"/>
      <w:marBottom w:val="0"/>
      <w:divBdr>
        <w:top w:val="none" w:sz="0" w:space="0" w:color="auto"/>
        <w:left w:val="none" w:sz="0" w:space="0" w:color="auto"/>
        <w:bottom w:val="none" w:sz="0" w:space="0" w:color="auto"/>
        <w:right w:val="none" w:sz="0" w:space="0" w:color="auto"/>
      </w:divBdr>
    </w:div>
    <w:div w:id="1227377912">
      <w:bodyDiv w:val="1"/>
      <w:marLeft w:val="0"/>
      <w:marRight w:val="0"/>
      <w:marTop w:val="0"/>
      <w:marBottom w:val="0"/>
      <w:divBdr>
        <w:top w:val="none" w:sz="0" w:space="0" w:color="auto"/>
        <w:left w:val="none" w:sz="0" w:space="0" w:color="auto"/>
        <w:bottom w:val="none" w:sz="0" w:space="0" w:color="auto"/>
        <w:right w:val="none" w:sz="0" w:space="0" w:color="auto"/>
      </w:divBdr>
    </w:div>
    <w:div w:id="1235164576">
      <w:bodyDiv w:val="1"/>
      <w:marLeft w:val="0"/>
      <w:marRight w:val="0"/>
      <w:marTop w:val="0"/>
      <w:marBottom w:val="0"/>
      <w:divBdr>
        <w:top w:val="none" w:sz="0" w:space="0" w:color="auto"/>
        <w:left w:val="none" w:sz="0" w:space="0" w:color="auto"/>
        <w:bottom w:val="none" w:sz="0" w:space="0" w:color="auto"/>
        <w:right w:val="none" w:sz="0" w:space="0" w:color="auto"/>
      </w:divBdr>
    </w:div>
    <w:div w:id="1246525425">
      <w:bodyDiv w:val="1"/>
      <w:marLeft w:val="0"/>
      <w:marRight w:val="0"/>
      <w:marTop w:val="0"/>
      <w:marBottom w:val="0"/>
      <w:divBdr>
        <w:top w:val="none" w:sz="0" w:space="0" w:color="auto"/>
        <w:left w:val="none" w:sz="0" w:space="0" w:color="auto"/>
        <w:bottom w:val="none" w:sz="0" w:space="0" w:color="auto"/>
        <w:right w:val="none" w:sz="0" w:space="0" w:color="auto"/>
      </w:divBdr>
    </w:div>
    <w:div w:id="1252203331">
      <w:bodyDiv w:val="1"/>
      <w:marLeft w:val="0"/>
      <w:marRight w:val="0"/>
      <w:marTop w:val="0"/>
      <w:marBottom w:val="0"/>
      <w:divBdr>
        <w:top w:val="none" w:sz="0" w:space="0" w:color="auto"/>
        <w:left w:val="none" w:sz="0" w:space="0" w:color="auto"/>
        <w:bottom w:val="none" w:sz="0" w:space="0" w:color="auto"/>
        <w:right w:val="none" w:sz="0" w:space="0" w:color="auto"/>
      </w:divBdr>
    </w:div>
    <w:div w:id="1254320258">
      <w:bodyDiv w:val="1"/>
      <w:marLeft w:val="0"/>
      <w:marRight w:val="0"/>
      <w:marTop w:val="0"/>
      <w:marBottom w:val="0"/>
      <w:divBdr>
        <w:top w:val="none" w:sz="0" w:space="0" w:color="auto"/>
        <w:left w:val="none" w:sz="0" w:space="0" w:color="auto"/>
        <w:bottom w:val="none" w:sz="0" w:space="0" w:color="auto"/>
        <w:right w:val="none" w:sz="0" w:space="0" w:color="auto"/>
      </w:divBdr>
    </w:div>
    <w:div w:id="1257203174">
      <w:bodyDiv w:val="1"/>
      <w:marLeft w:val="0"/>
      <w:marRight w:val="0"/>
      <w:marTop w:val="0"/>
      <w:marBottom w:val="0"/>
      <w:divBdr>
        <w:top w:val="none" w:sz="0" w:space="0" w:color="auto"/>
        <w:left w:val="none" w:sz="0" w:space="0" w:color="auto"/>
        <w:bottom w:val="none" w:sz="0" w:space="0" w:color="auto"/>
        <w:right w:val="none" w:sz="0" w:space="0" w:color="auto"/>
      </w:divBdr>
    </w:div>
    <w:div w:id="1264455006">
      <w:bodyDiv w:val="1"/>
      <w:marLeft w:val="0"/>
      <w:marRight w:val="0"/>
      <w:marTop w:val="0"/>
      <w:marBottom w:val="0"/>
      <w:divBdr>
        <w:top w:val="none" w:sz="0" w:space="0" w:color="auto"/>
        <w:left w:val="none" w:sz="0" w:space="0" w:color="auto"/>
        <w:bottom w:val="none" w:sz="0" w:space="0" w:color="auto"/>
        <w:right w:val="none" w:sz="0" w:space="0" w:color="auto"/>
      </w:divBdr>
    </w:div>
    <w:div w:id="1275165425">
      <w:bodyDiv w:val="1"/>
      <w:marLeft w:val="0"/>
      <w:marRight w:val="0"/>
      <w:marTop w:val="0"/>
      <w:marBottom w:val="0"/>
      <w:divBdr>
        <w:top w:val="none" w:sz="0" w:space="0" w:color="auto"/>
        <w:left w:val="none" w:sz="0" w:space="0" w:color="auto"/>
        <w:bottom w:val="none" w:sz="0" w:space="0" w:color="auto"/>
        <w:right w:val="none" w:sz="0" w:space="0" w:color="auto"/>
      </w:divBdr>
    </w:div>
    <w:div w:id="1296716836">
      <w:bodyDiv w:val="1"/>
      <w:marLeft w:val="0"/>
      <w:marRight w:val="0"/>
      <w:marTop w:val="0"/>
      <w:marBottom w:val="0"/>
      <w:divBdr>
        <w:top w:val="none" w:sz="0" w:space="0" w:color="auto"/>
        <w:left w:val="none" w:sz="0" w:space="0" w:color="auto"/>
        <w:bottom w:val="none" w:sz="0" w:space="0" w:color="auto"/>
        <w:right w:val="none" w:sz="0" w:space="0" w:color="auto"/>
      </w:divBdr>
    </w:div>
    <w:div w:id="1304046197">
      <w:bodyDiv w:val="1"/>
      <w:marLeft w:val="0"/>
      <w:marRight w:val="0"/>
      <w:marTop w:val="0"/>
      <w:marBottom w:val="0"/>
      <w:divBdr>
        <w:top w:val="none" w:sz="0" w:space="0" w:color="auto"/>
        <w:left w:val="none" w:sz="0" w:space="0" w:color="auto"/>
        <w:bottom w:val="none" w:sz="0" w:space="0" w:color="auto"/>
        <w:right w:val="none" w:sz="0" w:space="0" w:color="auto"/>
      </w:divBdr>
    </w:div>
    <w:div w:id="1327368155">
      <w:bodyDiv w:val="1"/>
      <w:marLeft w:val="0"/>
      <w:marRight w:val="0"/>
      <w:marTop w:val="0"/>
      <w:marBottom w:val="0"/>
      <w:divBdr>
        <w:top w:val="none" w:sz="0" w:space="0" w:color="auto"/>
        <w:left w:val="none" w:sz="0" w:space="0" w:color="auto"/>
        <w:bottom w:val="none" w:sz="0" w:space="0" w:color="auto"/>
        <w:right w:val="none" w:sz="0" w:space="0" w:color="auto"/>
      </w:divBdr>
    </w:div>
    <w:div w:id="1346403685">
      <w:bodyDiv w:val="1"/>
      <w:marLeft w:val="0"/>
      <w:marRight w:val="0"/>
      <w:marTop w:val="0"/>
      <w:marBottom w:val="0"/>
      <w:divBdr>
        <w:top w:val="none" w:sz="0" w:space="0" w:color="auto"/>
        <w:left w:val="none" w:sz="0" w:space="0" w:color="auto"/>
        <w:bottom w:val="none" w:sz="0" w:space="0" w:color="auto"/>
        <w:right w:val="none" w:sz="0" w:space="0" w:color="auto"/>
      </w:divBdr>
    </w:div>
    <w:div w:id="1356731897">
      <w:bodyDiv w:val="1"/>
      <w:marLeft w:val="0"/>
      <w:marRight w:val="0"/>
      <w:marTop w:val="0"/>
      <w:marBottom w:val="0"/>
      <w:divBdr>
        <w:top w:val="none" w:sz="0" w:space="0" w:color="auto"/>
        <w:left w:val="none" w:sz="0" w:space="0" w:color="auto"/>
        <w:bottom w:val="none" w:sz="0" w:space="0" w:color="auto"/>
        <w:right w:val="none" w:sz="0" w:space="0" w:color="auto"/>
      </w:divBdr>
    </w:div>
    <w:div w:id="1359626352">
      <w:bodyDiv w:val="1"/>
      <w:marLeft w:val="0"/>
      <w:marRight w:val="0"/>
      <w:marTop w:val="0"/>
      <w:marBottom w:val="0"/>
      <w:divBdr>
        <w:top w:val="none" w:sz="0" w:space="0" w:color="auto"/>
        <w:left w:val="none" w:sz="0" w:space="0" w:color="auto"/>
        <w:bottom w:val="none" w:sz="0" w:space="0" w:color="auto"/>
        <w:right w:val="none" w:sz="0" w:space="0" w:color="auto"/>
      </w:divBdr>
    </w:div>
    <w:div w:id="1365326837">
      <w:bodyDiv w:val="1"/>
      <w:marLeft w:val="0"/>
      <w:marRight w:val="0"/>
      <w:marTop w:val="0"/>
      <w:marBottom w:val="0"/>
      <w:divBdr>
        <w:top w:val="none" w:sz="0" w:space="0" w:color="auto"/>
        <w:left w:val="none" w:sz="0" w:space="0" w:color="auto"/>
        <w:bottom w:val="none" w:sz="0" w:space="0" w:color="auto"/>
        <w:right w:val="none" w:sz="0" w:space="0" w:color="auto"/>
      </w:divBdr>
    </w:div>
    <w:div w:id="1373919586">
      <w:bodyDiv w:val="1"/>
      <w:marLeft w:val="0"/>
      <w:marRight w:val="0"/>
      <w:marTop w:val="0"/>
      <w:marBottom w:val="0"/>
      <w:divBdr>
        <w:top w:val="none" w:sz="0" w:space="0" w:color="auto"/>
        <w:left w:val="none" w:sz="0" w:space="0" w:color="auto"/>
        <w:bottom w:val="none" w:sz="0" w:space="0" w:color="auto"/>
        <w:right w:val="none" w:sz="0" w:space="0" w:color="auto"/>
      </w:divBdr>
    </w:div>
    <w:div w:id="1412771909">
      <w:bodyDiv w:val="1"/>
      <w:marLeft w:val="0"/>
      <w:marRight w:val="0"/>
      <w:marTop w:val="0"/>
      <w:marBottom w:val="0"/>
      <w:divBdr>
        <w:top w:val="none" w:sz="0" w:space="0" w:color="auto"/>
        <w:left w:val="none" w:sz="0" w:space="0" w:color="auto"/>
        <w:bottom w:val="none" w:sz="0" w:space="0" w:color="auto"/>
        <w:right w:val="none" w:sz="0" w:space="0" w:color="auto"/>
      </w:divBdr>
    </w:div>
    <w:div w:id="1438326487">
      <w:bodyDiv w:val="1"/>
      <w:marLeft w:val="0"/>
      <w:marRight w:val="0"/>
      <w:marTop w:val="0"/>
      <w:marBottom w:val="0"/>
      <w:divBdr>
        <w:top w:val="none" w:sz="0" w:space="0" w:color="auto"/>
        <w:left w:val="none" w:sz="0" w:space="0" w:color="auto"/>
        <w:bottom w:val="none" w:sz="0" w:space="0" w:color="auto"/>
        <w:right w:val="none" w:sz="0" w:space="0" w:color="auto"/>
      </w:divBdr>
    </w:div>
    <w:div w:id="1450516840">
      <w:bodyDiv w:val="1"/>
      <w:marLeft w:val="0"/>
      <w:marRight w:val="0"/>
      <w:marTop w:val="0"/>
      <w:marBottom w:val="0"/>
      <w:divBdr>
        <w:top w:val="none" w:sz="0" w:space="0" w:color="auto"/>
        <w:left w:val="none" w:sz="0" w:space="0" w:color="auto"/>
        <w:bottom w:val="none" w:sz="0" w:space="0" w:color="auto"/>
        <w:right w:val="none" w:sz="0" w:space="0" w:color="auto"/>
      </w:divBdr>
    </w:div>
    <w:div w:id="1455364371">
      <w:bodyDiv w:val="1"/>
      <w:marLeft w:val="0"/>
      <w:marRight w:val="0"/>
      <w:marTop w:val="0"/>
      <w:marBottom w:val="0"/>
      <w:divBdr>
        <w:top w:val="none" w:sz="0" w:space="0" w:color="auto"/>
        <w:left w:val="none" w:sz="0" w:space="0" w:color="auto"/>
        <w:bottom w:val="none" w:sz="0" w:space="0" w:color="auto"/>
        <w:right w:val="none" w:sz="0" w:space="0" w:color="auto"/>
      </w:divBdr>
    </w:div>
    <w:div w:id="1471902740">
      <w:bodyDiv w:val="1"/>
      <w:marLeft w:val="0"/>
      <w:marRight w:val="0"/>
      <w:marTop w:val="0"/>
      <w:marBottom w:val="0"/>
      <w:divBdr>
        <w:top w:val="none" w:sz="0" w:space="0" w:color="auto"/>
        <w:left w:val="none" w:sz="0" w:space="0" w:color="auto"/>
        <w:bottom w:val="none" w:sz="0" w:space="0" w:color="auto"/>
        <w:right w:val="none" w:sz="0" w:space="0" w:color="auto"/>
      </w:divBdr>
    </w:div>
    <w:div w:id="1479835081">
      <w:bodyDiv w:val="1"/>
      <w:marLeft w:val="0"/>
      <w:marRight w:val="0"/>
      <w:marTop w:val="0"/>
      <w:marBottom w:val="0"/>
      <w:divBdr>
        <w:top w:val="none" w:sz="0" w:space="0" w:color="auto"/>
        <w:left w:val="none" w:sz="0" w:space="0" w:color="auto"/>
        <w:bottom w:val="none" w:sz="0" w:space="0" w:color="auto"/>
        <w:right w:val="none" w:sz="0" w:space="0" w:color="auto"/>
      </w:divBdr>
    </w:div>
    <w:div w:id="1484273421">
      <w:bodyDiv w:val="1"/>
      <w:marLeft w:val="0"/>
      <w:marRight w:val="0"/>
      <w:marTop w:val="0"/>
      <w:marBottom w:val="0"/>
      <w:divBdr>
        <w:top w:val="none" w:sz="0" w:space="0" w:color="auto"/>
        <w:left w:val="none" w:sz="0" w:space="0" w:color="auto"/>
        <w:bottom w:val="none" w:sz="0" w:space="0" w:color="auto"/>
        <w:right w:val="none" w:sz="0" w:space="0" w:color="auto"/>
      </w:divBdr>
    </w:div>
    <w:div w:id="1491217516">
      <w:bodyDiv w:val="1"/>
      <w:marLeft w:val="0"/>
      <w:marRight w:val="0"/>
      <w:marTop w:val="0"/>
      <w:marBottom w:val="0"/>
      <w:divBdr>
        <w:top w:val="none" w:sz="0" w:space="0" w:color="auto"/>
        <w:left w:val="none" w:sz="0" w:space="0" w:color="auto"/>
        <w:bottom w:val="none" w:sz="0" w:space="0" w:color="auto"/>
        <w:right w:val="none" w:sz="0" w:space="0" w:color="auto"/>
      </w:divBdr>
    </w:div>
    <w:div w:id="1526942141">
      <w:bodyDiv w:val="1"/>
      <w:marLeft w:val="0"/>
      <w:marRight w:val="0"/>
      <w:marTop w:val="0"/>
      <w:marBottom w:val="0"/>
      <w:divBdr>
        <w:top w:val="none" w:sz="0" w:space="0" w:color="auto"/>
        <w:left w:val="none" w:sz="0" w:space="0" w:color="auto"/>
        <w:bottom w:val="none" w:sz="0" w:space="0" w:color="auto"/>
        <w:right w:val="none" w:sz="0" w:space="0" w:color="auto"/>
      </w:divBdr>
    </w:div>
    <w:div w:id="1537815912">
      <w:bodyDiv w:val="1"/>
      <w:marLeft w:val="0"/>
      <w:marRight w:val="0"/>
      <w:marTop w:val="0"/>
      <w:marBottom w:val="0"/>
      <w:divBdr>
        <w:top w:val="none" w:sz="0" w:space="0" w:color="auto"/>
        <w:left w:val="none" w:sz="0" w:space="0" w:color="auto"/>
        <w:bottom w:val="none" w:sz="0" w:space="0" w:color="auto"/>
        <w:right w:val="none" w:sz="0" w:space="0" w:color="auto"/>
      </w:divBdr>
    </w:div>
    <w:div w:id="1552575882">
      <w:bodyDiv w:val="1"/>
      <w:marLeft w:val="0"/>
      <w:marRight w:val="0"/>
      <w:marTop w:val="0"/>
      <w:marBottom w:val="0"/>
      <w:divBdr>
        <w:top w:val="none" w:sz="0" w:space="0" w:color="auto"/>
        <w:left w:val="none" w:sz="0" w:space="0" w:color="auto"/>
        <w:bottom w:val="none" w:sz="0" w:space="0" w:color="auto"/>
        <w:right w:val="none" w:sz="0" w:space="0" w:color="auto"/>
      </w:divBdr>
    </w:div>
    <w:div w:id="1562911533">
      <w:bodyDiv w:val="1"/>
      <w:marLeft w:val="0"/>
      <w:marRight w:val="0"/>
      <w:marTop w:val="0"/>
      <w:marBottom w:val="0"/>
      <w:divBdr>
        <w:top w:val="none" w:sz="0" w:space="0" w:color="auto"/>
        <w:left w:val="none" w:sz="0" w:space="0" w:color="auto"/>
        <w:bottom w:val="none" w:sz="0" w:space="0" w:color="auto"/>
        <w:right w:val="none" w:sz="0" w:space="0" w:color="auto"/>
      </w:divBdr>
    </w:div>
    <w:div w:id="1563559885">
      <w:bodyDiv w:val="1"/>
      <w:marLeft w:val="0"/>
      <w:marRight w:val="0"/>
      <w:marTop w:val="0"/>
      <w:marBottom w:val="0"/>
      <w:divBdr>
        <w:top w:val="none" w:sz="0" w:space="0" w:color="auto"/>
        <w:left w:val="none" w:sz="0" w:space="0" w:color="auto"/>
        <w:bottom w:val="none" w:sz="0" w:space="0" w:color="auto"/>
        <w:right w:val="none" w:sz="0" w:space="0" w:color="auto"/>
      </w:divBdr>
    </w:div>
    <w:div w:id="1597012821">
      <w:bodyDiv w:val="1"/>
      <w:marLeft w:val="0"/>
      <w:marRight w:val="0"/>
      <w:marTop w:val="0"/>
      <w:marBottom w:val="0"/>
      <w:divBdr>
        <w:top w:val="none" w:sz="0" w:space="0" w:color="auto"/>
        <w:left w:val="none" w:sz="0" w:space="0" w:color="auto"/>
        <w:bottom w:val="none" w:sz="0" w:space="0" w:color="auto"/>
        <w:right w:val="none" w:sz="0" w:space="0" w:color="auto"/>
      </w:divBdr>
    </w:div>
    <w:div w:id="1606227386">
      <w:bodyDiv w:val="1"/>
      <w:marLeft w:val="0"/>
      <w:marRight w:val="0"/>
      <w:marTop w:val="0"/>
      <w:marBottom w:val="0"/>
      <w:divBdr>
        <w:top w:val="none" w:sz="0" w:space="0" w:color="auto"/>
        <w:left w:val="none" w:sz="0" w:space="0" w:color="auto"/>
        <w:bottom w:val="none" w:sz="0" w:space="0" w:color="auto"/>
        <w:right w:val="none" w:sz="0" w:space="0" w:color="auto"/>
      </w:divBdr>
    </w:div>
    <w:div w:id="1619754235">
      <w:bodyDiv w:val="1"/>
      <w:marLeft w:val="0"/>
      <w:marRight w:val="0"/>
      <w:marTop w:val="0"/>
      <w:marBottom w:val="0"/>
      <w:divBdr>
        <w:top w:val="none" w:sz="0" w:space="0" w:color="auto"/>
        <w:left w:val="none" w:sz="0" w:space="0" w:color="auto"/>
        <w:bottom w:val="none" w:sz="0" w:space="0" w:color="auto"/>
        <w:right w:val="none" w:sz="0" w:space="0" w:color="auto"/>
      </w:divBdr>
    </w:div>
    <w:div w:id="1638680192">
      <w:bodyDiv w:val="1"/>
      <w:marLeft w:val="0"/>
      <w:marRight w:val="0"/>
      <w:marTop w:val="0"/>
      <w:marBottom w:val="0"/>
      <w:divBdr>
        <w:top w:val="none" w:sz="0" w:space="0" w:color="auto"/>
        <w:left w:val="none" w:sz="0" w:space="0" w:color="auto"/>
        <w:bottom w:val="none" w:sz="0" w:space="0" w:color="auto"/>
        <w:right w:val="none" w:sz="0" w:space="0" w:color="auto"/>
      </w:divBdr>
    </w:div>
    <w:div w:id="1646079871">
      <w:bodyDiv w:val="1"/>
      <w:marLeft w:val="0"/>
      <w:marRight w:val="0"/>
      <w:marTop w:val="0"/>
      <w:marBottom w:val="0"/>
      <w:divBdr>
        <w:top w:val="none" w:sz="0" w:space="0" w:color="auto"/>
        <w:left w:val="none" w:sz="0" w:space="0" w:color="auto"/>
        <w:bottom w:val="none" w:sz="0" w:space="0" w:color="auto"/>
        <w:right w:val="none" w:sz="0" w:space="0" w:color="auto"/>
      </w:divBdr>
    </w:div>
    <w:div w:id="1652366826">
      <w:bodyDiv w:val="1"/>
      <w:marLeft w:val="0"/>
      <w:marRight w:val="0"/>
      <w:marTop w:val="0"/>
      <w:marBottom w:val="0"/>
      <w:divBdr>
        <w:top w:val="none" w:sz="0" w:space="0" w:color="auto"/>
        <w:left w:val="none" w:sz="0" w:space="0" w:color="auto"/>
        <w:bottom w:val="none" w:sz="0" w:space="0" w:color="auto"/>
        <w:right w:val="none" w:sz="0" w:space="0" w:color="auto"/>
      </w:divBdr>
    </w:div>
    <w:div w:id="1655836501">
      <w:bodyDiv w:val="1"/>
      <w:marLeft w:val="0"/>
      <w:marRight w:val="0"/>
      <w:marTop w:val="0"/>
      <w:marBottom w:val="0"/>
      <w:divBdr>
        <w:top w:val="none" w:sz="0" w:space="0" w:color="auto"/>
        <w:left w:val="none" w:sz="0" w:space="0" w:color="auto"/>
        <w:bottom w:val="none" w:sz="0" w:space="0" w:color="auto"/>
        <w:right w:val="none" w:sz="0" w:space="0" w:color="auto"/>
      </w:divBdr>
    </w:div>
    <w:div w:id="1656372025">
      <w:bodyDiv w:val="1"/>
      <w:marLeft w:val="0"/>
      <w:marRight w:val="0"/>
      <w:marTop w:val="0"/>
      <w:marBottom w:val="0"/>
      <w:divBdr>
        <w:top w:val="none" w:sz="0" w:space="0" w:color="auto"/>
        <w:left w:val="none" w:sz="0" w:space="0" w:color="auto"/>
        <w:bottom w:val="none" w:sz="0" w:space="0" w:color="auto"/>
        <w:right w:val="none" w:sz="0" w:space="0" w:color="auto"/>
      </w:divBdr>
    </w:div>
    <w:div w:id="1661229968">
      <w:bodyDiv w:val="1"/>
      <w:marLeft w:val="0"/>
      <w:marRight w:val="0"/>
      <w:marTop w:val="0"/>
      <w:marBottom w:val="0"/>
      <w:divBdr>
        <w:top w:val="none" w:sz="0" w:space="0" w:color="auto"/>
        <w:left w:val="none" w:sz="0" w:space="0" w:color="auto"/>
        <w:bottom w:val="none" w:sz="0" w:space="0" w:color="auto"/>
        <w:right w:val="none" w:sz="0" w:space="0" w:color="auto"/>
      </w:divBdr>
    </w:div>
    <w:div w:id="1678652497">
      <w:bodyDiv w:val="1"/>
      <w:marLeft w:val="0"/>
      <w:marRight w:val="0"/>
      <w:marTop w:val="0"/>
      <w:marBottom w:val="0"/>
      <w:divBdr>
        <w:top w:val="none" w:sz="0" w:space="0" w:color="auto"/>
        <w:left w:val="none" w:sz="0" w:space="0" w:color="auto"/>
        <w:bottom w:val="none" w:sz="0" w:space="0" w:color="auto"/>
        <w:right w:val="none" w:sz="0" w:space="0" w:color="auto"/>
      </w:divBdr>
    </w:div>
    <w:div w:id="1680161149">
      <w:bodyDiv w:val="1"/>
      <w:marLeft w:val="0"/>
      <w:marRight w:val="0"/>
      <w:marTop w:val="0"/>
      <w:marBottom w:val="0"/>
      <w:divBdr>
        <w:top w:val="none" w:sz="0" w:space="0" w:color="auto"/>
        <w:left w:val="none" w:sz="0" w:space="0" w:color="auto"/>
        <w:bottom w:val="none" w:sz="0" w:space="0" w:color="auto"/>
        <w:right w:val="none" w:sz="0" w:space="0" w:color="auto"/>
      </w:divBdr>
    </w:div>
    <w:div w:id="1682775902">
      <w:bodyDiv w:val="1"/>
      <w:marLeft w:val="0"/>
      <w:marRight w:val="0"/>
      <w:marTop w:val="0"/>
      <w:marBottom w:val="0"/>
      <w:divBdr>
        <w:top w:val="none" w:sz="0" w:space="0" w:color="auto"/>
        <w:left w:val="none" w:sz="0" w:space="0" w:color="auto"/>
        <w:bottom w:val="none" w:sz="0" w:space="0" w:color="auto"/>
        <w:right w:val="none" w:sz="0" w:space="0" w:color="auto"/>
      </w:divBdr>
    </w:div>
    <w:div w:id="1696728877">
      <w:bodyDiv w:val="1"/>
      <w:marLeft w:val="0"/>
      <w:marRight w:val="0"/>
      <w:marTop w:val="0"/>
      <w:marBottom w:val="0"/>
      <w:divBdr>
        <w:top w:val="none" w:sz="0" w:space="0" w:color="auto"/>
        <w:left w:val="none" w:sz="0" w:space="0" w:color="auto"/>
        <w:bottom w:val="none" w:sz="0" w:space="0" w:color="auto"/>
        <w:right w:val="none" w:sz="0" w:space="0" w:color="auto"/>
      </w:divBdr>
    </w:div>
    <w:div w:id="1718042962">
      <w:bodyDiv w:val="1"/>
      <w:marLeft w:val="0"/>
      <w:marRight w:val="0"/>
      <w:marTop w:val="0"/>
      <w:marBottom w:val="0"/>
      <w:divBdr>
        <w:top w:val="none" w:sz="0" w:space="0" w:color="auto"/>
        <w:left w:val="none" w:sz="0" w:space="0" w:color="auto"/>
        <w:bottom w:val="none" w:sz="0" w:space="0" w:color="auto"/>
        <w:right w:val="none" w:sz="0" w:space="0" w:color="auto"/>
      </w:divBdr>
    </w:div>
    <w:div w:id="1728185427">
      <w:bodyDiv w:val="1"/>
      <w:marLeft w:val="0"/>
      <w:marRight w:val="0"/>
      <w:marTop w:val="0"/>
      <w:marBottom w:val="0"/>
      <w:divBdr>
        <w:top w:val="none" w:sz="0" w:space="0" w:color="auto"/>
        <w:left w:val="none" w:sz="0" w:space="0" w:color="auto"/>
        <w:bottom w:val="none" w:sz="0" w:space="0" w:color="auto"/>
        <w:right w:val="none" w:sz="0" w:space="0" w:color="auto"/>
      </w:divBdr>
    </w:div>
    <w:div w:id="1733890129">
      <w:bodyDiv w:val="1"/>
      <w:marLeft w:val="0"/>
      <w:marRight w:val="0"/>
      <w:marTop w:val="0"/>
      <w:marBottom w:val="0"/>
      <w:divBdr>
        <w:top w:val="none" w:sz="0" w:space="0" w:color="auto"/>
        <w:left w:val="none" w:sz="0" w:space="0" w:color="auto"/>
        <w:bottom w:val="none" w:sz="0" w:space="0" w:color="auto"/>
        <w:right w:val="none" w:sz="0" w:space="0" w:color="auto"/>
      </w:divBdr>
    </w:div>
    <w:div w:id="1740715139">
      <w:bodyDiv w:val="1"/>
      <w:marLeft w:val="0"/>
      <w:marRight w:val="0"/>
      <w:marTop w:val="0"/>
      <w:marBottom w:val="0"/>
      <w:divBdr>
        <w:top w:val="none" w:sz="0" w:space="0" w:color="auto"/>
        <w:left w:val="none" w:sz="0" w:space="0" w:color="auto"/>
        <w:bottom w:val="none" w:sz="0" w:space="0" w:color="auto"/>
        <w:right w:val="none" w:sz="0" w:space="0" w:color="auto"/>
      </w:divBdr>
    </w:div>
    <w:div w:id="1745492137">
      <w:bodyDiv w:val="1"/>
      <w:marLeft w:val="0"/>
      <w:marRight w:val="0"/>
      <w:marTop w:val="0"/>
      <w:marBottom w:val="0"/>
      <w:divBdr>
        <w:top w:val="none" w:sz="0" w:space="0" w:color="auto"/>
        <w:left w:val="none" w:sz="0" w:space="0" w:color="auto"/>
        <w:bottom w:val="none" w:sz="0" w:space="0" w:color="auto"/>
        <w:right w:val="none" w:sz="0" w:space="0" w:color="auto"/>
      </w:divBdr>
    </w:div>
    <w:div w:id="1748529513">
      <w:bodyDiv w:val="1"/>
      <w:marLeft w:val="0"/>
      <w:marRight w:val="0"/>
      <w:marTop w:val="0"/>
      <w:marBottom w:val="0"/>
      <w:divBdr>
        <w:top w:val="none" w:sz="0" w:space="0" w:color="auto"/>
        <w:left w:val="none" w:sz="0" w:space="0" w:color="auto"/>
        <w:bottom w:val="none" w:sz="0" w:space="0" w:color="auto"/>
        <w:right w:val="none" w:sz="0" w:space="0" w:color="auto"/>
      </w:divBdr>
    </w:div>
    <w:div w:id="1755937414">
      <w:bodyDiv w:val="1"/>
      <w:marLeft w:val="0"/>
      <w:marRight w:val="0"/>
      <w:marTop w:val="0"/>
      <w:marBottom w:val="0"/>
      <w:divBdr>
        <w:top w:val="none" w:sz="0" w:space="0" w:color="auto"/>
        <w:left w:val="none" w:sz="0" w:space="0" w:color="auto"/>
        <w:bottom w:val="none" w:sz="0" w:space="0" w:color="auto"/>
        <w:right w:val="none" w:sz="0" w:space="0" w:color="auto"/>
      </w:divBdr>
    </w:div>
    <w:div w:id="1760368687">
      <w:bodyDiv w:val="1"/>
      <w:marLeft w:val="0"/>
      <w:marRight w:val="0"/>
      <w:marTop w:val="0"/>
      <w:marBottom w:val="0"/>
      <w:divBdr>
        <w:top w:val="none" w:sz="0" w:space="0" w:color="auto"/>
        <w:left w:val="none" w:sz="0" w:space="0" w:color="auto"/>
        <w:bottom w:val="none" w:sz="0" w:space="0" w:color="auto"/>
        <w:right w:val="none" w:sz="0" w:space="0" w:color="auto"/>
      </w:divBdr>
    </w:div>
    <w:div w:id="1765178673">
      <w:bodyDiv w:val="1"/>
      <w:marLeft w:val="0"/>
      <w:marRight w:val="0"/>
      <w:marTop w:val="0"/>
      <w:marBottom w:val="0"/>
      <w:divBdr>
        <w:top w:val="none" w:sz="0" w:space="0" w:color="auto"/>
        <w:left w:val="none" w:sz="0" w:space="0" w:color="auto"/>
        <w:bottom w:val="none" w:sz="0" w:space="0" w:color="auto"/>
        <w:right w:val="none" w:sz="0" w:space="0" w:color="auto"/>
      </w:divBdr>
    </w:div>
    <w:div w:id="1776516001">
      <w:bodyDiv w:val="1"/>
      <w:marLeft w:val="0"/>
      <w:marRight w:val="0"/>
      <w:marTop w:val="0"/>
      <w:marBottom w:val="0"/>
      <w:divBdr>
        <w:top w:val="none" w:sz="0" w:space="0" w:color="auto"/>
        <w:left w:val="none" w:sz="0" w:space="0" w:color="auto"/>
        <w:bottom w:val="none" w:sz="0" w:space="0" w:color="auto"/>
        <w:right w:val="none" w:sz="0" w:space="0" w:color="auto"/>
      </w:divBdr>
    </w:div>
    <w:div w:id="1778520859">
      <w:bodyDiv w:val="1"/>
      <w:marLeft w:val="0"/>
      <w:marRight w:val="0"/>
      <w:marTop w:val="0"/>
      <w:marBottom w:val="0"/>
      <w:divBdr>
        <w:top w:val="none" w:sz="0" w:space="0" w:color="auto"/>
        <w:left w:val="none" w:sz="0" w:space="0" w:color="auto"/>
        <w:bottom w:val="none" w:sz="0" w:space="0" w:color="auto"/>
        <w:right w:val="none" w:sz="0" w:space="0" w:color="auto"/>
      </w:divBdr>
    </w:div>
    <w:div w:id="1792479791">
      <w:bodyDiv w:val="1"/>
      <w:marLeft w:val="0"/>
      <w:marRight w:val="0"/>
      <w:marTop w:val="0"/>
      <w:marBottom w:val="0"/>
      <w:divBdr>
        <w:top w:val="none" w:sz="0" w:space="0" w:color="auto"/>
        <w:left w:val="none" w:sz="0" w:space="0" w:color="auto"/>
        <w:bottom w:val="none" w:sz="0" w:space="0" w:color="auto"/>
        <w:right w:val="none" w:sz="0" w:space="0" w:color="auto"/>
      </w:divBdr>
    </w:div>
    <w:div w:id="1803763132">
      <w:bodyDiv w:val="1"/>
      <w:marLeft w:val="0"/>
      <w:marRight w:val="0"/>
      <w:marTop w:val="0"/>
      <w:marBottom w:val="0"/>
      <w:divBdr>
        <w:top w:val="none" w:sz="0" w:space="0" w:color="auto"/>
        <w:left w:val="none" w:sz="0" w:space="0" w:color="auto"/>
        <w:bottom w:val="none" w:sz="0" w:space="0" w:color="auto"/>
        <w:right w:val="none" w:sz="0" w:space="0" w:color="auto"/>
      </w:divBdr>
    </w:div>
    <w:div w:id="1809858423">
      <w:bodyDiv w:val="1"/>
      <w:marLeft w:val="0"/>
      <w:marRight w:val="0"/>
      <w:marTop w:val="0"/>
      <w:marBottom w:val="0"/>
      <w:divBdr>
        <w:top w:val="none" w:sz="0" w:space="0" w:color="auto"/>
        <w:left w:val="none" w:sz="0" w:space="0" w:color="auto"/>
        <w:bottom w:val="none" w:sz="0" w:space="0" w:color="auto"/>
        <w:right w:val="none" w:sz="0" w:space="0" w:color="auto"/>
      </w:divBdr>
    </w:div>
    <w:div w:id="1820924872">
      <w:bodyDiv w:val="1"/>
      <w:marLeft w:val="0"/>
      <w:marRight w:val="0"/>
      <w:marTop w:val="0"/>
      <w:marBottom w:val="0"/>
      <w:divBdr>
        <w:top w:val="none" w:sz="0" w:space="0" w:color="auto"/>
        <w:left w:val="none" w:sz="0" w:space="0" w:color="auto"/>
        <w:bottom w:val="none" w:sz="0" w:space="0" w:color="auto"/>
        <w:right w:val="none" w:sz="0" w:space="0" w:color="auto"/>
      </w:divBdr>
    </w:div>
    <w:div w:id="1836454526">
      <w:bodyDiv w:val="1"/>
      <w:marLeft w:val="0"/>
      <w:marRight w:val="0"/>
      <w:marTop w:val="0"/>
      <w:marBottom w:val="0"/>
      <w:divBdr>
        <w:top w:val="none" w:sz="0" w:space="0" w:color="auto"/>
        <w:left w:val="none" w:sz="0" w:space="0" w:color="auto"/>
        <w:bottom w:val="none" w:sz="0" w:space="0" w:color="auto"/>
        <w:right w:val="none" w:sz="0" w:space="0" w:color="auto"/>
      </w:divBdr>
    </w:div>
    <w:div w:id="1837190327">
      <w:bodyDiv w:val="1"/>
      <w:marLeft w:val="0"/>
      <w:marRight w:val="0"/>
      <w:marTop w:val="0"/>
      <w:marBottom w:val="0"/>
      <w:divBdr>
        <w:top w:val="none" w:sz="0" w:space="0" w:color="auto"/>
        <w:left w:val="none" w:sz="0" w:space="0" w:color="auto"/>
        <w:bottom w:val="none" w:sz="0" w:space="0" w:color="auto"/>
        <w:right w:val="none" w:sz="0" w:space="0" w:color="auto"/>
      </w:divBdr>
    </w:div>
    <w:div w:id="1852529046">
      <w:bodyDiv w:val="1"/>
      <w:marLeft w:val="0"/>
      <w:marRight w:val="0"/>
      <w:marTop w:val="0"/>
      <w:marBottom w:val="0"/>
      <w:divBdr>
        <w:top w:val="none" w:sz="0" w:space="0" w:color="auto"/>
        <w:left w:val="none" w:sz="0" w:space="0" w:color="auto"/>
        <w:bottom w:val="none" w:sz="0" w:space="0" w:color="auto"/>
        <w:right w:val="none" w:sz="0" w:space="0" w:color="auto"/>
      </w:divBdr>
    </w:div>
    <w:div w:id="1865970959">
      <w:bodyDiv w:val="1"/>
      <w:marLeft w:val="0"/>
      <w:marRight w:val="0"/>
      <w:marTop w:val="0"/>
      <w:marBottom w:val="0"/>
      <w:divBdr>
        <w:top w:val="none" w:sz="0" w:space="0" w:color="auto"/>
        <w:left w:val="none" w:sz="0" w:space="0" w:color="auto"/>
        <w:bottom w:val="none" w:sz="0" w:space="0" w:color="auto"/>
        <w:right w:val="none" w:sz="0" w:space="0" w:color="auto"/>
      </w:divBdr>
    </w:div>
    <w:div w:id="1884822791">
      <w:bodyDiv w:val="1"/>
      <w:marLeft w:val="0"/>
      <w:marRight w:val="0"/>
      <w:marTop w:val="0"/>
      <w:marBottom w:val="0"/>
      <w:divBdr>
        <w:top w:val="none" w:sz="0" w:space="0" w:color="auto"/>
        <w:left w:val="none" w:sz="0" w:space="0" w:color="auto"/>
        <w:bottom w:val="none" w:sz="0" w:space="0" w:color="auto"/>
        <w:right w:val="none" w:sz="0" w:space="0" w:color="auto"/>
      </w:divBdr>
    </w:div>
    <w:div w:id="1910336607">
      <w:bodyDiv w:val="1"/>
      <w:marLeft w:val="0"/>
      <w:marRight w:val="0"/>
      <w:marTop w:val="0"/>
      <w:marBottom w:val="0"/>
      <w:divBdr>
        <w:top w:val="none" w:sz="0" w:space="0" w:color="auto"/>
        <w:left w:val="none" w:sz="0" w:space="0" w:color="auto"/>
        <w:bottom w:val="none" w:sz="0" w:space="0" w:color="auto"/>
        <w:right w:val="none" w:sz="0" w:space="0" w:color="auto"/>
      </w:divBdr>
    </w:div>
    <w:div w:id="1933472595">
      <w:bodyDiv w:val="1"/>
      <w:marLeft w:val="0"/>
      <w:marRight w:val="0"/>
      <w:marTop w:val="0"/>
      <w:marBottom w:val="0"/>
      <w:divBdr>
        <w:top w:val="none" w:sz="0" w:space="0" w:color="auto"/>
        <w:left w:val="none" w:sz="0" w:space="0" w:color="auto"/>
        <w:bottom w:val="none" w:sz="0" w:space="0" w:color="auto"/>
        <w:right w:val="none" w:sz="0" w:space="0" w:color="auto"/>
      </w:divBdr>
    </w:div>
    <w:div w:id="1943567801">
      <w:bodyDiv w:val="1"/>
      <w:marLeft w:val="0"/>
      <w:marRight w:val="0"/>
      <w:marTop w:val="0"/>
      <w:marBottom w:val="0"/>
      <w:divBdr>
        <w:top w:val="none" w:sz="0" w:space="0" w:color="auto"/>
        <w:left w:val="none" w:sz="0" w:space="0" w:color="auto"/>
        <w:bottom w:val="none" w:sz="0" w:space="0" w:color="auto"/>
        <w:right w:val="none" w:sz="0" w:space="0" w:color="auto"/>
      </w:divBdr>
    </w:div>
    <w:div w:id="1945189178">
      <w:bodyDiv w:val="1"/>
      <w:marLeft w:val="0"/>
      <w:marRight w:val="0"/>
      <w:marTop w:val="0"/>
      <w:marBottom w:val="0"/>
      <w:divBdr>
        <w:top w:val="none" w:sz="0" w:space="0" w:color="auto"/>
        <w:left w:val="none" w:sz="0" w:space="0" w:color="auto"/>
        <w:bottom w:val="none" w:sz="0" w:space="0" w:color="auto"/>
        <w:right w:val="none" w:sz="0" w:space="0" w:color="auto"/>
      </w:divBdr>
    </w:div>
    <w:div w:id="1954706562">
      <w:bodyDiv w:val="1"/>
      <w:marLeft w:val="0"/>
      <w:marRight w:val="0"/>
      <w:marTop w:val="0"/>
      <w:marBottom w:val="0"/>
      <w:divBdr>
        <w:top w:val="none" w:sz="0" w:space="0" w:color="auto"/>
        <w:left w:val="none" w:sz="0" w:space="0" w:color="auto"/>
        <w:bottom w:val="none" w:sz="0" w:space="0" w:color="auto"/>
        <w:right w:val="none" w:sz="0" w:space="0" w:color="auto"/>
      </w:divBdr>
    </w:div>
    <w:div w:id="1956019454">
      <w:bodyDiv w:val="1"/>
      <w:marLeft w:val="0"/>
      <w:marRight w:val="0"/>
      <w:marTop w:val="0"/>
      <w:marBottom w:val="0"/>
      <w:divBdr>
        <w:top w:val="none" w:sz="0" w:space="0" w:color="auto"/>
        <w:left w:val="none" w:sz="0" w:space="0" w:color="auto"/>
        <w:bottom w:val="none" w:sz="0" w:space="0" w:color="auto"/>
        <w:right w:val="none" w:sz="0" w:space="0" w:color="auto"/>
      </w:divBdr>
    </w:div>
    <w:div w:id="1957905402">
      <w:bodyDiv w:val="1"/>
      <w:marLeft w:val="0"/>
      <w:marRight w:val="0"/>
      <w:marTop w:val="0"/>
      <w:marBottom w:val="0"/>
      <w:divBdr>
        <w:top w:val="none" w:sz="0" w:space="0" w:color="auto"/>
        <w:left w:val="none" w:sz="0" w:space="0" w:color="auto"/>
        <w:bottom w:val="none" w:sz="0" w:space="0" w:color="auto"/>
        <w:right w:val="none" w:sz="0" w:space="0" w:color="auto"/>
      </w:divBdr>
    </w:div>
    <w:div w:id="1960137130">
      <w:bodyDiv w:val="1"/>
      <w:marLeft w:val="0"/>
      <w:marRight w:val="0"/>
      <w:marTop w:val="0"/>
      <w:marBottom w:val="0"/>
      <w:divBdr>
        <w:top w:val="none" w:sz="0" w:space="0" w:color="auto"/>
        <w:left w:val="none" w:sz="0" w:space="0" w:color="auto"/>
        <w:bottom w:val="none" w:sz="0" w:space="0" w:color="auto"/>
        <w:right w:val="none" w:sz="0" w:space="0" w:color="auto"/>
      </w:divBdr>
      <w:divsChild>
        <w:div w:id="527448217">
          <w:marLeft w:val="0"/>
          <w:marRight w:val="0"/>
          <w:marTop w:val="0"/>
          <w:marBottom w:val="0"/>
          <w:divBdr>
            <w:top w:val="none" w:sz="0" w:space="0" w:color="auto"/>
            <w:left w:val="none" w:sz="0" w:space="0" w:color="auto"/>
            <w:bottom w:val="none" w:sz="0" w:space="0" w:color="auto"/>
            <w:right w:val="none" w:sz="0" w:space="0" w:color="auto"/>
          </w:divBdr>
          <w:divsChild>
            <w:div w:id="168495135">
              <w:marLeft w:val="0"/>
              <w:marRight w:val="0"/>
              <w:marTop w:val="0"/>
              <w:marBottom w:val="0"/>
              <w:divBdr>
                <w:top w:val="none" w:sz="0" w:space="0" w:color="auto"/>
                <w:left w:val="none" w:sz="0" w:space="0" w:color="auto"/>
                <w:bottom w:val="none" w:sz="0" w:space="0" w:color="auto"/>
                <w:right w:val="none" w:sz="0" w:space="0" w:color="auto"/>
              </w:divBdr>
            </w:div>
          </w:divsChild>
        </w:div>
        <w:div w:id="552927802">
          <w:marLeft w:val="0"/>
          <w:marRight w:val="0"/>
          <w:marTop w:val="0"/>
          <w:marBottom w:val="0"/>
          <w:divBdr>
            <w:top w:val="none" w:sz="0" w:space="0" w:color="auto"/>
            <w:left w:val="none" w:sz="0" w:space="0" w:color="auto"/>
            <w:bottom w:val="none" w:sz="0" w:space="0" w:color="auto"/>
            <w:right w:val="none" w:sz="0" w:space="0" w:color="auto"/>
          </w:divBdr>
          <w:divsChild>
            <w:div w:id="822351280">
              <w:marLeft w:val="0"/>
              <w:marRight w:val="0"/>
              <w:marTop w:val="0"/>
              <w:marBottom w:val="0"/>
              <w:divBdr>
                <w:top w:val="none" w:sz="0" w:space="0" w:color="auto"/>
                <w:left w:val="none" w:sz="0" w:space="0" w:color="auto"/>
                <w:bottom w:val="none" w:sz="0" w:space="0" w:color="auto"/>
                <w:right w:val="none" w:sz="0" w:space="0" w:color="auto"/>
              </w:divBdr>
            </w:div>
          </w:divsChild>
        </w:div>
        <w:div w:id="557861971">
          <w:marLeft w:val="0"/>
          <w:marRight w:val="0"/>
          <w:marTop w:val="0"/>
          <w:marBottom w:val="0"/>
          <w:divBdr>
            <w:top w:val="none" w:sz="0" w:space="0" w:color="auto"/>
            <w:left w:val="none" w:sz="0" w:space="0" w:color="auto"/>
            <w:bottom w:val="none" w:sz="0" w:space="0" w:color="auto"/>
            <w:right w:val="none" w:sz="0" w:space="0" w:color="auto"/>
          </w:divBdr>
          <w:divsChild>
            <w:div w:id="701126112">
              <w:marLeft w:val="0"/>
              <w:marRight w:val="0"/>
              <w:marTop w:val="0"/>
              <w:marBottom w:val="0"/>
              <w:divBdr>
                <w:top w:val="none" w:sz="0" w:space="0" w:color="auto"/>
                <w:left w:val="none" w:sz="0" w:space="0" w:color="auto"/>
                <w:bottom w:val="none" w:sz="0" w:space="0" w:color="auto"/>
                <w:right w:val="none" w:sz="0" w:space="0" w:color="auto"/>
              </w:divBdr>
            </w:div>
          </w:divsChild>
        </w:div>
        <w:div w:id="1169637106">
          <w:marLeft w:val="0"/>
          <w:marRight w:val="0"/>
          <w:marTop w:val="0"/>
          <w:marBottom w:val="0"/>
          <w:divBdr>
            <w:top w:val="none" w:sz="0" w:space="0" w:color="auto"/>
            <w:left w:val="none" w:sz="0" w:space="0" w:color="auto"/>
            <w:bottom w:val="none" w:sz="0" w:space="0" w:color="auto"/>
            <w:right w:val="none" w:sz="0" w:space="0" w:color="auto"/>
          </w:divBdr>
          <w:divsChild>
            <w:div w:id="1795368821">
              <w:marLeft w:val="0"/>
              <w:marRight w:val="0"/>
              <w:marTop w:val="0"/>
              <w:marBottom w:val="0"/>
              <w:divBdr>
                <w:top w:val="none" w:sz="0" w:space="0" w:color="auto"/>
                <w:left w:val="none" w:sz="0" w:space="0" w:color="auto"/>
                <w:bottom w:val="none" w:sz="0" w:space="0" w:color="auto"/>
                <w:right w:val="none" w:sz="0" w:space="0" w:color="auto"/>
              </w:divBdr>
            </w:div>
          </w:divsChild>
        </w:div>
        <w:div w:id="1176385637">
          <w:marLeft w:val="0"/>
          <w:marRight w:val="0"/>
          <w:marTop w:val="0"/>
          <w:marBottom w:val="0"/>
          <w:divBdr>
            <w:top w:val="none" w:sz="0" w:space="0" w:color="auto"/>
            <w:left w:val="none" w:sz="0" w:space="0" w:color="auto"/>
            <w:bottom w:val="none" w:sz="0" w:space="0" w:color="auto"/>
            <w:right w:val="none" w:sz="0" w:space="0" w:color="auto"/>
          </w:divBdr>
          <w:divsChild>
            <w:div w:id="164826825">
              <w:marLeft w:val="0"/>
              <w:marRight w:val="0"/>
              <w:marTop w:val="0"/>
              <w:marBottom w:val="0"/>
              <w:divBdr>
                <w:top w:val="none" w:sz="0" w:space="0" w:color="auto"/>
                <w:left w:val="none" w:sz="0" w:space="0" w:color="auto"/>
                <w:bottom w:val="none" w:sz="0" w:space="0" w:color="auto"/>
                <w:right w:val="none" w:sz="0" w:space="0" w:color="auto"/>
              </w:divBdr>
            </w:div>
          </w:divsChild>
        </w:div>
        <w:div w:id="1575504789">
          <w:marLeft w:val="0"/>
          <w:marRight w:val="0"/>
          <w:marTop w:val="0"/>
          <w:marBottom w:val="0"/>
          <w:divBdr>
            <w:top w:val="none" w:sz="0" w:space="0" w:color="auto"/>
            <w:left w:val="none" w:sz="0" w:space="0" w:color="auto"/>
            <w:bottom w:val="none" w:sz="0" w:space="0" w:color="auto"/>
            <w:right w:val="none" w:sz="0" w:space="0" w:color="auto"/>
          </w:divBdr>
          <w:divsChild>
            <w:div w:id="55473783">
              <w:marLeft w:val="0"/>
              <w:marRight w:val="0"/>
              <w:marTop w:val="0"/>
              <w:marBottom w:val="0"/>
              <w:divBdr>
                <w:top w:val="none" w:sz="0" w:space="0" w:color="auto"/>
                <w:left w:val="none" w:sz="0" w:space="0" w:color="auto"/>
                <w:bottom w:val="none" w:sz="0" w:space="0" w:color="auto"/>
                <w:right w:val="none" w:sz="0" w:space="0" w:color="auto"/>
              </w:divBdr>
            </w:div>
          </w:divsChild>
        </w:div>
        <w:div w:id="2112234675">
          <w:marLeft w:val="0"/>
          <w:marRight w:val="0"/>
          <w:marTop w:val="0"/>
          <w:marBottom w:val="0"/>
          <w:divBdr>
            <w:top w:val="none" w:sz="0" w:space="0" w:color="auto"/>
            <w:left w:val="none" w:sz="0" w:space="0" w:color="auto"/>
            <w:bottom w:val="none" w:sz="0" w:space="0" w:color="auto"/>
            <w:right w:val="none" w:sz="0" w:space="0" w:color="auto"/>
          </w:divBdr>
          <w:divsChild>
            <w:div w:id="18945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1097">
      <w:bodyDiv w:val="1"/>
      <w:marLeft w:val="0"/>
      <w:marRight w:val="0"/>
      <w:marTop w:val="0"/>
      <w:marBottom w:val="0"/>
      <w:divBdr>
        <w:top w:val="none" w:sz="0" w:space="0" w:color="auto"/>
        <w:left w:val="none" w:sz="0" w:space="0" w:color="auto"/>
        <w:bottom w:val="none" w:sz="0" w:space="0" w:color="auto"/>
        <w:right w:val="none" w:sz="0" w:space="0" w:color="auto"/>
      </w:divBdr>
    </w:div>
    <w:div w:id="1963996022">
      <w:bodyDiv w:val="1"/>
      <w:marLeft w:val="0"/>
      <w:marRight w:val="0"/>
      <w:marTop w:val="0"/>
      <w:marBottom w:val="0"/>
      <w:divBdr>
        <w:top w:val="none" w:sz="0" w:space="0" w:color="auto"/>
        <w:left w:val="none" w:sz="0" w:space="0" w:color="auto"/>
        <w:bottom w:val="none" w:sz="0" w:space="0" w:color="auto"/>
        <w:right w:val="none" w:sz="0" w:space="0" w:color="auto"/>
      </w:divBdr>
    </w:div>
    <w:div w:id="1974671835">
      <w:bodyDiv w:val="1"/>
      <w:marLeft w:val="0"/>
      <w:marRight w:val="0"/>
      <w:marTop w:val="0"/>
      <w:marBottom w:val="0"/>
      <w:divBdr>
        <w:top w:val="none" w:sz="0" w:space="0" w:color="auto"/>
        <w:left w:val="none" w:sz="0" w:space="0" w:color="auto"/>
        <w:bottom w:val="none" w:sz="0" w:space="0" w:color="auto"/>
        <w:right w:val="none" w:sz="0" w:space="0" w:color="auto"/>
      </w:divBdr>
    </w:div>
    <w:div w:id="1978951311">
      <w:bodyDiv w:val="1"/>
      <w:marLeft w:val="0"/>
      <w:marRight w:val="0"/>
      <w:marTop w:val="0"/>
      <w:marBottom w:val="0"/>
      <w:divBdr>
        <w:top w:val="none" w:sz="0" w:space="0" w:color="auto"/>
        <w:left w:val="none" w:sz="0" w:space="0" w:color="auto"/>
        <w:bottom w:val="none" w:sz="0" w:space="0" w:color="auto"/>
        <w:right w:val="none" w:sz="0" w:space="0" w:color="auto"/>
      </w:divBdr>
    </w:div>
    <w:div w:id="1999721228">
      <w:bodyDiv w:val="1"/>
      <w:marLeft w:val="0"/>
      <w:marRight w:val="0"/>
      <w:marTop w:val="0"/>
      <w:marBottom w:val="0"/>
      <w:divBdr>
        <w:top w:val="none" w:sz="0" w:space="0" w:color="auto"/>
        <w:left w:val="none" w:sz="0" w:space="0" w:color="auto"/>
        <w:bottom w:val="none" w:sz="0" w:space="0" w:color="auto"/>
        <w:right w:val="none" w:sz="0" w:space="0" w:color="auto"/>
      </w:divBdr>
    </w:div>
    <w:div w:id="2009752500">
      <w:bodyDiv w:val="1"/>
      <w:marLeft w:val="0"/>
      <w:marRight w:val="0"/>
      <w:marTop w:val="0"/>
      <w:marBottom w:val="0"/>
      <w:divBdr>
        <w:top w:val="none" w:sz="0" w:space="0" w:color="auto"/>
        <w:left w:val="none" w:sz="0" w:space="0" w:color="auto"/>
        <w:bottom w:val="none" w:sz="0" w:space="0" w:color="auto"/>
        <w:right w:val="none" w:sz="0" w:space="0" w:color="auto"/>
      </w:divBdr>
    </w:div>
    <w:div w:id="2017804389">
      <w:bodyDiv w:val="1"/>
      <w:marLeft w:val="0"/>
      <w:marRight w:val="0"/>
      <w:marTop w:val="0"/>
      <w:marBottom w:val="0"/>
      <w:divBdr>
        <w:top w:val="none" w:sz="0" w:space="0" w:color="auto"/>
        <w:left w:val="none" w:sz="0" w:space="0" w:color="auto"/>
        <w:bottom w:val="none" w:sz="0" w:space="0" w:color="auto"/>
        <w:right w:val="none" w:sz="0" w:space="0" w:color="auto"/>
      </w:divBdr>
    </w:div>
    <w:div w:id="2028604797">
      <w:bodyDiv w:val="1"/>
      <w:marLeft w:val="0"/>
      <w:marRight w:val="0"/>
      <w:marTop w:val="0"/>
      <w:marBottom w:val="0"/>
      <w:divBdr>
        <w:top w:val="none" w:sz="0" w:space="0" w:color="auto"/>
        <w:left w:val="none" w:sz="0" w:space="0" w:color="auto"/>
        <w:bottom w:val="none" w:sz="0" w:space="0" w:color="auto"/>
        <w:right w:val="none" w:sz="0" w:space="0" w:color="auto"/>
      </w:divBdr>
    </w:div>
    <w:div w:id="2033994986">
      <w:bodyDiv w:val="1"/>
      <w:marLeft w:val="0"/>
      <w:marRight w:val="0"/>
      <w:marTop w:val="0"/>
      <w:marBottom w:val="0"/>
      <w:divBdr>
        <w:top w:val="none" w:sz="0" w:space="0" w:color="auto"/>
        <w:left w:val="none" w:sz="0" w:space="0" w:color="auto"/>
        <w:bottom w:val="none" w:sz="0" w:space="0" w:color="auto"/>
        <w:right w:val="none" w:sz="0" w:space="0" w:color="auto"/>
      </w:divBdr>
    </w:div>
    <w:div w:id="2038043468">
      <w:bodyDiv w:val="1"/>
      <w:marLeft w:val="0"/>
      <w:marRight w:val="0"/>
      <w:marTop w:val="0"/>
      <w:marBottom w:val="0"/>
      <w:divBdr>
        <w:top w:val="none" w:sz="0" w:space="0" w:color="auto"/>
        <w:left w:val="none" w:sz="0" w:space="0" w:color="auto"/>
        <w:bottom w:val="none" w:sz="0" w:space="0" w:color="auto"/>
        <w:right w:val="none" w:sz="0" w:space="0" w:color="auto"/>
      </w:divBdr>
    </w:div>
    <w:div w:id="2049523037">
      <w:bodyDiv w:val="1"/>
      <w:marLeft w:val="0"/>
      <w:marRight w:val="0"/>
      <w:marTop w:val="0"/>
      <w:marBottom w:val="0"/>
      <w:divBdr>
        <w:top w:val="none" w:sz="0" w:space="0" w:color="auto"/>
        <w:left w:val="none" w:sz="0" w:space="0" w:color="auto"/>
        <w:bottom w:val="none" w:sz="0" w:space="0" w:color="auto"/>
        <w:right w:val="none" w:sz="0" w:space="0" w:color="auto"/>
      </w:divBdr>
    </w:div>
    <w:div w:id="2052268099">
      <w:bodyDiv w:val="1"/>
      <w:marLeft w:val="0"/>
      <w:marRight w:val="0"/>
      <w:marTop w:val="0"/>
      <w:marBottom w:val="0"/>
      <w:divBdr>
        <w:top w:val="none" w:sz="0" w:space="0" w:color="auto"/>
        <w:left w:val="none" w:sz="0" w:space="0" w:color="auto"/>
        <w:bottom w:val="none" w:sz="0" w:space="0" w:color="auto"/>
        <w:right w:val="none" w:sz="0" w:space="0" w:color="auto"/>
      </w:divBdr>
    </w:div>
    <w:div w:id="2055421990">
      <w:bodyDiv w:val="1"/>
      <w:marLeft w:val="0"/>
      <w:marRight w:val="0"/>
      <w:marTop w:val="0"/>
      <w:marBottom w:val="0"/>
      <w:divBdr>
        <w:top w:val="none" w:sz="0" w:space="0" w:color="auto"/>
        <w:left w:val="none" w:sz="0" w:space="0" w:color="auto"/>
        <w:bottom w:val="none" w:sz="0" w:space="0" w:color="auto"/>
        <w:right w:val="none" w:sz="0" w:space="0" w:color="auto"/>
      </w:divBdr>
    </w:div>
    <w:div w:id="2062289298">
      <w:bodyDiv w:val="1"/>
      <w:marLeft w:val="0"/>
      <w:marRight w:val="0"/>
      <w:marTop w:val="0"/>
      <w:marBottom w:val="0"/>
      <w:divBdr>
        <w:top w:val="none" w:sz="0" w:space="0" w:color="auto"/>
        <w:left w:val="none" w:sz="0" w:space="0" w:color="auto"/>
        <w:bottom w:val="none" w:sz="0" w:space="0" w:color="auto"/>
        <w:right w:val="none" w:sz="0" w:space="0" w:color="auto"/>
      </w:divBdr>
    </w:div>
    <w:div w:id="2063597735">
      <w:bodyDiv w:val="1"/>
      <w:marLeft w:val="0"/>
      <w:marRight w:val="0"/>
      <w:marTop w:val="0"/>
      <w:marBottom w:val="0"/>
      <w:divBdr>
        <w:top w:val="none" w:sz="0" w:space="0" w:color="auto"/>
        <w:left w:val="none" w:sz="0" w:space="0" w:color="auto"/>
        <w:bottom w:val="none" w:sz="0" w:space="0" w:color="auto"/>
        <w:right w:val="none" w:sz="0" w:space="0" w:color="auto"/>
      </w:divBdr>
    </w:div>
    <w:div w:id="2079008628">
      <w:bodyDiv w:val="1"/>
      <w:marLeft w:val="0"/>
      <w:marRight w:val="0"/>
      <w:marTop w:val="0"/>
      <w:marBottom w:val="0"/>
      <w:divBdr>
        <w:top w:val="none" w:sz="0" w:space="0" w:color="auto"/>
        <w:left w:val="none" w:sz="0" w:space="0" w:color="auto"/>
        <w:bottom w:val="none" w:sz="0" w:space="0" w:color="auto"/>
        <w:right w:val="none" w:sz="0" w:space="0" w:color="auto"/>
      </w:divBdr>
    </w:div>
    <w:div w:id="2093695451">
      <w:bodyDiv w:val="1"/>
      <w:marLeft w:val="0"/>
      <w:marRight w:val="0"/>
      <w:marTop w:val="0"/>
      <w:marBottom w:val="0"/>
      <w:divBdr>
        <w:top w:val="none" w:sz="0" w:space="0" w:color="auto"/>
        <w:left w:val="none" w:sz="0" w:space="0" w:color="auto"/>
        <w:bottom w:val="none" w:sz="0" w:space="0" w:color="auto"/>
        <w:right w:val="none" w:sz="0" w:space="0" w:color="auto"/>
      </w:divBdr>
    </w:div>
    <w:div w:id="2101215891">
      <w:bodyDiv w:val="1"/>
      <w:marLeft w:val="0"/>
      <w:marRight w:val="0"/>
      <w:marTop w:val="0"/>
      <w:marBottom w:val="0"/>
      <w:divBdr>
        <w:top w:val="none" w:sz="0" w:space="0" w:color="auto"/>
        <w:left w:val="none" w:sz="0" w:space="0" w:color="auto"/>
        <w:bottom w:val="none" w:sz="0" w:space="0" w:color="auto"/>
        <w:right w:val="none" w:sz="0" w:space="0" w:color="auto"/>
      </w:divBdr>
    </w:div>
    <w:div w:id="2112890465">
      <w:bodyDiv w:val="1"/>
      <w:marLeft w:val="0"/>
      <w:marRight w:val="0"/>
      <w:marTop w:val="0"/>
      <w:marBottom w:val="0"/>
      <w:divBdr>
        <w:top w:val="none" w:sz="0" w:space="0" w:color="auto"/>
        <w:left w:val="none" w:sz="0" w:space="0" w:color="auto"/>
        <w:bottom w:val="none" w:sz="0" w:space="0" w:color="auto"/>
        <w:right w:val="none" w:sz="0" w:space="0" w:color="auto"/>
      </w:divBdr>
    </w:div>
    <w:div w:id="2113013995">
      <w:bodyDiv w:val="1"/>
      <w:marLeft w:val="0"/>
      <w:marRight w:val="0"/>
      <w:marTop w:val="0"/>
      <w:marBottom w:val="0"/>
      <w:divBdr>
        <w:top w:val="none" w:sz="0" w:space="0" w:color="auto"/>
        <w:left w:val="none" w:sz="0" w:space="0" w:color="auto"/>
        <w:bottom w:val="none" w:sz="0" w:space="0" w:color="auto"/>
        <w:right w:val="none" w:sz="0" w:space="0" w:color="auto"/>
      </w:divBdr>
    </w:div>
    <w:div w:id="2120879072">
      <w:bodyDiv w:val="1"/>
      <w:marLeft w:val="0"/>
      <w:marRight w:val="0"/>
      <w:marTop w:val="0"/>
      <w:marBottom w:val="0"/>
      <w:divBdr>
        <w:top w:val="none" w:sz="0" w:space="0" w:color="auto"/>
        <w:left w:val="none" w:sz="0" w:space="0" w:color="auto"/>
        <w:bottom w:val="none" w:sz="0" w:space="0" w:color="auto"/>
        <w:right w:val="none" w:sz="0" w:space="0" w:color="auto"/>
      </w:divBdr>
    </w:div>
    <w:div w:id="2121802478">
      <w:bodyDiv w:val="1"/>
      <w:marLeft w:val="0"/>
      <w:marRight w:val="0"/>
      <w:marTop w:val="0"/>
      <w:marBottom w:val="0"/>
      <w:divBdr>
        <w:top w:val="none" w:sz="0" w:space="0" w:color="auto"/>
        <w:left w:val="none" w:sz="0" w:space="0" w:color="auto"/>
        <w:bottom w:val="none" w:sz="0" w:space="0" w:color="auto"/>
        <w:right w:val="none" w:sz="0" w:space="0" w:color="auto"/>
      </w:divBdr>
    </w:div>
    <w:div w:id="2122408357">
      <w:bodyDiv w:val="1"/>
      <w:marLeft w:val="0"/>
      <w:marRight w:val="0"/>
      <w:marTop w:val="0"/>
      <w:marBottom w:val="0"/>
      <w:divBdr>
        <w:top w:val="none" w:sz="0" w:space="0" w:color="auto"/>
        <w:left w:val="none" w:sz="0" w:space="0" w:color="auto"/>
        <w:bottom w:val="none" w:sz="0" w:space="0" w:color="auto"/>
        <w:right w:val="none" w:sz="0" w:space="0" w:color="auto"/>
      </w:divBdr>
    </w:div>
    <w:div w:id="2135707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svg"/><Relationship Id="rId26" Type="http://schemas.openxmlformats.org/officeDocument/2006/relationships/diagramColors" Target="diagrams/colors1.xml"/><Relationship Id="rId39" Type="http://schemas.openxmlformats.org/officeDocument/2006/relationships/hyperlink" Target="https://pjcr-my.sharepoint.com/:b:/g/personal/msanchezcal_poder-judicial_go_cr/EYReun0jgnZJhOfguAy7Ua4BdpGJNu_rvUrwetjTPxDA0Q?e=kFbcgx"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pjcr-my.sharepoint.com/:u:/g/personal/msanchezcal_poder-judicial_go_cr/ETNAOKNI-dtLsUH9gk0A0q8BDJDihlndGhVCEkSple5uIw?e=VTLyGY" TargetMode="External"/><Relationship Id="rId42" Type="http://schemas.openxmlformats.org/officeDocument/2006/relationships/hyperlink" Target="https://pjcr-my.sharepoint.com/:u:/g/personal/msanchezcal_poder-judicial_go_cr/EetD85JWJf1CoTgovMbElm8BNOfA00VLSJqzC9t6BF816w?e=90Fdm0" TargetMode="External"/><Relationship Id="rId47" Type="http://schemas.openxmlformats.org/officeDocument/2006/relationships/hyperlink" Target="https://pjcr-my.sharepoint.com/:b:/g/personal/msanchezcal_poder-judicial_go_cr/EesO-RRNwjxFnCXrLRei5TUBbb22g6i9KN6hr0D2JMXRyA?e=kBlNCv"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hyperlink" Target="https://pjcr-my.sharepoint.com/:w:/g/personal/msanchezcal_poder-judicial_go_cr/Ecj18QhQ8OJFh7qVs2RXclsB0lFjy4FNbopfupS9GT8TJA?e=PObG2z" TargetMode="External"/><Relationship Id="rId38" Type="http://schemas.openxmlformats.org/officeDocument/2006/relationships/hyperlink" Target="https://pjcr-my.sharepoint.com/:b:/g/personal/msanchezcal_poder-judicial_go_cr/EexcMfiv0lRFvgrutpIRJQQBOv3HhIihsIldRwDw5S97gw?e=Goh7Hc" TargetMode="External"/><Relationship Id="rId46" Type="http://schemas.openxmlformats.org/officeDocument/2006/relationships/hyperlink" Target="https://pjcr-my.sharepoint.com/:u:/g/personal/msanchezcal_poder-judicial_go_cr/ES5Lu4bAiB5EmJZn-TE0WMABfNqdo_3QwmwQj7RXU61kFg?e=aQa2yQ"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svg"/><Relationship Id="rId29" Type="http://schemas.openxmlformats.org/officeDocument/2006/relationships/chart" Target="charts/chart2.xml"/><Relationship Id="rId41" Type="http://schemas.openxmlformats.org/officeDocument/2006/relationships/hyperlink" Target="https://pjcr-my.sharepoint.com/:u:/g/personal/msanchezcal_poder-judicial_go_cr/EZZ-6IZmU_dCjBHCILtU3y4BsE-kgTuESlXkAIkdISGjpw?e=AKwYT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s://pjcr-my.sharepoint.com/:w:/g/personal/msanchezcal_poder-judicial_go_cr/EYji8coeEalNjE9GnSvr_RABLYi8QmVYBSCSEOio5pKztw?e=s5d9Ne" TargetMode="External"/><Relationship Id="rId37" Type="http://schemas.openxmlformats.org/officeDocument/2006/relationships/hyperlink" Target="https://pjcr-my.sharepoint.com/:u:/g/personal/msanchezcal_poder-judicial_go_cr/EUnPfLMrNvpOmJtDLpYQ1DEBA5psss_eh2IMjn0fY7n7zw?e=HK3L2X" TargetMode="External"/><Relationship Id="rId40" Type="http://schemas.openxmlformats.org/officeDocument/2006/relationships/hyperlink" Target="https://pjcr-my.sharepoint.com/:b:/g/personal/msanchezcal_poder-judicial_go_cr/EdmV-jrsCwpHpg342F-WCSYBEWgd08OldTcIKKgLSYgJFw?e=eoyXuk" TargetMode="External"/><Relationship Id="rId45" Type="http://schemas.openxmlformats.org/officeDocument/2006/relationships/hyperlink" Target="https://pjcr-my.sharepoint.com/:w:/g/personal/msanchezcal_poder-judicial_go_cr/EfQcvdPV0SZLuIxFcfn40VMB8O7zZNH87dsl2ZybX7-jMQ?e=cYGOfg"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hyperlink" Target="https://pjcr-my.sharepoint.com/:u:/g/personal/msanchezcal_poder-judicial_go_cr/EaBp10KPxcxOl9GNhdpn1TQBc-RrUUgzLKuKt14OkNnEjg?e=MOc3Qz"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pjcr-my.sharepoint.com/:b:/g/personal/msanchezcal_poder-judicial_go_cr/EXKjfojtbrxHoIjF9a4teXkBVvUIsz8y6pKIabLCsHdtVw?e=ATCUpM" TargetMode="External"/><Relationship Id="rId44" Type="http://schemas.openxmlformats.org/officeDocument/2006/relationships/hyperlink" Target="https://pjcr-my.sharepoint.com/:u:/g/personal/msanchezcal_poder-judicial_go_cr/Eabr3860rkhGiHNFuJgvcgEB9HFWLbqTnMnflpCqv5qZ4g?e=y5bQvT"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hyperlink" Target="https://pjcr-my.sharepoint.com/:u:/g/personal/msanchezcal_poder-judicial_go_cr/Eb_rTzjF3v1AhGOIEtPJu2UBKlYIPl-S-4WthFdLhx69tw?e=1DR6rm" TargetMode="External"/><Relationship Id="rId35" Type="http://schemas.openxmlformats.org/officeDocument/2006/relationships/hyperlink" Target="https://pjcr-my.sharepoint.com/:x:/g/personal/msanchezcal_poder-judicial_go_cr/Ee-Mn5Om3CNOr83fAvxS7i8Bhiv7mAGeJOwmwE0TtPXGsQ?e=25EfhF" TargetMode="External"/><Relationship Id="rId43" Type="http://schemas.openxmlformats.org/officeDocument/2006/relationships/hyperlink" Target="https://pjcr-my.sharepoint.com/:w:/g/personal/msanchezcal_poder-judicial_go_cr/EXGr2wE3kmBCtbm2xnJIkHcBmEDxJWYQ_-CvRV4dcFw4Jg?e=NV61rZ"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planificacion@poder-judicial.go.cr" TargetMode="External"/><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sanchezcal\Desktop\PJ\DOCUMENTOS%202024\Ref.%203410-2023%20Informe%20de%20Presupuesto%20Agrario%202024\Trablas%20y%20graficos%20actualizaci&#243;n%20informe%20presupuestario%20Agr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anchezcal\Desktop\PJ\DOCUMENTOS%202024\Ref.%203410-2023%20Informe%20de%20Presupuesto%20Agrario%202024\Trablas%20y%20graficos%20actualizaci&#243;n%20informe%20presupuestario%20Agrari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Especializados!$U$18</c:f>
              <c:strCache>
                <c:ptCount val="1"/>
                <c:pt idx="0">
                  <c:v>Capacidad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Especializados!$A$20:$A$33</c:f>
              <c:strCache>
                <c:ptCount val="14"/>
                <c:pt idx="0">
                  <c:v>Juzgado Agrario de Cartago</c:v>
                </c:pt>
                <c:pt idx="1">
                  <c:v>Juzgado Agrario I Circuito Guanacaste</c:v>
                </c:pt>
                <c:pt idx="2">
                  <c:v>Juzgado Agrario de Jicaral </c:v>
                </c:pt>
                <c:pt idx="3">
                  <c:v>Juzgado Agrario de Puntarenas</c:v>
                </c:pt>
                <c:pt idx="4">
                  <c:v>Juzgado Agrario I Circuito Alajuela</c:v>
                </c:pt>
                <c:pt idx="5">
                  <c:v>Juzgado Agrario I Circuito  Zona Atlántica</c:v>
                </c:pt>
                <c:pt idx="6">
                  <c:v>Juzgado Agrario I Circuito  Zona Sur</c:v>
                </c:pt>
                <c:pt idx="7">
                  <c:v>Juzgado Agrario II Circuito  Alajuela</c:v>
                </c:pt>
                <c:pt idx="8">
                  <c:v>Juzgado Agrario II Circuito Guanacaste</c:v>
                </c:pt>
                <c:pt idx="9">
                  <c:v>Juzgado Agrario II Circuito  Zona Atlántica</c:v>
                </c:pt>
                <c:pt idx="10">
                  <c:v>Juzgado Agrario II Circuito  Zona Sur</c:v>
                </c:pt>
                <c:pt idx="11">
                  <c:v>Juzgado Agrario II Circuito  San José</c:v>
                </c:pt>
                <c:pt idx="12">
                  <c:v>Juzgado Agrario III Circuito  Alajuela</c:v>
                </c:pt>
                <c:pt idx="13">
                  <c:v>Total general</c:v>
                </c:pt>
              </c:strCache>
            </c:strRef>
          </c:cat>
          <c:val>
            <c:numRef>
              <c:f>Especializados!$U$20:$U$33</c:f>
              <c:numCache>
                <c:formatCode>0%</c:formatCode>
                <c:ptCount val="14"/>
                <c:pt idx="0">
                  <c:v>1.0491071428571428</c:v>
                </c:pt>
                <c:pt idx="1">
                  <c:v>0.95139732685297684</c:v>
                </c:pt>
                <c:pt idx="2">
                  <c:v>0.99226804123711343</c:v>
                </c:pt>
                <c:pt idx="3">
                  <c:v>0.99371069182389937</c:v>
                </c:pt>
                <c:pt idx="4">
                  <c:v>1.0366795366795367</c:v>
                </c:pt>
                <c:pt idx="5">
                  <c:v>0.86488888888888893</c:v>
                </c:pt>
                <c:pt idx="6">
                  <c:v>0.96129032258064517</c:v>
                </c:pt>
                <c:pt idx="7">
                  <c:v>0.89969909729187569</c:v>
                </c:pt>
                <c:pt idx="8">
                  <c:v>1.0100273473108479</c:v>
                </c:pt>
                <c:pt idx="9">
                  <c:v>1.1548165137614679</c:v>
                </c:pt>
                <c:pt idx="10">
                  <c:v>0.94539249146757665</c:v>
                </c:pt>
                <c:pt idx="11">
                  <c:v>0.90317919075144504</c:v>
                </c:pt>
                <c:pt idx="12">
                  <c:v>1.026052104208417</c:v>
                </c:pt>
                <c:pt idx="13">
                  <c:v>0.97739767868051342</c:v>
                </c:pt>
              </c:numCache>
            </c:numRef>
          </c:val>
          <c:extLst>
            <c:ext xmlns:c16="http://schemas.microsoft.com/office/drawing/2014/chart" uri="{C3380CC4-5D6E-409C-BE32-E72D297353CC}">
              <c16:uniqueId val="{00000000-DFD7-4FF3-A831-B2AAEEEC5E55}"/>
            </c:ext>
          </c:extLst>
        </c:ser>
        <c:dLbls>
          <c:dLblPos val="outEnd"/>
          <c:showLegendKey val="0"/>
          <c:showVal val="1"/>
          <c:showCatName val="0"/>
          <c:showSerName val="0"/>
          <c:showPercent val="0"/>
          <c:showBubbleSize val="0"/>
        </c:dLbls>
        <c:gapWidth val="150"/>
        <c:axId val="239367503"/>
        <c:axId val="377390911"/>
      </c:barChart>
      <c:catAx>
        <c:axId val="23936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R"/>
          </a:p>
        </c:txPr>
        <c:crossAx val="377390911"/>
        <c:crosses val="autoZero"/>
        <c:auto val="1"/>
        <c:lblAlgn val="ctr"/>
        <c:lblOffset val="100"/>
        <c:noMultiLvlLbl val="0"/>
      </c:catAx>
      <c:valAx>
        <c:axId val="377390911"/>
        <c:scaling>
          <c:orientation val="minMax"/>
        </c:scaling>
        <c:delete val="1"/>
        <c:axPos val="l"/>
        <c:numFmt formatCode="0%" sourceLinked="1"/>
        <c:majorTickMark val="none"/>
        <c:minorTickMark val="none"/>
        <c:tickLblPos val="nextTo"/>
        <c:crossAx val="239367503"/>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Tribunal!$A$19</c:f>
              <c:strCache>
                <c:ptCount val="1"/>
                <c:pt idx="0">
                  <c:v>Entrados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787239983732511E-2"/>
                  <c:y val="-2.705749718151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BD-4136-B46B-599E28C940EB}"/>
                </c:ext>
              </c:extLst>
            </c:dLbl>
            <c:dLbl>
              <c:idx val="1"/>
              <c:layout>
                <c:manualLayout>
                  <c:x val="-3.6787239983732532E-2"/>
                  <c:y val="3.1567080045095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BD-4136-B46B-599E28C940EB}"/>
                </c:ext>
              </c:extLst>
            </c:dLbl>
            <c:dLbl>
              <c:idx val="2"/>
              <c:layout>
                <c:manualLayout>
                  <c:x val="-2.6977309321403863E-2"/>
                  <c:y val="4.05862457722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BD-4136-B46B-599E28C940EB}"/>
                </c:ext>
              </c:extLst>
            </c:dLbl>
            <c:dLbl>
              <c:idx val="3"/>
              <c:layout>
                <c:manualLayout>
                  <c:x val="-7.3574479967465018E-3"/>
                  <c:y val="-1.803833145434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BD-4136-B46B-599E28C940EB}"/>
                </c:ext>
              </c:extLst>
            </c:dLbl>
            <c:dLbl>
              <c:idx val="4"/>
              <c:layout>
                <c:manualLayout>
                  <c:x val="0"/>
                  <c:y val="-2.2547914317925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BD-4136-B46B-599E28C940EB}"/>
                </c:ext>
              </c:extLst>
            </c:dLbl>
            <c:dLbl>
              <c:idx val="5"/>
              <c:layout>
                <c:manualLayout>
                  <c:x val="-1.4714895993493004E-2"/>
                  <c:y val="-3.607666290868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BD-4136-B46B-599E28C940EB}"/>
                </c:ext>
              </c:extLst>
            </c:dLbl>
            <c:dLbl>
              <c:idx val="6"/>
              <c:layout>
                <c:manualLayout>
                  <c:x val="-2.2072343990239506E-2"/>
                  <c:y val="5.411499436302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BD-4136-B46B-599E28C940EB}"/>
                </c:ext>
              </c:extLst>
            </c:dLbl>
            <c:dLbl>
              <c:idx val="7"/>
              <c:layout>
                <c:manualLayout>
                  <c:x val="-2.2072343990239506E-2"/>
                  <c:y val="-2.705749718151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BD-4136-B46B-599E28C940EB}"/>
                </c:ext>
              </c:extLst>
            </c:dLbl>
            <c:dLbl>
              <c:idx val="8"/>
              <c:layout>
                <c:manualLayout>
                  <c:x val="-2.9429791986986007E-2"/>
                  <c:y val="5.411499436302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BD-4136-B46B-599E28C940EB}"/>
                </c:ext>
              </c:extLst>
            </c:dLbl>
            <c:dLbl>
              <c:idx val="9"/>
              <c:layout>
                <c:manualLayout>
                  <c:x val="-1.9619861324657338E-2"/>
                  <c:y val="-4.96054114994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BD-4136-B46B-599E28C940EB}"/>
                </c:ext>
              </c:extLst>
            </c:dLbl>
            <c:dLbl>
              <c:idx val="10"/>
              <c:layout>
                <c:manualLayout>
                  <c:x val="-3.1882274652568175E-2"/>
                  <c:y val="-3.607666290868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BD-4136-B46B-599E28C940EB}"/>
                </c:ext>
              </c:extLst>
            </c:dLbl>
            <c:dLbl>
              <c:idx val="11"/>
              <c:layout>
                <c:manualLayout>
                  <c:x val="-1.4714895993493094E-2"/>
                  <c:y val="-2.7057497181510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BD-4136-B46B-599E28C940EB}"/>
                </c:ext>
              </c:extLst>
            </c:dLbl>
            <c:dLbl>
              <c:idx val="12"/>
              <c:layout>
                <c:manualLayout>
                  <c:x val="-1.716737865907526E-2"/>
                  <c:y val="-5.8624577226606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BD-4136-B46B-599E28C940EB}"/>
                </c:ext>
              </c:extLst>
            </c:dLbl>
            <c:dLbl>
              <c:idx val="13"/>
              <c:layout>
                <c:manualLayout>
                  <c:x val="-7.3574479967465018E-3"/>
                  <c:y val="-3.1567080045095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BD-4136-B46B-599E28C940EB}"/>
                </c:ext>
              </c:extLst>
            </c:dLbl>
            <c:dLbl>
              <c:idx val="14"/>
              <c:layout>
                <c:manualLayout>
                  <c:x val="-1.7984665120549729E-16"/>
                  <c:y val="-6.313416009019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BD-4136-B46B-599E28C940EB}"/>
                </c:ext>
              </c:extLst>
            </c:dLbl>
            <c:dLbl>
              <c:idx val="15"/>
              <c:layout>
                <c:manualLayout>
                  <c:x val="4.9049653311643345E-3"/>
                  <c:y val="-6.3134160090191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BD-4136-B46B-599E28C940EB}"/>
                </c:ext>
              </c:extLst>
            </c:dLbl>
            <c:dLbl>
              <c:idx val="16"/>
              <c:layout>
                <c:manualLayout>
                  <c:x val="4.9049653311643345E-3"/>
                  <c:y val="-3.607666290868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7BD-4136-B46B-599E28C94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Tribunal!$B$18:$S$18</c:f>
              <c:numCache>
                <c:formatCode>mmm\-yy</c:formatCode>
                <c:ptCount val="18"/>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numCache>
            </c:numRef>
          </c:cat>
          <c:val>
            <c:numRef>
              <c:f>Tribunal!$B$19:$S$19</c:f>
              <c:numCache>
                <c:formatCode>General</c:formatCode>
                <c:ptCount val="18"/>
                <c:pt idx="0">
                  <c:v>107</c:v>
                </c:pt>
                <c:pt idx="1">
                  <c:v>90</c:v>
                </c:pt>
                <c:pt idx="2">
                  <c:v>75</c:v>
                </c:pt>
                <c:pt idx="3">
                  <c:v>127</c:v>
                </c:pt>
                <c:pt idx="4">
                  <c:v>117</c:v>
                </c:pt>
                <c:pt idx="5">
                  <c:v>76</c:v>
                </c:pt>
                <c:pt idx="6">
                  <c:v>53</c:v>
                </c:pt>
                <c:pt idx="7">
                  <c:v>112</c:v>
                </c:pt>
                <c:pt idx="8">
                  <c:v>94</c:v>
                </c:pt>
                <c:pt idx="9">
                  <c:v>91</c:v>
                </c:pt>
                <c:pt idx="10">
                  <c:v>104</c:v>
                </c:pt>
                <c:pt idx="11">
                  <c:v>138</c:v>
                </c:pt>
                <c:pt idx="12">
                  <c:v>116</c:v>
                </c:pt>
                <c:pt idx="13">
                  <c:v>132</c:v>
                </c:pt>
                <c:pt idx="14">
                  <c:v>116</c:v>
                </c:pt>
                <c:pt idx="15">
                  <c:v>125</c:v>
                </c:pt>
                <c:pt idx="16">
                  <c:v>124</c:v>
                </c:pt>
                <c:pt idx="17">
                  <c:v>93</c:v>
                </c:pt>
              </c:numCache>
            </c:numRef>
          </c:val>
          <c:smooth val="0"/>
          <c:extLst>
            <c:ext xmlns:c16="http://schemas.microsoft.com/office/drawing/2014/chart" uri="{C3380CC4-5D6E-409C-BE32-E72D297353CC}">
              <c16:uniqueId val="{00000011-A7BD-4136-B46B-599E28C940EB}"/>
            </c:ext>
          </c:extLst>
        </c:ser>
        <c:ser>
          <c:idx val="1"/>
          <c:order val="1"/>
          <c:tx>
            <c:strRef>
              <c:f>Tribunal!$A$20</c:f>
              <c:strCache>
                <c:ptCount val="1"/>
                <c:pt idx="0">
                  <c:v>Salidos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787239983732518E-2"/>
                  <c:y val="4.96054114994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7BD-4136-B46B-599E28C940EB}"/>
                </c:ext>
              </c:extLst>
            </c:dLbl>
            <c:dLbl>
              <c:idx val="1"/>
              <c:layout>
                <c:manualLayout>
                  <c:x val="-3.1882274652568196E-2"/>
                  <c:y val="-2.705749718151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7BD-4136-B46B-599E28C940EB}"/>
                </c:ext>
              </c:extLst>
            </c:dLbl>
            <c:dLbl>
              <c:idx val="2"/>
              <c:layout>
                <c:manualLayout>
                  <c:x val="-1.716737865907517E-2"/>
                  <c:y val="-2.2547914317925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7BD-4136-B46B-599E28C940EB}"/>
                </c:ext>
              </c:extLst>
            </c:dLbl>
            <c:dLbl>
              <c:idx val="3"/>
              <c:layout>
                <c:manualLayout>
                  <c:x val="-2.9429791986986007E-2"/>
                  <c:y val="5.862457722660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BD-4136-B46B-599E28C940EB}"/>
                </c:ext>
              </c:extLst>
            </c:dLbl>
            <c:dLbl>
              <c:idx val="4"/>
              <c:layout>
                <c:manualLayout>
                  <c:x val="-2.4524826655821671E-2"/>
                  <c:y val="6.7643742953776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7BD-4136-B46B-599E28C940EB}"/>
                </c:ext>
              </c:extLst>
            </c:dLbl>
            <c:dLbl>
              <c:idx val="5"/>
              <c:layout>
                <c:manualLayout>
                  <c:x val="-2.9429791986986007E-2"/>
                  <c:y val="6.313416009019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7BD-4136-B46B-599E28C940EB}"/>
                </c:ext>
              </c:extLst>
            </c:dLbl>
            <c:dLbl>
              <c:idx val="6"/>
              <c:layout>
                <c:manualLayout>
                  <c:x val="-1.9619861324657383E-2"/>
                  <c:y val="-4.509582863585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7BD-4136-B46B-599E28C940EB}"/>
                </c:ext>
              </c:extLst>
            </c:dLbl>
            <c:dLbl>
              <c:idx val="7"/>
              <c:layout>
                <c:manualLayout>
                  <c:x val="-2.2072343990239506E-2"/>
                  <c:y val="4.509582863585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7BD-4136-B46B-599E28C940EB}"/>
                </c:ext>
              </c:extLst>
            </c:dLbl>
            <c:dLbl>
              <c:idx val="8"/>
              <c:layout>
                <c:manualLayout>
                  <c:x val="-1.716737865907517E-2"/>
                  <c:y val="-4.058624577226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7BD-4136-B46B-599E28C940EB}"/>
                </c:ext>
              </c:extLst>
            </c:dLbl>
            <c:dLbl>
              <c:idx val="9"/>
              <c:layout>
                <c:manualLayout>
                  <c:x val="-2.4524826655821761E-2"/>
                  <c:y val="4.9605411499436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7BD-4136-B46B-599E28C940EB}"/>
                </c:ext>
              </c:extLst>
            </c:dLbl>
            <c:dLbl>
              <c:idx val="10"/>
              <c:layout>
                <c:manualLayout>
                  <c:x val="-1.9619861324657338E-2"/>
                  <c:y val="4.509582863585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7BD-4136-B46B-599E28C940EB}"/>
                </c:ext>
              </c:extLst>
            </c:dLbl>
            <c:dLbl>
              <c:idx val="11"/>
              <c:layout>
                <c:manualLayout>
                  <c:x val="-1.9619861324657338E-2"/>
                  <c:y val="5.411499436302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7BD-4136-B46B-599E28C940EB}"/>
                </c:ext>
              </c:extLst>
            </c:dLbl>
            <c:dLbl>
              <c:idx val="12"/>
              <c:layout>
                <c:manualLayout>
                  <c:x val="-7.357447996746592E-3"/>
                  <c:y val="4.058624577226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7BD-4136-B46B-599E28C940EB}"/>
                </c:ext>
              </c:extLst>
            </c:dLbl>
            <c:dLbl>
              <c:idx val="13"/>
              <c:layout>
                <c:manualLayout>
                  <c:x val="-9.8099306623285788E-3"/>
                  <c:y val="6.313416009019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7BD-4136-B46B-599E28C940EB}"/>
                </c:ext>
              </c:extLst>
            </c:dLbl>
            <c:dLbl>
              <c:idx val="14"/>
              <c:layout>
                <c:manualLayout>
                  <c:x val="-1.7984665120549729E-16"/>
                  <c:y val="6.3134160090191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7BD-4136-B46B-599E28C940EB}"/>
                </c:ext>
              </c:extLst>
            </c:dLbl>
            <c:dLbl>
              <c:idx val="15"/>
              <c:layout>
                <c:manualLayout>
                  <c:x val="-4.9049653311643345E-3"/>
                  <c:y val="4.96054114994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7BD-4136-B46B-599E28C940EB}"/>
                </c:ext>
              </c:extLst>
            </c:dLbl>
            <c:dLbl>
              <c:idx val="16"/>
              <c:layout>
                <c:manualLayout>
                  <c:x val="-1.9619861324657158E-2"/>
                  <c:y val="6.313416009019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7BD-4136-B46B-599E28C94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Tribunal!$B$18:$S$18</c:f>
              <c:numCache>
                <c:formatCode>mmm\-yy</c:formatCode>
                <c:ptCount val="18"/>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numCache>
            </c:numRef>
          </c:cat>
          <c:val>
            <c:numRef>
              <c:f>Tribunal!$B$20:$S$20</c:f>
              <c:numCache>
                <c:formatCode>General</c:formatCode>
                <c:ptCount val="18"/>
                <c:pt idx="0">
                  <c:v>101</c:v>
                </c:pt>
                <c:pt idx="1">
                  <c:v>101</c:v>
                </c:pt>
                <c:pt idx="2">
                  <c:v>99</c:v>
                </c:pt>
                <c:pt idx="3">
                  <c:v>106</c:v>
                </c:pt>
                <c:pt idx="4">
                  <c:v>107</c:v>
                </c:pt>
                <c:pt idx="5">
                  <c:v>71</c:v>
                </c:pt>
                <c:pt idx="6">
                  <c:v>83</c:v>
                </c:pt>
                <c:pt idx="7">
                  <c:v>99</c:v>
                </c:pt>
                <c:pt idx="8">
                  <c:v>103</c:v>
                </c:pt>
                <c:pt idx="9">
                  <c:v>76</c:v>
                </c:pt>
                <c:pt idx="10">
                  <c:v>97</c:v>
                </c:pt>
                <c:pt idx="11">
                  <c:v>98</c:v>
                </c:pt>
                <c:pt idx="12">
                  <c:v>84</c:v>
                </c:pt>
                <c:pt idx="13">
                  <c:v>101</c:v>
                </c:pt>
                <c:pt idx="14">
                  <c:v>99</c:v>
                </c:pt>
                <c:pt idx="15">
                  <c:v>97</c:v>
                </c:pt>
                <c:pt idx="16">
                  <c:v>107</c:v>
                </c:pt>
                <c:pt idx="17">
                  <c:v>68</c:v>
                </c:pt>
              </c:numCache>
            </c:numRef>
          </c:val>
          <c:smooth val="0"/>
          <c:extLst>
            <c:ext xmlns:c16="http://schemas.microsoft.com/office/drawing/2014/chart" uri="{C3380CC4-5D6E-409C-BE32-E72D297353CC}">
              <c16:uniqueId val="{00000023-A7BD-4136-B46B-599E28C940EB}"/>
            </c:ext>
          </c:extLst>
        </c:ser>
        <c:ser>
          <c:idx val="2"/>
          <c:order val="2"/>
          <c:tx>
            <c:strRef>
              <c:f>Tribunal!$A$21</c:f>
              <c:strCache>
                <c:ptCount val="1"/>
                <c:pt idx="0">
                  <c:v>Circulante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1692205314896841E-2"/>
                  <c:y val="-4.0586245772266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7BD-4136-B46B-599E28C940EB}"/>
                </c:ext>
              </c:extLst>
            </c:dLbl>
            <c:dLbl>
              <c:idx val="1"/>
              <c:layout>
                <c:manualLayout>
                  <c:x val="-2.4524826655821695E-2"/>
                  <c:y val="-4.058624577226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7BD-4136-B46B-599E28C940EB}"/>
                </c:ext>
              </c:extLst>
            </c:dLbl>
            <c:dLbl>
              <c:idx val="2"/>
              <c:layout>
                <c:manualLayout>
                  <c:x val="-2.6977309321403863E-2"/>
                  <c:y val="-4.5095828635851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7BD-4136-B46B-599E28C940EB}"/>
                </c:ext>
              </c:extLst>
            </c:dLbl>
            <c:dLbl>
              <c:idx val="3"/>
              <c:layout>
                <c:manualLayout>
                  <c:x val="-4.1692205314896841E-2"/>
                  <c:y val="-4.0586245772266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7BD-4136-B46B-599E28C940EB}"/>
                </c:ext>
              </c:extLst>
            </c:dLbl>
            <c:dLbl>
              <c:idx val="4"/>
              <c:layout>
                <c:manualLayout>
                  <c:x val="-3.6787239983732511E-2"/>
                  <c:y val="-4.96054114994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7BD-4136-B46B-599E28C940EB}"/>
                </c:ext>
              </c:extLst>
            </c:dLbl>
            <c:dLbl>
              <c:idx val="5"/>
              <c:layout>
                <c:manualLayout>
                  <c:x val="-2.9429791986986007E-2"/>
                  <c:y val="-3.1567080045095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7BD-4136-B46B-599E28C940EB}"/>
                </c:ext>
              </c:extLst>
            </c:dLbl>
            <c:dLbl>
              <c:idx val="6"/>
              <c:layout>
                <c:manualLayout>
                  <c:x val="-3.4334757318150388E-2"/>
                  <c:y val="-5.8624577226606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7BD-4136-B46B-599E28C940EB}"/>
                </c:ext>
              </c:extLst>
            </c:dLbl>
            <c:dLbl>
              <c:idx val="7"/>
              <c:layout>
                <c:manualLayout>
                  <c:x val="-3.433475731815043E-2"/>
                  <c:y val="-2.705749718151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7BD-4136-B46B-599E28C940EB}"/>
                </c:ext>
              </c:extLst>
            </c:dLbl>
            <c:dLbl>
              <c:idx val="8"/>
              <c:layout>
                <c:manualLayout>
                  <c:x val="-3.6787239983732511E-2"/>
                  <c:y val="-4.0586245772266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BD-4136-B46B-599E28C940EB}"/>
                </c:ext>
              </c:extLst>
            </c:dLbl>
            <c:dLbl>
              <c:idx val="9"/>
              <c:layout>
                <c:manualLayout>
                  <c:x val="-4.4144687980479103E-2"/>
                  <c:y val="-4.058624577226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7BD-4136-B46B-599E28C940EB}"/>
                </c:ext>
              </c:extLst>
            </c:dLbl>
            <c:dLbl>
              <c:idx val="10"/>
              <c:layout>
                <c:manualLayout>
                  <c:x val="-4.4144687980479012E-2"/>
                  <c:y val="-4.5095828635851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7BD-4136-B46B-599E28C940EB}"/>
                </c:ext>
              </c:extLst>
            </c:dLbl>
            <c:dLbl>
              <c:idx val="11"/>
              <c:layout>
                <c:manualLayout>
                  <c:x val="-9.8099306623287592E-3"/>
                  <c:y val="2.7057497181510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7BD-4136-B46B-599E28C940EB}"/>
                </c:ext>
              </c:extLst>
            </c:dLbl>
            <c:dLbl>
              <c:idx val="15"/>
              <c:layout>
                <c:manualLayout>
                  <c:x val="-2.4524826655823472E-3"/>
                  <c:y val="1.3528748590755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7BD-4136-B46B-599E28C94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Tribunal!$B$18:$S$18</c:f>
              <c:numCache>
                <c:formatCode>mmm\-yy</c:formatCode>
                <c:ptCount val="18"/>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pt idx="12">
                  <c:v>45108</c:v>
                </c:pt>
                <c:pt idx="13">
                  <c:v>45139</c:v>
                </c:pt>
                <c:pt idx="14">
                  <c:v>45170</c:v>
                </c:pt>
                <c:pt idx="15">
                  <c:v>45200</c:v>
                </c:pt>
                <c:pt idx="16">
                  <c:v>45231</c:v>
                </c:pt>
                <c:pt idx="17">
                  <c:v>45261</c:v>
                </c:pt>
              </c:numCache>
            </c:numRef>
          </c:cat>
          <c:val>
            <c:numRef>
              <c:f>Tribunal!$B$21:$S$21</c:f>
              <c:numCache>
                <c:formatCode>General</c:formatCode>
                <c:ptCount val="18"/>
                <c:pt idx="0">
                  <c:v>171</c:v>
                </c:pt>
                <c:pt idx="1">
                  <c:v>160</c:v>
                </c:pt>
                <c:pt idx="2">
                  <c:v>136</c:v>
                </c:pt>
                <c:pt idx="3">
                  <c:v>157</c:v>
                </c:pt>
                <c:pt idx="4">
                  <c:v>167</c:v>
                </c:pt>
                <c:pt idx="5">
                  <c:v>171</c:v>
                </c:pt>
                <c:pt idx="6">
                  <c:v>141</c:v>
                </c:pt>
                <c:pt idx="7">
                  <c:v>158</c:v>
                </c:pt>
                <c:pt idx="8">
                  <c:v>148</c:v>
                </c:pt>
                <c:pt idx="9">
                  <c:v>163</c:v>
                </c:pt>
                <c:pt idx="10">
                  <c:v>170</c:v>
                </c:pt>
                <c:pt idx="11">
                  <c:v>210</c:v>
                </c:pt>
                <c:pt idx="12">
                  <c:v>242</c:v>
                </c:pt>
                <c:pt idx="13">
                  <c:v>272</c:v>
                </c:pt>
                <c:pt idx="14">
                  <c:v>291</c:v>
                </c:pt>
                <c:pt idx="15">
                  <c:v>319</c:v>
                </c:pt>
                <c:pt idx="16">
                  <c:v>336</c:v>
                </c:pt>
                <c:pt idx="17">
                  <c:v>361</c:v>
                </c:pt>
              </c:numCache>
            </c:numRef>
          </c:val>
          <c:smooth val="0"/>
          <c:extLst>
            <c:ext xmlns:c16="http://schemas.microsoft.com/office/drawing/2014/chart" uri="{C3380CC4-5D6E-409C-BE32-E72D297353CC}">
              <c16:uniqueId val="{00000031-A7BD-4136-B46B-599E28C940EB}"/>
            </c:ext>
          </c:extLst>
        </c:ser>
        <c:dLbls>
          <c:showLegendKey val="0"/>
          <c:showVal val="0"/>
          <c:showCatName val="0"/>
          <c:showSerName val="0"/>
          <c:showPercent val="0"/>
          <c:showBubbleSize val="0"/>
        </c:dLbls>
        <c:marker val="1"/>
        <c:smooth val="0"/>
        <c:axId val="2073571520"/>
        <c:axId val="159782400"/>
      </c:lineChart>
      <c:dateAx>
        <c:axId val="207357152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9782400"/>
        <c:crosses val="autoZero"/>
        <c:auto val="1"/>
        <c:lblOffset val="100"/>
        <c:baseTimeUnit val="months"/>
      </c:dateAx>
      <c:valAx>
        <c:axId val="15978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735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8CF862-79A2-4415-B2C0-DFCB78479650}" type="doc">
      <dgm:prSet loTypeId="urn:microsoft.com/office/officeart/2009/3/layout/FramedTextPicture" loCatId="picture" qsTypeId="urn:microsoft.com/office/officeart/2005/8/quickstyle/simple1" qsCatId="simple" csTypeId="urn:microsoft.com/office/officeart/2005/8/colors/accent1_2" csCatId="accent1" phldr="0"/>
      <dgm:spPr/>
      <dgm:t>
        <a:bodyPr/>
        <a:lstStyle/>
        <a:p>
          <a:endParaRPr lang="es-CR"/>
        </a:p>
      </dgm:t>
    </dgm:pt>
    <dgm:pt modelId="{065F2C90-CFB1-4320-917B-CAC968A45385}" type="pres">
      <dgm:prSet presAssocID="{A98CF862-79A2-4415-B2C0-DFCB78479650}" presName="Name0" presStyleCnt="0">
        <dgm:presLayoutVars>
          <dgm:chMax/>
          <dgm:chPref/>
          <dgm:dir/>
        </dgm:presLayoutVars>
      </dgm:prSet>
      <dgm:spPr/>
    </dgm:pt>
  </dgm:ptLst>
  <dgm:cxnLst>
    <dgm:cxn modelId="{95127D26-9847-40E8-9DEA-8F4148BEEA02}" type="presOf" srcId="{A98CF862-79A2-4415-B2C0-DFCB78479650}" destId="{065F2C90-CFB1-4320-917B-CAC968A45385}" srcOrd="0" destOrd="0" presId="urn:microsoft.com/office/officeart/2009/3/layout/FramedTextPicture"/>
  </dgm:cxn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11f53c3-5b6d-41fa-a99a-ead51ea5b1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6" ma:contentTypeDescription="Crear nuevo documento." ma:contentTypeScope="" ma:versionID="921494e895d5a78da1d962cbe1ffef83">
  <xsd:schema xmlns:xsd="http://www.w3.org/2001/XMLSchema" xmlns:xs="http://www.w3.org/2001/XMLSchema" xmlns:p="http://schemas.microsoft.com/office/2006/metadata/properties" xmlns:ns3="391a5545-3ce3-4bc6-af10-630a214d0989" xmlns:ns4="f11f53c3-5b6d-41fa-a99a-ead51ea5b11c" targetNamespace="http://schemas.microsoft.com/office/2006/metadata/properties" ma:root="true" ma:fieldsID="3f80f2693836e0290804611262312aaa" ns3:_="" ns4:_="">
    <xsd:import namespace="391a5545-3ce3-4bc6-af10-630a214d0989"/>
    <xsd:import namespace="f11f53c3-5b6d-41fa-a99a-ead51ea5b1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104C3E-994F-4EBE-A992-4ED97FAA2BC3}">
  <ds:schemaRefs>
    <ds:schemaRef ds:uri="http://schemas.openxmlformats.org/officeDocument/2006/bibliography"/>
  </ds:schemaRefs>
</ds:datastoreItem>
</file>

<file path=customXml/itemProps2.xml><?xml version="1.0" encoding="utf-8"?>
<ds:datastoreItem xmlns:ds="http://schemas.openxmlformats.org/officeDocument/2006/customXml" ds:itemID="{50BD93D1-2600-45E3-97E1-B21D9630C9B7}">
  <ds:schemaRefs>
    <ds:schemaRef ds:uri="http://schemas.microsoft.com/office/2006/metadata/properties"/>
    <ds:schemaRef ds:uri="http://schemas.microsoft.com/office/infopath/2007/PartnerControls"/>
    <ds:schemaRef ds:uri="f11f53c3-5b6d-41fa-a99a-ead51ea5b11c"/>
  </ds:schemaRefs>
</ds:datastoreItem>
</file>

<file path=customXml/itemProps3.xml><?xml version="1.0" encoding="utf-8"?>
<ds:datastoreItem xmlns:ds="http://schemas.openxmlformats.org/officeDocument/2006/customXml" ds:itemID="{BF6B563E-D35B-4548-9D20-B68E8951E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a5545-3ce3-4bc6-af10-630a214d0989"/>
    <ds:schemaRef ds:uri="f11f53c3-5b6d-41fa-a99a-ead51ea5b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F07B9-2E71-4E4B-8D07-E483474775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25229</Words>
  <Characters>138763</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163665</CharactersWithSpaces>
  <SharedDoc>false</SharedDoc>
  <HLinks>
    <vt:vector size="324" baseType="variant">
      <vt:variant>
        <vt:i4>4325480</vt:i4>
      </vt:variant>
      <vt:variant>
        <vt:i4>396</vt:i4>
      </vt:variant>
      <vt:variant>
        <vt:i4>0</vt:i4>
      </vt:variant>
      <vt:variant>
        <vt:i4>5</vt:i4>
      </vt:variant>
      <vt:variant>
        <vt:lpwstr>https://pjcr-my.sharepoint.com/:b:/r/personal/msanchezcal_poder-judicial_go_cr/Documents/Anexos Informe Presupuesto Agrario para el 2025/18 -775-DE-2024.pdf?csf=1&amp;web=1&amp;e=1TFM0k</vt:lpwstr>
      </vt:variant>
      <vt:variant>
        <vt:lpwstr/>
      </vt:variant>
      <vt:variant>
        <vt:i4>6094954</vt:i4>
      </vt:variant>
      <vt:variant>
        <vt:i4>393</vt:i4>
      </vt:variant>
      <vt:variant>
        <vt:i4>0</vt:i4>
      </vt:variant>
      <vt:variant>
        <vt:i4>5</vt:i4>
      </vt:variant>
      <vt:variant>
        <vt:lpwstr>https://pjcr-my.sharepoint.com/:u:/r/personal/msanchezcal_poder-judicial_go_cr/Documents/Anexos Informe Presupuesto Agrario para el 2025/17 -RE Consulta de servicio de limpieza y capacidad f%C3%ADsica del Circuito de Corredores..msg?csf=1&amp;web=1&amp;e=G873RM</vt:lpwstr>
      </vt:variant>
      <vt:variant>
        <vt:lpwstr/>
      </vt:variant>
      <vt:variant>
        <vt:i4>1310767</vt:i4>
      </vt:variant>
      <vt:variant>
        <vt:i4>390</vt:i4>
      </vt:variant>
      <vt:variant>
        <vt:i4>0</vt:i4>
      </vt:variant>
      <vt:variant>
        <vt:i4>5</vt:i4>
      </vt:variant>
      <vt:variant>
        <vt:lpwstr>https://pjcr-my.sharepoint.com/:w:/r/personal/msanchezcal_poder-judicial_go_cr/Documents/Anexos Informe Presupuesto Agrario para el 2025/16 -Oficio N%C2%B0 11023-2023.docx?d=wd3bd1cf4d1d54b26b88c4571f9f8d153&amp;csf=1&amp;web=1&amp;e=7CuQ5o</vt:lpwstr>
      </vt:variant>
      <vt:variant>
        <vt:lpwstr/>
      </vt:variant>
      <vt:variant>
        <vt:i4>8257636</vt:i4>
      </vt:variant>
      <vt:variant>
        <vt:i4>387</vt:i4>
      </vt:variant>
      <vt:variant>
        <vt:i4>0</vt:i4>
      </vt:variant>
      <vt:variant>
        <vt:i4>5</vt:i4>
      </vt:variant>
      <vt:variant>
        <vt:lpwstr>https://pjcr-my.sharepoint.com/:u:/r/personal/msanchezcal_poder-judicial_go_cr/Documents/Anexos Informe Presupuesto Agrario para el 2025/15 -665-PLA-MI(NPL)-TR-2024_Atenci%C3%B3n consulta_Departamento Catastral T%C3%A9cnico - Registro Nacional_feb-2024.msg?csf=1&amp;web=1&amp;e=uFS5b9</vt:lpwstr>
      </vt:variant>
      <vt:variant>
        <vt:lpwstr/>
      </vt:variant>
      <vt:variant>
        <vt:i4>2883670</vt:i4>
      </vt:variant>
      <vt:variant>
        <vt:i4>384</vt:i4>
      </vt:variant>
      <vt:variant>
        <vt:i4>0</vt:i4>
      </vt:variant>
      <vt:variant>
        <vt:i4>5</vt:i4>
      </vt:variant>
      <vt:variant>
        <vt:lpwstr>https://pjcr-my.sharepoint.com/:w:/r/personal/msanchezcal_poder-judicial_go_cr/Documents/Anexos Informe Presupuesto Agrario para el 2025/14 -Oficio No. 05-PICPA-2024.docx?d=w01dbab7192374260b5b9b6c672489077&amp;csf=1&amp;web=1&amp;e=mR4Db0</vt:lpwstr>
      </vt:variant>
      <vt:variant>
        <vt:lpwstr/>
      </vt:variant>
      <vt:variant>
        <vt:i4>2687016</vt:i4>
      </vt:variant>
      <vt:variant>
        <vt:i4>381</vt:i4>
      </vt:variant>
      <vt:variant>
        <vt:i4>0</vt:i4>
      </vt:variant>
      <vt:variant>
        <vt:i4>5</vt:i4>
      </vt:variant>
      <vt:variant>
        <vt:lpwstr>https://pjcr-my.sharepoint.com/:u:/r/personal/msanchezcal_poder-judicial_go_cr/Documents/Anexos Informe Presupuesto Agrario para el 2025/13 -RV_ Consulta limpieza Juzgado PA San Carlos.msg?csf=1&amp;web=1&amp;e=PI5Ew0</vt:lpwstr>
      </vt:variant>
      <vt:variant>
        <vt:lpwstr/>
      </vt:variant>
      <vt:variant>
        <vt:i4>655417</vt:i4>
      </vt:variant>
      <vt:variant>
        <vt:i4>378</vt:i4>
      </vt:variant>
      <vt:variant>
        <vt:i4>0</vt:i4>
      </vt:variant>
      <vt:variant>
        <vt:i4>5</vt:i4>
      </vt:variant>
      <vt:variant>
        <vt:lpwstr>https://pjcr-my.sharepoint.com/:u:/r/personal/msanchezcal_poder-judicial_go_cr/Documents/Anexos Informe Presupuesto Agrario para el 2025/12 -RV_ Consulta de servicio de limpieza y capacidad f%C3%ADsica del Circuito de Corredores_.msg?csf=1&amp;web=1&amp;e=hxJpuJ</vt:lpwstr>
      </vt:variant>
      <vt:variant>
        <vt:lpwstr/>
      </vt:variant>
      <vt:variant>
        <vt:i4>5374059</vt:i4>
      </vt:variant>
      <vt:variant>
        <vt:i4>375</vt:i4>
      </vt:variant>
      <vt:variant>
        <vt:i4>0</vt:i4>
      </vt:variant>
      <vt:variant>
        <vt:i4>5</vt:i4>
      </vt:variant>
      <vt:variant>
        <vt:lpwstr>https://pjcr-my.sharepoint.com/:b:/r/personal/msanchezcal_poder-judicial_go_cr/Documents/Anexos Informe Presupuesto Agrario para el 2025/11 -Oficio No. 0021-TA-2022.pdf?csf=1&amp;web=1&amp;e=gi3A68</vt:lpwstr>
      </vt:variant>
      <vt:variant>
        <vt:lpwstr/>
      </vt:variant>
      <vt:variant>
        <vt:i4>4587569</vt:i4>
      </vt:variant>
      <vt:variant>
        <vt:i4>372</vt:i4>
      </vt:variant>
      <vt:variant>
        <vt:i4>0</vt:i4>
      </vt:variant>
      <vt:variant>
        <vt:i4>5</vt:i4>
      </vt:variant>
      <vt:variant>
        <vt:lpwstr>https://pjcr-my.sharepoint.com/:b:/r/personal/msanchezcal_poder-judicial_go_cr/Documents/Anexos Informe Presupuesto Agrario para el 2025/10 -0591-ARIICJSJ-2023 Informe Tribunal Agrario.pdf?csf=1&amp;web=1&amp;e=llw7Xc</vt:lpwstr>
      </vt:variant>
      <vt:variant>
        <vt:lpwstr/>
      </vt:variant>
      <vt:variant>
        <vt:i4>4653091</vt:i4>
      </vt:variant>
      <vt:variant>
        <vt:i4>369</vt:i4>
      </vt:variant>
      <vt:variant>
        <vt:i4>0</vt:i4>
      </vt:variant>
      <vt:variant>
        <vt:i4>5</vt:i4>
      </vt:variant>
      <vt:variant>
        <vt:lpwstr>https://pjcr-my.sharepoint.com/:b:/r/personal/msanchezcal_poder-judicial_go_cr/Documents/Anexos Informe Presupuesto Agrario para el 2025/9 -Circular de Secretar%C3%ADa de la Corte N%C2%B0 128-2022.pdf?csf=1&amp;web=1&amp;e=jPkj0I</vt:lpwstr>
      </vt:variant>
      <vt:variant>
        <vt:lpwstr/>
      </vt:variant>
      <vt:variant>
        <vt:i4>1835009</vt:i4>
      </vt:variant>
      <vt:variant>
        <vt:i4>366</vt:i4>
      </vt:variant>
      <vt:variant>
        <vt:i4>0</vt:i4>
      </vt:variant>
      <vt:variant>
        <vt:i4>5</vt:i4>
      </vt:variant>
      <vt:variant>
        <vt:lpwstr>https://pjcr-my.sharepoint.com/:u:/r/personal/msanchezcal_poder-judicial_go_cr/Documents/Anexos Informe Presupuesto Agrario para el 2025/8 -RV_ Estimaci%C3%B3n Costo Licencia Software 2024.msg?csf=1&amp;web=1&amp;e=t1BKH0</vt:lpwstr>
      </vt:variant>
      <vt:variant>
        <vt:lpwstr/>
      </vt:variant>
      <vt:variant>
        <vt:i4>1048666</vt:i4>
      </vt:variant>
      <vt:variant>
        <vt:i4>363</vt:i4>
      </vt:variant>
      <vt:variant>
        <vt:i4>0</vt:i4>
      </vt:variant>
      <vt:variant>
        <vt:i4>5</vt:i4>
      </vt:variant>
      <vt:variant>
        <vt:lpwstr>https://pjcr-my.sharepoint.com/:u:/r/personal/msanchezcal_poder-judicial_go_cr/Documents/Anexos Informe Presupuesto Agrario para el 2025/7 -RV_ Estimaci%C3%B3n Costo Plazas y Equipo y Mobiliario 2025.msg?csf=1&amp;web=1&amp;e=cOeF6V</vt:lpwstr>
      </vt:variant>
      <vt:variant>
        <vt:lpwstr/>
      </vt:variant>
      <vt:variant>
        <vt:i4>2162758</vt:i4>
      </vt:variant>
      <vt:variant>
        <vt:i4>360</vt:i4>
      </vt:variant>
      <vt:variant>
        <vt:i4>0</vt:i4>
      </vt:variant>
      <vt:variant>
        <vt:i4>5</vt:i4>
      </vt:variant>
      <vt:variant>
        <vt:lpwstr>https://pjcr-my.sharepoint.com/:x:/r/personal/msanchezcal_poder-judicial_go_cr/Documents/Anexos Informe Presupuesto Agrario para el 2025/6 -Relacion de Puestos 16-02-24.xlsx?d=w939f8cefdca64e23afcddf02fc52ee2f&amp;csf=1&amp;web=1&amp;e=F5OybW</vt:lpwstr>
      </vt:variant>
      <vt:variant>
        <vt:lpwstr/>
      </vt:variant>
      <vt:variant>
        <vt:i4>4456568</vt:i4>
      </vt:variant>
      <vt:variant>
        <vt:i4>357</vt:i4>
      </vt:variant>
      <vt:variant>
        <vt:i4>0</vt:i4>
      </vt:variant>
      <vt:variant>
        <vt:i4>5</vt:i4>
      </vt:variant>
      <vt:variant>
        <vt:lpwstr>https://pjcr-my.sharepoint.com/:u:/r/personal/msanchezcal_poder-judicial_go_cr/Documents/Anexos Informe Presupuesto Agrario para el 2025/5 -No.1214-2024.msg?csf=1&amp;web=1&amp;e=JsSVDP</vt:lpwstr>
      </vt:variant>
      <vt:variant>
        <vt:lpwstr/>
      </vt:variant>
      <vt:variant>
        <vt:i4>2621516</vt:i4>
      </vt:variant>
      <vt:variant>
        <vt:i4>354</vt:i4>
      </vt:variant>
      <vt:variant>
        <vt:i4>0</vt:i4>
      </vt:variant>
      <vt:variant>
        <vt:i4>5</vt:i4>
      </vt:variant>
      <vt:variant>
        <vt:lpwstr>https://pjcr-my.sharepoint.com/:w:/r/personal/msanchezcal_poder-judicial_go_cr/Documents/Anexos Informe Presupuesto Agrario para el 2025/4 -Oficio N%C2%B0 11631-2023.docx?d=w08f1f5c8f05045e287ba95b36457725b&amp;csf=1&amp;web=1&amp;e=Z11ByN</vt:lpwstr>
      </vt:variant>
      <vt:variant>
        <vt:lpwstr/>
      </vt:variant>
      <vt:variant>
        <vt:i4>6815831</vt:i4>
      </vt:variant>
      <vt:variant>
        <vt:i4>351</vt:i4>
      </vt:variant>
      <vt:variant>
        <vt:i4>0</vt:i4>
      </vt:variant>
      <vt:variant>
        <vt:i4>5</vt:i4>
      </vt:variant>
      <vt:variant>
        <vt:lpwstr>https://pjcr-my.sharepoint.com/:w:/r/personal/msanchezcal_poder-judicial_go_cr/Documents/Anexos Informe Presupuesto Agrario para el 2025/3 -N 13-2024.docx?d=wcaf1e288111e4da98c4f469d2bebfd10&amp;csf=1&amp;web=1&amp;e=aaZ4IX</vt:lpwstr>
      </vt:variant>
      <vt:variant>
        <vt:lpwstr/>
      </vt:variant>
      <vt:variant>
        <vt:i4>393257</vt:i4>
      </vt:variant>
      <vt:variant>
        <vt:i4>348</vt:i4>
      </vt:variant>
      <vt:variant>
        <vt:i4>0</vt:i4>
      </vt:variant>
      <vt:variant>
        <vt:i4>5</vt:i4>
      </vt:variant>
      <vt:variant>
        <vt:lpwstr>https://pjcr-my.sharepoint.com/:b:/r/personal/msanchezcal_poder-judicial_go_cr/Documents/Anexos Informe Presupuesto Agrario para el 2025/2 -Oficio 191-2024.pdf?csf=1&amp;web=1&amp;e=PkN5nK</vt:lpwstr>
      </vt:variant>
      <vt:variant>
        <vt:lpwstr/>
      </vt:variant>
      <vt:variant>
        <vt:i4>7602198</vt:i4>
      </vt:variant>
      <vt:variant>
        <vt:i4>345</vt:i4>
      </vt:variant>
      <vt:variant>
        <vt:i4>0</vt:i4>
      </vt:variant>
      <vt:variant>
        <vt:i4>5</vt:i4>
      </vt:variant>
      <vt:variant>
        <vt:lpwstr>https://pjcr-my.sharepoint.com/:u:/r/personal/msanchezcal_poder-judicial_go_cr/Documents/Anexos Informe Presupuesto Agrario para el 2025/1 -RE Consulta sobre equipo de c%C3%B3mputo en Judicatura Agraria.msg?csf=1&amp;web=1&amp;e=Q6WQaO</vt:lpwstr>
      </vt:variant>
      <vt:variant>
        <vt:lpwstr/>
      </vt:variant>
      <vt:variant>
        <vt:i4>1245237</vt:i4>
      </vt:variant>
      <vt:variant>
        <vt:i4>206</vt:i4>
      </vt:variant>
      <vt:variant>
        <vt:i4>0</vt:i4>
      </vt:variant>
      <vt:variant>
        <vt:i4>5</vt:i4>
      </vt:variant>
      <vt:variant>
        <vt:lpwstr/>
      </vt:variant>
      <vt:variant>
        <vt:lpwstr>_Toc161402546</vt:lpwstr>
      </vt:variant>
      <vt:variant>
        <vt:i4>1245237</vt:i4>
      </vt:variant>
      <vt:variant>
        <vt:i4>200</vt:i4>
      </vt:variant>
      <vt:variant>
        <vt:i4>0</vt:i4>
      </vt:variant>
      <vt:variant>
        <vt:i4>5</vt:i4>
      </vt:variant>
      <vt:variant>
        <vt:lpwstr/>
      </vt:variant>
      <vt:variant>
        <vt:lpwstr>_Toc161402545</vt:lpwstr>
      </vt:variant>
      <vt:variant>
        <vt:i4>1245237</vt:i4>
      </vt:variant>
      <vt:variant>
        <vt:i4>194</vt:i4>
      </vt:variant>
      <vt:variant>
        <vt:i4>0</vt:i4>
      </vt:variant>
      <vt:variant>
        <vt:i4>5</vt:i4>
      </vt:variant>
      <vt:variant>
        <vt:lpwstr/>
      </vt:variant>
      <vt:variant>
        <vt:lpwstr>_Toc161402544</vt:lpwstr>
      </vt:variant>
      <vt:variant>
        <vt:i4>1245237</vt:i4>
      </vt:variant>
      <vt:variant>
        <vt:i4>188</vt:i4>
      </vt:variant>
      <vt:variant>
        <vt:i4>0</vt:i4>
      </vt:variant>
      <vt:variant>
        <vt:i4>5</vt:i4>
      </vt:variant>
      <vt:variant>
        <vt:lpwstr/>
      </vt:variant>
      <vt:variant>
        <vt:lpwstr>_Toc161402543</vt:lpwstr>
      </vt:variant>
      <vt:variant>
        <vt:i4>1245237</vt:i4>
      </vt:variant>
      <vt:variant>
        <vt:i4>182</vt:i4>
      </vt:variant>
      <vt:variant>
        <vt:i4>0</vt:i4>
      </vt:variant>
      <vt:variant>
        <vt:i4>5</vt:i4>
      </vt:variant>
      <vt:variant>
        <vt:lpwstr/>
      </vt:variant>
      <vt:variant>
        <vt:lpwstr>_Toc161402542</vt:lpwstr>
      </vt:variant>
      <vt:variant>
        <vt:i4>1245237</vt:i4>
      </vt:variant>
      <vt:variant>
        <vt:i4>176</vt:i4>
      </vt:variant>
      <vt:variant>
        <vt:i4>0</vt:i4>
      </vt:variant>
      <vt:variant>
        <vt:i4>5</vt:i4>
      </vt:variant>
      <vt:variant>
        <vt:lpwstr/>
      </vt:variant>
      <vt:variant>
        <vt:lpwstr>_Toc161402541</vt:lpwstr>
      </vt:variant>
      <vt:variant>
        <vt:i4>1245237</vt:i4>
      </vt:variant>
      <vt:variant>
        <vt:i4>170</vt:i4>
      </vt:variant>
      <vt:variant>
        <vt:i4>0</vt:i4>
      </vt:variant>
      <vt:variant>
        <vt:i4>5</vt:i4>
      </vt:variant>
      <vt:variant>
        <vt:lpwstr/>
      </vt:variant>
      <vt:variant>
        <vt:lpwstr>_Toc161402540</vt:lpwstr>
      </vt:variant>
      <vt:variant>
        <vt:i4>1310773</vt:i4>
      </vt:variant>
      <vt:variant>
        <vt:i4>164</vt:i4>
      </vt:variant>
      <vt:variant>
        <vt:i4>0</vt:i4>
      </vt:variant>
      <vt:variant>
        <vt:i4>5</vt:i4>
      </vt:variant>
      <vt:variant>
        <vt:lpwstr/>
      </vt:variant>
      <vt:variant>
        <vt:lpwstr>_Toc161402539</vt:lpwstr>
      </vt:variant>
      <vt:variant>
        <vt:i4>1310773</vt:i4>
      </vt:variant>
      <vt:variant>
        <vt:i4>158</vt:i4>
      </vt:variant>
      <vt:variant>
        <vt:i4>0</vt:i4>
      </vt:variant>
      <vt:variant>
        <vt:i4>5</vt:i4>
      </vt:variant>
      <vt:variant>
        <vt:lpwstr/>
      </vt:variant>
      <vt:variant>
        <vt:lpwstr>_Toc161402538</vt:lpwstr>
      </vt:variant>
      <vt:variant>
        <vt:i4>1310773</vt:i4>
      </vt:variant>
      <vt:variant>
        <vt:i4>152</vt:i4>
      </vt:variant>
      <vt:variant>
        <vt:i4>0</vt:i4>
      </vt:variant>
      <vt:variant>
        <vt:i4>5</vt:i4>
      </vt:variant>
      <vt:variant>
        <vt:lpwstr/>
      </vt:variant>
      <vt:variant>
        <vt:lpwstr>_Toc161402537</vt:lpwstr>
      </vt:variant>
      <vt:variant>
        <vt:i4>1310773</vt:i4>
      </vt:variant>
      <vt:variant>
        <vt:i4>146</vt:i4>
      </vt:variant>
      <vt:variant>
        <vt:i4>0</vt:i4>
      </vt:variant>
      <vt:variant>
        <vt:i4>5</vt:i4>
      </vt:variant>
      <vt:variant>
        <vt:lpwstr/>
      </vt:variant>
      <vt:variant>
        <vt:lpwstr>_Toc161402536</vt:lpwstr>
      </vt:variant>
      <vt:variant>
        <vt:i4>1310773</vt:i4>
      </vt:variant>
      <vt:variant>
        <vt:i4>140</vt:i4>
      </vt:variant>
      <vt:variant>
        <vt:i4>0</vt:i4>
      </vt:variant>
      <vt:variant>
        <vt:i4>5</vt:i4>
      </vt:variant>
      <vt:variant>
        <vt:lpwstr/>
      </vt:variant>
      <vt:variant>
        <vt:lpwstr>_Toc161402535</vt:lpwstr>
      </vt:variant>
      <vt:variant>
        <vt:i4>1310773</vt:i4>
      </vt:variant>
      <vt:variant>
        <vt:i4>134</vt:i4>
      </vt:variant>
      <vt:variant>
        <vt:i4>0</vt:i4>
      </vt:variant>
      <vt:variant>
        <vt:i4>5</vt:i4>
      </vt:variant>
      <vt:variant>
        <vt:lpwstr/>
      </vt:variant>
      <vt:variant>
        <vt:lpwstr>_Toc161402534</vt:lpwstr>
      </vt:variant>
      <vt:variant>
        <vt:i4>1310773</vt:i4>
      </vt:variant>
      <vt:variant>
        <vt:i4>128</vt:i4>
      </vt:variant>
      <vt:variant>
        <vt:i4>0</vt:i4>
      </vt:variant>
      <vt:variant>
        <vt:i4>5</vt:i4>
      </vt:variant>
      <vt:variant>
        <vt:lpwstr/>
      </vt:variant>
      <vt:variant>
        <vt:lpwstr>_Toc161402533</vt:lpwstr>
      </vt:variant>
      <vt:variant>
        <vt:i4>1310773</vt:i4>
      </vt:variant>
      <vt:variant>
        <vt:i4>122</vt:i4>
      </vt:variant>
      <vt:variant>
        <vt:i4>0</vt:i4>
      </vt:variant>
      <vt:variant>
        <vt:i4>5</vt:i4>
      </vt:variant>
      <vt:variant>
        <vt:lpwstr/>
      </vt:variant>
      <vt:variant>
        <vt:lpwstr>_Toc161402532</vt:lpwstr>
      </vt:variant>
      <vt:variant>
        <vt:i4>1310773</vt:i4>
      </vt:variant>
      <vt:variant>
        <vt:i4>116</vt:i4>
      </vt:variant>
      <vt:variant>
        <vt:i4>0</vt:i4>
      </vt:variant>
      <vt:variant>
        <vt:i4>5</vt:i4>
      </vt:variant>
      <vt:variant>
        <vt:lpwstr/>
      </vt:variant>
      <vt:variant>
        <vt:lpwstr>_Toc161402531</vt:lpwstr>
      </vt:variant>
      <vt:variant>
        <vt:i4>1310773</vt:i4>
      </vt:variant>
      <vt:variant>
        <vt:i4>110</vt:i4>
      </vt:variant>
      <vt:variant>
        <vt:i4>0</vt:i4>
      </vt:variant>
      <vt:variant>
        <vt:i4>5</vt:i4>
      </vt:variant>
      <vt:variant>
        <vt:lpwstr/>
      </vt:variant>
      <vt:variant>
        <vt:lpwstr>_Toc161402530</vt:lpwstr>
      </vt:variant>
      <vt:variant>
        <vt:i4>1376309</vt:i4>
      </vt:variant>
      <vt:variant>
        <vt:i4>104</vt:i4>
      </vt:variant>
      <vt:variant>
        <vt:i4>0</vt:i4>
      </vt:variant>
      <vt:variant>
        <vt:i4>5</vt:i4>
      </vt:variant>
      <vt:variant>
        <vt:lpwstr/>
      </vt:variant>
      <vt:variant>
        <vt:lpwstr>_Toc161402529</vt:lpwstr>
      </vt:variant>
      <vt:variant>
        <vt:i4>1376309</vt:i4>
      </vt:variant>
      <vt:variant>
        <vt:i4>98</vt:i4>
      </vt:variant>
      <vt:variant>
        <vt:i4>0</vt:i4>
      </vt:variant>
      <vt:variant>
        <vt:i4>5</vt:i4>
      </vt:variant>
      <vt:variant>
        <vt:lpwstr/>
      </vt:variant>
      <vt:variant>
        <vt:lpwstr>_Toc161402528</vt:lpwstr>
      </vt:variant>
      <vt:variant>
        <vt:i4>1376309</vt:i4>
      </vt:variant>
      <vt:variant>
        <vt:i4>92</vt:i4>
      </vt:variant>
      <vt:variant>
        <vt:i4>0</vt:i4>
      </vt:variant>
      <vt:variant>
        <vt:i4>5</vt:i4>
      </vt:variant>
      <vt:variant>
        <vt:lpwstr/>
      </vt:variant>
      <vt:variant>
        <vt:lpwstr>_Toc161402527</vt:lpwstr>
      </vt:variant>
      <vt:variant>
        <vt:i4>1376309</vt:i4>
      </vt:variant>
      <vt:variant>
        <vt:i4>86</vt:i4>
      </vt:variant>
      <vt:variant>
        <vt:i4>0</vt:i4>
      </vt:variant>
      <vt:variant>
        <vt:i4>5</vt:i4>
      </vt:variant>
      <vt:variant>
        <vt:lpwstr/>
      </vt:variant>
      <vt:variant>
        <vt:lpwstr>_Toc161402526</vt:lpwstr>
      </vt:variant>
      <vt:variant>
        <vt:i4>1376309</vt:i4>
      </vt:variant>
      <vt:variant>
        <vt:i4>80</vt:i4>
      </vt:variant>
      <vt:variant>
        <vt:i4>0</vt:i4>
      </vt:variant>
      <vt:variant>
        <vt:i4>5</vt:i4>
      </vt:variant>
      <vt:variant>
        <vt:lpwstr/>
      </vt:variant>
      <vt:variant>
        <vt:lpwstr>_Toc161402525</vt:lpwstr>
      </vt:variant>
      <vt:variant>
        <vt:i4>1376309</vt:i4>
      </vt:variant>
      <vt:variant>
        <vt:i4>74</vt:i4>
      </vt:variant>
      <vt:variant>
        <vt:i4>0</vt:i4>
      </vt:variant>
      <vt:variant>
        <vt:i4>5</vt:i4>
      </vt:variant>
      <vt:variant>
        <vt:lpwstr/>
      </vt:variant>
      <vt:variant>
        <vt:lpwstr>_Toc161402524</vt:lpwstr>
      </vt:variant>
      <vt:variant>
        <vt:i4>1376309</vt:i4>
      </vt:variant>
      <vt:variant>
        <vt:i4>68</vt:i4>
      </vt:variant>
      <vt:variant>
        <vt:i4>0</vt:i4>
      </vt:variant>
      <vt:variant>
        <vt:i4>5</vt:i4>
      </vt:variant>
      <vt:variant>
        <vt:lpwstr/>
      </vt:variant>
      <vt:variant>
        <vt:lpwstr>_Toc161402523</vt:lpwstr>
      </vt:variant>
      <vt:variant>
        <vt:i4>1376309</vt:i4>
      </vt:variant>
      <vt:variant>
        <vt:i4>62</vt:i4>
      </vt:variant>
      <vt:variant>
        <vt:i4>0</vt:i4>
      </vt:variant>
      <vt:variant>
        <vt:i4>5</vt:i4>
      </vt:variant>
      <vt:variant>
        <vt:lpwstr/>
      </vt:variant>
      <vt:variant>
        <vt:lpwstr>_Toc161402522</vt:lpwstr>
      </vt:variant>
      <vt:variant>
        <vt:i4>1376309</vt:i4>
      </vt:variant>
      <vt:variant>
        <vt:i4>56</vt:i4>
      </vt:variant>
      <vt:variant>
        <vt:i4>0</vt:i4>
      </vt:variant>
      <vt:variant>
        <vt:i4>5</vt:i4>
      </vt:variant>
      <vt:variant>
        <vt:lpwstr/>
      </vt:variant>
      <vt:variant>
        <vt:lpwstr>_Toc161402521</vt:lpwstr>
      </vt:variant>
      <vt:variant>
        <vt:i4>1376309</vt:i4>
      </vt:variant>
      <vt:variant>
        <vt:i4>50</vt:i4>
      </vt:variant>
      <vt:variant>
        <vt:i4>0</vt:i4>
      </vt:variant>
      <vt:variant>
        <vt:i4>5</vt:i4>
      </vt:variant>
      <vt:variant>
        <vt:lpwstr/>
      </vt:variant>
      <vt:variant>
        <vt:lpwstr>_Toc161402520</vt:lpwstr>
      </vt:variant>
      <vt:variant>
        <vt:i4>1441845</vt:i4>
      </vt:variant>
      <vt:variant>
        <vt:i4>44</vt:i4>
      </vt:variant>
      <vt:variant>
        <vt:i4>0</vt:i4>
      </vt:variant>
      <vt:variant>
        <vt:i4>5</vt:i4>
      </vt:variant>
      <vt:variant>
        <vt:lpwstr/>
      </vt:variant>
      <vt:variant>
        <vt:lpwstr>_Toc161402519</vt:lpwstr>
      </vt:variant>
      <vt:variant>
        <vt:i4>1441845</vt:i4>
      </vt:variant>
      <vt:variant>
        <vt:i4>38</vt:i4>
      </vt:variant>
      <vt:variant>
        <vt:i4>0</vt:i4>
      </vt:variant>
      <vt:variant>
        <vt:i4>5</vt:i4>
      </vt:variant>
      <vt:variant>
        <vt:lpwstr/>
      </vt:variant>
      <vt:variant>
        <vt:lpwstr>_Toc161402518</vt:lpwstr>
      </vt:variant>
      <vt:variant>
        <vt:i4>1441845</vt:i4>
      </vt:variant>
      <vt:variant>
        <vt:i4>32</vt:i4>
      </vt:variant>
      <vt:variant>
        <vt:i4>0</vt:i4>
      </vt:variant>
      <vt:variant>
        <vt:i4>5</vt:i4>
      </vt:variant>
      <vt:variant>
        <vt:lpwstr/>
      </vt:variant>
      <vt:variant>
        <vt:lpwstr>_Toc161402517</vt:lpwstr>
      </vt:variant>
      <vt:variant>
        <vt:i4>1441845</vt:i4>
      </vt:variant>
      <vt:variant>
        <vt:i4>26</vt:i4>
      </vt:variant>
      <vt:variant>
        <vt:i4>0</vt:i4>
      </vt:variant>
      <vt:variant>
        <vt:i4>5</vt:i4>
      </vt:variant>
      <vt:variant>
        <vt:lpwstr/>
      </vt:variant>
      <vt:variant>
        <vt:lpwstr>_Toc161402516</vt:lpwstr>
      </vt:variant>
      <vt:variant>
        <vt:i4>1441845</vt:i4>
      </vt:variant>
      <vt:variant>
        <vt:i4>20</vt:i4>
      </vt:variant>
      <vt:variant>
        <vt:i4>0</vt:i4>
      </vt:variant>
      <vt:variant>
        <vt:i4>5</vt:i4>
      </vt:variant>
      <vt:variant>
        <vt:lpwstr/>
      </vt:variant>
      <vt:variant>
        <vt:lpwstr>_Toc161402515</vt:lpwstr>
      </vt:variant>
      <vt:variant>
        <vt:i4>1441845</vt:i4>
      </vt:variant>
      <vt:variant>
        <vt:i4>14</vt:i4>
      </vt:variant>
      <vt:variant>
        <vt:i4>0</vt:i4>
      </vt:variant>
      <vt:variant>
        <vt:i4>5</vt:i4>
      </vt:variant>
      <vt:variant>
        <vt:lpwstr/>
      </vt:variant>
      <vt:variant>
        <vt:lpwstr>_Toc161402514</vt:lpwstr>
      </vt:variant>
      <vt:variant>
        <vt:i4>1441845</vt:i4>
      </vt:variant>
      <vt:variant>
        <vt:i4>8</vt:i4>
      </vt:variant>
      <vt:variant>
        <vt:i4>0</vt:i4>
      </vt:variant>
      <vt:variant>
        <vt:i4>5</vt:i4>
      </vt:variant>
      <vt:variant>
        <vt:lpwstr/>
      </vt:variant>
      <vt:variant>
        <vt:lpwstr>_Toc161402513</vt:lpwstr>
      </vt:variant>
      <vt:variant>
        <vt:i4>1441845</vt:i4>
      </vt:variant>
      <vt:variant>
        <vt:i4>2</vt:i4>
      </vt:variant>
      <vt:variant>
        <vt:i4>0</vt:i4>
      </vt:variant>
      <vt:variant>
        <vt:i4>5</vt:i4>
      </vt:variant>
      <vt:variant>
        <vt:lpwstr/>
      </vt:variant>
      <vt:variant>
        <vt:lpwstr>_Toc161402512</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Xinia Barrientos Arroyo (Autorizada-Dirección de Planificación)</cp:lastModifiedBy>
  <cp:revision>2</cp:revision>
  <cp:lastPrinted>2021-03-23T00:16:00Z</cp:lastPrinted>
  <dcterms:created xsi:type="dcterms:W3CDTF">2024-04-10T16:24:00Z</dcterms:created>
  <dcterms:modified xsi:type="dcterms:W3CDTF">2024-04-10T16:24:00Z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